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ABC1CC" w14:textId="7FC2579F" w:rsidR="00C80BAA" w:rsidRDefault="0018394D">
      <w:pPr>
        <w:rPr>
          <w:rFonts w:ascii="Arial" w:hAnsi="Arial" w:cs="Arial"/>
          <w:noProof/>
          <w:sz w:val="28"/>
          <w:szCs w:val="28"/>
          <w:lang w:eastAsia="pl-PL"/>
        </w:rPr>
      </w:pPr>
      <w:r w:rsidRPr="0018394D">
        <w:rPr>
          <w:rFonts w:ascii="Arial" w:hAnsi="Arial" w:cs="Arial"/>
          <w:noProof/>
          <w:sz w:val="28"/>
          <w:szCs w:val="28"/>
          <w:lang w:eastAsia="pl-PL"/>
        </w:rPr>
        <w:drawing>
          <wp:anchor distT="0" distB="0" distL="114300" distR="114300" simplePos="0" relativeHeight="252164096" behindDoc="1" locked="0" layoutInCell="1" allowOverlap="1" wp14:anchorId="42F5420D" wp14:editId="2225E683">
            <wp:simplePos x="0" y="0"/>
            <wp:positionH relativeFrom="page">
              <wp:align>left</wp:align>
            </wp:positionH>
            <wp:positionV relativeFrom="page">
              <wp:posOffset>-42137</wp:posOffset>
            </wp:positionV>
            <wp:extent cx="7549205" cy="10679185"/>
            <wp:effectExtent l="0" t="0" r="0" b="8255"/>
            <wp:wrapTight wrapText="bothSides">
              <wp:wrapPolygon edited="0">
                <wp:start x="0" y="0"/>
                <wp:lineTo x="0" y="21578"/>
                <wp:lineTo x="21531" y="21578"/>
                <wp:lineTo x="21531" y="0"/>
                <wp:lineTo x="0" y="0"/>
              </wp:wrapPolygon>
            </wp:wrapTight>
            <wp:docPr id="314" name="Obraz 314" descr="P:\OtwarteDane\program otwartych danych\Projekt POD\Projekt po prekonsultacjach i wpisie do KPRM\POD_1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twarteDane\program otwartych danych\Projekt POD\Projekt po prekonsultacjach i wpisie do KPRM\POD_16.10.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52113" cy="10683299"/>
                    </a:xfrm>
                    <a:prstGeom prst="rect">
                      <a:avLst/>
                    </a:prstGeom>
                    <a:noFill/>
                    <a:ln>
                      <a:noFill/>
                    </a:ln>
                  </pic:spPr>
                </pic:pic>
              </a:graphicData>
            </a:graphic>
            <wp14:sizeRelH relativeFrom="page">
              <wp14:pctWidth>0</wp14:pctWidth>
            </wp14:sizeRelH>
            <wp14:sizeRelV relativeFrom="page">
              <wp14:pctHeight>0</wp14:pctHeight>
            </wp14:sizeRelV>
          </wp:anchor>
        </w:drawing>
      </w:r>
      <w:r w:rsidR="00885B3E">
        <w:rPr>
          <w:rFonts w:ascii="Arial" w:hAnsi="Arial" w:cs="Arial"/>
          <w:noProof/>
          <w:sz w:val="28"/>
          <w:szCs w:val="28"/>
          <w:lang w:eastAsia="pl-PL"/>
        </w:rPr>
        <w:t>block</w:t>
      </w:r>
    </w:p>
    <w:p w14:paraId="3CA43CEF" w14:textId="13F1BEFA" w:rsidR="00DA46BD" w:rsidRPr="004D4D56" w:rsidRDefault="0DD6B551" w:rsidP="00C80BAA">
      <w:pPr>
        <w:spacing w:before="240" w:line="276" w:lineRule="auto"/>
        <w:rPr>
          <w:rFonts w:ascii="Arial" w:hAnsi="Arial" w:cs="Arial"/>
          <w:b/>
          <w:sz w:val="28"/>
          <w:szCs w:val="28"/>
        </w:rPr>
      </w:pPr>
      <w:bookmarkStart w:id="0" w:name="_Toc53647081"/>
      <w:bookmarkStart w:id="1" w:name="_Toc53649792"/>
      <w:bookmarkStart w:id="2" w:name="_Toc53656420"/>
      <w:r w:rsidRPr="004D4D56">
        <w:rPr>
          <w:rFonts w:ascii="Arial" w:hAnsi="Arial" w:cs="Arial"/>
          <w:b/>
          <w:sz w:val="28"/>
          <w:szCs w:val="28"/>
        </w:rPr>
        <w:lastRenderedPageBreak/>
        <w:t>PROGRAM OTWIERANIA DANYCH NA LATA 2021-202</w:t>
      </w:r>
      <w:bookmarkEnd w:id="0"/>
      <w:bookmarkEnd w:id="1"/>
      <w:bookmarkEnd w:id="2"/>
      <w:r w:rsidR="00BA761F">
        <w:rPr>
          <w:rFonts w:ascii="Arial" w:hAnsi="Arial" w:cs="Arial"/>
          <w:b/>
          <w:sz w:val="28"/>
          <w:szCs w:val="28"/>
        </w:rPr>
        <w:t>7</w:t>
      </w:r>
      <w:bookmarkStart w:id="3" w:name="_GoBack"/>
      <w:bookmarkEnd w:id="3"/>
    </w:p>
    <w:p w14:paraId="25C4F08D" w14:textId="77777777" w:rsidR="004D4D56" w:rsidRPr="004D4D56" w:rsidRDefault="004D4D56" w:rsidP="004D4D56">
      <w:pPr>
        <w:rPr>
          <w:sz w:val="28"/>
          <w:szCs w:val="28"/>
        </w:rPr>
      </w:pPr>
    </w:p>
    <w:p w14:paraId="448F24EE" w14:textId="1AE4DFBE" w:rsidR="00AA6541" w:rsidRPr="004D4D56" w:rsidRDefault="004D4D56" w:rsidP="00753253">
      <w:pPr>
        <w:pStyle w:val="Nagwek1"/>
        <w:spacing w:before="0" w:line="276" w:lineRule="auto"/>
        <w:rPr>
          <w:rFonts w:ascii="Arial" w:hAnsi="Arial" w:cs="Arial"/>
          <w:b/>
          <w:sz w:val="28"/>
          <w:szCs w:val="28"/>
        </w:rPr>
      </w:pPr>
      <w:bookmarkStart w:id="4" w:name="_Toc53647082"/>
      <w:bookmarkStart w:id="5" w:name="_Toc53649793"/>
      <w:bookmarkStart w:id="6" w:name="_Toc53656421"/>
      <w:bookmarkStart w:id="7" w:name="_Toc54073998"/>
      <w:r w:rsidRPr="00983B23">
        <w:rPr>
          <w:rFonts w:ascii="Arial" w:hAnsi="Arial" w:cs="Arial"/>
          <w:b/>
          <w:sz w:val="28"/>
          <w:szCs w:val="28"/>
        </w:rPr>
        <w:t xml:space="preserve">Spis </w:t>
      </w:r>
      <w:r w:rsidR="00FF2B82" w:rsidRPr="00983B23">
        <w:rPr>
          <w:rFonts w:ascii="Arial" w:hAnsi="Arial" w:cs="Arial"/>
          <w:b/>
          <w:sz w:val="28"/>
          <w:szCs w:val="28"/>
        </w:rPr>
        <w:t>treści</w:t>
      </w:r>
      <w:bookmarkEnd w:id="4"/>
      <w:bookmarkEnd w:id="5"/>
      <w:bookmarkEnd w:id="6"/>
      <w:bookmarkEnd w:id="7"/>
    </w:p>
    <w:sdt>
      <w:sdtPr>
        <w:rPr>
          <w:rFonts w:asciiTheme="minorHAnsi" w:eastAsiaTheme="minorHAnsi" w:hAnsiTheme="minorHAnsi" w:cstheme="minorBidi"/>
          <w:color w:val="auto"/>
          <w:sz w:val="22"/>
          <w:szCs w:val="22"/>
          <w:lang w:eastAsia="en-US"/>
        </w:rPr>
        <w:id w:val="-1747251772"/>
        <w:docPartObj>
          <w:docPartGallery w:val="Table of Contents"/>
          <w:docPartUnique/>
        </w:docPartObj>
      </w:sdtPr>
      <w:sdtEndPr>
        <w:rPr>
          <w:b/>
          <w:bCs/>
        </w:rPr>
      </w:sdtEndPr>
      <w:sdtContent>
        <w:p w14:paraId="40520F06" w14:textId="7B68C7C4" w:rsidR="00B359E8" w:rsidRPr="00E651DE" w:rsidRDefault="00B359E8">
          <w:pPr>
            <w:pStyle w:val="Nagwekspisutreci"/>
            <w:rPr>
              <w:rStyle w:val="Nagwek1Znak"/>
            </w:rPr>
          </w:pPr>
        </w:p>
        <w:p w14:paraId="74C38445" w14:textId="77777777" w:rsidR="002B5F7C" w:rsidRDefault="00B359E8" w:rsidP="002B5F7C">
          <w:pPr>
            <w:pStyle w:val="Spistreci1"/>
            <w:rPr>
              <w:rFonts w:asciiTheme="minorHAnsi" w:eastAsiaTheme="minorEastAsia" w:hAnsiTheme="minorHAnsi" w:cstheme="minorBidi"/>
              <w:noProof/>
              <w:lang w:eastAsia="pl-PL"/>
            </w:rPr>
          </w:pPr>
          <w:r>
            <w:fldChar w:fldCharType="begin"/>
          </w:r>
          <w:r>
            <w:instrText xml:space="preserve"> TOC \o "1-3" \h \z \u </w:instrText>
          </w:r>
          <w:r>
            <w:fldChar w:fldCharType="separate"/>
          </w:r>
          <w:hyperlink w:anchor="_Toc54073998" w:history="1">
            <w:r w:rsidR="002B5F7C" w:rsidRPr="00DE2F1B">
              <w:rPr>
                <w:rStyle w:val="Hipercze"/>
                <w:rFonts w:ascii="Arial" w:hAnsi="Arial" w:cs="Arial"/>
                <w:b/>
                <w:noProof/>
              </w:rPr>
              <w:t>Spis treści</w:t>
            </w:r>
            <w:r w:rsidR="002B5F7C">
              <w:rPr>
                <w:noProof/>
                <w:webHidden/>
              </w:rPr>
              <w:tab/>
            </w:r>
            <w:r w:rsidR="002B5F7C">
              <w:rPr>
                <w:noProof/>
                <w:webHidden/>
              </w:rPr>
              <w:fldChar w:fldCharType="begin"/>
            </w:r>
            <w:r w:rsidR="002B5F7C">
              <w:rPr>
                <w:noProof/>
                <w:webHidden/>
              </w:rPr>
              <w:instrText xml:space="preserve"> PAGEREF _Toc54073998 \h </w:instrText>
            </w:r>
            <w:r w:rsidR="002B5F7C">
              <w:rPr>
                <w:noProof/>
                <w:webHidden/>
              </w:rPr>
            </w:r>
            <w:r w:rsidR="002B5F7C">
              <w:rPr>
                <w:noProof/>
                <w:webHidden/>
              </w:rPr>
              <w:fldChar w:fldCharType="separate"/>
            </w:r>
            <w:r w:rsidR="002B5F7C">
              <w:rPr>
                <w:noProof/>
                <w:webHidden/>
              </w:rPr>
              <w:t>2</w:t>
            </w:r>
            <w:r w:rsidR="002B5F7C">
              <w:rPr>
                <w:noProof/>
                <w:webHidden/>
              </w:rPr>
              <w:fldChar w:fldCharType="end"/>
            </w:r>
          </w:hyperlink>
        </w:p>
        <w:p w14:paraId="0BB63684" w14:textId="77777777" w:rsidR="002B5F7C" w:rsidRDefault="005A3861" w:rsidP="002B5F7C">
          <w:pPr>
            <w:pStyle w:val="Spistreci1"/>
            <w:rPr>
              <w:rFonts w:asciiTheme="minorHAnsi" w:eastAsiaTheme="minorEastAsia" w:hAnsiTheme="minorHAnsi" w:cstheme="minorBidi"/>
              <w:noProof/>
              <w:lang w:eastAsia="pl-PL"/>
            </w:rPr>
          </w:pPr>
          <w:hyperlink w:anchor="_Toc54073999" w:history="1">
            <w:r w:rsidR="002B5F7C" w:rsidRPr="00DE2F1B">
              <w:rPr>
                <w:rStyle w:val="Hipercze"/>
                <w:rFonts w:ascii="Arial" w:hAnsi="Arial" w:cs="Arial"/>
                <w:b/>
                <w:noProof/>
              </w:rPr>
              <w:t>Wykaz użytych skrótów i pojęć</w:t>
            </w:r>
            <w:r w:rsidR="002B5F7C">
              <w:rPr>
                <w:noProof/>
                <w:webHidden/>
              </w:rPr>
              <w:tab/>
            </w:r>
            <w:r w:rsidR="002B5F7C">
              <w:rPr>
                <w:noProof/>
                <w:webHidden/>
              </w:rPr>
              <w:fldChar w:fldCharType="begin"/>
            </w:r>
            <w:r w:rsidR="002B5F7C">
              <w:rPr>
                <w:noProof/>
                <w:webHidden/>
              </w:rPr>
              <w:instrText xml:space="preserve"> PAGEREF _Toc54073999 \h </w:instrText>
            </w:r>
            <w:r w:rsidR="002B5F7C">
              <w:rPr>
                <w:noProof/>
                <w:webHidden/>
              </w:rPr>
            </w:r>
            <w:r w:rsidR="002B5F7C">
              <w:rPr>
                <w:noProof/>
                <w:webHidden/>
              </w:rPr>
              <w:fldChar w:fldCharType="separate"/>
            </w:r>
            <w:r w:rsidR="002B5F7C">
              <w:rPr>
                <w:noProof/>
                <w:webHidden/>
              </w:rPr>
              <w:t>6</w:t>
            </w:r>
            <w:r w:rsidR="002B5F7C">
              <w:rPr>
                <w:noProof/>
                <w:webHidden/>
              </w:rPr>
              <w:fldChar w:fldCharType="end"/>
            </w:r>
          </w:hyperlink>
        </w:p>
        <w:p w14:paraId="68562BB6" w14:textId="77777777" w:rsidR="002B5F7C" w:rsidRDefault="005A3861" w:rsidP="002B5F7C">
          <w:pPr>
            <w:pStyle w:val="Spistreci1"/>
            <w:rPr>
              <w:rFonts w:asciiTheme="minorHAnsi" w:eastAsiaTheme="minorEastAsia" w:hAnsiTheme="minorHAnsi" w:cstheme="minorBidi"/>
              <w:noProof/>
              <w:lang w:eastAsia="pl-PL"/>
            </w:rPr>
          </w:pPr>
          <w:hyperlink w:anchor="_Toc54074000" w:history="1">
            <w:r w:rsidR="002B5F7C" w:rsidRPr="00DE2F1B">
              <w:rPr>
                <w:rStyle w:val="Hipercze"/>
                <w:rFonts w:ascii="Arial" w:hAnsi="Arial" w:cs="Arial"/>
                <w:b/>
                <w:noProof/>
              </w:rPr>
              <w:t>1.</w:t>
            </w:r>
            <w:r w:rsidR="002B5F7C">
              <w:rPr>
                <w:rFonts w:asciiTheme="minorHAnsi" w:eastAsiaTheme="minorEastAsia" w:hAnsiTheme="minorHAnsi" w:cstheme="minorBidi"/>
                <w:noProof/>
                <w:lang w:eastAsia="pl-PL"/>
              </w:rPr>
              <w:tab/>
            </w:r>
            <w:r w:rsidR="002B5F7C" w:rsidRPr="00DE2F1B">
              <w:rPr>
                <w:rStyle w:val="Hipercze"/>
                <w:rFonts w:ascii="Arial" w:hAnsi="Arial" w:cs="Arial"/>
                <w:b/>
                <w:noProof/>
              </w:rPr>
              <w:t>Wstęp</w:t>
            </w:r>
            <w:r w:rsidR="002B5F7C">
              <w:rPr>
                <w:noProof/>
                <w:webHidden/>
              </w:rPr>
              <w:tab/>
            </w:r>
            <w:r w:rsidR="002B5F7C">
              <w:rPr>
                <w:noProof/>
                <w:webHidden/>
              </w:rPr>
              <w:fldChar w:fldCharType="begin"/>
            </w:r>
            <w:r w:rsidR="002B5F7C">
              <w:rPr>
                <w:noProof/>
                <w:webHidden/>
              </w:rPr>
              <w:instrText xml:space="preserve"> PAGEREF _Toc54074000 \h </w:instrText>
            </w:r>
            <w:r w:rsidR="002B5F7C">
              <w:rPr>
                <w:noProof/>
                <w:webHidden/>
              </w:rPr>
            </w:r>
            <w:r w:rsidR="002B5F7C">
              <w:rPr>
                <w:noProof/>
                <w:webHidden/>
              </w:rPr>
              <w:fldChar w:fldCharType="separate"/>
            </w:r>
            <w:r w:rsidR="002B5F7C">
              <w:rPr>
                <w:noProof/>
                <w:webHidden/>
              </w:rPr>
              <w:t>10</w:t>
            </w:r>
            <w:r w:rsidR="002B5F7C">
              <w:rPr>
                <w:noProof/>
                <w:webHidden/>
              </w:rPr>
              <w:fldChar w:fldCharType="end"/>
            </w:r>
          </w:hyperlink>
        </w:p>
        <w:p w14:paraId="4CD7C314" w14:textId="77777777" w:rsidR="002B5F7C" w:rsidRDefault="005A3861" w:rsidP="002B5F7C">
          <w:pPr>
            <w:pStyle w:val="Spistreci1"/>
            <w:rPr>
              <w:rFonts w:asciiTheme="minorHAnsi" w:eastAsiaTheme="minorEastAsia" w:hAnsiTheme="minorHAnsi" w:cstheme="minorBidi"/>
              <w:noProof/>
              <w:lang w:eastAsia="pl-PL"/>
            </w:rPr>
          </w:pPr>
          <w:hyperlink w:anchor="_Toc54074001" w:history="1">
            <w:r w:rsidR="002B5F7C" w:rsidRPr="00DE2F1B">
              <w:rPr>
                <w:rStyle w:val="Hipercze"/>
                <w:rFonts w:ascii="Arial" w:hAnsi="Arial" w:cs="Arial"/>
                <w:b/>
                <w:noProof/>
              </w:rPr>
              <w:t>2.</w:t>
            </w:r>
            <w:r w:rsidR="002B5F7C">
              <w:rPr>
                <w:rFonts w:asciiTheme="minorHAnsi" w:eastAsiaTheme="minorEastAsia" w:hAnsiTheme="minorHAnsi" w:cstheme="minorBidi"/>
                <w:noProof/>
                <w:lang w:eastAsia="pl-PL"/>
              </w:rPr>
              <w:tab/>
            </w:r>
            <w:r w:rsidR="002B5F7C" w:rsidRPr="00DE2F1B">
              <w:rPr>
                <w:rStyle w:val="Hipercze"/>
                <w:rFonts w:ascii="Arial" w:hAnsi="Arial" w:cs="Arial"/>
                <w:b/>
                <w:noProof/>
              </w:rPr>
              <w:t>Krajowy i europejski kontekst strategiczny</w:t>
            </w:r>
            <w:r w:rsidR="002B5F7C">
              <w:rPr>
                <w:noProof/>
                <w:webHidden/>
              </w:rPr>
              <w:tab/>
            </w:r>
            <w:r w:rsidR="002B5F7C">
              <w:rPr>
                <w:noProof/>
                <w:webHidden/>
              </w:rPr>
              <w:fldChar w:fldCharType="begin"/>
            </w:r>
            <w:r w:rsidR="002B5F7C">
              <w:rPr>
                <w:noProof/>
                <w:webHidden/>
              </w:rPr>
              <w:instrText xml:space="preserve"> PAGEREF _Toc54074001 \h </w:instrText>
            </w:r>
            <w:r w:rsidR="002B5F7C">
              <w:rPr>
                <w:noProof/>
                <w:webHidden/>
              </w:rPr>
            </w:r>
            <w:r w:rsidR="002B5F7C">
              <w:rPr>
                <w:noProof/>
                <w:webHidden/>
              </w:rPr>
              <w:fldChar w:fldCharType="separate"/>
            </w:r>
            <w:r w:rsidR="002B5F7C">
              <w:rPr>
                <w:noProof/>
                <w:webHidden/>
              </w:rPr>
              <w:t>12</w:t>
            </w:r>
            <w:r w:rsidR="002B5F7C">
              <w:rPr>
                <w:noProof/>
                <w:webHidden/>
              </w:rPr>
              <w:fldChar w:fldCharType="end"/>
            </w:r>
          </w:hyperlink>
        </w:p>
        <w:p w14:paraId="0C63A791" w14:textId="77777777" w:rsidR="002B5F7C" w:rsidRDefault="005A3861" w:rsidP="002B5F7C">
          <w:pPr>
            <w:pStyle w:val="Spistreci2"/>
            <w:rPr>
              <w:rFonts w:eastAsiaTheme="minorEastAsia"/>
              <w:noProof/>
              <w:lang w:eastAsia="pl-PL"/>
            </w:rPr>
          </w:pPr>
          <w:hyperlink w:anchor="_Toc54074002" w:history="1">
            <w:r w:rsidR="002B5F7C" w:rsidRPr="00DE2F1B">
              <w:rPr>
                <w:rStyle w:val="Hipercze"/>
                <w:rFonts w:ascii="Arial" w:hAnsi="Arial" w:cs="Arial"/>
                <w:noProof/>
              </w:rPr>
              <w:t>Strategie europejskie</w:t>
            </w:r>
            <w:r w:rsidR="002B5F7C">
              <w:rPr>
                <w:noProof/>
                <w:webHidden/>
              </w:rPr>
              <w:tab/>
            </w:r>
            <w:r w:rsidR="002B5F7C">
              <w:rPr>
                <w:noProof/>
                <w:webHidden/>
              </w:rPr>
              <w:fldChar w:fldCharType="begin"/>
            </w:r>
            <w:r w:rsidR="002B5F7C">
              <w:rPr>
                <w:noProof/>
                <w:webHidden/>
              </w:rPr>
              <w:instrText xml:space="preserve"> PAGEREF _Toc54074002 \h </w:instrText>
            </w:r>
            <w:r w:rsidR="002B5F7C">
              <w:rPr>
                <w:noProof/>
                <w:webHidden/>
              </w:rPr>
            </w:r>
            <w:r w:rsidR="002B5F7C">
              <w:rPr>
                <w:noProof/>
                <w:webHidden/>
              </w:rPr>
              <w:fldChar w:fldCharType="separate"/>
            </w:r>
            <w:r w:rsidR="002B5F7C">
              <w:rPr>
                <w:noProof/>
                <w:webHidden/>
              </w:rPr>
              <w:t>12</w:t>
            </w:r>
            <w:r w:rsidR="002B5F7C">
              <w:rPr>
                <w:noProof/>
                <w:webHidden/>
              </w:rPr>
              <w:fldChar w:fldCharType="end"/>
            </w:r>
          </w:hyperlink>
        </w:p>
        <w:p w14:paraId="66201C39" w14:textId="77777777" w:rsidR="002B5F7C" w:rsidRDefault="005A3861" w:rsidP="002B5F7C">
          <w:pPr>
            <w:pStyle w:val="Spistreci2"/>
            <w:rPr>
              <w:rFonts w:eastAsiaTheme="minorEastAsia"/>
              <w:noProof/>
              <w:lang w:eastAsia="pl-PL"/>
            </w:rPr>
          </w:pPr>
          <w:hyperlink w:anchor="_Toc54074003" w:history="1">
            <w:r w:rsidR="002B5F7C" w:rsidRPr="00DE2F1B">
              <w:rPr>
                <w:rStyle w:val="Hipercze"/>
                <w:rFonts w:ascii="Arial" w:hAnsi="Arial" w:cs="Arial"/>
                <w:noProof/>
              </w:rPr>
              <w:t>Strategie krajowe</w:t>
            </w:r>
            <w:r w:rsidR="002B5F7C">
              <w:rPr>
                <w:noProof/>
                <w:webHidden/>
              </w:rPr>
              <w:tab/>
            </w:r>
            <w:r w:rsidR="002B5F7C">
              <w:rPr>
                <w:noProof/>
                <w:webHidden/>
              </w:rPr>
              <w:fldChar w:fldCharType="begin"/>
            </w:r>
            <w:r w:rsidR="002B5F7C">
              <w:rPr>
                <w:noProof/>
                <w:webHidden/>
              </w:rPr>
              <w:instrText xml:space="preserve"> PAGEREF _Toc54074003 \h </w:instrText>
            </w:r>
            <w:r w:rsidR="002B5F7C">
              <w:rPr>
                <w:noProof/>
                <w:webHidden/>
              </w:rPr>
            </w:r>
            <w:r w:rsidR="002B5F7C">
              <w:rPr>
                <w:noProof/>
                <w:webHidden/>
              </w:rPr>
              <w:fldChar w:fldCharType="separate"/>
            </w:r>
            <w:r w:rsidR="002B5F7C">
              <w:rPr>
                <w:noProof/>
                <w:webHidden/>
              </w:rPr>
              <w:t>12</w:t>
            </w:r>
            <w:r w:rsidR="002B5F7C">
              <w:rPr>
                <w:noProof/>
                <w:webHidden/>
              </w:rPr>
              <w:fldChar w:fldCharType="end"/>
            </w:r>
          </w:hyperlink>
        </w:p>
        <w:p w14:paraId="78E79989" w14:textId="77777777" w:rsidR="002B5F7C" w:rsidRDefault="005A3861" w:rsidP="002B5F7C">
          <w:pPr>
            <w:pStyle w:val="Spistreci1"/>
            <w:rPr>
              <w:rFonts w:asciiTheme="minorHAnsi" w:eastAsiaTheme="minorEastAsia" w:hAnsiTheme="minorHAnsi" w:cstheme="minorBidi"/>
              <w:noProof/>
              <w:lang w:eastAsia="pl-PL"/>
            </w:rPr>
          </w:pPr>
          <w:hyperlink w:anchor="_Toc54074004" w:history="1">
            <w:r w:rsidR="002B5F7C" w:rsidRPr="00DE2F1B">
              <w:rPr>
                <w:rStyle w:val="Hipercze"/>
                <w:rFonts w:ascii="Arial" w:hAnsi="Arial" w:cs="Arial"/>
                <w:b/>
                <w:noProof/>
              </w:rPr>
              <w:t>3.</w:t>
            </w:r>
            <w:r w:rsidR="002B5F7C">
              <w:rPr>
                <w:rFonts w:asciiTheme="minorHAnsi" w:eastAsiaTheme="minorEastAsia" w:hAnsiTheme="minorHAnsi" w:cstheme="minorBidi"/>
                <w:noProof/>
                <w:lang w:eastAsia="pl-PL"/>
              </w:rPr>
              <w:tab/>
            </w:r>
            <w:r w:rsidR="002B5F7C" w:rsidRPr="00DE2F1B">
              <w:rPr>
                <w:rStyle w:val="Hipercze"/>
                <w:rFonts w:ascii="Arial" w:hAnsi="Arial" w:cs="Arial"/>
                <w:b/>
                <w:noProof/>
              </w:rPr>
              <w:t>Diagnoza</w:t>
            </w:r>
            <w:r w:rsidR="002B5F7C">
              <w:rPr>
                <w:noProof/>
                <w:webHidden/>
              </w:rPr>
              <w:tab/>
            </w:r>
            <w:r w:rsidR="002B5F7C">
              <w:rPr>
                <w:noProof/>
                <w:webHidden/>
              </w:rPr>
              <w:fldChar w:fldCharType="begin"/>
            </w:r>
            <w:r w:rsidR="002B5F7C">
              <w:rPr>
                <w:noProof/>
                <w:webHidden/>
              </w:rPr>
              <w:instrText xml:space="preserve"> PAGEREF _Toc54074004 \h </w:instrText>
            </w:r>
            <w:r w:rsidR="002B5F7C">
              <w:rPr>
                <w:noProof/>
                <w:webHidden/>
              </w:rPr>
            </w:r>
            <w:r w:rsidR="002B5F7C">
              <w:rPr>
                <w:noProof/>
                <w:webHidden/>
              </w:rPr>
              <w:fldChar w:fldCharType="separate"/>
            </w:r>
            <w:r w:rsidR="002B5F7C">
              <w:rPr>
                <w:noProof/>
                <w:webHidden/>
              </w:rPr>
              <w:t>15</w:t>
            </w:r>
            <w:r w:rsidR="002B5F7C">
              <w:rPr>
                <w:noProof/>
                <w:webHidden/>
              </w:rPr>
              <w:fldChar w:fldCharType="end"/>
            </w:r>
          </w:hyperlink>
        </w:p>
        <w:p w14:paraId="67FA0D03" w14:textId="77777777" w:rsidR="002B5F7C" w:rsidRDefault="005A3861" w:rsidP="002B5F7C">
          <w:pPr>
            <w:pStyle w:val="Spistreci2"/>
            <w:rPr>
              <w:rFonts w:eastAsiaTheme="minorEastAsia"/>
              <w:noProof/>
              <w:lang w:eastAsia="pl-PL"/>
            </w:rPr>
          </w:pPr>
          <w:hyperlink w:anchor="_Toc54074005" w:history="1">
            <w:r w:rsidR="002B5F7C" w:rsidRPr="002B5F7C">
              <w:rPr>
                <w:rStyle w:val="Hipercze"/>
                <w:rFonts w:ascii="Arial" w:hAnsi="Arial" w:cs="Arial"/>
                <w:noProof/>
              </w:rPr>
              <w:t>3.1</w:t>
            </w:r>
            <w:r w:rsidR="002B5F7C" w:rsidRPr="00DE2F1B">
              <w:rPr>
                <w:rStyle w:val="Hipercze"/>
                <w:rFonts w:ascii="Arial" w:hAnsi="Arial" w:cs="Arial"/>
                <w:b/>
                <w:noProof/>
              </w:rPr>
              <w:t>.</w:t>
            </w:r>
            <w:r w:rsidR="002B5F7C">
              <w:rPr>
                <w:rFonts w:eastAsiaTheme="minorEastAsia"/>
                <w:noProof/>
                <w:lang w:eastAsia="pl-PL"/>
              </w:rPr>
              <w:tab/>
            </w:r>
            <w:r w:rsidR="002B5F7C" w:rsidRPr="00DE2F1B">
              <w:rPr>
                <w:rStyle w:val="Hipercze"/>
                <w:rFonts w:ascii="Arial" w:hAnsi="Arial" w:cs="Arial"/>
                <w:noProof/>
                <w:shd w:val="clear" w:color="auto" w:fill="FFFFFF"/>
              </w:rPr>
              <w:t>Obowiązujący stan prawny</w:t>
            </w:r>
            <w:r w:rsidR="002B5F7C">
              <w:rPr>
                <w:noProof/>
                <w:webHidden/>
              </w:rPr>
              <w:tab/>
            </w:r>
            <w:r w:rsidR="002B5F7C">
              <w:rPr>
                <w:noProof/>
                <w:webHidden/>
              </w:rPr>
              <w:fldChar w:fldCharType="begin"/>
            </w:r>
            <w:r w:rsidR="002B5F7C">
              <w:rPr>
                <w:noProof/>
                <w:webHidden/>
              </w:rPr>
              <w:instrText xml:space="preserve"> PAGEREF _Toc54074005 \h </w:instrText>
            </w:r>
            <w:r w:rsidR="002B5F7C">
              <w:rPr>
                <w:noProof/>
                <w:webHidden/>
              </w:rPr>
            </w:r>
            <w:r w:rsidR="002B5F7C">
              <w:rPr>
                <w:noProof/>
                <w:webHidden/>
              </w:rPr>
              <w:fldChar w:fldCharType="separate"/>
            </w:r>
            <w:r w:rsidR="002B5F7C">
              <w:rPr>
                <w:noProof/>
                <w:webHidden/>
              </w:rPr>
              <w:t>15</w:t>
            </w:r>
            <w:r w:rsidR="002B5F7C">
              <w:rPr>
                <w:noProof/>
                <w:webHidden/>
              </w:rPr>
              <w:fldChar w:fldCharType="end"/>
            </w:r>
          </w:hyperlink>
        </w:p>
        <w:p w14:paraId="7ED209D2" w14:textId="77777777" w:rsidR="002B5F7C" w:rsidRDefault="005A3861" w:rsidP="002B5F7C">
          <w:pPr>
            <w:pStyle w:val="Spistreci2"/>
            <w:rPr>
              <w:rFonts w:eastAsiaTheme="minorEastAsia"/>
              <w:noProof/>
              <w:lang w:eastAsia="pl-PL"/>
            </w:rPr>
          </w:pPr>
          <w:hyperlink w:anchor="_Toc54074006" w:history="1">
            <w:r w:rsidR="002B5F7C" w:rsidRPr="002B5F7C">
              <w:rPr>
                <w:rStyle w:val="Hipercze"/>
                <w:rFonts w:ascii="Arial" w:hAnsi="Arial" w:cs="Arial"/>
                <w:noProof/>
              </w:rPr>
              <w:t>3.2</w:t>
            </w:r>
            <w:r w:rsidR="002B5F7C" w:rsidRPr="00DE2F1B">
              <w:rPr>
                <w:rStyle w:val="Hipercze"/>
                <w:rFonts w:ascii="Arial" w:hAnsi="Arial" w:cs="Arial"/>
                <w:b/>
                <w:noProof/>
              </w:rPr>
              <w:t>.</w:t>
            </w:r>
            <w:r w:rsidR="002B5F7C">
              <w:rPr>
                <w:rFonts w:eastAsiaTheme="minorEastAsia"/>
                <w:noProof/>
                <w:lang w:eastAsia="pl-PL"/>
              </w:rPr>
              <w:tab/>
            </w:r>
            <w:r w:rsidR="002B5F7C" w:rsidRPr="00DE2F1B">
              <w:rPr>
                <w:rStyle w:val="Hipercze"/>
                <w:rFonts w:ascii="Arial" w:hAnsi="Arial" w:cs="Arial"/>
                <w:noProof/>
              </w:rPr>
              <w:t>Użyteczność portalu otwartych danych</w:t>
            </w:r>
            <w:r w:rsidR="002B5F7C">
              <w:rPr>
                <w:noProof/>
                <w:webHidden/>
              </w:rPr>
              <w:tab/>
            </w:r>
            <w:r w:rsidR="002B5F7C">
              <w:rPr>
                <w:noProof/>
                <w:webHidden/>
              </w:rPr>
              <w:fldChar w:fldCharType="begin"/>
            </w:r>
            <w:r w:rsidR="002B5F7C">
              <w:rPr>
                <w:noProof/>
                <w:webHidden/>
              </w:rPr>
              <w:instrText xml:space="preserve"> PAGEREF _Toc54074006 \h </w:instrText>
            </w:r>
            <w:r w:rsidR="002B5F7C">
              <w:rPr>
                <w:noProof/>
                <w:webHidden/>
              </w:rPr>
            </w:r>
            <w:r w:rsidR="002B5F7C">
              <w:rPr>
                <w:noProof/>
                <w:webHidden/>
              </w:rPr>
              <w:fldChar w:fldCharType="separate"/>
            </w:r>
            <w:r w:rsidR="002B5F7C">
              <w:rPr>
                <w:noProof/>
                <w:webHidden/>
              </w:rPr>
              <w:t>17</w:t>
            </w:r>
            <w:r w:rsidR="002B5F7C">
              <w:rPr>
                <w:noProof/>
                <w:webHidden/>
              </w:rPr>
              <w:fldChar w:fldCharType="end"/>
            </w:r>
          </w:hyperlink>
        </w:p>
        <w:p w14:paraId="5ACFC668" w14:textId="77777777" w:rsidR="002B5F7C" w:rsidRDefault="005A3861" w:rsidP="002B5F7C">
          <w:pPr>
            <w:pStyle w:val="Spistreci2"/>
            <w:rPr>
              <w:rFonts w:eastAsiaTheme="minorEastAsia"/>
              <w:noProof/>
              <w:lang w:eastAsia="pl-PL"/>
            </w:rPr>
          </w:pPr>
          <w:hyperlink w:anchor="_Toc54074007" w:history="1">
            <w:r w:rsidR="002B5F7C" w:rsidRPr="002B5F7C">
              <w:rPr>
                <w:rStyle w:val="Hipercze"/>
                <w:rFonts w:ascii="Arial" w:hAnsi="Arial" w:cs="Arial"/>
                <w:noProof/>
              </w:rPr>
              <w:t>3.3</w:t>
            </w:r>
            <w:r w:rsidR="002B5F7C" w:rsidRPr="00DE2F1B">
              <w:rPr>
                <w:rStyle w:val="Hipercze"/>
                <w:rFonts w:ascii="Arial" w:hAnsi="Arial" w:cs="Arial"/>
                <w:b/>
                <w:noProof/>
              </w:rPr>
              <w:t>.</w:t>
            </w:r>
            <w:r w:rsidR="002B5F7C">
              <w:rPr>
                <w:rFonts w:eastAsiaTheme="minorEastAsia"/>
                <w:noProof/>
                <w:lang w:eastAsia="pl-PL"/>
              </w:rPr>
              <w:tab/>
            </w:r>
            <w:r w:rsidR="002B5F7C" w:rsidRPr="00DE2F1B">
              <w:rPr>
                <w:rStyle w:val="Hipercze"/>
                <w:rFonts w:ascii="Arial" w:hAnsi="Arial" w:cs="Arial"/>
                <w:noProof/>
                <w:shd w:val="clear" w:color="auto" w:fill="FFFFFF"/>
              </w:rPr>
              <w:t>Stan danych udostępnionych w portalu dane.gov.pl</w:t>
            </w:r>
            <w:r w:rsidR="002B5F7C">
              <w:rPr>
                <w:noProof/>
                <w:webHidden/>
              </w:rPr>
              <w:tab/>
            </w:r>
            <w:r w:rsidR="002B5F7C">
              <w:rPr>
                <w:noProof/>
                <w:webHidden/>
              </w:rPr>
              <w:fldChar w:fldCharType="begin"/>
            </w:r>
            <w:r w:rsidR="002B5F7C">
              <w:rPr>
                <w:noProof/>
                <w:webHidden/>
              </w:rPr>
              <w:instrText xml:space="preserve"> PAGEREF _Toc54074007 \h </w:instrText>
            </w:r>
            <w:r w:rsidR="002B5F7C">
              <w:rPr>
                <w:noProof/>
                <w:webHidden/>
              </w:rPr>
            </w:r>
            <w:r w:rsidR="002B5F7C">
              <w:rPr>
                <w:noProof/>
                <w:webHidden/>
              </w:rPr>
              <w:fldChar w:fldCharType="separate"/>
            </w:r>
            <w:r w:rsidR="002B5F7C">
              <w:rPr>
                <w:noProof/>
                <w:webHidden/>
              </w:rPr>
              <w:t>17</w:t>
            </w:r>
            <w:r w:rsidR="002B5F7C">
              <w:rPr>
                <w:noProof/>
                <w:webHidden/>
              </w:rPr>
              <w:fldChar w:fldCharType="end"/>
            </w:r>
          </w:hyperlink>
        </w:p>
        <w:p w14:paraId="6FFB6D34" w14:textId="77777777" w:rsidR="002B5F7C" w:rsidRDefault="005A3861" w:rsidP="002B5F7C">
          <w:pPr>
            <w:pStyle w:val="Spistreci2"/>
            <w:rPr>
              <w:rFonts w:eastAsiaTheme="minorEastAsia"/>
              <w:noProof/>
              <w:lang w:eastAsia="pl-PL"/>
            </w:rPr>
          </w:pPr>
          <w:hyperlink w:anchor="_Toc54074008" w:history="1">
            <w:r w:rsidR="002B5F7C" w:rsidRPr="002B5F7C">
              <w:rPr>
                <w:rStyle w:val="Hipercze"/>
                <w:rFonts w:ascii="Arial" w:hAnsi="Arial" w:cs="Arial"/>
                <w:noProof/>
              </w:rPr>
              <w:t>3.4.</w:t>
            </w:r>
            <w:r w:rsidR="002B5F7C">
              <w:rPr>
                <w:rFonts w:eastAsiaTheme="minorEastAsia"/>
                <w:noProof/>
                <w:lang w:eastAsia="pl-PL"/>
              </w:rPr>
              <w:tab/>
            </w:r>
            <w:r w:rsidR="002B5F7C" w:rsidRPr="00DE2F1B">
              <w:rPr>
                <w:rStyle w:val="Hipercze"/>
                <w:rFonts w:ascii="Arial" w:hAnsi="Arial" w:cs="Arial"/>
                <w:noProof/>
                <w:shd w:val="clear" w:color="auto" w:fill="FFFFFF"/>
              </w:rPr>
              <w:t>Przegląd prowadzonej polityki otwartych danych</w:t>
            </w:r>
            <w:r w:rsidR="002B5F7C">
              <w:rPr>
                <w:noProof/>
                <w:webHidden/>
              </w:rPr>
              <w:tab/>
            </w:r>
            <w:r w:rsidR="002B5F7C">
              <w:rPr>
                <w:noProof/>
                <w:webHidden/>
              </w:rPr>
              <w:fldChar w:fldCharType="begin"/>
            </w:r>
            <w:r w:rsidR="002B5F7C">
              <w:rPr>
                <w:noProof/>
                <w:webHidden/>
              </w:rPr>
              <w:instrText xml:space="preserve"> PAGEREF _Toc54074008 \h </w:instrText>
            </w:r>
            <w:r w:rsidR="002B5F7C">
              <w:rPr>
                <w:noProof/>
                <w:webHidden/>
              </w:rPr>
            </w:r>
            <w:r w:rsidR="002B5F7C">
              <w:rPr>
                <w:noProof/>
                <w:webHidden/>
              </w:rPr>
              <w:fldChar w:fldCharType="separate"/>
            </w:r>
            <w:r w:rsidR="002B5F7C">
              <w:rPr>
                <w:noProof/>
                <w:webHidden/>
              </w:rPr>
              <w:t>20</w:t>
            </w:r>
            <w:r w:rsidR="002B5F7C">
              <w:rPr>
                <w:noProof/>
                <w:webHidden/>
              </w:rPr>
              <w:fldChar w:fldCharType="end"/>
            </w:r>
          </w:hyperlink>
        </w:p>
        <w:p w14:paraId="1B995389" w14:textId="77777777" w:rsidR="002B5F7C" w:rsidRDefault="005A3861">
          <w:pPr>
            <w:pStyle w:val="Spistreci3"/>
            <w:rPr>
              <w:rFonts w:eastAsiaTheme="minorEastAsia"/>
              <w:noProof/>
              <w:lang w:eastAsia="pl-PL"/>
            </w:rPr>
          </w:pPr>
          <w:hyperlink w:anchor="_Toc54074009" w:history="1">
            <w:r w:rsidR="002B5F7C" w:rsidRPr="00DE2F1B">
              <w:rPr>
                <w:rStyle w:val="Hipercze"/>
                <w:rFonts w:ascii="Arial" w:hAnsi="Arial" w:cs="Arial"/>
                <w:noProof/>
              </w:rPr>
              <w:t>Ewaluacja PODP</w:t>
            </w:r>
            <w:r w:rsidR="002B5F7C">
              <w:rPr>
                <w:noProof/>
                <w:webHidden/>
              </w:rPr>
              <w:tab/>
            </w:r>
            <w:r w:rsidR="002B5F7C">
              <w:rPr>
                <w:noProof/>
                <w:webHidden/>
              </w:rPr>
              <w:fldChar w:fldCharType="begin"/>
            </w:r>
            <w:r w:rsidR="002B5F7C">
              <w:rPr>
                <w:noProof/>
                <w:webHidden/>
              </w:rPr>
              <w:instrText xml:space="preserve"> PAGEREF _Toc54074009 \h </w:instrText>
            </w:r>
            <w:r w:rsidR="002B5F7C">
              <w:rPr>
                <w:noProof/>
                <w:webHidden/>
              </w:rPr>
            </w:r>
            <w:r w:rsidR="002B5F7C">
              <w:rPr>
                <w:noProof/>
                <w:webHidden/>
              </w:rPr>
              <w:fldChar w:fldCharType="separate"/>
            </w:r>
            <w:r w:rsidR="002B5F7C">
              <w:rPr>
                <w:noProof/>
                <w:webHidden/>
              </w:rPr>
              <w:t>20</w:t>
            </w:r>
            <w:r w:rsidR="002B5F7C">
              <w:rPr>
                <w:noProof/>
                <w:webHidden/>
              </w:rPr>
              <w:fldChar w:fldCharType="end"/>
            </w:r>
          </w:hyperlink>
        </w:p>
        <w:p w14:paraId="64267B1F" w14:textId="77777777" w:rsidR="002B5F7C" w:rsidRDefault="005A3861">
          <w:pPr>
            <w:pStyle w:val="Spistreci3"/>
            <w:rPr>
              <w:rFonts w:eastAsiaTheme="minorEastAsia"/>
              <w:noProof/>
              <w:lang w:eastAsia="pl-PL"/>
            </w:rPr>
          </w:pPr>
          <w:hyperlink w:anchor="_Toc54074010" w:history="1">
            <w:r w:rsidR="002B5F7C" w:rsidRPr="00DE2F1B">
              <w:rPr>
                <w:rStyle w:val="Hipercze"/>
                <w:rFonts w:ascii="Arial" w:eastAsiaTheme="majorEastAsia" w:hAnsi="Arial" w:cs="Arial"/>
                <w:noProof/>
              </w:rPr>
              <w:t>Europejska Strategia w zakresie danych</w:t>
            </w:r>
            <w:r w:rsidR="002B5F7C">
              <w:rPr>
                <w:noProof/>
                <w:webHidden/>
              </w:rPr>
              <w:tab/>
            </w:r>
            <w:r w:rsidR="002B5F7C">
              <w:rPr>
                <w:noProof/>
                <w:webHidden/>
              </w:rPr>
              <w:fldChar w:fldCharType="begin"/>
            </w:r>
            <w:r w:rsidR="002B5F7C">
              <w:rPr>
                <w:noProof/>
                <w:webHidden/>
              </w:rPr>
              <w:instrText xml:space="preserve"> PAGEREF _Toc54074010 \h </w:instrText>
            </w:r>
            <w:r w:rsidR="002B5F7C">
              <w:rPr>
                <w:noProof/>
                <w:webHidden/>
              </w:rPr>
            </w:r>
            <w:r w:rsidR="002B5F7C">
              <w:rPr>
                <w:noProof/>
                <w:webHidden/>
              </w:rPr>
              <w:fldChar w:fldCharType="separate"/>
            </w:r>
            <w:r w:rsidR="002B5F7C">
              <w:rPr>
                <w:noProof/>
                <w:webHidden/>
              </w:rPr>
              <w:t>21</w:t>
            </w:r>
            <w:r w:rsidR="002B5F7C">
              <w:rPr>
                <w:noProof/>
                <w:webHidden/>
              </w:rPr>
              <w:fldChar w:fldCharType="end"/>
            </w:r>
          </w:hyperlink>
        </w:p>
        <w:p w14:paraId="334E31A0" w14:textId="77777777" w:rsidR="002B5F7C" w:rsidRDefault="005A3861">
          <w:pPr>
            <w:pStyle w:val="Spistreci3"/>
            <w:rPr>
              <w:rFonts w:eastAsiaTheme="minorEastAsia"/>
              <w:noProof/>
              <w:lang w:eastAsia="pl-PL"/>
            </w:rPr>
          </w:pPr>
          <w:hyperlink w:anchor="_Toc54074011" w:history="1">
            <w:r w:rsidR="002B5F7C" w:rsidRPr="00DE2F1B">
              <w:rPr>
                <w:rStyle w:val="Hipercze"/>
                <w:rFonts w:ascii="Arial" w:hAnsi="Arial" w:cs="Arial"/>
                <w:noProof/>
              </w:rPr>
              <w:t>Podsumowanie ankiety diagnozującej potrzeby użytkowników portalu dane.gov.pl</w:t>
            </w:r>
            <w:r w:rsidR="002B5F7C">
              <w:rPr>
                <w:noProof/>
                <w:webHidden/>
              </w:rPr>
              <w:tab/>
            </w:r>
            <w:r w:rsidR="002B5F7C">
              <w:rPr>
                <w:noProof/>
                <w:webHidden/>
              </w:rPr>
              <w:fldChar w:fldCharType="begin"/>
            </w:r>
            <w:r w:rsidR="002B5F7C">
              <w:rPr>
                <w:noProof/>
                <w:webHidden/>
              </w:rPr>
              <w:instrText xml:space="preserve"> PAGEREF _Toc54074011 \h </w:instrText>
            </w:r>
            <w:r w:rsidR="002B5F7C">
              <w:rPr>
                <w:noProof/>
                <w:webHidden/>
              </w:rPr>
            </w:r>
            <w:r w:rsidR="002B5F7C">
              <w:rPr>
                <w:noProof/>
                <w:webHidden/>
              </w:rPr>
              <w:fldChar w:fldCharType="separate"/>
            </w:r>
            <w:r w:rsidR="002B5F7C">
              <w:rPr>
                <w:noProof/>
                <w:webHidden/>
              </w:rPr>
              <w:t>22</w:t>
            </w:r>
            <w:r w:rsidR="002B5F7C">
              <w:rPr>
                <w:noProof/>
                <w:webHidden/>
              </w:rPr>
              <w:fldChar w:fldCharType="end"/>
            </w:r>
          </w:hyperlink>
        </w:p>
        <w:p w14:paraId="59D2870A" w14:textId="77777777" w:rsidR="002B5F7C" w:rsidRDefault="005A3861">
          <w:pPr>
            <w:pStyle w:val="Spistreci3"/>
            <w:rPr>
              <w:rFonts w:eastAsiaTheme="minorEastAsia"/>
              <w:noProof/>
              <w:lang w:eastAsia="pl-PL"/>
            </w:rPr>
          </w:pPr>
          <w:hyperlink w:anchor="_Toc54074012" w:history="1">
            <w:r w:rsidR="002B5F7C" w:rsidRPr="00DE2F1B">
              <w:rPr>
                <w:rStyle w:val="Hipercze"/>
                <w:rFonts w:ascii="Arial" w:hAnsi="Arial" w:cs="Arial"/>
                <w:noProof/>
              </w:rPr>
              <w:t>Badanie Głównego Urzędu Statystycznego</w:t>
            </w:r>
            <w:r w:rsidR="002B5F7C">
              <w:rPr>
                <w:noProof/>
                <w:webHidden/>
              </w:rPr>
              <w:tab/>
            </w:r>
            <w:r w:rsidR="002B5F7C">
              <w:rPr>
                <w:noProof/>
                <w:webHidden/>
              </w:rPr>
              <w:fldChar w:fldCharType="begin"/>
            </w:r>
            <w:r w:rsidR="002B5F7C">
              <w:rPr>
                <w:noProof/>
                <w:webHidden/>
              </w:rPr>
              <w:instrText xml:space="preserve"> PAGEREF _Toc54074012 \h </w:instrText>
            </w:r>
            <w:r w:rsidR="002B5F7C">
              <w:rPr>
                <w:noProof/>
                <w:webHidden/>
              </w:rPr>
            </w:r>
            <w:r w:rsidR="002B5F7C">
              <w:rPr>
                <w:noProof/>
                <w:webHidden/>
              </w:rPr>
              <w:fldChar w:fldCharType="separate"/>
            </w:r>
            <w:r w:rsidR="002B5F7C">
              <w:rPr>
                <w:noProof/>
                <w:webHidden/>
              </w:rPr>
              <w:t>23</w:t>
            </w:r>
            <w:r w:rsidR="002B5F7C">
              <w:rPr>
                <w:noProof/>
                <w:webHidden/>
              </w:rPr>
              <w:fldChar w:fldCharType="end"/>
            </w:r>
          </w:hyperlink>
        </w:p>
        <w:p w14:paraId="7C936225" w14:textId="77777777" w:rsidR="002B5F7C" w:rsidRPr="002B5F7C" w:rsidRDefault="005A3861" w:rsidP="002B5F7C">
          <w:pPr>
            <w:pStyle w:val="Spistreci2"/>
            <w:rPr>
              <w:rFonts w:eastAsiaTheme="minorEastAsia"/>
              <w:noProof/>
              <w:lang w:eastAsia="pl-PL"/>
            </w:rPr>
          </w:pPr>
          <w:hyperlink w:anchor="_Toc54074013" w:history="1">
            <w:r w:rsidR="002B5F7C" w:rsidRPr="002B5F7C">
              <w:rPr>
                <w:rStyle w:val="Hipercze"/>
                <w:rFonts w:ascii="Arial" w:hAnsi="Arial" w:cs="Arial"/>
                <w:noProof/>
              </w:rPr>
              <w:t>3.5.</w:t>
            </w:r>
            <w:r w:rsidR="002B5F7C" w:rsidRPr="002B5F7C">
              <w:rPr>
                <w:rFonts w:eastAsiaTheme="minorEastAsia"/>
                <w:noProof/>
                <w:lang w:eastAsia="pl-PL"/>
              </w:rPr>
              <w:tab/>
            </w:r>
            <w:r w:rsidR="002B5F7C" w:rsidRPr="002B5F7C">
              <w:rPr>
                <w:rStyle w:val="Hipercze"/>
                <w:rFonts w:ascii="Arial" w:hAnsi="Arial" w:cs="Arial"/>
                <w:noProof/>
              </w:rPr>
              <w:t>Gospodarczy wpływ otwartych danych</w:t>
            </w:r>
            <w:r w:rsidR="002B5F7C" w:rsidRPr="002B5F7C">
              <w:rPr>
                <w:noProof/>
                <w:webHidden/>
              </w:rPr>
              <w:tab/>
            </w:r>
            <w:r w:rsidR="002B5F7C" w:rsidRPr="002B5F7C">
              <w:rPr>
                <w:noProof/>
                <w:webHidden/>
              </w:rPr>
              <w:fldChar w:fldCharType="begin"/>
            </w:r>
            <w:r w:rsidR="002B5F7C" w:rsidRPr="002B5F7C">
              <w:rPr>
                <w:noProof/>
                <w:webHidden/>
              </w:rPr>
              <w:instrText xml:space="preserve"> PAGEREF _Toc54074013 \h </w:instrText>
            </w:r>
            <w:r w:rsidR="002B5F7C" w:rsidRPr="002B5F7C">
              <w:rPr>
                <w:noProof/>
                <w:webHidden/>
              </w:rPr>
            </w:r>
            <w:r w:rsidR="002B5F7C" w:rsidRPr="002B5F7C">
              <w:rPr>
                <w:noProof/>
                <w:webHidden/>
              </w:rPr>
              <w:fldChar w:fldCharType="separate"/>
            </w:r>
            <w:r w:rsidR="002B5F7C" w:rsidRPr="002B5F7C">
              <w:rPr>
                <w:noProof/>
                <w:webHidden/>
              </w:rPr>
              <w:t>24</w:t>
            </w:r>
            <w:r w:rsidR="002B5F7C" w:rsidRPr="002B5F7C">
              <w:rPr>
                <w:noProof/>
                <w:webHidden/>
              </w:rPr>
              <w:fldChar w:fldCharType="end"/>
            </w:r>
          </w:hyperlink>
        </w:p>
        <w:p w14:paraId="3D292BA3" w14:textId="77777777" w:rsidR="002B5F7C" w:rsidRPr="002B5F7C" w:rsidRDefault="005A3861" w:rsidP="002B5F7C">
          <w:pPr>
            <w:pStyle w:val="Spistreci2"/>
            <w:rPr>
              <w:rFonts w:eastAsiaTheme="minorEastAsia"/>
              <w:noProof/>
              <w:lang w:eastAsia="pl-PL"/>
            </w:rPr>
          </w:pPr>
          <w:hyperlink w:anchor="_Toc54074014" w:history="1">
            <w:r w:rsidR="002B5F7C" w:rsidRPr="002B5F7C">
              <w:rPr>
                <w:rStyle w:val="Hipercze"/>
                <w:rFonts w:ascii="Arial" w:hAnsi="Arial" w:cs="Arial"/>
                <w:noProof/>
              </w:rPr>
              <w:t>3.6.</w:t>
            </w:r>
            <w:r w:rsidR="002B5F7C" w:rsidRPr="002B5F7C">
              <w:rPr>
                <w:rFonts w:eastAsiaTheme="minorEastAsia"/>
                <w:noProof/>
                <w:lang w:eastAsia="pl-PL"/>
              </w:rPr>
              <w:tab/>
            </w:r>
            <w:r w:rsidR="002B5F7C" w:rsidRPr="002B5F7C">
              <w:rPr>
                <w:rStyle w:val="Hipercze"/>
                <w:rFonts w:ascii="Arial" w:hAnsi="Arial" w:cs="Arial"/>
                <w:noProof/>
              </w:rPr>
              <w:t>Przykłady wykorzystania danych przemysłowych i komercyjnych</w:t>
            </w:r>
            <w:r w:rsidR="002B5F7C" w:rsidRPr="002B5F7C">
              <w:rPr>
                <w:noProof/>
                <w:webHidden/>
              </w:rPr>
              <w:tab/>
            </w:r>
            <w:r w:rsidR="002B5F7C" w:rsidRPr="002B5F7C">
              <w:rPr>
                <w:noProof/>
                <w:webHidden/>
              </w:rPr>
              <w:fldChar w:fldCharType="begin"/>
            </w:r>
            <w:r w:rsidR="002B5F7C" w:rsidRPr="002B5F7C">
              <w:rPr>
                <w:noProof/>
                <w:webHidden/>
              </w:rPr>
              <w:instrText xml:space="preserve"> PAGEREF _Toc54074014 \h </w:instrText>
            </w:r>
            <w:r w:rsidR="002B5F7C" w:rsidRPr="002B5F7C">
              <w:rPr>
                <w:noProof/>
                <w:webHidden/>
              </w:rPr>
            </w:r>
            <w:r w:rsidR="002B5F7C" w:rsidRPr="002B5F7C">
              <w:rPr>
                <w:noProof/>
                <w:webHidden/>
              </w:rPr>
              <w:fldChar w:fldCharType="separate"/>
            </w:r>
            <w:r w:rsidR="002B5F7C" w:rsidRPr="002B5F7C">
              <w:rPr>
                <w:noProof/>
                <w:webHidden/>
              </w:rPr>
              <w:t>26</w:t>
            </w:r>
            <w:r w:rsidR="002B5F7C" w:rsidRPr="002B5F7C">
              <w:rPr>
                <w:noProof/>
                <w:webHidden/>
              </w:rPr>
              <w:fldChar w:fldCharType="end"/>
            </w:r>
          </w:hyperlink>
        </w:p>
        <w:p w14:paraId="6F7BF257" w14:textId="77777777" w:rsidR="002B5F7C" w:rsidRDefault="005A3861" w:rsidP="002B5F7C">
          <w:pPr>
            <w:pStyle w:val="Spistreci1"/>
            <w:rPr>
              <w:rFonts w:asciiTheme="minorHAnsi" w:eastAsiaTheme="minorEastAsia" w:hAnsiTheme="minorHAnsi" w:cstheme="minorBidi"/>
              <w:noProof/>
              <w:lang w:eastAsia="pl-PL"/>
            </w:rPr>
          </w:pPr>
          <w:hyperlink w:anchor="_Toc54074015" w:history="1">
            <w:r w:rsidR="002B5F7C" w:rsidRPr="00DE2F1B">
              <w:rPr>
                <w:rStyle w:val="Hipercze"/>
                <w:rFonts w:ascii="Arial" w:hAnsi="Arial" w:cs="Arial"/>
                <w:b/>
                <w:noProof/>
              </w:rPr>
              <w:t>4.</w:t>
            </w:r>
            <w:r w:rsidR="002B5F7C">
              <w:rPr>
                <w:rFonts w:asciiTheme="minorHAnsi" w:eastAsiaTheme="minorEastAsia" w:hAnsiTheme="minorHAnsi" w:cstheme="minorBidi"/>
                <w:noProof/>
                <w:lang w:eastAsia="pl-PL"/>
              </w:rPr>
              <w:tab/>
            </w:r>
            <w:r w:rsidR="002B5F7C" w:rsidRPr="00DE2F1B">
              <w:rPr>
                <w:rStyle w:val="Hipercze"/>
                <w:rFonts w:ascii="Arial" w:hAnsi="Arial" w:cs="Arial"/>
                <w:b/>
                <w:noProof/>
              </w:rPr>
              <w:t>Cel główny Programu otwierania danych na lata 2021 – 2027</w:t>
            </w:r>
            <w:r w:rsidR="002B5F7C">
              <w:rPr>
                <w:noProof/>
                <w:webHidden/>
              </w:rPr>
              <w:tab/>
            </w:r>
            <w:r w:rsidR="002B5F7C">
              <w:rPr>
                <w:noProof/>
                <w:webHidden/>
              </w:rPr>
              <w:fldChar w:fldCharType="begin"/>
            </w:r>
            <w:r w:rsidR="002B5F7C">
              <w:rPr>
                <w:noProof/>
                <w:webHidden/>
              </w:rPr>
              <w:instrText xml:space="preserve"> PAGEREF _Toc54074015 \h </w:instrText>
            </w:r>
            <w:r w:rsidR="002B5F7C">
              <w:rPr>
                <w:noProof/>
                <w:webHidden/>
              </w:rPr>
            </w:r>
            <w:r w:rsidR="002B5F7C">
              <w:rPr>
                <w:noProof/>
                <w:webHidden/>
              </w:rPr>
              <w:fldChar w:fldCharType="separate"/>
            </w:r>
            <w:r w:rsidR="002B5F7C">
              <w:rPr>
                <w:noProof/>
                <w:webHidden/>
              </w:rPr>
              <w:t>29</w:t>
            </w:r>
            <w:r w:rsidR="002B5F7C">
              <w:rPr>
                <w:noProof/>
                <w:webHidden/>
              </w:rPr>
              <w:fldChar w:fldCharType="end"/>
            </w:r>
          </w:hyperlink>
        </w:p>
        <w:p w14:paraId="010CE38D" w14:textId="77777777" w:rsidR="002B5F7C" w:rsidRDefault="005A3861" w:rsidP="002B5F7C">
          <w:pPr>
            <w:pStyle w:val="Spistreci2"/>
            <w:rPr>
              <w:rFonts w:eastAsiaTheme="minorEastAsia"/>
              <w:noProof/>
              <w:lang w:eastAsia="pl-PL"/>
            </w:rPr>
          </w:pPr>
          <w:hyperlink w:anchor="_Toc54074016" w:history="1">
            <w:r w:rsidR="002B5F7C" w:rsidRPr="00DE2F1B">
              <w:rPr>
                <w:rStyle w:val="Hipercze"/>
                <w:rFonts w:ascii="Arial" w:hAnsi="Arial" w:cs="Arial"/>
                <w:noProof/>
              </w:rPr>
              <w:t>Cel Programu</w:t>
            </w:r>
            <w:r w:rsidR="002B5F7C">
              <w:rPr>
                <w:noProof/>
                <w:webHidden/>
              </w:rPr>
              <w:tab/>
            </w:r>
            <w:r w:rsidR="002B5F7C">
              <w:rPr>
                <w:noProof/>
                <w:webHidden/>
              </w:rPr>
              <w:fldChar w:fldCharType="begin"/>
            </w:r>
            <w:r w:rsidR="002B5F7C">
              <w:rPr>
                <w:noProof/>
                <w:webHidden/>
              </w:rPr>
              <w:instrText xml:space="preserve"> PAGEREF _Toc54074016 \h </w:instrText>
            </w:r>
            <w:r w:rsidR="002B5F7C">
              <w:rPr>
                <w:noProof/>
                <w:webHidden/>
              </w:rPr>
            </w:r>
            <w:r w:rsidR="002B5F7C">
              <w:rPr>
                <w:noProof/>
                <w:webHidden/>
              </w:rPr>
              <w:fldChar w:fldCharType="separate"/>
            </w:r>
            <w:r w:rsidR="002B5F7C">
              <w:rPr>
                <w:noProof/>
                <w:webHidden/>
              </w:rPr>
              <w:t>29</w:t>
            </w:r>
            <w:r w:rsidR="002B5F7C">
              <w:rPr>
                <w:noProof/>
                <w:webHidden/>
              </w:rPr>
              <w:fldChar w:fldCharType="end"/>
            </w:r>
          </w:hyperlink>
        </w:p>
        <w:p w14:paraId="66825A15" w14:textId="77777777" w:rsidR="002B5F7C" w:rsidRDefault="005A3861" w:rsidP="002B5F7C">
          <w:pPr>
            <w:pStyle w:val="Spistreci2"/>
            <w:rPr>
              <w:rFonts w:eastAsiaTheme="minorEastAsia"/>
              <w:noProof/>
              <w:lang w:eastAsia="pl-PL"/>
            </w:rPr>
          </w:pPr>
          <w:hyperlink w:anchor="_Toc54074017" w:history="1">
            <w:r w:rsidR="002B5F7C" w:rsidRPr="00DE2F1B">
              <w:rPr>
                <w:rStyle w:val="Hipercze"/>
                <w:rFonts w:ascii="Arial" w:hAnsi="Arial" w:cs="Arial"/>
                <w:noProof/>
              </w:rPr>
              <w:t>Korzyści z realizacji Programu</w:t>
            </w:r>
            <w:r w:rsidR="002B5F7C">
              <w:rPr>
                <w:noProof/>
                <w:webHidden/>
              </w:rPr>
              <w:tab/>
            </w:r>
            <w:r w:rsidR="002B5F7C">
              <w:rPr>
                <w:noProof/>
                <w:webHidden/>
              </w:rPr>
              <w:fldChar w:fldCharType="begin"/>
            </w:r>
            <w:r w:rsidR="002B5F7C">
              <w:rPr>
                <w:noProof/>
                <w:webHidden/>
              </w:rPr>
              <w:instrText xml:space="preserve"> PAGEREF _Toc54074017 \h </w:instrText>
            </w:r>
            <w:r w:rsidR="002B5F7C">
              <w:rPr>
                <w:noProof/>
                <w:webHidden/>
              </w:rPr>
            </w:r>
            <w:r w:rsidR="002B5F7C">
              <w:rPr>
                <w:noProof/>
                <w:webHidden/>
              </w:rPr>
              <w:fldChar w:fldCharType="separate"/>
            </w:r>
            <w:r w:rsidR="002B5F7C">
              <w:rPr>
                <w:noProof/>
                <w:webHidden/>
              </w:rPr>
              <w:t>30</w:t>
            </w:r>
            <w:r w:rsidR="002B5F7C">
              <w:rPr>
                <w:noProof/>
                <w:webHidden/>
              </w:rPr>
              <w:fldChar w:fldCharType="end"/>
            </w:r>
          </w:hyperlink>
        </w:p>
        <w:p w14:paraId="31C6CADF" w14:textId="77777777" w:rsidR="002B5F7C" w:rsidRDefault="005A3861" w:rsidP="002B5F7C">
          <w:pPr>
            <w:pStyle w:val="Spistreci1"/>
            <w:rPr>
              <w:rFonts w:asciiTheme="minorHAnsi" w:eastAsiaTheme="minorEastAsia" w:hAnsiTheme="minorHAnsi" w:cstheme="minorBidi"/>
              <w:noProof/>
              <w:lang w:eastAsia="pl-PL"/>
            </w:rPr>
          </w:pPr>
          <w:hyperlink w:anchor="_Toc54074018" w:history="1">
            <w:r w:rsidR="002B5F7C" w:rsidRPr="00DE2F1B">
              <w:rPr>
                <w:rStyle w:val="Hipercze"/>
                <w:rFonts w:ascii="Arial" w:hAnsi="Arial" w:cs="Arial"/>
                <w:b/>
                <w:noProof/>
              </w:rPr>
              <w:t>5.</w:t>
            </w:r>
            <w:r w:rsidR="002B5F7C">
              <w:rPr>
                <w:rFonts w:asciiTheme="minorHAnsi" w:eastAsiaTheme="minorEastAsia" w:hAnsiTheme="minorHAnsi" w:cstheme="minorBidi"/>
                <w:noProof/>
                <w:lang w:eastAsia="pl-PL"/>
              </w:rPr>
              <w:tab/>
            </w:r>
            <w:r w:rsidR="002B5F7C" w:rsidRPr="00DE2F1B">
              <w:rPr>
                <w:rStyle w:val="Hipercze"/>
                <w:rFonts w:ascii="Arial" w:hAnsi="Arial" w:cs="Arial"/>
                <w:b/>
                <w:noProof/>
              </w:rPr>
              <w:t>Cele szczegółowe Programu</w:t>
            </w:r>
            <w:r w:rsidR="002B5F7C">
              <w:rPr>
                <w:noProof/>
                <w:webHidden/>
              </w:rPr>
              <w:tab/>
            </w:r>
            <w:r w:rsidR="002B5F7C">
              <w:rPr>
                <w:noProof/>
                <w:webHidden/>
              </w:rPr>
              <w:fldChar w:fldCharType="begin"/>
            </w:r>
            <w:r w:rsidR="002B5F7C">
              <w:rPr>
                <w:noProof/>
                <w:webHidden/>
              </w:rPr>
              <w:instrText xml:space="preserve"> PAGEREF _Toc54074018 \h </w:instrText>
            </w:r>
            <w:r w:rsidR="002B5F7C">
              <w:rPr>
                <w:noProof/>
                <w:webHidden/>
              </w:rPr>
            </w:r>
            <w:r w:rsidR="002B5F7C">
              <w:rPr>
                <w:noProof/>
                <w:webHidden/>
              </w:rPr>
              <w:fldChar w:fldCharType="separate"/>
            </w:r>
            <w:r w:rsidR="002B5F7C">
              <w:rPr>
                <w:noProof/>
                <w:webHidden/>
              </w:rPr>
              <w:t>32</w:t>
            </w:r>
            <w:r w:rsidR="002B5F7C">
              <w:rPr>
                <w:noProof/>
                <w:webHidden/>
              </w:rPr>
              <w:fldChar w:fldCharType="end"/>
            </w:r>
          </w:hyperlink>
        </w:p>
        <w:p w14:paraId="326199E4" w14:textId="77777777" w:rsidR="002B5F7C" w:rsidRDefault="005A3861" w:rsidP="002B5F7C">
          <w:pPr>
            <w:pStyle w:val="Spistreci2"/>
            <w:rPr>
              <w:rFonts w:eastAsiaTheme="minorEastAsia"/>
              <w:noProof/>
              <w:lang w:eastAsia="pl-PL"/>
            </w:rPr>
          </w:pPr>
          <w:hyperlink w:anchor="_Toc54074019" w:history="1">
            <w:r w:rsidR="002B5F7C" w:rsidRPr="00DE2F1B">
              <w:rPr>
                <w:rStyle w:val="Hipercze"/>
                <w:rFonts w:ascii="Arial" w:hAnsi="Arial" w:cs="Arial"/>
                <w:b/>
                <w:noProof/>
              </w:rPr>
              <w:t>5.1.</w:t>
            </w:r>
            <w:r w:rsidR="002B5F7C">
              <w:rPr>
                <w:rFonts w:eastAsiaTheme="minorEastAsia"/>
                <w:noProof/>
                <w:lang w:eastAsia="pl-PL"/>
              </w:rPr>
              <w:tab/>
            </w:r>
            <w:r w:rsidR="002B5F7C" w:rsidRPr="00DE2F1B">
              <w:rPr>
                <w:rStyle w:val="Hipercze"/>
                <w:rFonts w:ascii="Arial" w:hAnsi="Arial" w:cs="Arial"/>
                <w:b/>
                <w:noProof/>
              </w:rPr>
              <w:t>Cel pierwszy - Zwiększenie dostępności danych w portalu dane.gov.pl</w:t>
            </w:r>
            <w:r w:rsidR="002B5F7C">
              <w:rPr>
                <w:noProof/>
                <w:webHidden/>
              </w:rPr>
              <w:tab/>
            </w:r>
            <w:r w:rsidR="002B5F7C">
              <w:rPr>
                <w:noProof/>
                <w:webHidden/>
              </w:rPr>
              <w:fldChar w:fldCharType="begin"/>
            </w:r>
            <w:r w:rsidR="002B5F7C">
              <w:rPr>
                <w:noProof/>
                <w:webHidden/>
              </w:rPr>
              <w:instrText xml:space="preserve"> PAGEREF _Toc54074019 \h </w:instrText>
            </w:r>
            <w:r w:rsidR="002B5F7C">
              <w:rPr>
                <w:noProof/>
                <w:webHidden/>
              </w:rPr>
            </w:r>
            <w:r w:rsidR="002B5F7C">
              <w:rPr>
                <w:noProof/>
                <w:webHidden/>
              </w:rPr>
              <w:fldChar w:fldCharType="separate"/>
            </w:r>
            <w:r w:rsidR="002B5F7C">
              <w:rPr>
                <w:noProof/>
                <w:webHidden/>
              </w:rPr>
              <w:t>32</w:t>
            </w:r>
            <w:r w:rsidR="002B5F7C">
              <w:rPr>
                <w:noProof/>
                <w:webHidden/>
              </w:rPr>
              <w:fldChar w:fldCharType="end"/>
            </w:r>
          </w:hyperlink>
        </w:p>
        <w:p w14:paraId="6559813D" w14:textId="77777777" w:rsidR="002B5F7C" w:rsidRDefault="005A3861">
          <w:pPr>
            <w:pStyle w:val="Spistreci3"/>
            <w:tabs>
              <w:tab w:val="left" w:pos="1540"/>
            </w:tabs>
            <w:rPr>
              <w:rFonts w:eastAsiaTheme="minorEastAsia"/>
              <w:noProof/>
              <w:lang w:eastAsia="pl-PL"/>
            </w:rPr>
          </w:pPr>
          <w:hyperlink w:anchor="_Toc54074020" w:history="1">
            <w:r w:rsidR="002B5F7C" w:rsidRPr="00DE2F1B">
              <w:rPr>
                <w:rStyle w:val="Hipercze"/>
                <w:rFonts w:ascii="Arial" w:hAnsi="Arial" w:cs="Arial"/>
                <w:noProof/>
              </w:rPr>
              <w:t>5.1.1.</w:t>
            </w:r>
            <w:r w:rsidR="002B5F7C">
              <w:rPr>
                <w:rFonts w:eastAsiaTheme="minorEastAsia"/>
                <w:noProof/>
                <w:lang w:eastAsia="pl-PL"/>
              </w:rPr>
              <w:tab/>
            </w:r>
            <w:r w:rsidR="002B5F7C" w:rsidRPr="00DE2F1B">
              <w:rPr>
                <w:rStyle w:val="Hipercze"/>
                <w:rFonts w:ascii="Arial" w:hAnsi="Arial" w:cs="Arial"/>
                <w:noProof/>
              </w:rPr>
              <w:t>Dostosowanie otoczenia regulacyjnego do potrzeb rynku ponownego wykorzystywania</w:t>
            </w:r>
            <w:r w:rsidR="002B5F7C">
              <w:rPr>
                <w:noProof/>
                <w:webHidden/>
              </w:rPr>
              <w:tab/>
            </w:r>
            <w:r w:rsidR="002B5F7C">
              <w:rPr>
                <w:noProof/>
                <w:webHidden/>
              </w:rPr>
              <w:fldChar w:fldCharType="begin"/>
            </w:r>
            <w:r w:rsidR="002B5F7C">
              <w:rPr>
                <w:noProof/>
                <w:webHidden/>
              </w:rPr>
              <w:instrText xml:space="preserve"> PAGEREF _Toc54074020 \h </w:instrText>
            </w:r>
            <w:r w:rsidR="002B5F7C">
              <w:rPr>
                <w:noProof/>
                <w:webHidden/>
              </w:rPr>
            </w:r>
            <w:r w:rsidR="002B5F7C">
              <w:rPr>
                <w:noProof/>
                <w:webHidden/>
              </w:rPr>
              <w:fldChar w:fldCharType="separate"/>
            </w:r>
            <w:r w:rsidR="002B5F7C">
              <w:rPr>
                <w:noProof/>
                <w:webHidden/>
              </w:rPr>
              <w:t>32</w:t>
            </w:r>
            <w:r w:rsidR="002B5F7C">
              <w:rPr>
                <w:noProof/>
                <w:webHidden/>
              </w:rPr>
              <w:fldChar w:fldCharType="end"/>
            </w:r>
          </w:hyperlink>
        </w:p>
        <w:p w14:paraId="35BFF0F4" w14:textId="77777777" w:rsidR="002B5F7C" w:rsidRDefault="005A3861">
          <w:pPr>
            <w:pStyle w:val="Spistreci3"/>
            <w:tabs>
              <w:tab w:val="left" w:pos="1540"/>
            </w:tabs>
            <w:rPr>
              <w:rFonts w:eastAsiaTheme="minorEastAsia"/>
              <w:noProof/>
              <w:lang w:eastAsia="pl-PL"/>
            </w:rPr>
          </w:pPr>
          <w:hyperlink w:anchor="_Toc54074021" w:history="1">
            <w:r w:rsidR="002B5F7C" w:rsidRPr="00DE2F1B">
              <w:rPr>
                <w:rStyle w:val="Hipercze"/>
                <w:rFonts w:ascii="Arial" w:hAnsi="Arial" w:cs="Arial"/>
                <w:noProof/>
              </w:rPr>
              <w:t>5.1.2.</w:t>
            </w:r>
            <w:r w:rsidR="002B5F7C">
              <w:rPr>
                <w:rFonts w:eastAsiaTheme="minorEastAsia"/>
                <w:noProof/>
                <w:lang w:eastAsia="pl-PL"/>
              </w:rPr>
              <w:tab/>
            </w:r>
            <w:r w:rsidR="002B5F7C" w:rsidRPr="00DE2F1B">
              <w:rPr>
                <w:rStyle w:val="Hipercze"/>
                <w:rFonts w:ascii="Arial" w:hAnsi="Arial" w:cs="Arial"/>
                <w:noProof/>
              </w:rPr>
              <w:t>Zwiększenie dystrybucji danych w portalu dane.gov.pl</w:t>
            </w:r>
            <w:r w:rsidR="002B5F7C">
              <w:rPr>
                <w:noProof/>
                <w:webHidden/>
              </w:rPr>
              <w:tab/>
            </w:r>
            <w:r w:rsidR="002B5F7C">
              <w:rPr>
                <w:noProof/>
                <w:webHidden/>
              </w:rPr>
              <w:fldChar w:fldCharType="begin"/>
            </w:r>
            <w:r w:rsidR="002B5F7C">
              <w:rPr>
                <w:noProof/>
                <w:webHidden/>
              </w:rPr>
              <w:instrText xml:space="preserve"> PAGEREF _Toc54074021 \h </w:instrText>
            </w:r>
            <w:r w:rsidR="002B5F7C">
              <w:rPr>
                <w:noProof/>
                <w:webHidden/>
              </w:rPr>
            </w:r>
            <w:r w:rsidR="002B5F7C">
              <w:rPr>
                <w:noProof/>
                <w:webHidden/>
              </w:rPr>
              <w:fldChar w:fldCharType="separate"/>
            </w:r>
            <w:r w:rsidR="002B5F7C">
              <w:rPr>
                <w:noProof/>
                <w:webHidden/>
              </w:rPr>
              <w:t>35</w:t>
            </w:r>
            <w:r w:rsidR="002B5F7C">
              <w:rPr>
                <w:noProof/>
                <w:webHidden/>
              </w:rPr>
              <w:fldChar w:fldCharType="end"/>
            </w:r>
          </w:hyperlink>
        </w:p>
        <w:p w14:paraId="1F8B9AC8" w14:textId="77777777" w:rsidR="002B5F7C" w:rsidRDefault="005A3861">
          <w:pPr>
            <w:pStyle w:val="Spistreci3"/>
            <w:tabs>
              <w:tab w:val="left" w:pos="1540"/>
            </w:tabs>
            <w:rPr>
              <w:rFonts w:eastAsiaTheme="minorEastAsia"/>
              <w:noProof/>
              <w:lang w:eastAsia="pl-PL"/>
            </w:rPr>
          </w:pPr>
          <w:hyperlink w:anchor="_Toc54074022" w:history="1">
            <w:r w:rsidR="002B5F7C" w:rsidRPr="00DE2F1B">
              <w:rPr>
                <w:rStyle w:val="Hipercze"/>
                <w:rFonts w:ascii="Arial" w:hAnsi="Arial" w:cs="Arial"/>
                <w:noProof/>
              </w:rPr>
              <w:t>5.1.3.</w:t>
            </w:r>
            <w:r w:rsidR="002B5F7C">
              <w:rPr>
                <w:rFonts w:eastAsiaTheme="minorEastAsia"/>
                <w:noProof/>
                <w:lang w:eastAsia="pl-PL"/>
              </w:rPr>
              <w:tab/>
            </w:r>
            <w:r w:rsidR="002B5F7C" w:rsidRPr="00DE2F1B">
              <w:rPr>
                <w:rStyle w:val="Hipercze"/>
                <w:rFonts w:ascii="Arial" w:hAnsi="Arial" w:cs="Arial"/>
                <w:noProof/>
              </w:rPr>
              <w:t>Udostępnianie danych przez API</w:t>
            </w:r>
            <w:r w:rsidR="002B5F7C">
              <w:rPr>
                <w:noProof/>
                <w:webHidden/>
              </w:rPr>
              <w:tab/>
            </w:r>
            <w:r w:rsidR="002B5F7C">
              <w:rPr>
                <w:noProof/>
                <w:webHidden/>
              </w:rPr>
              <w:fldChar w:fldCharType="begin"/>
            </w:r>
            <w:r w:rsidR="002B5F7C">
              <w:rPr>
                <w:noProof/>
                <w:webHidden/>
              </w:rPr>
              <w:instrText xml:space="preserve"> PAGEREF _Toc54074022 \h </w:instrText>
            </w:r>
            <w:r w:rsidR="002B5F7C">
              <w:rPr>
                <w:noProof/>
                <w:webHidden/>
              </w:rPr>
            </w:r>
            <w:r w:rsidR="002B5F7C">
              <w:rPr>
                <w:noProof/>
                <w:webHidden/>
              </w:rPr>
              <w:fldChar w:fldCharType="separate"/>
            </w:r>
            <w:r w:rsidR="002B5F7C">
              <w:rPr>
                <w:noProof/>
                <w:webHidden/>
              </w:rPr>
              <w:t>38</w:t>
            </w:r>
            <w:r w:rsidR="002B5F7C">
              <w:rPr>
                <w:noProof/>
                <w:webHidden/>
              </w:rPr>
              <w:fldChar w:fldCharType="end"/>
            </w:r>
          </w:hyperlink>
        </w:p>
        <w:p w14:paraId="49BDB1D6" w14:textId="77777777" w:rsidR="002B5F7C" w:rsidRDefault="005A3861">
          <w:pPr>
            <w:pStyle w:val="Spistreci3"/>
            <w:tabs>
              <w:tab w:val="left" w:pos="1540"/>
            </w:tabs>
            <w:rPr>
              <w:rFonts w:eastAsiaTheme="minorEastAsia"/>
              <w:noProof/>
              <w:lang w:eastAsia="pl-PL"/>
            </w:rPr>
          </w:pPr>
          <w:hyperlink w:anchor="_Toc54074023" w:history="1">
            <w:r w:rsidR="002B5F7C" w:rsidRPr="00DE2F1B">
              <w:rPr>
                <w:rStyle w:val="Hipercze"/>
                <w:rFonts w:ascii="Arial" w:hAnsi="Arial" w:cs="Arial"/>
                <w:noProof/>
              </w:rPr>
              <w:t>5.1.4.</w:t>
            </w:r>
            <w:r w:rsidR="002B5F7C">
              <w:rPr>
                <w:rFonts w:eastAsiaTheme="minorEastAsia"/>
                <w:noProof/>
                <w:lang w:eastAsia="pl-PL"/>
              </w:rPr>
              <w:tab/>
            </w:r>
            <w:r w:rsidR="002B5F7C" w:rsidRPr="00DE2F1B">
              <w:rPr>
                <w:rStyle w:val="Hipercze"/>
                <w:rFonts w:ascii="Arial" w:hAnsi="Arial" w:cs="Arial"/>
                <w:noProof/>
              </w:rPr>
              <w:t>Zasady tworzenia danych</w:t>
            </w:r>
            <w:r w:rsidR="002B5F7C">
              <w:rPr>
                <w:noProof/>
                <w:webHidden/>
              </w:rPr>
              <w:tab/>
            </w:r>
            <w:r w:rsidR="002B5F7C">
              <w:rPr>
                <w:noProof/>
                <w:webHidden/>
              </w:rPr>
              <w:fldChar w:fldCharType="begin"/>
            </w:r>
            <w:r w:rsidR="002B5F7C">
              <w:rPr>
                <w:noProof/>
                <w:webHidden/>
              </w:rPr>
              <w:instrText xml:space="preserve"> PAGEREF _Toc54074023 \h </w:instrText>
            </w:r>
            <w:r w:rsidR="002B5F7C">
              <w:rPr>
                <w:noProof/>
                <w:webHidden/>
              </w:rPr>
            </w:r>
            <w:r w:rsidR="002B5F7C">
              <w:rPr>
                <w:noProof/>
                <w:webHidden/>
              </w:rPr>
              <w:fldChar w:fldCharType="separate"/>
            </w:r>
            <w:r w:rsidR="002B5F7C">
              <w:rPr>
                <w:noProof/>
                <w:webHidden/>
              </w:rPr>
              <w:t>40</w:t>
            </w:r>
            <w:r w:rsidR="002B5F7C">
              <w:rPr>
                <w:noProof/>
                <w:webHidden/>
              </w:rPr>
              <w:fldChar w:fldCharType="end"/>
            </w:r>
          </w:hyperlink>
        </w:p>
        <w:p w14:paraId="0D5C4E04" w14:textId="77777777" w:rsidR="002B5F7C" w:rsidRDefault="005A3861">
          <w:pPr>
            <w:pStyle w:val="Spistreci3"/>
            <w:tabs>
              <w:tab w:val="left" w:pos="1540"/>
            </w:tabs>
            <w:rPr>
              <w:rFonts w:eastAsiaTheme="minorEastAsia"/>
              <w:noProof/>
              <w:lang w:eastAsia="pl-PL"/>
            </w:rPr>
          </w:pPr>
          <w:hyperlink w:anchor="_Toc54074024" w:history="1">
            <w:r w:rsidR="002B5F7C" w:rsidRPr="00DE2F1B">
              <w:rPr>
                <w:rStyle w:val="Hipercze"/>
                <w:rFonts w:ascii="Arial" w:hAnsi="Arial" w:cs="Arial"/>
                <w:noProof/>
              </w:rPr>
              <w:t>5.1.5.</w:t>
            </w:r>
            <w:r w:rsidR="002B5F7C">
              <w:rPr>
                <w:rFonts w:eastAsiaTheme="minorEastAsia"/>
                <w:noProof/>
                <w:lang w:eastAsia="pl-PL"/>
              </w:rPr>
              <w:tab/>
            </w:r>
            <w:r w:rsidR="002B5F7C" w:rsidRPr="00DE2F1B">
              <w:rPr>
                <w:rStyle w:val="Hipercze"/>
                <w:rFonts w:ascii="Arial" w:hAnsi="Arial" w:cs="Arial"/>
                <w:noProof/>
              </w:rPr>
              <w:t>Konsultacje z interesariuszami</w:t>
            </w:r>
            <w:r w:rsidR="002B5F7C">
              <w:rPr>
                <w:noProof/>
                <w:webHidden/>
              </w:rPr>
              <w:tab/>
            </w:r>
            <w:r w:rsidR="002B5F7C">
              <w:rPr>
                <w:noProof/>
                <w:webHidden/>
              </w:rPr>
              <w:fldChar w:fldCharType="begin"/>
            </w:r>
            <w:r w:rsidR="002B5F7C">
              <w:rPr>
                <w:noProof/>
                <w:webHidden/>
              </w:rPr>
              <w:instrText xml:space="preserve"> PAGEREF _Toc54074024 \h </w:instrText>
            </w:r>
            <w:r w:rsidR="002B5F7C">
              <w:rPr>
                <w:noProof/>
                <w:webHidden/>
              </w:rPr>
            </w:r>
            <w:r w:rsidR="002B5F7C">
              <w:rPr>
                <w:noProof/>
                <w:webHidden/>
              </w:rPr>
              <w:fldChar w:fldCharType="separate"/>
            </w:r>
            <w:r w:rsidR="002B5F7C">
              <w:rPr>
                <w:noProof/>
                <w:webHidden/>
              </w:rPr>
              <w:t>41</w:t>
            </w:r>
            <w:r w:rsidR="002B5F7C">
              <w:rPr>
                <w:noProof/>
                <w:webHidden/>
              </w:rPr>
              <w:fldChar w:fldCharType="end"/>
            </w:r>
          </w:hyperlink>
        </w:p>
        <w:p w14:paraId="292998D1" w14:textId="77777777" w:rsidR="002B5F7C" w:rsidRDefault="005A3861" w:rsidP="002B5F7C">
          <w:pPr>
            <w:pStyle w:val="Spistreci2"/>
            <w:rPr>
              <w:rFonts w:eastAsiaTheme="minorEastAsia"/>
              <w:noProof/>
              <w:lang w:eastAsia="pl-PL"/>
            </w:rPr>
          </w:pPr>
          <w:hyperlink w:anchor="_Toc54074025" w:history="1">
            <w:r w:rsidR="002B5F7C" w:rsidRPr="00DE2F1B">
              <w:rPr>
                <w:rStyle w:val="Hipercze"/>
                <w:rFonts w:ascii="Arial" w:eastAsia="Calibri" w:hAnsi="Arial" w:cs="Arial"/>
                <w:b/>
                <w:noProof/>
              </w:rPr>
              <w:t>5.2.</w:t>
            </w:r>
            <w:r w:rsidR="002B5F7C">
              <w:rPr>
                <w:rFonts w:eastAsiaTheme="minorEastAsia"/>
                <w:noProof/>
                <w:lang w:eastAsia="pl-PL"/>
              </w:rPr>
              <w:tab/>
            </w:r>
            <w:r w:rsidR="002B5F7C" w:rsidRPr="00DE2F1B">
              <w:rPr>
                <w:rStyle w:val="Hipercze"/>
                <w:rFonts w:ascii="Arial" w:eastAsia="Calibri" w:hAnsi="Arial" w:cs="Arial"/>
                <w:b/>
                <w:noProof/>
              </w:rPr>
              <w:t>Cel drugi - Poprawa interoperacyjności i jakości danych</w:t>
            </w:r>
            <w:r w:rsidR="002B5F7C">
              <w:rPr>
                <w:noProof/>
                <w:webHidden/>
              </w:rPr>
              <w:tab/>
            </w:r>
            <w:r w:rsidR="002B5F7C">
              <w:rPr>
                <w:noProof/>
                <w:webHidden/>
              </w:rPr>
              <w:fldChar w:fldCharType="begin"/>
            </w:r>
            <w:r w:rsidR="002B5F7C">
              <w:rPr>
                <w:noProof/>
                <w:webHidden/>
              </w:rPr>
              <w:instrText xml:space="preserve"> PAGEREF _Toc54074025 \h </w:instrText>
            </w:r>
            <w:r w:rsidR="002B5F7C">
              <w:rPr>
                <w:noProof/>
                <w:webHidden/>
              </w:rPr>
            </w:r>
            <w:r w:rsidR="002B5F7C">
              <w:rPr>
                <w:noProof/>
                <w:webHidden/>
              </w:rPr>
              <w:fldChar w:fldCharType="separate"/>
            </w:r>
            <w:r w:rsidR="002B5F7C">
              <w:rPr>
                <w:noProof/>
                <w:webHidden/>
              </w:rPr>
              <w:t>44</w:t>
            </w:r>
            <w:r w:rsidR="002B5F7C">
              <w:rPr>
                <w:noProof/>
                <w:webHidden/>
              </w:rPr>
              <w:fldChar w:fldCharType="end"/>
            </w:r>
          </w:hyperlink>
        </w:p>
        <w:p w14:paraId="3BD84798" w14:textId="77777777" w:rsidR="002B5F7C" w:rsidRDefault="005A3861">
          <w:pPr>
            <w:pStyle w:val="Spistreci3"/>
            <w:tabs>
              <w:tab w:val="left" w:pos="1540"/>
            </w:tabs>
            <w:rPr>
              <w:rFonts w:eastAsiaTheme="minorEastAsia"/>
              <w:noProof/>
              <w:lang w:eastAsia="pl-PL"/>
            </w:rPr>
          </w:pPr>
          <w:hyperlink w:anchor="_Toc54074026" w:history="1">
            <w:r w:rsidR="002B5F7C" w:rsidRPr="00DE2F1B">
              <w:rPr>
                <w:rStyle w:val="Hipercze"/>
                <w:rFonts w:ascii="Arial" w:eastAsia="Calibri" w:hAnsi="Arial" w:cs="Arial"/>
                <w:noProof/>
              </w:rPr>
              <w:t>5.2.1.</w:t>
            </w:r>
            <w:r w:rsidR="002B5F7C">
              <w:rPr>
                <w:rFonts w:eastAsiaTheme="minorEastAsia"/>
                <w:noProof/>
                <w:lang w:eastAsia="pl-PL"/>
              </w:rPr>
              <w:tab/>
            </w:r>
            <w:r w:rsidR="002B5F7C" w:rsidRPr="00DE2F1B">
              <w:rPr>
                <w:rStyle w:val="Hipercze"/>
                <w:rFonts w:ascii="Arial" w:eastAsia="Calibri" w:hAnsi="Arial" w:cs="Arial"/>
                <w:noProof/>
              </w:rPr>
              <w:t>Poprawa jakości danych</w:t>
            </w:r>
            <w:r w:rsidR="002B5F7C">
              <w:rPr>
                <w:noProof/>
                <w:webHidden/>
              </w:rPr>
              <w:tab/>
            </w:r>
            <w:r w:rsidR="002B5F7C">
              <w:rPr>
                <w:noProof/>
                <w:webHidden/>
              </w:rPr>
              <w:fldChar w:fldCharType="begin"/>
            </w:r>
            <w:r w:rsidR="002B5F7C">
              <w:rPr>
                <w:noProof/>
                <w:webHidden/>
              </w:rPr>
              <w:instrText xml:space="preserve"> PAGEREF _Toc54074026 \h </w:instrText>
            </w:r>
            <w:r w:rsidR="002B5F7C">
              <w:rPr>
                <w:noProof/>
                <w:webHidden/>
              </w:rPr>
            </w:r>
            <w:r w:rsidR="002B5F7C">
              <w:rPr>
                <w:noProof/>
                <w:webHidden/>
              </w:rPr>
              <w:fldChar w:fldCharType="separate"/>
            </w:r>
            <w:r w:rsidR="002B5F7C">
              <w:rPr>
                <w:noProof/>
                <w:webHidden/>
              </w:rPr>
              <w:t>44</w:t>
            </w:r>
            <w:r w:rsidR="002B5F7C">
              <w:rPr>
                <w:noProof/>
                <w:webHidden/>
              </w:rPr>
              <w:fldChar w:fldCharType="end"/>
            </w:r>
          </w:hyperlink>
        </w:p>
        <w:p w14:paraId="733F5880" w14:textId="77777777" w:rsidR="002B5F7C" w:rsidRDefault="005A3861">
          <w:pPr>
            <w:pStyle w:val="Spistreci3"/>
            <w:rPr>
              <w:rFonts w:eastAsiaTheme="minorEastAsia"/>
              <w:noProof/>
              <w:lang w:eastAsia="pl-PL"/>
            </w:rPr>
          </w:pPr>
          <w:hyperlink w:anchor="_Toc54074027" w:history="1">
            <w:r w:rsidR="002B5F7C" w:rsidRPr="00DE2F1B">
              <w:rPr>
                <w:rStyle w:val="Hipercze"/>
                <w:rFonts w:ascii="Arial" w:hAnsi="Arial" w:cs="Arial"/>
                <w:noProof/>
              </w:rPr>
              <w:t>5.2.2. Działania wspierające dostęp do danych przez interfejs programowania aplikacji (API)</w:t>
            </w:r>
            <w:r w:rsidR="002B5F7C">
              <w:rPr>
                <w:noProof/>
                <w:webHidden/>
              </w:rPr>
              <w:tab/>
            </w:r>
            <w:r w:rsidR="002B5F7C">
              <w:rPr>
                <w:noProof/>
                <w:webHidden/>
              </w:rPr>
              <w:fldChar w:fldCharType="begin"/>
            </w:r>
            <w:r w:rsidR="002B5F7C">
              <w:rPr>
                <w:noProof/>
                <w:webHidden/>
              </w:rPr>
              <w:instrText xml:space="preserve"> PAGEREF _Toc54074027 \h </w:instrText>
            </w:r>
            <w:r w:rsidR="002B5F7C">
              <w:rPr>
                <w:noProof/>
                <w:webHidden/>
              </w:rPr>
            </w:r>
            <w:r w:rsidR="002B5F7C">
              <w:rPr>
                <w:noProof/>
                <w:webHidden/>
              </w:rPr>
              <w:fldChar w:fldCharType="separate"/>
            </w:r>
            <w:r w:rsidR="002B5F7C">
              <w:rPr>
                <w:noProof/>
                <w:webHidden/>
              </w:rPr>
              <w:t>51</w:t>
            </w:r>
            <w:r w:rsidR="002B5F7C">
              <w:rPr>
                <w:noProof/>
                <w:webHidden/>
              </w:rPr>
              <w:fldChar w:fldCharType="end"/>
            </w:r>
          </w:hyperlink>
        </w:p>
        <w:p w14:paraId="60330EE0" w14:textId="77777777" w:rsidR="002B5F7C" w:rsidRDefault="005A3861">
          <w:pPr>
            <w:pStyle w:val="Spistreci3"/>
            <w:rPr>
              <w:rFonts w:eastAsiaTheme="minorEastAsia"/>
              <w:noProof/>
              <w:lang w:eastAsia="pl-PL"/>
            </w:rPr>
          </w:pPr>
          <w:hyperlink w:anchor="_Toc54074028" w:history="1">
            <w:r w:rsidR="002B5F7C" w:rsidRPr="00DE2F1B">
              <w:rPr>
                <w:rStyle w:val="Hipercze"/>
                <w:rFonts w:ascii="Arial" w:hAnsi="Arial" w:cs="Arial"/>
                <w:noProof/>
              </w:rPr>
              <w:t>5.2.3. Interoperacyjność danych</w:t>
            </w:r>
            <w:r w:rsidR="002B5F7C">
              <w:rPr>
                <w:noProof/>
                <w:webHidden/>
              </w:rPr>
              <w:tab/>
            </w:r>
            <w:r w:rsidR="002B5F7C">
              <w:rPr>
                <w:noProof/>
                <w:webHidden/>
              </w:rPr>
              <w:fldChar w:fldCharType="begin"/>
            </w:r>
            <w:r w:rsidR="002B5F7C">
              <w:rPr>
                <w:noProof/>
                <w:webHidden/>
              </w:rPr>
              <w:instrText xml:space="preserve"> PAGEREF _Toc54074028 \h </w:instrText>
            </w:r>
            <w:r w:rsidR="002B5F7C">
              <w:rPr>
                <w:noProof/>
                <w:webHidden/>
              </w:rPr>
            </w:r>
            <w:r w:rsidR="002B5F7C">
              <w:rPr>
                <w:noProof/>
                <w:webHidden/>
              </w:rPr>
              <w:fldChar w:fldCharType="separate"/>
            </w:r>
            <w:r w:rsidR="002B5F7C">
              <w:rPr>
                <w:noProof/>
                <w:webHidden/>
              </w:rPr>
              <w:t>51</w:t>
            </w:r>
            <w:r w:rsidR="002B5F7C">
              <w:rPr>
                <w:noProof/>
                <w:webHidden/>
              </w:rPr>
              <w:fldChar w:fldCharType="end"/>
            </w:r>
          </w:hyperlink>
        </w:p>
        <w:p w14:paraId="21CE8244" w14:textId="77777777" w:rsidR="002B5F7C" w:rsidRDefault="005A3861">
          <w:pPr>
            <w:pStyle w:val="Spistreci3"/>
            <w:rPr>
              <w:rFonts w:eastAsiaTheme="minorEastAsia"/>
              <w:noProof/>
              <w:lang w:eastAsia="pl-PL"/>
            </w:rPr>
          </w:pPr>
          <w:hyperlink w:anchor="_Toc54074029" w:history="1">
            <w:r w:rsidR="002B5F7C" w:rsidRPr="00DE2F1B">
              <w:rPr>
                <w:rStyle w:val="Hipercze"/>
                <w:rFonts w:ascii="Arial" w:hAnsi="Arial" w:cs="Arial"/>
                <w:noProof/>
              </w:rPr>
              <w:t>5.2.4. Interoperacyjność wymiany danych pomiędzy europejskimi, krajowymi i lokalnymi systemami otwartych danych</w:t>
            </w:r>
            <w:r w:rsidR="002B5F7C">
              <w:rPr>
                <w:noProof/>
                <w:webHidden/>
              </w:rPr>
              <w:tab/>
            </w:r>
            <w:r w:rsidR="002B5F7C">
              <w:rPr>
                <w:noProof/>
                <w:webHidden/>
              </w:rPr>
              <w:fldChar w:fldCharType="begin"/>
            </w:r>
            <w:r w:rsidR="002B5F7C">
              <w:rPr>
                <w:noProof/>
                <w:webHidden/>
              </w:rPr>
              <w:instrText xml:space="preserve"> PAGEREF _Toc54074029 \h </w:instrText>
            </w:r>
            <w:r w:rsidR="002B5F7C">
              <w:rPr>
                <w:noProof/>
                <w:webHidden/>
              </w:rPr>
            </w:r>
            <w:r w:rsidR="002B5F7C">
              <w:rPr>
                <w:noProof/>
                <w:webHidden/>
              </w:rPr>
              <w:fldChar w:fldCharType="separate"/>
            </w:r>
            <w:r w:rsidR="002B5F7C">
              <w:rPr>
                <w:noProof/>
                <w:webHidden/>
              </w:rPr>
              <w:t>53</w:t>
            </w:r>
            <w:r w:rsidR="002B5F7C">
              <w:rPr>
                <w:noProof/>
                <w:webHidden/>
              </w:rPr>
              <w:fldChar w:fldCharType="end"/>
            </w:r>
          </w:hyperlink>
        </w:p>
        <w:p w14:paraId="0A682AD8" w14:textId="77777777" w:rsidR="002B5F7C" w:rsidRDefault="005A3861" w:rsidP="002B5F7C">
          <w:pPr>
            <w:pStyle w:val="Spistreci2"/>
            <w:rPr>
              <w:rFonts w:eastAsiaTheme="minorEastAsia"/>
              <w:noProof/>
              <w:lang w:eastAsia="pl-PL"/>
            </w:rPr>
          </w:pPr>
          <w:hyperlink w:anchor="_Toc54074030" w:history="1">
            <w:r w:rsidR="002B5F7C" w:rsidRPr="00DE2F1B">
              <w:rPr>
                <w:rStyle w:val="Hipercze"/>
                <w:rFonts w:ascii="Arial" w:hAnsi="Arial" w:cs="Arial"/>
                <w:noProof/>
              </w:rPr>
              <w:t>ZALECENIA</w:t>
            </w:r>
            <w:r w:rsidR="002B5F7C">
              <w:rPr>
                <w:noProof/>
                <w:webHidden/>
              </w:rPr>
              <w:tab/>
            </w:r>
            <w:r w:rsidR="002B5F7C">
              <w:rPr>
                <w:noProof/>
                <w:webHidden/>
              </w:rPr>
              <w:fldChar w:fldCharType="begin"/>
            </w:r>
            <w:r w:rsidR="002B5F7C">
              <w:rPr>
                <w:noProof/>
                <w:webHidden/>
              </w:rPr>
              <w:instrText xml:space="preserve"> PAGEREF _Toc54074030 \h </w:instrText>
            </w:r>
            <w:r w:rsidR="002B5F7C">
              <w:rPr>
                <w:noProof/>
                <w:webHidden/>
              </w:rPr>
            </w:r>
            <w:r w:rsidR="002B5F7C">
              <w:rPr>
                <w:noProof/>
                <w:webHidden/>
              </w:rPr>
              <w:fldChar w:fldCharType="separate"/>
            </w:r>
            <w:r w:rsidR="002B5F7C">
              <w:rPr>
                <w:noProof/>
                <w:webHidden/>
              </w:rPr>
              <w:t>54</w:t>
            </w:r>
            <w:r w:rsidR="002B5F7C">
              <w:rPr>
                <w:noProof/>
                <w:webHidden/>
              </w:rPr>
              <w:fldChar w:fldCharType="end"/>
            </w:r>
          </w:hyperlink>
        </w:p>
        <w:p w14:paraId="59406687" w14:textId="77777777" w:rsidR="002B5F7C" w:rsidRDefault="005A3861" w:rsidP="002B5F7C">
          <w:pPr>
            <w:pStyle w:val="Spistreci1"/>
            <w:rPr>
              <w:rFonts w:asciiTheme="minorHAnsi" w:eastAsiaTheme="minorEastAsia" w:hAnsiTheme="minorHAnsi" w:cstheme="minorBidi"/>
              <w:noProof/>
              <w:lang w:eastAsia="pl-PL"/>
            </w:rPr>
          </w:pPr>
          <w:hyperlink w:anchor="_Toc54074031" w:history="1">
            <w:r w:rsidR="002B5F7C" w:rsidRPr="00DE2F1B">
              <w:rPr>
                <w:rStyle w:val="Hipercze"/>
                <w:rFonts w:ascii="Arial" w:hAnsi="Arial" w:cs="Arial"/>
                <w:b/>
                <w:noProof/>
              </w:rPr>
              <w:t>5.3.</w:t>
            </w:r>
            <w:r w:rsidR="002B5F7C">
              <w:rPr>
                <w:rFonts w:asciiTheme="minorHAnsi" w:eastAsiaTheme="minorEastAsia" w:hAnsiTheme="minorHAnsi" w:cstheme="minorBidi"/>
                <w:noProof/>
                <w:lang w:eastAsia="pl-PL"/>
              </w:rPr>
              <w:tab/>
            </w:r>
            <w:r w:rsidR="002B5F7C" w:rsidRPr="00DE2F1B">
              <w:rPr>
                <w:rStyle w:val="Hipercze"/>
                <w:rFonts w:ascii="Arial" w:hAnsi="Arial" w:cs="Arial"/>
                <w:b/>
                <w:noProof/>
              </w:rPr>
              <w:t>Cel trzeci - Wzrost wykorzystywania i wymiany danych</w:t>
            </w:r>
            <w:r w:rsidR="002B5F7C">
              <w:rPr>
                <w:noProof/>
                <w:webHidden/>
              </w:rPr>
              <w:tab/>
            </w:r>
            <w:r w:rsidR="002B5F7C">
              <w:rPr>
                <w:noProof/>
                <w:webHidden/>
              </w:rPr>
              <w:fldChar w:fldCharType="begin"/>
            </w:r>
            <w:r w:rsidR="002B5F7C">
              <w:rPr>
                <w:noProof/>
                <w:webHidden/>
              </w:rPr>
              <w:instrText xml:space="preserve"> PAGEREF _Toc54074031 \h </w:instrText>
            </w:r>
            <w:r w:rsidR="002B5F7C">
              <w:rPr>
                <w:noProof/>
                <w:webHidden/>
              </w:rPr>
            </w:r>
            <w:r w:rsidR="002B5F7C">
              <w:rPr>
                <w:noProof/>
                <w:webHidden/>
              </w:rPr>
              <w:fldChar w:fldCharType="separate"/>
            </w:r>
            <w:r w:rsidR="002B5F7C">
              <w:rPr>
                <w:noProof/>
                <w:webHidden/>
              </w:rPr>
              <w:t>55</w:t>
            </w:r>
            <w:r w:rsidR="002B5F7C">
              <w:rPr>
                <w:noProof/>
                <w:webHidden/>
              </w:rPr>
              <w:fldChar w:fldCharType="end"/>
            </w:r>
          </w:hyperlink>
        </w:p>
        <w:p w14:paraId="16AA1C84" w14:textId="77777777" w:rsidR="002B5F7C" w:rsidRDefault="005A3861">
          <w:pPr>
            <w:pStyle w:val="Spistreci3"/>
            <w:rPr>
              <w:rFonts w:eastAsiaTheme="minorEastAsia"/>
              <w:noProof/>
              <w:lang w:eastAsia="pl-PL"/>
            </w:rPr>
          </w:pPr>
          <w:hyperlink w:anchor="_Toc54074032" w:history="1">
            <w:r w:rsidR="002B5F7C" w:rsidRPr="00DE2F1B">
              <w:rPr>
                <w:rStyle w:val="Hipercze"/>
                <w:rFonts w:ascii="Arial" w:hAnsi="Arial" w:cs="Arial"/>
                <w:noProof/>
              </w:rPr>
              <w:t>5.3.1.</w:t>
            </w:r>
            <w:r w:rsidR="002B5F7C" w:rsidRPr="00DE2F1B">
              <w:rPr>
                <w:rStyle w:val="Hipercze"/>
                <w:rFonts w:ascii="Arial" w:hAnsi="Arial" w:cs="Arial"/>
                <w:b/>
                <w:noProof/>
              </w:rPr>
              <w:t xml:space="preserve"> </w:t>
            </w:r>
            <w:r w:rsidR="002B5F7C" w:rsidRPr="00DE2F1B">
              <w:rPr>
                <w:rStyle w:val="Hipercze"/>
                <w:rFonts w:ascii="Arial" w:eastAsia="Times New Roman" w:hAnsi="Arial" w:cs="Arial"/>
                <w:noProof/>
                <w:lang w:eastAsia="pl-PL"/>
              </w:rPr>
              <w:t>Wymiana danych  pomiędzy różnymi dostawcami danych</w:t>
            </w:r>
            <w:r w:rsidR="002B5F7C">
              <w:rPr>
                <w:noProof/>
                <w:webHidden/>
              </w:rPr>
              <w:tab/>
            </w:r>
            <w:r w:rsidR="002B5F7C">
              <w:rPr>
                <w:noProof/>
                <w:webHidden/>
              </w:rPr>
              <w:fldChar w:fldCharType="begin"/>
            </w:r>
            <w:r w:rsidR="002B5F7C">
              <w:rPr>
                <w:noProof/>
                <w:webHidden/>
              </w:rPr>
              <w:instrText xml:space="preserve"> PAGEREF _Toc54074032 \h </w:instrText>
            </w:r>
            <w:r w:rsidR="002B5F7C">
              <w:rPr>
                <w:noProof/>
                <w:webHidden/>
              </w:rPr>
            </w:r>
            <w:r w:rsidR="002B5F7C">
              <w:rPr>
                <w:noProof/>
                <w:webHidden/>
              </w:rPr>
              <w:fldChar w:fldCharType="separate"/>
            </w:r>
            <w:r w:rsidR="002B5F7C">
              <w:rPr>
                <w:noProof/>
                <w:webHidden/>
              </w:rPr>
              <w:t>55</w:t>
            </w:r>
            <w:r w:rsidR="002B5F7C">
              <w:rPr>
                <w:noProof/>
                <w:webHidden/>
              </w:rPr>
              <w:fldChar w:fldCharType="end"/>
            </w:r>
          </w:hyperlink>
        </w:p>
        <w:p w14:paraId="1714B4C5" w14:textId="77777777" w:rsidR="002B5F7C" w:rsidRDefault="005A3861">
          <w:pPr>
            <w:pStyle w:val="Spistreci3"/>
            <w:tabs>
              <w:tab w:val="left" w:pos="1540"/>
            </w:tabs>
            <w:rPr>
              <w:rFonts w:eastAsiaTheme="minorEastAsia"/>
              <w:noProof/>
              <w:lang w:eastAsia="pl-PL"/>
            </w:rPr>
          </w:pPr>
          <w:hyperlink w:anchor="_Toc54074033" w:history="1">
            <w:r w:rsidR="002B5F7C" w:rsidRPr="00DE2F1B">
              <w:rPr>
                <w:rStyle w:val="Hipercze"/>
                <w:rFonts w:ascii="Arial" w:hAnsi="Arial" w:cs="Arial"/>
                <w:noProof/>
              </w:rPr>
              <w:t>5.3.2.</w:t>
            </w:r>
            <w:r w:rsidR="002B5F7C">
              <w:rPr>
                <w:rFonts w:eastAsiaTheme="minorEastAsia"/>
                <w:noProof/>
                <w:lang w:eastAsia="pl-PL"/>
              </w:rPr>
              <w:tab/>
            </w:r>
            <w:r w:rsidR="002B5F7C" w:rsidRPr="00DE2F1B">
              <w:rPr>
                <w:rStyle w:val="Hipercze"/>
                <w:rFonts w:ascii="Arial" w:hAnsi="Arial" w:cs="Arial"/>
                <w:noProof/>
              </w:rPr>
              <w:t>Likwidacja barier utrudniających dostęp i wymianę danych.</w:t>
            </w:r>
            <w:r w:rsidR="002B5F7C">
              <w:rPr>
                <w:noProof/>
                <w:webHidden/>
              </w:rPr>
              <w:tab/>
            </w:r>
            <w:r w:rsidR="002B5F7C">
              <w:rPr>
                <w:noProof/>
                <w:webHidden/>
              </w:rPr>
              <w:fldChar w:fldCharType="begin"/>
            </w:r>
            <w:r w:rsidR="002B5F7C">
              <w:rPr>
                <w:noProof/>
                <w:webHidden/>
              </w:rPr>
              <w:instrText xml:space="preserve"> PAGEREF _Toc54074033 \h </w:instrText>
            </w:r>
            <w:r w:rsidR="002B5F7C">
              <w:rPr>
                <w:noProof/>
                <w:webHidden/>
              </w:rPr>
            </w:r>
            <w:r w:rsidR="002B5F7C">
              <w:rPr>
                <w:noProof/>
                <w:webHidden/>
              </w:rPr>
              <w:fldChar w:fldCharType="separate"/>
            </w:r>
            <w:r w:rsidR="002B5F7C">
              <w:rPr>
                <w:noProof/>
                <w:webHidden/>
              </w:rPr>
              <w:t>58</w:t>
            </w:r>
            <w:r w:rsidR="002B5F7C">
              <w:rPr>
                <w:noProof/>
                <w:webHidden/>
              </w:rPr>
              <w:fldChar w:fldCharType="end"/>
            </w:r>
          </w:hyperlink>
        </w:p>
        <w:p w14:paraId="1067A19E" w14:textId="77777777" w:rsidR="002B5F7C" w:rsidRDefault="005A3861">
          <w:pPr>
            <w:pStyle w:val="Spistreci3"/>
            <w:tabs>
              <w:tab w:val="left" w:pos="1540"/>
            </w:tabs>
            <w:rPr>
              <w:rFonts w:eastAsiaTheme="minorEastAsia"/>
              <w:noProof/>
              <w:lang w:eastAsia="pl-PL"/>
            </w:rPr>
          </w:pPr>
          <w:hyperlink w:anchor="_Toc54074034" w:history="1">
            <w:r w:rsidR="002B5F7C" w:rsidRPr="00DE2F1B">
              <w:rPr>
                <w:rStyle w:val="Hipercze"/>
                <w:rFonts w:ascii="Arial" w:hAnsi="Arial" w:cs="Arial"/>
                <w:noProof/>
                <w:lang w:eastAsia="pl-PL"/>
              </w:rPr>
              <w:t>5.3.3.</w:t>
            </w:r>
            <w:r w:rsidR="002B5F7C">
              <w:rPr>
                <w:rFonts w:eastAsiaTheme="minorEastAsia"/>
                <w:noProof/>
                <w:lang w:eastAsia="pl-PL"/>
              </w:rPr>
              <w:tab/>
            </w:r>
            <w:r w:rsidR="002B5F7C" w:rsidRPr="00DE2F1B">
              <w:rPr>
                <w:rStyle w:val="Hipercze"/>
                <w:rFonts w:ascii="Arial" w:eastAsia="Times New Roman" w:hAnsi="Arial" w:cs="Arial"/>
                <w:noProof/>
                <w:lang w:eastAsia="pl-PL"/>
              </w:rPr>
              <w:t>System zachęt dla stymulowania rozwoju rynku rozwiązań cyfrowych, aplikacji i usług bazujących na danych</w:t>
            </w:r>
            <w:r w:rsidR="002B5F7C">
              <w:rPr>
                <w:noProof/>
                <w:webHidden/>
              </w:rPr>
              <w:tab/>
            </w:r>
            <w:r w:rsidR="002B5F7C">
              <w:rPr>
                <w:noProof/>
                <w:webHidden/>
              </w:rPr>
              <w:fldChar w:fldCharType="begin"/>
            </w:r>
            <w:r w:rsidR="002B5F7C">
              <w:rPr>
                <w:noProof/>
                <w:webHidden/>
              </w:rPr>
              <w:instrText xml:space="preserve"> PAGEREF _Toc54074034 \h </w:instrText>
            </w:r>
            <w:r w:rsidR="002B5F7C">
              <w:rPr>
                <w:noProof/>
                <w:webHidden/>
              </w:rPr>
            </w:r>
            <w:r w:rsidR="002B5F7C">
              <w:rPr>
                <w:noProof/>
                <w:webHidden/>
              </w:rPr>
              <w:fldChar w:fldCharType="separate"/>
            </w:r>
            <w:r w:rsidR="002B5F7C">
              <w:rPr>
                <w:noProof/>
                <w:webHidden/>
              </w:rPr>
              <w:t>65</w:t>
            </w:r>
            <w:r w:rsidR="002B5F7C">
              <w:rPr>
                <w:noProof/>
                <w:webHidden/>
              </w:rPr>
              <w:fldChar w:fldCharType="end"/>
            </w:r>
          </w:hyperlink>
        </w:p>
        <w:p w14:paraId="72AFD8C7" w14:textId="77777777" w:rsidR="002B5F7C" w:rsidRDefault="005A3861">
          <w:pPr>
            <w:pStyle w:val="Spistreci3"/>
            <w:tabs>
              <w:tab w:val="left" w:pos="1540"/>
            </w:tabs>
            <w:rPr>
              <w:rFonts w:eastAsiaTheme="minorEastAsia"/>
              <w:noProof/>
              <w:lang w:eastAsia="pl-PL"/>
            </w:rPr>
          </w:pPr>
          <w:hyperlink w:anchor="_Toc54074035" w:history="1">
            <w:r w:rsidR="002B5F7C" w:rsidRPr="00DE2F1B">
              <w:rPr>
                <w:rStyle w:val="Hipercze"/>
                <w:rFonts w:ascii="Arial" w:hAnsi="Arial" w:cs="Arial"/>
                <w:noProof/>
              </w:rPr>
              <w:t>5.3.4.</w:t>
            </w:r>
            <w:r w:rsidR="002B5F7C">
              <w:rPr>
                <w:rFonts w:eastAsiaTheme="minorEastAsia"/>
                <w:noProof/>
                <w:lang w:eastAsia="pl-PL"/>
              </w:rPr>
              <w:tab/>
            </w:r>
            <w:r w:rsidR="002B5F7C" w:rsidRPr="00DE2F1B">
              <w:rPr>
                <w:rStyle w:val="Hipercze"/>
                <w:rFonts w:ascii="Arial" w:hAnsi="Arial" w:cs="Arial"/>
                <w:noProof/>
              </w:rPr>
              <w:t>Bezpieczeństwo danych</w:t>
            </w:r>
            <w:r w:rsidR="002B5F7C">
              <w:rPr>
                <w:noProof/>
                <w:webHidden/>
              </w:rPr>
              <w:tab/>
            </w:r>
            <w:r w:rsidR="002B5F7C">
              <w:rPr>
                <w:noProof/>
                <w:webHidden/>
              </w:rPr>
              <w:fldChar w:fldCharType="begin"/>
            </w:r>
            <w:r w:rsidR="002B5F7C">
              <w:rPr>
                <w:noProof/>
                <w:webHidden/>
              </w:rPr>
              <w:instrText xml:space="preserve"> PAGEREF _Toc54074035 \h </w:instrText>
            </w:r>
            <w:r w:rsidR="002B5F7C">
              <w:rPr>
                <w:noProof/>
                <w:webHidden/>
              </w:rPr>
            </w:r>
            <w:r w:rsidR="002B5F7C">
              <w:rPr>
                <w:noProof/>
                <w:webHidden/>
              </w:rPr>
              <w:fldChar w:fldCharType="separate"/>
            </w:r>
            <w:r w:rsidR="002B5F7C">
              <w:rPr>
                <w:noProof/>
                <w:webHidden/>
              </w:rPr>
              <w:t>68</w:t>
            </w:r>
            <w:r w:rsidR="002B5F7C">
              <w:rPr>
                <w:noProof/>
                <w:webHidden/>
              </w:rPr>
              <w:fldChar w:fldCharType="end"/>
            </w:r>
          </w:hyperlink>
        </w:p>
        <w:p w14:paraId="5F1C34D7" w14:textId="77777777" w:rsidR="002B5F7C" w:rsidRDefault="005A3861" w:rsidP="002B5F7C">
          <w:pPr>
            <w:pStyle w:val="Spistreci2"/>
            <w:rPr>
              <w:rFonts w:eastAsiaTheme="minorEastAsia"/>
              <w:noProof/>
              <w:lang w:eastAsia="pl-PL"/>
            </w:rPr>
          </w:pPr>
          <w:hyperlink w:anchor="_Toc54074036" w:history="1">
            <w:r w:rsidR="002B5F7C" w:rsidRPr="00DE2F1B">
              <w:rPr>
                <w:rStyle w:val="Hipercze"/>
                <w:rFonts w:ascii="Arial" w:hAnsi="Arial" w:cs="Arial"/>
                <w:noProof/>
              </w:rPr>
              <w:t>ZALECENIA</w:t>
            </w:r>
            <w:r w:rsidR="002B5F7C">
              <w:rPr>
                <w:noProof/>
                <w:webHidden/>
              </w:rPr>
              <w:tab/>
            </w:r>
            <w:r w:rsidR="002B5F7C">
              <w:rPr>
                <w:noProof/>
                <w:webHidden/>
              </w:rPr>
              <w:fldChar w:fldCharType="begin"/>
            </w:r>
            <w:r w:rsidR="002B5F7C">
              <w:rPr>
                <w:noProof/>
                <w:webHidden/>
              </w:rPr>
              <w:instrText xml:space="preserve"> PAGEREF _Toc54074036 \h </w:instrText>
            </w:r>
            <w:r w:rsidR="002B5F7C">
              <w:rPr>
                <w:noProof/>
                <w:webHidden/>
              </w:rPr>
            </w:r>
            <w:r w:rsidR="002B5F7C">
              <w:rPr>
                <w:noProof/>
                <w:webHidden/>
              </w:rPr>
              <w:fldChar w:fldCharType="separate"/>
            </w:r>
            <w:r w:rsidR="002B5F7C">
              <w:rPr>
                <w:noProof/>
                <w:webHidden/>
              </w:rPr>
              <w:t>70</w:t>
            </w:r>
            <w:r w:rsidR="002B5F7C">
              <w:rPr>
                <w:noProof/>
                <w:webHidden/>
              </w:rPr>
              <w:fldChar w:fldCharType="end"/>
            </w:r>
          </w:hyperlink>
        </w:p>
        <w:p w14:paraId="58240155" w14:textId="77777777" w:rsidR="002B5F7C" w:rsidRDefault="005A3861" w:rsidP="002B5F7C">
          <w:pPr>
            <w:pStyle w:val="Spistreci2"/>
            <w:rPr>
              <w:rFonts w:eastAsiaTheme="minorEastAsia"/>
              <w:noProof/>
              <w:lang w:eastAsia="pl-PL"/>
            </w:rPr>
          </w:pPr>
          <w:hyperlink w:anchor="_Toc54074037" w:history="1">
            <w:r w:rsidR="002B5F7C" w:rsidRPr="00DE2F1B">
              <w:rPr>
                <w:rStyle w:val="Hipercze"/>
                <w:rFonts w:ascii="Arial" w:eastAsia="Calibri" w:hAnsi="Arial" w:cs="Arial"/>
                <w:b/>
                <w:noProof/>
              </w:rPr>
              <w:t>5.4.</w:t>
            </w:r>
            <w:r w:rsidR="002B5F7C">
              <w:rPr>
                <w:rFonts w:eastAsiaTheme="minorEastAsia"/>
                <w:noProof/>
                <w:lang w:eastAsia="pl-PL"/>
              </w:rPr>
              <w:tab/>
            </w:r>
            <w:r w:rsidR="002B5F7C" w:rsidRPr="00DE2F1B">
              <w:rPr>
                <w:rStyle w:val="Hipercze"/>
                <w:rFonts w:ascii="Arial" w:eastAsia="Calibri" w:hAnsi="Arial" w:cs="Arial"/>
                <w:b/>
                <w:noProof/>
              </w:rPr>
              <w:t>Cel czwarty - Stymulowanie rynku ponownego wykorzystywania zasobów kultury i danych naukowych</w:t>
            </w:r>
            <w:r w:rsidR="002B5F7C">
              <w:rPr>
                <w:noProof/>
                <w:webHidden/>
              </w:rPr>
              <w:tab/>
            </w:r>
            <w:r w:rsidR="002B5F7C">
              <w:rPr>
                <w:noProof/>
                <w:webHidden/>
              </w:rPr>
              <w:fldChar w:fldCharType="begin"/>
            </w:r>
            <w:r w:rsidR="002B5F7C">
              <w:rPr>
                <w:noProof/>
                <w:webHidden/>
              </w:rPr>
              <w:instrText xml:space="preserve"> PAGEREF _Toc54074037 \h </w:instrText>
            </w:r>
            <w:r w:rsidR="002B5F7C">
              <w:rPr>
                <w:noProof/>
                <w:webHidden/>
              </w:rPr>
            </w:r>
            <w:r w:rsidR="002B5F7C">
              <w:rPr>
                <w:noProof/>
                <w:webHidden/>
              </w:rPr>
              <w:fldChar w:fldCharType="separate"/>
            </w:r>
            <w:r w:rsidR="002B5F7C">
              <w:rPr>
                <w:noProof/>
                <w:webHidden/>
              </w:rPr>
              <w:t>71</w:t>
            </w:r>
            <w:r w:rsidR="002B5F7C">
              <w:rPr>
                <w:noProof/>
                <w:webHidden/>
              </w:rPr>
              <w:fldChar w:fldCharType="end"/>
            </w:r>
          </w:hyperlink>
        </w:p>
        <w:p w14:paraId="785402ED" w14:textId="088A8D39" w:rsidR="002B5F7C" w:rsidRDefault="005A3861">
          <w:pPr>
            <w:pStyle w:val="Spistreci3"/>
            <w:tabs>
              <w:tab w:val="left" w:pos="1540"/>
            </w:tabs>
            <w:rPr>
              <w:rFonts w:eastAsiaTheme="minorEastAsia"/>
              <w:noProof/>
              <w:lang w:eastAsia="pl-PL"/>
            </w:rPr>
          </w:pPr>
          <w:hyperlink w:anchor="_Toc54074038" w:history="1">
            <w:r w:rsidR="002B5F7C" w:rsidRPr="00DE2F1B">
              <w:rPr>
                <w:rStyle w:val="Hipercze"/>
                <w:rFonts w:ascii="Arial" w:eastAsia="Calibri" w:hAnsi="Arial" w:cs="Arial"/>
                <w:noProof/>
              </w:rPr>
              <w:t>5.4.1.</w:t>
            </w:r>
            <w:r w:rsidR="002B5F7C">
              <w:rPr>
                <w:rFonts w:eastAsiaTheme="minorEastAsia"/>
                <w:noProof/>
                <w:lang w:eastAsia="pl-PL"/>
              </w:rPr>
              <w:tab/>
            </w:r>
            <w:r w:rsidR="00CB38C5">
              <w:rPr>
                <w:rStyle w:val="Hipercze"/>
                <w:rFonts w:ascii="Arial" w:eastAsia="Calibri" w:hAnsi="Arial" w:cs="Arial"/>
                <w:noProof/>
              </w:rPr>
              <w:t>Zwiększanie</w:t>
            </w:r>
            <w:r w:rsidR="002B5F7C" w:rsidRPr="00DE2F1B">
              <w:rPr>
                <w:rStyle w:val="Hipercze"/>
                <w:rFonts w:ascii="Arial" w:eastAsia="Calibri" w:hAnsi="Arial" w:cs="Arial"/>
                <w:noProof/>
              </w:rPr>
              <w:t xml:space="preserve"> dostępności zasobów kultury</w:t>
            </w:r>
            <w:r w:rsidR="002B5F7C">
              <w:rPr>
                <w:noProof/>
                <w:webHidden/>
              </w:rPr>
              <w:tab/>
            </w:r>
            <w:r w:rsidR="002B5F7C">
              <w:rPr>
                <w:noProof/>
                <w:webHidden/>
              </w:rPr>
              <w:fldChar w:fldCharType="begin"/>
            </w:r>
            <w:r w:rsidR="002B5F7C">
              <w:rPr>
                <w:noProof/>
                <w:webHidden/>
              </w:rPr>
              <w:instrText xml:space="preserve"> PAGEREF _Toc54074038 \h </w:instrText>
            </w:r>
            <w:r w:rsidR="002B5F7C">
              <w:rPr>
                <w:noProof/>
                <w:webHidden/>
              </w:rPr>
            </w:r>
            <w:r w:rsidR="002B5F7C">
              <w:rPr>
                <w:noProof/>
                <w:webHidden/>
              </w:rPr>
              <w:fldChar w:fldCharType="separate"/>
            </w:r>
            <w:r w:rsidR="002B5F7C">
              <w:rPr>
                <w:noProof/>
                <w:webHidden/>
              </w:rPr>
              <w:t>71</w:t>
            </w:r>
            <w:r w:rsidR="002B5F7C">
              <w:rPr>
                <w:noProof/>
                <w:webHidden/>
              </w:rPr>
              <w:fldChar w:fldCharType="end"/>
            </w:r>
          </w:hyperlink>
        </w:p>
        <w:p w14:paraId="4A013143" w14:textId="77777777" w:rsidR="002B5F7C" w:rsidRDefault="005A3861">
          <w:pPr>
            <w:pStyle w:val="Spistreci3"/>
            <w:tabs>
              <w:tab w:val="left" w:pos="1540"/>
            </w:tabs>
            <w:rPr>
              <w:rFonts w:eastAsiaTheme="minorEastAsia"/>
              <w:noProof/>
              <w:lang w:eastAsia="pl-PL"/>
            </w:rPr>
          </w:pPr>
          <w:hyperlink w:anchor="_Toc54074039" w:history="1">
            <w:r w:rsidR="002B5F7C" w:rsidRPr="00DE2F1B">
              <w:rPr>
                <w:rStyle w:val="Hipercze"/>
                <w:rFonts w:ascii="Arial" w:hAnsi="Arial" w:cs="Arial"/>
                <w:noProof/>
              </w:rPr>
              <w:t>5.4.2.</w:t>
            </w:r>
            <w:r w:rsidR="002B5F7C">
              <w:rPr>
                <w:rFonts w:eastAsiaTheme="minorEastAsia"/>
                <w:noProof/>
                <w:lang w:eastAsia="pl-PL"/>
              </w:rPr>
              <w:tab/>
            </w:r>
            <w:r w:rsidR="002B5F7C" w:rsidRPr="00DE2F1B">
              <w:rPr>
                <w:rStyle w:val="Hipercze"/>
                <w:rFonts w:ascii="Arial" w:hAnsi="Arial" w:cs="Arial"/>
                <w:noProof/>
              </w:rPr>
              <w:t>Zwiększenie dostępności zasobów nauki</w:t>
            </w:r>
            <w:r w:rsidR="002B5F7C">
              <w:rPr>
                <w:noProof/>
                <w:webHidden/>
              </w:rPr>
              <w:tab/>
            </w:r>
            <w:r w:rsidR="002B5F7C">
              <w:rPr>
                <w:noProof/>
                <w:webHidden/>
              </w:rPr>
              <w:fldChar w:fldCharType="begin"/>
            </w:r>
            <w:r w:rsidR="002B5F7C">
              <w:rPr>
                <w:noProof/>
                <w:webHidden/>
              </w:rPr>
              <w:instrText xml:space="preserve"> PAGEREF _Toc54074039 \h </w:instrText>
            </w:r>
            <w:r w:rsidR="002B5F7C">
              <w:rPr>
                <w:noProof/>
                <w:webHidden/>
              </w:rPr>
            </w:r>
            <w:r w:rsidR="002B5F7C">
              <w:rPr>
                <w:noProof/>
                <w:webHidden/>
              </w:rPr>
              <w:fldChar w:fldCharType="separate"/>
            </w:r>
            <w:r w:rsidR="002B5F7C">
              <w:rPr>
                <w:noProof/>
                <w:webHidden/>
              </w:rPr>
              <w:t>72</w:t>
            </w:r>
            <w:r w:rsidR="002B5F7C">
              <w:rPr>
                <w:noProof/>
                <w:webHidden/>
              </w:rPr>
              <w:fldChar w:fldCharType="end"/>
            </w:r>
          </w:hyperlink>
        </w:p>
        <w:p w14:paraId="2ACBB839" w14:textId="77777777" w:rsidR="002B5F7C" w:rsidRDefault="005A3861" w:rsidP="002B5F7C">
          <w:pPr>
            <w:pStyle w:val="Spistreci2"/>
            <w:rPr>
              <w:rFonts w:eastAsiaTheme="minorEastAsia"/>
              <w:noProof/>
              <w:lang w:eastAsia="pl-PL"/>
            </w:rPr>
          </w:pPr>
          <w:hyperlink w:anchor="_Toc54074040" w:history="1">
            <w:r w:rsidR="002B5F7C" w:rsidRPr="00DE2F1B">
              <w:rPr>
                <w:rStyle w:val="Hipercze"/>
                <w:rFonts w:ascii="Arial" w:hAnsi="Arial" w:cs="Arial"/>
                <w:noProof/>
              </w:rPr>
              <w:t>ZALECENIE</w:t>
            </w:r>
            <w:r w:rsidR="002B5F7C">
              <w:rPr>
                <w:noProof/>
                <w:webHidden/>
              </w:rPr>
              <w:tab/>
            </w:r>
            <w:r w:rsidR="002B5F7C">
              <w:rPr>
                <w:noProof/>
                <w:webHidden/>
              </w:rPr>
              <w:fldChar w:fldCharType="begin"/>
            </w:r>
            <w:r w:rsidR="002B5F7C">
              <w:rPr>
                <w:noProof/>
                <w:webHidden/>
              </w:rPr>
              <w:instrText xml:space="preserve"> PAGEREF _Toc54074040 \h </w:instrText>
            </w:r>
            <w:r w:rsidR="002B5F7C">
              <w:rPr>
                <w:noProof/>
                <w:webHidden/>
              </w:rPr>
            </w:r>
            <w:r w:rsidR="002B5F7C">
              <w:rPr>
                <w:noProof/>
                <w:webHidden/>
              </w:rPr>
              <w:fldChar w:fldCharType="separate"/>
            </w:r>
            <w:r w:rsidR="002B5F7C">
              <w:rPr>
                <w:noProof/>
                <w:webHidden/>
              </w:rPr>
              <w:t>73</w:t>
            </w:r>
            <w:r w:rsidR="002B5F7C">
              <w:rPr>
                <w:noProof/>
                <w:webHidden/>
              </w:rPr>
              <w:fldChar w:fldCharType="end"/>
            </w:r>
          </w:hyperlink>
        </w:p>
        <w:p w14:paraId="64673739" w14:textId="77777777" w:rsidR="002B5F7C" w:rsidRDefault="005A3861" w:rsidP="002B5F7C">
          <w:pPr>
            <w:pStyle w:val="Spistreci2"/>
            <w:rPr>
              <w:rFonts w:eastAsiaTheme="minorEastAsia"/>
              <w:noProof/>
              <w:lang w:eastAsia="pl-PL"/>
            </w:rPr>
          </w:pPr>
          <w:hyperlink w:anchor="_Toc54074041" w:history="1">
            <w:r w:rsidR="002B5F7C" w:rsidRPr="00DE2F1B">
              <w:rPr>
                <w:rStyle w:val="Hipercze"/>
                <w:rFonts w:ascii="Arial" w:eastAsia="Calibri" w:hAnsi="Arial" w:cs="Arial"/>
                <w:b/>
                <w:noProof/>
              </w:rPr>
              <w:t>5.5.</w:t>
            </w:r>
            <w:r w:rsidR="002B5F7C">
              <w:rPr>
                <w:rFonts w:eastAsiaTheme="minorEastAsia"/>
                <w:noProof/>
                <w:lang w:eastAsia="pl-PL"/>
              </w:rPr>
              <w:tab/>
            </w:r>
            <w:r w:rsidR="002B5F7C" w:rsidRPr="00DE2F1B">
              <w:rPr>
                <w:rStyle w:val="Hipercze"/>
                <w:rFonts w:ascii="Arial" w:eastAsia="Calibri" w:hAnsi="Arial" w:cs="Arial"/>
                <w:b/>
                <w:noProof/>
              </w:rPr>
              <w:t>Cel piąty - Wzmocnienie współpracy z krajowymi i zagranicznymi interesariuszami danych</w:t>
            </w:r>
            <w:r w:rsidR="002B5F7C">
              <w:rPr>
                <w:noProof/>
                <w:webHidden/>
              </w:rPr>
              <w:tab/>
            </w:r>
            <w:r w:rsidR="002B5F7C">
              <w:rPr>
                <w:noProof/>
                <w:webHidden/>
              </w:rPr>
              <w:fldChar w:fldCharType="begin"/>
            </w:r>
            <w:r w:rsidR="002B5F7C">
              <w:rPr>
                <w:noProof/>
                <w:webHidden/>
              </w:rPr>
              <w:instrText xml:space="preserve"> PAGEREF _Toc54074041 \h </w:instrText>
            </w:r>
            <w:r w:rsidR="002B5F7C">
              <w:rPr>
                <w:noProof/>
                <w:webHidden/>
              </w:rPr>
            </w:r>
            <w:r w:rsidR="002B5F7C">
              <w:rPr>
                <w:noProof/>
                <w:webHidden/>
              </w:rPr>
              <w:fldChar w:fldCharType="separate"/>
            </w:r>
            <w:r w:rsidR="002B5F7C">
              <w:rPr>
                <w:noProof/>
                <w:webHidden/>
              </w:rPr>
              <w:t>74</w:t>
            </w:r>
            <w:r w:rsidR="002B5F7C">
              <w:rPr>
                <w:noProof/>
                <w:webHidden/>
              </w:rPr>
              <w:fldChar w:fldCharType="end"/>
            </w:r>
          </w:hyperlink>
        </w:p>
        <w:p w14:paraId="66BE81B6" w14:textId="77777777" w:rsidR="002B5F7C" w:rsidRDefault="005A3861">
          <w:pPr>
            <w:pStyle w:val="Spistreci3"/>
            <w:tabs>
              <w:tab w:val="left" w:pos="1540"/>
            </w:tabs>
            <w:rPr>
              <w:rFonts w:eastAsiaTheme="minorEastAsia"/>
              <w:noProof/>
              <w:lang w:eastAsia="pl-PL"/>
            </w:rPr>
          </w:pPr>
          <w:hyperlink w:anchor="_Toc54074042" w:history="1">
            <w:r w:rsidR="002B5F7C" w:rsidRPr="00DE2F1B">
              <w:rPr>
                <w:rStyle w:val="Hipercze"/>
                <w:rFonts w:ascii="Arial" w:hAnsi="Arial" w:cs="Arial"/>
                <w:noProof/>
              </w:rPr>
              <w:t>5.5.1.</w:t>
            </w:r>
            <w:r w:rsidR="002B5F7C">
              <w:rPr>
                <w:rFonts w:eastAsiaTheme="minorEastAsia"/>
                <w:noProof/>
                <w:lang w:eastAsia="pl-PL"/>
              </w:rPr>
              <w:tab/>
            </w:r>
            <w:r w:rsidR="002B5F7C" w:rsidRPr="00DE2F1B">
              <w:rPr>
                <w:rStyle w:val="Hipercze"/>
                <w:rFonts w:ascii="Arial" w:hAnsi="Arial" w:cs="Arial"/>
                <w:noProof/>
              </w:rPr>
              <w:t>Inicjonowanie i wspieranie przedsięwzięć dotyczących współpracy z interesariuszami</w:t>
            </w:r>
            <w:r w:rsidR="002B5F7C">
              <w:rPr>
                <w:noProof/>
                <w:webHidden/>
              </w:rPr>
              <w:tab/>
            </w:r>
            <w:r w:rsidR="002B5F7C">
              <w:rPr>
                <w:noProof/>
                <w:webHidden/>
              </w:rPr>
              <w:fldChar w:fldCharType="begin"/>
            </w:r>
            <w:r w:rsidR="002B5F7C">
              <w:rPr>
                <w:noProof/>
                <w:webHidden/>
              </w:rPr>
              <w:instrText xml:space="preserve"> PAGEREF _Toc54074042 \h </w:instrText>
            </w:r>
            <w:r w:rsidR="002B5F7C">
              <w:rPr>
                <w:noProof/>
                <w:webHidden/>
              </w:rPr>
            </w:r>
            <w:r w:rsidR="002B5F7C">
              <w:rPr>
                <w:noProof/>
                <w:webHidden/>
              </w:rPr>
              <w:fldChar w:fldCharType="separate"/>
            </w:r>
            <w:r w:rsidR="002B5F7C">
              <w:rPr>
                <w:noProof/>
                <w:webHidden/>
              </w:rPr>
              <w:t>74</w:t>
            </w:r>
            <w:r w:rsidR="002B5F7C">
              <w:rPr>
                <w:noProof/>
                <w:webHidden/>
              </w:rPr>
              <w:fldChar w:fldCharType="end"/>
            </w:r>
          </w:hyperlink>
        </w:p>
        <w:p w14:paraId="3583148F" w14:textId="77777777" w:rsidR="002B5F7C" w:rsidRDefault="005A3861">
          <w:pPr>
            <w:pStyle w:val="Spistreci3"/>
            <w:tabs>
              <w:tab w:val="left" w:pos="1540"/>
            </w:tabs>
            <w:rPr>
              <w:rFonts w:eastAsiaTheme="minorEastAsia"/>
              <w:noProof/>
              <w:lang w:eastAsia="pl-PL"/>
            </w:rPr>
          </w:pPr>
          <w:hyperlink w:anchor="_Toc54074043" w:history="1">
            <w:r w:rsidR="002B5F7C" w:rsidRPr="00DE2F1B">
              <w:rPr>
                <w:rStyle w:val="Hipercze"/>
                <w:rFonts w:ascii="Arial" w:hAnsi="Arial" w:cs="Arial"/>
                <w:noProof/>
                <w:specVanish/>
              </w:rPr>
              <w:t>5.5.2.</w:t>
            </w:r>
            <w:r w:rsidR="002B5F7C">
              <w:rPr>
                <w:rFonts w:eastAsiaTheme="minorEastAsia"/>
                <w:noProof/>
                <w:lang w:eastAsia="pl-PL"/>
              </w:rPr>
              <w:tab/>
            </w:r>
            <w:r w:rsidR="002B5F7C" w:rsidRPr="00DE2F1B">
              <w:rPr>
                <w:rStyle w:val="Hipercze"/>
                <w:rFonts w:ascii="Arial" w:hAnsi="Arial" w:cs="Arial"/>
                <w:noProof/>
              </w:rPr>
              <w:t>Otwarcie portalu dane.gov.pl na nowych dostawców danych</w:t>
            </w:r>
            <w:r w:rsidR="002B5F7C">
              <w:rPr>
                <w:noProof/>
                <w:webHidden/>
              </w:rPr>
              <w:tab/>
            </w:r>
            <w:r w:rsidR="002B5F7C">
              <w:rPr>
                <w:noProof/>
                <w:webHidden/>
              </w:rPr>
              <w:fldChar w:fldCharType="begin"/>
            </w:r>
            <w:r w:rsidR="002B5F7C">
              <w:rPr>
                <w:noProof/>
                <w:webHidden/>
              </w:rPr>
              <w:instrText xml:space="preserve"> PAGEREF _Toc54074043 \h </w:instrText>
            </w:r>
            <w:r w:rsidR="002B5F7C">
              <w:rPr>
                <w:noProof/>
                <w:webHidden/>
              </w:rPr>
            </w:r>
            <w:r w:rsidR="002B5F7C">
              <w:rPr>
                <w:noProof/>
                <w:webHidden/>
              </w:rPr>
              <w:fldChar w:fldCharType="separate"/>
            </w:r>
            <w:r w:rsidR="002B5F7C">
              <w:rPr>
                <w:noProof/>
                <w:webHidden/>
              </w:rPr>
              <w:t>78</w:t>
            </w:r>
            <w:r w:rsidR="002B5F7C">
              <w:rPr>
                <w:noProof/>
                <w:webHidden/>
              </w:rPr>
              <w:fldChar w:fldCharType="end"/>
            </w:r>
          </w:hyperlink>
        </w:p>
        <w:p w14:paraId="00B88BF1" w14:textId="77777777" w:rsidR="002B5F7C" w:rsidRDefault="005A3861">
          <w:pPr>
            <w:pStyle w:val="Spistreci3"/>
            <w:tabs>
              <w:tab w:val="left" w:pos="1540"/>
            </w:tabs>
            <w:rPr>
              <w:rFonts w:eastAsiaTheme="minorEastAsia"/>
              <w:noProof/>
              <w:lang w:eastAsia="pl-PL"/>
            </w:rPr>
          </w:pPr>
          <w:hyperlink w:anchor="_Toc54074044" w:history="1">
            <w:r w:rsidR="002B5F7C" w:rsidRPr="00DE2F1B">
              <w:rPr>
                <w:rStyle w:val="Hipercze"/>
                <w:rFonts w:ascii="Arial" w:eastAsia="Calibri" w:hAnsi="Arial" w:cs="Arial"/>
                <w:noProof/>
              </w:rPr>
              <w:t>5.5.3.</w:t>
            </w:r>
            <w:r w:rsidR="002B5F7C">
              <w:rPr>
                <w:rFonts w:eastAsiaTheme="minorEastAsia"/>
                <w:noProof/>
                <w:lang w:eastAsia="pl-PL"/>
              </w:rPr>
              <w:tab/>
            </w:r>
            <w:r w:rsidR="002B5F7C" w:rsidRPr="00DE2F1B">
              <w:rPr>
                <w:rStyle w:val="Hipercze"/>
                <w:rFonts w:ascii="Arial" w:eastAsia="Calibri" w:hAnsi="Arial" w:cs="Arial"/>
                <w:noProof/>
              </w:rPr>
              <w:t>Wzmocnienie współpracy z europejskimi interesariuszami danych oraz prowadzenie aktywnej polityki otwartych danych na arenie międzynarodowej</w:t>
            </w:r>
            <w:r w:rsidR="002B5F7C">
              <w:rPr>
                <w:noProof/>
                <w:webHidden/>
              </w:rPr>
              <w:tab/>
            </w:r>
            <w:r w:rsidR="002B5F7C">
              <w:rPr>
                <w:noProof/>
                <w:webHidden/>
              </w:rPr>
              <w:fldChar w:fldCharType="begin"/>
            </w:r>
            <w:r w:rsidR="002B5F7C">
              <w:rPr>
                <w:noProof/>
                <w:webHidden/>
              </w:rPr>
              <w:instrText xml:space="preserve"> PAGEREF _Toc54074044 \h </w:instrText>
            </w:r>
            <w:r w:rsidR="002B5F7C">
              <w:rPr>
                <w:noProof/>
                <w:webHidden/>
              </w:rPr>
            </w:r>
            <w:r w:rsidR="002B5F7C">
              <w:rPr>
                <w:noProof/>
                <w:webHidden/>
              </w:rPr>
              <w:fldChar w:fldCharType="separate"/>
            </w:r>
            <w:r w:rsidR="002B5F7C">
              <w:rPr>
                <w:noProof/>
                <w:webHidden/>
              </w:rPr>
              <w:t>79</w:t>
            </w:r>
            <w:r w:rsidR="002B5F7C">
              <w:rPr>
                <w:noProof/>
                <w:webHidden/>
              </w:rPr>
              <w:fldChar w:fldCharType="end"/>
            </w:r>
          </w:hyperlink>
        </w:p>
        <w:p w14:paraId="42DD55CC" w14:textId="77777777" w:rsidR="002B5F7C" w:rsidRDefault="005A3861" w:rsidP="002B5F7C">
          <w:pPr>
            <w:pStyle w:val="Spistreci2"/>
            <w:rPr>
              <w:rFonts w:eastAsiaTheme="minorEastAsia"/>
              <w:noProof/>
              <w:lang w:eastAsia="pl-PL"/>
            </w:rPr>
          </w:pPr>
          <w:hyperlink w:anchor="_Toc54074045" w:history="1">
            <w:r w:rsidR="002B5F7C" w:rsidRPr="00DE2F1B">
              <w:rPr>
                <w:rStyle w:val="Hipercze"/>
                <w:rFonts w:ascii="Arial" w:eastAsia="Calibri" w:hAnsi="Arial" w:cs="Arial"/>
                <w:noProof/>
              </w:rPr>
              <w:t>ZALECENIA</w:t>
            </w:r>
            <w:r w:rsidR="002B5F7C">
              <w:rPr>
                <w:noProof/>
                <w:webHidden/>
              </w:rPr>
              <w:tab/>
            </w:r>
            <w:r w:rsidR="002B5F7C">
              <w:rPr>
                <w:noProof/>
                <w:webHidden/>
              </w:rPr>
              <w:fldChar w:fldCharType="begin"/>
            </w:r>
            <w:r w:rsidR="002B5F7C">
              <w:rPr>
                <w:noProof/>
                <w:webHidden/>
              </w:rPr>
              <w:instrText xml:space="preserve"> PAGEREF _Toc54074045 \h </w:instrText>
            </w:r>
            <w:r w:rsidR="002B5F7C">
              <w:rPr>
                <w:noProof/>
                <w:webHidden/>
              </w:rPr>
            </w:r>
            <w:r w:rsidR="002B5F7C">
              <w:rPr>
                <w:noProof/>
                <w:webHidden/>
              </w:rPr>
              <w:fldChar w:fldCharType="separate"/>
            </w:r>
            <w:r w:rsidR="002B5F7C">
              <w:rPr>
                <w:noProof/>
                <w:webHidden/>
              </w:rPr>
              <w:t>80</w:t>
            </w:r>
            <w:r w:rsidR="002B5F7C">
              <w:rPr>
                <w:noProof/>
                <w:webHidden/>
              </w:rPr>
              <w:fldChar w:fldCharType="end"/>
            </w:r>
          </w:hyperlink>
        </w:p>
        <w:p w14:paraId="40314442" w14:textId="77777777" w:rsidR="002B5F7C" w:rsidRDefault="005A3861" w:rsidP="002B5F7C">
          <w:pPr>
            <w:pStyle w:val="Spistreci2"/>
            <w:rPr>
              <w:rFonts w:eastAsiaTheme="minorEastAsia"/>
              <w:noProof/>
              <w:lang w:eastAsia="pl-PL"/>
            </w:rPr>
          </w:pPr>
          <w:hyperlink w:anchor="_Toc54074046" w:history="1">
            <w:r w:rsidR="002B5F7C" w:rsidRPr="00DE2F1B">
              <w:rPr>
                <w:rStyle w:val="Hipercze"/>
                <w:rFonts w:ascii="Arial" w:hAnsi="Arial" w:cs="Arial"/>
                <w:b/>
                <w:noProof/>
              </w:rPr>
              <w:t>5.6.</w:t>
            </w:r>
            <w:r w:rsidR="002B5F7C">
              <w:rPr>
                <w:rFonts w:eastAsiaTheme="minorEastAsia"/>
                <w:noProof/>
                <w:lang w:eastAsia="pl-PL"/>
              </w:rPr>
              <w:tab/>
            </w:r>
            <w:r w:rsidR="002B5F7C" w:rsidRPr="00DE2F1B">
              <w:rPr>
                <w:rStyle w:val="Hipercze"/>
                <w:rFonts w:ascii="Arial" w:hAnsi="Arial" w:cs="Arial"/>
                <w:b/>
                <w:noProof/>
              </w:rPr>
              <w:t>Cel szósty – Podnoszenie wiedzy i umiejętności pracowników administracji publicznej w zakresie otwierania i zarządzania danymi oraz zwiększanie świadomości społecznej na temat potencjału otwartych danych</w:t>
            </w:r>
            <w:r w:rsidR="002B5F7C">
              <w:rPr>
                <w:noProof/>
                <w:webHidden/>
              </w:rPr>
              <w:tab/>
            </w:r>
            <w:r w:rsidR="002B5F7C">
              <w:rPr>
                <w:noProof/>
                <w:webHidden/>
              </w:rPr>
              <w:fldChar w:fldCharType="begin"/>
            </w:r>
            <w:r w:rsidR="002B5F7C">
              <w:rPr>
                <w:noProof/>
                <w:webHidden/>
              </w:rPr>
              <w:instrText xml:space="preserve"> PAGEREF _Toc54074046 \h </w:instrText>
            </w:r>
            <w:r w:rsidR="002B5F7C">
              <w:rPr>
                <w:noProof/>
                <w:webHidden/>
              </w:rPr>
            </w:r>
            <w:r w:rsidR="002B5F7C">
              <w:rPr>
                <w:noProof/>
                <w:webHidden/>
              </w:rPr>
              <w:fldChar w:fldCharType="separate"/>
            </w:r>
            <w:r w:rsidR="002B5F7C">
              <w:rPr>
                <w:noProof/>
                <w:webHidden/>
              </w:rPr>
              <w:t>81</w:t>
            </w:r>
            <w:r w:rsidR="002B5F7C">
              <w:rPr>
                <w:noProof/>
                <w:webHidden/>
              </w:rPr>
              <w:fldChar w:fldCharType="end"/>
            </w:r>
          </w:hyperlink>
        </w:p>
        <w:p w14:paraId="3D14726A" w14:textId="77777777" w:rsidR="002B5F7C" w:rsidRDefault="005A3861">
          <w:pPr>
            <w:pStyle w:val="Spistreci3"/>
            <w:tabs>
              <w:tab w:val="left" w:pos="1540"/>
            </w:tabs>
            <w:rPr>
              <w:rFonts w:eastAsiaTheme="minorEastAsia"/>
              <w:noProof/>
              <w:lang w:eastAsia="pl-PL"/>
            </w:rPr>
          </w:pPr>
          <w:hyperlink w:anchor="_Toc54074047" w:history="1">
            <w:r w:rsidR="002B5F7C" w:rsidRPr="00DE2F1B">
              <w:rPr>
                <w:rStyle w:val="Hipercze"/>
                <w:rFonts w:ascii="Arial" w:eastAsia="Calibri" w:hAnsi="Arial" w:cs="Arial"/>
                <w:noProof/>
              </w:rPr>
              <w:t>5.6.1.</w:t>
            </w:r>
            <w:r w:rsidR="002B5F7C">
              <w:rPr>
                <w:rFonts w:eastAsiaTheme="minorEastAsia"/>
                <w:noProof/>
                <w:lang w:eastAsia="pl-PL"/>
              </w:rPr>
              <w:tab/>
            </w:r>
            <w:r w:rsidR="002B5F7C" w:rsidRPr="00DE2F1B">
              <w:rPr>
                <w:rStyle w:val="Hipercze"/>
                <w:rFonts w:ascii="Arial" w:eastAsia="Calibri" w:hAnsi="Arial" w:cs="Arial"/>
                <w:noProof/>
              </w:rPr>
              <w:t xml:space="preserve">Zwiększanie umiejętności pracowników administracji publicznej </w:t>
            </w:r>
            <w:r w:rsidR="002B5F7C" w:rsidRPr="00DE2F1B">
              <w:rPr>
                <w:rStyle w:val="Hipercze"/>
                <w:rFonts w:ascii="Arial" w:hAnsi="Arial" w:cs="Arial"/>
                <w:noProof/>
              </w:rPr>
              <w:t>w celu poprawy jakości polityk publicznych, dostarczania danych zarządczych i wspierania w podejmowaniu decyzji.</w:t>
            </w:r>
            <w:r w:rsidR="002B5F7C">
              <w:rPr>
                <w:noProof/>
                <w:webHidden/>
              </w:rPr>
              <w:tab/>
            </w:r>
            <w:r w:rsidR="002B5F7C">
              <w:rPr>
                <w:noProof/>
                <w:webHidden/>
              </w:rPr>
              <w:fldChar w:fldCharType="begin"/>
            </w:r>
            <w:r w:rsidR="002B5F7C">
              <w:rPr>
                <w:noProof/>
                <w:webHidden/>
              </w:rPr>
              <w:instrText xml:space="preserve"> PAGEREF _Toc54074047 \h </w:instrText>
            </w:r>
            <w:r w:rsidR="002B5F7C">
              <w:rPr>
                <w:noProof/>
                <w:webHidden/>
              </w:rPr>
            </w:r>
            <w:r w:rsidR="002B5F7C">
              <w:rPr>
                <w:noProof/>
                <w:webHidden/>
              </w:rPr>
              <w:fldChar w:fldCharType="separate"/>
            </w:r>
            <w:r w:rsidR="002B5F7C">
              <w:rPr>
                <w:noProof/>
                <w:webHidden/>
              </w:rPr>
              <w:t>81</w:t>
            </w:r>
            <w:r w:rsidR="002B5F7C">
              <w:rPr>
                <w:noProof/>
                <w:webHidden/>
              </w:rPr>
              <w:fldChar w:fldCharType="end"/>
            </w:r>
          </w:hyperlink>
        </w:p>
        <w:p w14:paraId="54762F90" w14:textId="77777777" w:rsidR="002B5F7C" w:rsidRDefault="005A3861">
          <w:pPr>
            <w:pStyle w:val="Spistreci3"/>
            <w:rPr>
              <w:rFonts w:eastAsiaTheme="minorEastAsia"/>
              <w:noProof/>
              <w:lang w:eastAsia="pl-PL"/>
            </w:rPr>
          </w:pPr>
          <w:hyperlink w:anchor="_Toc54074048" w:history="1">
            <w:r w:rsidR="002B5F7C" w:rsidRPr="00DE2F1B">
              <w:rPr>
                <w:rStyle w:val="Hipercze"/>
                <w:rFonts w:ascii="Arial" w:hAnsi="Arial" w:cs="Arial"/>
                <w:noProof/>
              </w:rPr>
              <w:t>5.6.2. Upowszechnianie informacji nt. otwierania i ponownego wykorzystywania danych publicznych oraz podnoszenie świadomości społecznej w zakresie korzyści płynących z otwartych danych</w:t>
            </w:r>
            <w:r w:rsidR="002B5F7C">
              <w:rPr>
                <w:noProof/>
                <w:webHidden/>
              </w:rPr>
              <w:tab/>
            </w:r>
            <w:r w:rsidR="002B5F7C">
              <w:rPr>
                <w:noProof/>
                <w:webHidden/>
              </w:rPr>
              <w:fldChar w:fldCharType="begin"/>
            </w:r>
            <w:r w:rsidR="002B5F7C">
              <w:rPr>
                <w:noProof/>
                <w:webHidden/>
              </w:rPr>
              <w:instrText xml:space="preserve"> PAGEREF _Toc54074048 \h </w:instrText>
            </w:r>
            <w:r w:rsidR="002B5F7C">
              <w:rPr>
                <w:noProof/>
                <w:webHidden/>
              </w:rPr>
            </w:r>
            <w:r w:rsidR="002B5F7C">
              <w:rPr>
                <w:noProof/>
                <w:webHidden/>
              </w:rPr>
              <w:fldChar w:fldCharType="separate"/>
            </w:r>
            <w:r w:rsidR="002B5F7C">
              <w:rPr>
                <w:noProof/>
                <w:webHidden/>
              </w:rPr>
              <w:t>82</w:t>
            </w:r>
            <w:r w:rsidR="002B5F7C">
              <w:rPr>
                <w:noProof/>
                <w:webHidden/>
              </w:rPr>
              <w:fldChar w:fldCharType="end"/>
            </w:r>
          </w:hyperlink>
        </w:p>
        <w:p w14:paraId="550B8619" w14:textId="77777777" w:rsidR="002B5F7C" w:rsidRDefault="005A3861" w:rsidP="002B5F7C">
          <w:pPr>
            <w:pStyle w:val="Spistreci2"/>
            <w:rPr>
              <w:rFonts w:eastAsiaTheme="minorEastAsia"/>
              <w:noProof/>
              <w:lang w:eastAsia="pl-PL"/>
            </w:rPr>
          </w:pPr>
          <w:hyperlink w:anchor="_Toc54074049" w:history="1">
            <w:r w:rsidR="002B5F7C" w:rsidRPr="00DE2F1B">
              <w:rPr>
                <w:rStyle w:val="Hipercze"/>
                <w:rFonts w:ascii="Arial" w:eastAsia="Calibri" w:hAnsi="Arial" w:cs="Arial"/>
                <w:noProof/>
              </w:rPr>
              <w:t>ZALECENIA</w:t>
            </w:r>
            <w:r w:rsidR="002B5F7C">
              <w:rPr>
                <w:noProof/>
                <w:webHidden/>
              </w:rPr>
              <w:tab/>
            </w:r>
            <w:r w:rsidR="002B5F7C">
              <w:rPr>
                <w:noProof/>
                <w:webHidden/>
              </w:rPr>
              <w:fldChar w:fldCharType="begin"/>
            </w:r>
            <w:r w:rsidR="002B5F7C">
              <w:rPr>
                <w:noProof/>
                <w:webHidden/>
              </w:rPr>
              <w:instrText xml:space="preserve"> PAGEREF _Toc54074049 \h </w:instrText>
            </w:r>
            <w:r w:rsidR="002B5F7C">
              <w:rPr>
                <w:noProof/>
                <w:webHidden/>
              </w:rPr>
            </w:r>
            <w:r w:rsidR="002B5F7C">
              <w:rPr>
                <w:noProof/>
                <w:webHidden/>
              </w:rPr>
              <w:fldChar w:fldCharType="separate"/>
            </w:r>
            <w:r w:rsidR="002B5F7C">
              <w:rPr>
                <w:noProof/>
                <w:webHidden/>
              </w:rPr>
              <w:t>83</w:t>
            </w:r>
            <w:r w:rsidR="002B5F7C">
              <w:rPr>
                <w:noProof/>
                <w:webHidden/>
              </w:rPr>
              <w:fldChar w:fldCharType="end"/>
            </w:r>
          </w:hyperlink>
        </w:p>
        <w:p w14:paraId="36243E4E" w14:textId="77777777" w:rsidR="002B5F7C" w:rsidRDefault="005A3861" w:rsidP="002B5F7C">
          <w:pPr>
            <w:pStyle w:val="Spistreci1"/>
            <w:rPr>
              <w:rFonts w:asciiTheme="minorHAnsi" w:eastAsiaTheme="minorEastAsia" w:hAnsiTheme="minorHAnsi" w:cstheme="minorBidi"/>
              <w:noProof/>
              <w:lang w:eastAsia="pl-PL"/>
            </w:rPr>
          </w:pPr>
          <w:hyperlink w:anchor="_Toc54074050" w:history="1">
            <w:r w:rsidR="002B5F7C" w:rsidRPr="00DE2F1B">
              <w:rPr>
                <w:rStyle w:val="Hipercze"/>
                <w:rFonts w:ascii="Arial" w:hAnsi="Arial" w:cs="Arial"/>
                <w:b/>
                <w:noProof/>
              </w:rPr>
              <w:t>6.</w:t>
            </w:r>
            <w:r w:rsidR="002B5F7C">
              <w:rPr>
                <w:rFonts w:asciiTheme="minorHAnsi" w:eastAsiaTheme="minorEastAsia" w:hAnsiTheme="minorHAnsi" w:cstheme="minorBidi"/>
                <w:noProof/>
                <w:lang w:eastAsia="pl-PL"/>
              </w:rPr>
              <w:tab/>
            </w:r>
            <w:r w:rsidR="002B5F7C" w:rsidRPr="00DE2F1B">
              <w:rPr>
                <w:rStyle w:val="Hipercze"/>
                <w:rFonts w:ascii="Arial" w:hAnsi="Arial" w:cs="Arial"/>
                <w:b/>
                <w:noProof/>
              </w:rPr>
              <w:t>System koordynacji i monitorowania Programu</w:t>
            </w:r>
            <w:r w:rsidR="002B5F7C">
              <w:rPr>
                <w:noProof/>
                <w:webHidden/>
              </w:rPr>
              <w:tab/>
            </w:r>
            <w:r w:rsidR="002B5F7C">
              <w:rPr>
                <w:noProof/>
                <w:webHidden/>
              </w:rPr>
              <w:fldChar w:fldCharType="begin"/>
            </w:r>
            <w:r w:rsidR="002B5F7C">
              <w:rPr>
                <w:noProof/>
                <w:webHidden/>
              </w:rPr>
              <w:instrText xml:space="preserve"> PAGEREF _Toc54074050 \h </w:instrText>
            </w:r>
            <w:r w:rsidR="002B5F7C">
              <w:rPr>
                <w:noProof/>
                <w:webHidden/>
              </w:rPr>
            </w:r>
            <w:r w:rsidR="002B5F7C">
              <w:rPr>
                <w:noProof/>
                <w:webHidden/>
              </w:rPr>
              <w:fldChar w:fldCharType="separate"/>
            </w:r>
            <w:r w:rsidR="002B5F7C">
              <w:rPr>
                <w:noProof/>
                <w:webHidden/>
              </w:rPr>
              <w:t>85</w:t>
            </w:r>
            <w:r w:rsidR="002B5F7C">
              <w:rPr>
                <w:noProof/>
                <w:webHidden/>
              </w:rPr>
              <w:fldChar w:fldCharType="end"/>
            </w:r>
          </w:hyperlink>
        </w:p>
        <w:p w14:paraId="27770C48" w14:textId="77777777" w:rsidR="002B5F7C" w:rsidRDefault="005A3861" w:rsidP="002B5F7C">
          <w:pPr>
            <w:pStyle w:val="Spistreci2"/>
            <w:rPr>
              <w:rFonts w:eastAsiaTheme="minorEastAsia"/>
              <w:noProof/>
              <w:lang w:eastAsia="pl-PL"/>
            </w:rPr>
          </w:pPr>
          <w:hyperlink w:anchor="_Toc54074051" w:history="1">
            <w:r w:rsidR="002B5F7C" w:rsidRPr="00DE2F1B">
              <w:rPr>
                <w:rStyle w:val="Hipercze"/>
                <w:rFonts w:ascii="Arial" w:hAnsi="Arial" w:cs="Arial"/>
                <w:noProof/>
              </w:rPr>
              <w:t>6.1.</w:t>
            </w:r>
            <w:r w:rsidR="002B5F7C">
              <w:rPr>
                <w:rFonts w:eastAsiaTheme="minorEastAsia"/>
                <w:noProof/>
                <w:lang w:eastAsia="pl-PL"/>
              </w:rPr>
              <w:tab/>
            </w:r>
            <w:r w:rsidR="002B5F7C" w:rsidRPr="00DE2F1B">
              <w:rPr>
                <w:rStyle w:val="Hipercze"/>
                <w:rFonts w:ascii="Arial" w:hAnsi="Arial" w:cs="Arial"/>
                <w:noProof/>
              </w:rPr>
              <w:t>Wskaźniki określone dla Programu</w:t>
            </w:r>
            <w:r w:rsidR="002B5F7C">
              <w:rPr>
                <w:noProof/>
                <w:webHidden/>
              </w:rPr>
              <w:tab/>
            </w:r>
            <w:r w:rsidR="002B5F7C">
              <w:rPr>
                <w:noProof/>
                <w:webHidden/>
              </w:rPr>
              <w:fldChar w:fldCharType="begin"/>
            </w:r>
            <w:r w:rsidR="002B5F7C">
              <w:rPr>
                <w:noProof/>
                <w:webHidden/>
              </w:rPr>
              <w:instrText xml:space="preserve"> PAGEREF _Toc54074051 \h </w:instrText>
            </w:r>
            <w:r w:rsidR="002B5F7C">
              <w:rPr>
                <w:noProof/>
                <w:webHidden/>
              </w:rPr>
            </w:r>
            <w:r w:rsidR="002B5F7C">
              <w:rPr>
                <w:noProof/>
                <w:webHidden/>
              </w:rPr>
              <w:fldChar w:fldCharType="separate"/>
            </w:r>
            <w:r w:rsidR="002B5F7C">
              <w:rPr>
                <w:noProof/>
                <w:webHidden/>
              </w:rPr>
              <w:t>85</w:t>
            </w:r>
            <w:r w:rsidR="002B5F7C">
              <w:rPr>
                <w:noProof/>
                <w:webHidden/>
              </w:rPr>
              <w:fldChar w:fldCharType="end"/>
            </w:r>
          </w:hyperlink>
        </w:p>
        <w:p w14:paraId="1D1EE6BF" w14:textId="77777777" w:rsidR="002B5F7C" w:rsidRDefault="005A3861" w:rsidP="002B5F7C">
          <w:pPr>
            <w:pStyle w:val="Spistreci2"/>
            <w:rPr>
              <w:rFonts w:eastAsiaTheme="minorEastAsia"/>
              <w:noProof/>
              <w:lang w:eastAsia="pl-PL"/>
            </w:rPr>
          </w:pPr>
          <w:hyperlink w:anchor="_Toc54074052" w:history="1">
            <w:r w:rsidR="002B5F7C" w:rsidRPr="00DE2F1B">
              <w:rPr>
                <w:rStyle w:val="Hipercze"/>
                <w:rFonts w:ascii="Arial" w:hAnsi="Arial" w:cs="Arial"/>
                <w:noProof/>
              </w:rPr>
              <w:t>6.2.</w:t>
            </w:r>
            <w:r w:rsidR="002B5F7C">
              <w:rPr>
                <w:rFonts w:eastAsiaTheme="minorEastAsia"/>
                <w:noProof/>
                <w:lang w:eastAsia="pl-PL"/>
              </w:rPr>
              <w:tab/>
            </w:r>
            <w:r w:rsidR="002B5F7C" w:rsidRPr="00DE2F1B">
              <w:rPr>
                <w:rStyle w:val="Hipercze"/>
                <w:rFonts w:ascii="Arial" w:hAnsi="Arial" w:cs="Arial"/>
                <w:noProof/>
              </w:rPr>
              <w:t>System realizacji Programu</w:t>
            </w:r>
            <w:r w:rsidR="002B5F7C">
              <w:rPr>
                <w:noProof/>
                <w:webHidden/>
              </w:rPr>
              <w:tab/>
            </w:r>
            <w:r w:rsidR="002B5F7C">
              <w:rPr>
                <w:noProof/>
                <w:webHidden/>
              </w:rPr>
              <w:fldChar w:fldCharType="begin"/>
            </w:r>
            <w:r w:rsidR="002B5F7C">
              <w:rPr>
                <w:noProof/>
                <w:webHidden/>
              </w:rPr>
              <w:instrText xml:space="preserve"> PAGEREF _Toc54074052 \h </w:instrText>
            </w:r>
            <w:r w:rsidR="002B5F7C">
              <w:rPr>
                <w:noProof/>
                <w:webHidden/>
              </w:rPr>
            </w:r>
            <w:r w:rsidR="002B5F7C">
              <w:rPr>
                <w:noProof/>
                <w:webHidden/>
              </w:rPr>
              <w:fldChar w:fldCharType="separate"/>
            </w:r>
            <w:r w:rsidR="002B5F7C">
              <w:rPr>
                <w:noProof/>
                <w:webHidden/>
              </w:rPr>
              <w:t>87</w:t>
            </w:r>
            <w:r w:rsidR="002B5F7C">
              <w:rPr>
                <w:noProof/>
                <w:webHidden/>
              </w:rPr>
              <w:fldChar w:fldCharType="end"/>
            </w:r>
          </w:hyperlink>
        </w:p>
        <w:p w14:paraId="4586F6E4" w14:textId="77777777" w:rsidR="002B5F7C" w:rsidRDefault="005A3861" w:rsidP="002B5F7C">
          <w:pPr>
            <w:pStyle w:val="Spistreci2"/>
            <w:rPr>
              <w:rFonts w:eastAsiaTheme="minorEastAsia"/>
              <w:noProof/>
              <w:lang w:eastAsia="pl-PL"/>
            </w:rPr>
          </w:pPr>
          <w:hyperlink w:anchor="_Toc54074053" w:history="1">
            <w:r w:rsidR="002B5F7C" w:rsidRPr="00DE2F1B">
              <w:rPr>
                <w:rStyle w:val="Hipercze"/>
                <w:rFonts w:ascii="Arial" w:eastAsiaTheme="majorEastAsia" w:hAnsi="Arial" w:cs="Arial"/>
                <w:noProof/>
              </w:rPr>
              <w:t>6.3.</w:t>
            </w:r>
            <w:r w:rsidR="002B5F7C">
              <w:rPr>
                <w:rFonts w:eastAsiaTheme="minorEastAsia"/>
                <w:noProof/>
                <w:lang w:eastAsia="pl-PL"/>
              </w:rPr>
              <w:tab/>
            </w:r>
            <w:r w:rsidR="002B5F7C" w:rsidRPr="00DE2F1B">
              <w:rPr>
                <w:rStyle w:val="Hipercze"/>
                <w:rFonts w:ascii="Arial" w:eastAsiaTheme="majorEastAsia" w:hAnsi="Arial" w:cs="Arial"/>
                <w:noProof/>
              </w:rPr>
              <w:t>Mechanizm monitorowania realizacji Programu</w:t>
            </w:r>
            <w:r w:rsidR="002B5F7C">
              <w:rPr>
                <w:noProof/>
                <w:webHidden/>
              </w:rPr>
              <w:tab/>
            </w:r>
            <w:r w:rsidR="002B5F7C">
              <w:rPr>
                <w:noProof/>
                <w:webHidden/>
              </w:rPr>
              <w:fldChar w:fldCharType="begin"/>
            </w:r>
            <w:r w:rsidR="002B5F7C">
              <w:rPr>
                <w:noProof/>
                <w:webHidden/>
              </w:rPr>
              <w:instrText xml:space="preserve"> PAGEREF _Toc54074053 \h </w:instrText>
            </w:r>
            <w:r w:rsidR="002B5F7C">
              <w:rPr>
                <w:noProof/>
                <w:webHidden/>
              </w:rPr>
            </w:r>
            <w:r w:rsidR="002B5F7C">
              <w:rPr>
                <w:noProof/>
                <w:webHidden/>
              </w:rPr>
              <w:fldChar w:fldCharType="separate"/>
            </w:r>
            <w:r w:rsidR="002B5F7C">
              <w:rPr>
                <w:noProof/>
                <w:webHidden/>
              </w:rPr>
              <w:t>89</w:t>
            </w:r>
            <w:r w:rsidR="002B5F7C">
              <w:rPr>
                <w:noProof/>
                <w:webHidden/>
              </w:rPr>
              <w:fldChar w:fldCharType="end"/>
            </w:r>
          </w:hyperlink>
        </w:p>
        <w:p w14:paraId="65BA69EF" w14:textId="77777777" w:rsidR="002B5F7C" w:rsidRDefault="005A3861" w:rsidP="002B5F7C">
          <w:pPr>
            <w:pStyle w:val="Spistreci1"/>
            <w:rPr>
              <w:rFonts w:asciiTheme="minorHAnsi" w:eastAsiaTheme="minorEastAsia" w:hAnsiTheme="minorHAnsi" w:cstheme="minorBidi"/>
              <w:noProof/>
              <w:lang w:eastAsia="pl-PL"/>
            </w:rPr>
          </w:pPr>
          <w:hyperlink w:anchor="_Toc54074054" w:history="1">
            <w:r w:rsidR="002B5F7C" w:rsidRPr="00DE2F1B">
              <w:rPr>
                <w:rStyle w:val="Hipercze"/>
                <w:rFonts w:ascii="Arial" w:hAnsi="Arial" w:cs="Arial"/>
                <w:b/>
                <w:noProof/>
              </w:rPr>
              <w:t xml:space="preserve"> 7. Finansowanie</w:t>
            </w:r>
            <w:r w:rsidR="002B5F7C">
              <w:rPr>
                <w:noProof/>
                <w:webHidden/>
              </w:rPr>
              <w:tab/>
            </w:r>
            <w:r w:rsidR="002B5F7C">
              <w:rPr>
                <w:noProof/>
                <w:webHidden/>
              </w:rPr>
              <w:fldChar w:fldCharType="begin"/>
            </w:r>
            <w:r w:rsidR="002B5F7C">
              <w:rPr>
                <w:noProof/>
                <w:webHidden/>
              </w:rPr>
              <w:instrText xml:space="preserve"> PAGEREF _Toc54074054 \h </w:instrText>
            </w:r>
            <w:r w:rsidR="002B5F7C">
              <w:rPr>
                <w:noProof/>
                <w:webHidden/>
              </w:rPr>
            </w:r>
            <w:r w:rsidR="002B5F7C">
              <w:rPr>
                <w:noProof/>
                <w:webHidden/>
              </w:rPr>
              <w:fldChar w:fldCharType="separate"/>
            </w:r>
            <w:r w:rsidR="002B5F7C">
              <w:rPr>
                <w:noProof/>
                <w:webHidden/>
              </w:rPr>
              <w:t>91</w:t>
            </w:r>
            <w:r w:rsidR="002B5F7C">
              <w:rPr>
                <w:noProof/>
                <w:webHidden/>
              </w:rPr>
              <w:fldChar w:fldCharType="end"/>
            </w:r>
          </w:hyperlink>
        </w:p>
        <w:p w14:paraId="3B7EDF40" w14:textId="77777777" w:rsidR="002B5F7C" w:rsidRDefault="005A3861" w:rsidP="002B5F7C">
          <w:pPr>
            <w:pStyle w:val="Spistreci1"/>
            <w:rPr>
              <w:rFonts w:asciiTheme="minorHAnsi" w:eastAsiaTheme="minorEastAsia" w:hAnsiTheme="minorHAnsi" w:cstheme="minorBidi"/>
              <w:noProof/>
              <w:lang w:eastAsia="pl-PL"/>
            </w:rPr>
          </w:pPr>
          <w:hyperlink w:anchor="_Toc54074055" w:history="1">
            <w:r w:rsidR="002B5F7C" w:rsidRPr="00DE2F1B">
              <w:rPr>
                <w:rStyle w:val="Hipercze"/>
                <w:rFonts w:ascii="Arial" w:hAnsi="Arial" w:cs="Arial"/>
                <w:b/>
                <w:noProof/>
              </w:rPr>
              <w:t>Załącznik nr 1. Plan działań na rzecz realizacji Programu</w:t>
            </w:r>
            <w:r w:rsidR="002B5F7C">
              <w:rPr>
                <w:noProof/>
                <w:webHidden/>
              </w:rPr>
              <w:tab/>
            </w:r>
            <w:r w:rsidR="002B5F7C">
              <w:rPr>
                <w:noProof/>
                <w:webHidden/>
              </w:rPr>
              <w:fldChar w:fldCharType="begin"/>
            </w:r>
            <w:r w:rsidR="002B5F7C">
              <w:rPr>
                <w:noProof/>
                <w:webHidden/>
              </w:rPr>
              <w:instrText xml:space="preserve"> PAGEREF _Toc54074055 \h </w:instrText>
            </w:r>
            <w:r w:rsidR="002B5F7C">
              <w:rPr>
                <w:noProof/>
                <w:webHidden/>
              </w:rPr>
            </w:r>
            <w:r w:rsidR="002B5F7C">
              <w:rPr>
                <w:noProof/>
                <w:webHidden/>
              </w:rPr>
              <w:fldChar w:fldCharType="separate"/>
            </w:r>
            <w:r w:rsidR="002B5F7C">
              <w:rPr>
                <w:noProof/>
                <w:webHidden/>
              </w:rPr>
              <w:t>94</w:t>
            </w:r>
            <w:r w:rsidR="002B5F7C">
              <w:rPr>
                <w:noProof/>
                <w:webHidden/>
              </w:rPr>
              <w:fldChar w:fldCharType="end"/>
            </w:r>
          </w:hyperlink>
        </w:p>
        <w:p w14:paraId="0D476389" w14:textId="77777777" w:rsidR="002B5F7C" w:rsidRDefault="005A3861" w:rsidP="002B5F7C">
          <w:pPr>
            <w:pStyle w:val="Spistreci2"/>
            <w:rPr>
              <w:rFonts w:eastAsiaTheme="minorEastAsia"/>
              <w:noProof/>
              <w:lang w:eastAsia="pl-PL"/>
            </w:rPr>
          </w:pPr>
          <w:hyperlink w:anchor="_Toc54074056" w:history="1">
            <w:r w:rsidR="002B5F7C" w:rsidRPr="00DE2F1B">
              <w:rPr>
                <w:rStyle w:val="Hipercze"/>
                <w:rFonts w:ascii="Arial" w:hAnsi="Arial" w:cs="Arial"/>
                <w:noProof/>
              </w:rPr>
              <w:t>Tabela nr 1. Plan działań</w:t>
            </w:r>
            <w:r w:rsidR="002B5F7C">
              <w:rPr>
                <w:noProof/>
                <w:webHidden/>
              </w:rPr>
              <w:tab/>
            </w:r>
            <w:r w:rsidR="002B5F7C">
              <w:rPr>
                <w:noProof/>
                <w:webHidden/>
              </w:rPr>
              <w:fldChar w:fldCharType="begin"/>
            </w:r>
            <w:r w:rsidR="002B5F7C">
              <w:rPr>
                <w:noProof/>
                <w:webHidden/>
              </w:rPr>
              <w:instrText xml:space="preserve"> PAGEREF _Toc54074056 \h </w:instrText>
            </w:r>
            <w:r w:rsidR="002B5F7C">
              <w:rPr>
                <w:noProof/>
                <w:webHidden/>
              </w:rPr>
            </w:r>
            <w:r w:rsidR="002B5F7C">
              <w:rPr>
                <w:noProof/>
                <w:webHidden/>
              </w:rPr>
              <w:fldChar w:fldCharType="separate"/>
            </w:r>
            <w:r w:rsidR="002B5F7C">
              <w:rPr>
                <w:noProof/>
                <w:webHidden/>
              </w:rPr>
              <w:t>94</w:t>
            </w:r>
            <w:r w:rsidR="002B5F7C">
              <w:rPr>
                <w:noProof/>
                <w:webHidden/>
              </w:rPr>
              <w:fldChar w:fldCharType="end"/>
            </w:r>
          </w:hyperlink>
        </w:p>
        <w:p w14:paraId="06C2249D" w14:textId="77777777" w:rsidR="002B5F7C" w:rsidRDefault="005A3861" w:rsidP="002B5F7C">
          <w:pPr>
            <w:pStyle w:val="Spistreci2"/>
            <w:rPr>
              <w:rFonts w:eastAsiaTheme="minorEastAsia"/>
              <w:noProof/>
              <w:lang w:eastAsia="pl-PL"/>
            </w:rPr>
          </w:pPr>
          <w:hyperlink w:anchor="_Toc54074057" w:history="1">
            <w:r w:rsidR="002B5F7C" w:rsidRPr="00DE2F1B">
              <w:rPr>
                <w:rStyle w:val="Hipercze"/>
                <w:rFonts w:ascii="Arial" w:hAnsi="Arial" w:cs="Arial"/>
                <w:noProof/>
              </w:rPr>
              <w:t>Tabela nr 2. Plan dobudowy API</w:t>
            </w:r>
            <w:r w:rsidR="002B5F7C">
              <w:rPr>
                <w:noProof/>
                <w:webHidden/>
              </w:rPr>
              <w:tab/>
            </w:r>
            <w:r w:rsidR="002B5F7C">
              <w:rPr>
                <w:noProof/>
                <w:webHidden/>
              </w:rPr>
              <w:fldChar w:fldCharType="begin"/>
            </w:r>
            <w:r w:rsidR="002B5F7C">
              <w:rPr>
                <w:noProof/>
                <w:webHidden/>
              </w:rPr>
              <w:instrText xml:space="preserve"> PAGEREF _Toc54074057 \h </w:instrText>
            </w:r>
            <w:r w:rsidR="002B5F7C">
              <w:rPr>
                <w:noProof/>
                <w:webHidden/>
              </w:rPr>
            </w:r>
            <w:r w:rsidR="002B5F7C">
              <w:rPr>
                <w:noProof/>
                <w:webHidden/>
              </w:rPr>
              <w:fldChar w:fldCharType="separate"/>
            </w:r>
            <w:r w:rsidR="002B5F7C">
              <w:rPr>
                <w:noProof/>
                <w:webHidden/>
              </w:rPr>
              <w:t>117</w:t>
            </w:r>
            <w:r w:rsidR="002B5F7C">
              <w:rPr>
                <w:noProof/>
                <w:webHidden/>
              </w:rPr>
              <w:fldChar w:fldCharType="end"/>
            </w:r>
          </w:hyperlink>
        </w:p>
        <w:p w14:paraId="61034418" w14:textId="480A458F" w:rsidR="002B5F7C" w:rsidRDefault="005A3861" w:rsidP="002B5F7C">
          <w:pPr>
            <w:pStyle w:val="Spistreci1"/>
            <w:rPr>
              <w:rFonts w:asciiTheme="minorHAnsi" w:eastAsiaTheme="minorEastAsia" w:hAnsiTheme="minorHAnsi" w:cstheme="minorBidi"/>
              <w:noProof/>
              <w:lang w:eastAsia="pl-PL"/>
            </w:rPr>
          </w:pPr>
          <w:hyperlink w:anchor="_Toc54074058" w:history="1">
            <w:r w:rsidR="002B5F7C" w:rsidRPr="00DE2F1B">
              <w:rPr>
                <w:rStyle w:val="Hipercze"/>
                <w:rFonts w:ascii="Arial" w:hAnsi="Arial" w:cs="Arial"/>
                <w:b/>
                <w:noProof/>
              </w:rPr>
              <w:t>Załącznik nr 2</w:t>
            </w:r>
            <w:r w:rsidR="00CE5EA9">
              <w:rPr>
                <w:rStyle w:val="Hipercze"/>
                <w:rFonts w:ascii="Arial" w:hAnsi="Arial" w:cs="Arial"/>
                <w:b/>
                <w:noProof/>
              </w:rPr>
              <w:t>.</w:t>
            </w:r>
            <w:r w:rsidR="002B5F7C" w:rsidRPr="00DE2F1B">
              <w:rPr>
                <w:rStyle w:val="Hipercze"/>
                <w:rFonts w:ascii="Arial" w:hAnsi="Arial" w:cs="Arial"/>
                <w:b/>
                <w:noProof/>
              </w:rPr>
              <w:t xml:space="preserve"> Standard techniczny</w:t>
            </w:r>
            <w:r w:rsidR="002B5F7C">
              <w:rPr>
                <w:noProof/>
                <w:webHidden/>
              </w:rPr>
              <w:tab/>
            </w:r>
            <w:r w:rsidR="002B5F7C">
              <w:rPr>
                <w:noProof/>
                <w:webHidden/>
              </w:rPr>
              <w:fldChar w:fldCharType="begin"/>
            </w:r>
            <w:r w:rsidR="002B5F7C">
              <w:rPr>
                <w:noProof/>
                <w:webHidden/>
              </w:rPr>
              <w:instrText xml:space="preserve"> PAGEREF _Toc54074058 \h </w:instrText>
            </w:r>
            <w:r w:rsidR="002B5F7C">
              <w:rPr>
                <w:noProof/>
                <w:webHidden/>
              </w:rPr>
            </w:r>
            <w:r w:rsidR="002B5F7C">
              <w:rPr>
                <w:noProof/>
                <w:webHidden/>
              </w:rPr>
              <w:fldChar w:fldCharType="separate"/>
            </w:r>
            <w:r w:rsidR="002B5F7C">
              <w:rPr>
                <w:noProof/>
                <w:webHidden/>
              </w:rPr>
              <w:t>122</w:t>
            </w:r>
            <w:r w:rsidR="002B5F7C">
              <w:rPr>
                <w:noProof/>
                <w:webHidden/>
              </w:rPr>
              <w:fldChar w:fldCharType="end"/>
            </w:r>
          </w:hyperlink>
        </w:p>
        <w:p w14:paraId="55583B3D" w14:textId="77777777" w:rsidR="002B5F7C" w:rsidRDefault="005A3861" w:rsidP="002B5F7C">
          <w:pPr>
            <w:pStyle w:val="Spistreci2"/>
            <w:rPr>
              <w:rFonts w:eastAsiaTheme="minorEastAsia"/>
              <w:noProof/>
              <w:lang w:eastAsia="pl-PL"/>
            </w:rPr>
          </w:pPr>
          <w:hyperlink w:anchor="_Toc54074059" w:history="1">
            <w:r w:rsidR="002B5F7C" w:rsidRPr="00DE2F1B">
              <w:rPr>
                <w:rStyle w:val="Hipercze"/>
                <w:rFonts w:ascii="Arial" w:hAnsi="Arial" w:cs="Arial"/>
                <w:noProof/>
              </w:rPr>
              <w:t>1. Wstęp</w:t>
            </w:r>
            <w:r w:rsidR="002B5F7C">
              <w:rPr>
                <w:noProof/>
                <w:webHidden/>
              </w:rPr>
              <w:tab/>
            </w:r>
            <w:r w:rsidR="002B5F7C">
              <w:rPr>
                <w:noProof/>
                <w:webHidden/>
              </w:rPr>
              <w:fldChar w:fldCharType="begin"/>
            </w:r>
            <w:r w:rsidR="002B5F7C">
              <w:rPr>
                <w:noProof/>
                <w:webHidden/>
              </w:rPr>
              <w:instrText xml:space="preserve"> PAGEREF _Toc54074059 \h </w:instrText>
            </w:r>
            <w:r w:rsidR="002B5F7C">
              <w:rPr>
                <w:noProof/>
                <w:webHidden/>
              </w:rPr>
            </w:r>
            <w:r w:rsidR="002B5F7C">
              <w:rPr>
                <w:noProof/>
                <w:webHidden/>
              </w:rPr>
              <w:fldChar w:fldCharType="separate"/>
            </w:r>
            <w:r w:rsidR="002B5F7C">
              <w:rPr>
                <w:noProof/>
                <w:webHidden/>
              </w:rPr>
              <w:t>122</w:t>
            </w:r>
            <w:r w:rsidR="002B5F7C">
              <w:rPr>
                <w:noProof/>
                <w:webHidden/>
              </w:rPr>
              <w:fldChar w:fldCharType="end"/>
            </w:r>
          </w:hyperlink>
        </w:p>
        <w:p w14:paraId="34E569EE" w14:textId="77777777" w:rsidR="002B5F7C" w:rsidRDefault="005A3861" w:rsidP="002B5F7C">
          <w:pPr>
            <w:pStyle w:val="Spistreci2"/>
            <w:rPr>
              <w:rFonts w:eastAsiaTheme="minorEastAsia"/>
              <w:noProof/>
              <w:lang w:eastAsia="pl-PL"/>
            </w:rPr>
          </w:pPr>
          <w:hyperlink w:anchor="_Toc54074060" w:history="1">
            <w:r w:rsidR="002B5F7C" w:rsidRPr="00DE2F1B">
              <w:rPr>
                <w:rStyle w:val="Hipercze"/>
                <w:rFonts w:ascii="Arial" w:hAnsi="Arial" w:cs="Arial"/>
                <w:noProof/>
              </w:rPr>
              <w:t>2. Formaty plików</w:t>
            </w:r>
            <w:r w:rsidR="002B5F7C">
              <w:rPr>
                <w:noProof/>
                <w:webHidden/>
              </w:rPr>
              <w:tab/>
            </w:r>
            <w:r w:rsidR="002B5F7C">
              <w:rPr>
                <w:noProof/>
                <w:webHidden/>
              </w:rPr>
              <w:fldChar w:fldCharType="begin"/>
            </w:r>
            <w:r w:rsidR="002B5F7C">
              <w:rPr>
                <w:noProof/>
                <w:webHidden/>
              </w:rPr>
              <w:instrText xml:space="preserve"> PAGEREF _Toc54074060 \h </w:instrText>
            </w:r>
            <w:r w:rsidR="002B5F7C">
              <w:rPr>
                <w:noProof/>
                <w:webHidden/>
              </w:rPr>
            </w:r>
            <w:r w:rsidR="002B5F7C">
              <w:rPr>
                <w:noProof/>
                <w:webHidden/>
              </w:rPr>
              <w:fldChar w:fldCharType="separate"/>
            </w:r>
            <w:r w:rsidR="002B5F7C">
              <w:rPr>
                <w:noProof/>
                <w:webHidden/>
              </w:rPr>
              <w:t>125</w:t>
            </w:r>
            <w:r w:rsidR="002B5F7C">
              <w:rPr>
                <w:noProof/>
                <w:webHidden/>
              </w:rPr>
              <w:fldChar w:fldCharType="end"/>
            </w:r>
          </w:hyperlink>
        </w:p>
        <w:p w14:paraId="601D8FF9" w14:textId="77777777" w:rsidR="002B5F7C" w:rsidRDefault="005A3861" w:rsidP="002B5F7C">
          <w:pPr>
            <w:pStyle w:val="Spistreci2"/>
            <w:rPr>
              <w:rFonts w:eastAsiaTheme="minorEastAsia"/>
              <w:noProof/>
              <w:lang w:eastAsia="pl-PL"/>
            </w:rPr>
          </w:pPr>
          <w:hyperlink w:anchor="_Toc54074061" w:history="1">
            <w:r w:rsidR="002B5F7C" w:rsidRPr="002B5F7C">
              <w:rPr>
                <w:rStyle w:val="Hipercze"/>
                <w:rFonts w:ascii="Arial" w:hAnsi="Arial" w:cs="Arial"/>
                <w:noProof/>
              </w:rPr>
              <w:t>3.</w:t>
            </w:r>
            <w:r w:rsidR="002B5F7C" w:rsidRPr="002B5F7C">
              <w:rPr>
                <w:rFonts w:eastAsiaTheme="minorEastAsia"/>
                <w:noProof/>
                <w:lang w:eastAsia="pl-PL"/>
              </w:rPr>
              <w:tab/>
            </w:r>
            <w:r w:rsidR="002B5F7C" w:rsidRPr="002B5F7C">
              <w:rPr>
                <w:rStyle w:val="Hipercze"/>
                <w:rFonts w:ascii="Arial" w:hAnsi="Arial" w:cs="Arial"/>
                <w:noProof/>
              </w:rPr>
              <w:t>Formatowanie danych</w:t>
            </w:r>
            <w:r w:rsidR="002B5F7C">
              <w:rPr>
                <w:noProof/>
                <w:webHidden/>
              </w:rPr>
              <w:tab/>
            </w:r>
            <w:r w:rsidR="002B5F7C">
              <w:rPr>
                <w:noProof/>
                <w:webHidden/>
              </w:rPr>
              <w:fldChar w:fldCharType="begin"/>
            </w:r>
            <w:r w:rsidR="002B5F7C">
              <w:rPr>
                <w:noProof/>
                <w:webHidden/>
              </w:rPr>
              <w:instrText xml:space="preserve"> PAGEREF _Toc54074061 \h </w:instrText>
            </w:r>
            <w:r w:rsidR="002B5F7C">
              <w:rPr>
                <w:noProof/>
                <w:webHidden/>
              </w:rPr>
            </w:r>
            <w:r w:rsidR="002B5F7C">
              <w:rPr>
                <w:noProof/>
                <w:webHidden/>
              </w:rPr>
              <w:fldChar w:fldCharType="separate"/>
            </w:r>
            <w:r w:rsidR="002B5F7C">
              <w:rPr>
                <w:noProof/>
                <w:webHidden/>
              </w:rPr>
              <w:t>127</w:t>
            </w:r>
            <w:r w:rsidR="002B5F7C">
              <w:rPr>
                <w:noProof/>
                <w:webHidden/>
              </w:rPr>
              <w:fldChar w:fldCharType="end"/>
            </w:r>
          </w:hyperlink>
        </w:p>
        <w:p w14:paraId="69292C5B" w14:textId="77777777" w:rsidR="002B5F7C" w:rsidRDefault="005A3861" w:rsidP="002B5F7C">
          <w:pPr>
            <w:pStyle w:val="Spistreci2"/>
            <w:rPr>
              <w:rFonts w:eastAsiaTheme="minorEastAsia"/>
              <w:noProof/>
              <w:lang w:eastAsia="pl-PL"/>
            </w:rPr>
          </w:pPr>
          <w:hyperlink w:anchor="_Toc54074062" w:history="1">
            <w:r w:rsidR="002B5F7C" w:rsidRPr="00DE2F1B">
              <w:rPr>
                <w:rStyle w:val="Hipercze"/>
                <w:rFonts w:ascii="Arial" w:hAnsi="Arial" w:cs="Arial"/>
                <w:noProof/>
              </w:rPr>
              <w:t>4.</w:t>
            </w:r>
            <w:r w:rsidR="002B5F7C">
              <w:rPr>
                <w:rFonts w:eastAsiaTheme="minorEastAsia"/>
                <w:noProof/>
                <w:lang w:eastAsia="pl-PL"/>
              </w:rPr>
              <w:tab/>
            </w:r>
            <w:r w:rsidR="002B5F7C" w:rsidRPr="00DE2F1B">
              <w:rPr>
                <w:rStyle w:val="Hipercze"/>
                <w:rFonts w:ascii="Arial" w:hAnsi="Arial" w:cs="Arial"/>
                <w:noProof/>
              </w:rPr>
              <w:t>Szczegółowe wymagania dla zasobów w formacie CSV</w:t>
            </w:r>
            <w:r w:rsidR="002B5F7C">
              <w:rPr>
                <w:noProof/>
                <w:webHidden/>
              </w:rPr>
              <w:tab/>
            </w:r>
            <w:r w:rsidR="002B5F7C">
              <w:rPr>
                <w:noProof/>
                <w:webHidden/>
              </w:rPr>
              <w:fldChar w:fldCharType="begin"/>
            </w:r>
            <w:r w:rsidR="002B5F7C">
              <w:rPr>
                <w:noProof/>
                <w:webHidden/>
              </w:rPr>
              <w:instrText xml:space="preserve"> PAGEREF _Toc54074062 \h </w:instrText>
            </w:r>
            <w:r w:rsidR="002B5F7C">
              <w:rPr>
                <w:noProof/>
                <w:webHidden/>
              </w:rPr>
            </w:r>
            <w:r w:rsidR="002B5F7C">
              <w:rPr>
                <w:noProof/>
                <w:webHidden/>
              </w:rPr>
              <w:fldChar w:fldCharType="separate"/>
            </w:r>
            <w:r w:rsidR="002B5F7C">
              <w:rPr>
                <w:noProof/>
                <w:webHidden/>
              </w:rPr>
              <w:t>130</w:t>
            </w:r>
            <w:r w:rsidR="002B5F7C">
              <w:rPr>
                <w:noProof/>
                <w:webHidden/>
              </w:rPr>
              <w:fldChar w:fldCharType="end"/>
            </w:r>
          </w:hyperlink>
        </w:p>
        <w:p w14:paraId="6B978449" w14:textId="77777777" w:rsidR="002B5F7C" w:rsidRDefault="005A3861" w:rsidP="002B5F7C">
          <w:pPr>
            <w:pStyle w:val="Spistreci2"/>
            <w:rPr>
              <w:rFonts w:eastAsiaTheme="minorEastAsia"/>
              <w:noProof/>
              <w:lang w:eastAsia="pl-PL"/>
            </w:rPr>
          </w:pPr>
          <w:hyperlink w:anchor="_Toc54074063" w:history="1">
            <w:r w:rsidR="002B5F7C" w:rsidRPr="00DE2F1B">
              <w:rPr>
                <w:rStyle w:val="Hipercze"/>
                <w:rFonts w:ascii="Arial" w:hAnsi="Arial" w:cs="Arial"/>
                <w:noProof/>
              </w:rPr>
              <w:t>5.</w:t>
            </w:r>
            <w:r w:rsidR="002B5F7C">
              <w:rPr>
                <w:rFonts w:eastAsiaTheme="minorEastAsia"/>
                <w:noProof/>
                <w:lang w:eastAsia="pl-PL"/>
              </w:rPr>
              <w:tab/>
            </w:r>
            <w:r w:rsidR="002B5F7C" w:rsidRPr="00DE2F1B">
              <w:rPr>
                <w:rStyle w:val="Hipercze"/>
                <w:rFonts w:ascii="Arial" w:hAnsi="Arial" w:cs="Arial"/>
                <w:noProof/>
              </w:rPr>
              <w:t>Szczegółowe wymagania dla zasobów w formacie JSON</w:t>
            </w:r>
            <w:r w:rsidR="002B5F7C">
              <w:rPr>
                <w:noProof/>
                <w:webHidden/>
              </w:rPr>
              <w:tab/>
            </w:r>
            <w:r w:rsidR="002B5F7C">
              <w:rPr>
                <w:noProof/>
                <w:webHidden/>
              </w:rPr>
              <w:fldChar w:fldCharType="begin"/>
            </w:r>
            <w:r w:rsidR="002B5F7C">
              <w:rPr>
                <w:noProof/>
                <w:webHidden/>
              </w:rPr>
              <w:instrText xml:space="preserve"> PAGEREF _Toc54074063 \h </w:instrText>
            </w:r>
            <w:r w:rsidR="002B5F7C">
              <w:rPr>
                <w:noProof/>
                <w:webHidden/>
              </w:rPr>
            </w:r>
            <w:r w:rsidR="002B5F7C">
              <w:rPr>
                <w:noProof/>
                <w:webHidden/>
              </w:rPr>
              <w:fldChar w:fldCharType="separate"/>
            </w:r>
            <w:r w:rsidR="002B5F7C">
              <w:rPr>
                <w:noProof/>
                <w:webHidden/>
              </w:rPr>
              <w:t>131</w:t>
            </w:r>
            <w:r w:rsidR="002B5F7C">
              <w:rPr>
                <w:noProof/>
                <w:webHidden/>
              </w:rPr>
              <w:fldChar w:fldCharType="end"/>
            </w:r>
          </w:hyperlink>
        </w:p>
        <w:p w14:paraId="2EBACD92" w14:textId="77777777" w:rsidR="002B5F7C" w:rsidRDefault="005A3861" w:rsidP="002B5F7C">
          <w:pPr>
            <w:pStyle w:val="Spistreci2"/>
            <w:rPr>
              <w:rFonts w:eastAsiaTheme="minorEastAsia"/>
              <w:noProof/>
              <w:lang w:eastAsia="pl-PL"/>
            </w:rPr>
          </w:pPr>
          <w:hyperlink w:anchor="_Toc54074064" w:history="1">
            <w:r w:rsidR="002B5F7C" w:rsidRPr="00DE2F1B">
              <w:rPr>
                <w:rStyle w:val="Hipercze"/>
                <w:rFonts w:ascii="Arial" w:hAnsi="Arial" w:cs="Arial"/>
                <w:noProof/>
              </w:rPr>
              <w:t>6.</w:t>
            </w:r>
            <w:r w:rsidR="002B5F7C">
              <w:rPr>
                <w:rFonts w:eastAsiaTheme="minorEastAsia"/>
                <w:noProof/>
                <w:lang w:eastAsia="pl-PL"/>
              </w:rPr>
              <w:tab/>
            </w:r>
            <w:r w:rsidR="002B5F7C" w:rsidRPr="00DE2F1B">
              <w:rPr>
                <w:rStyle w:val="Hipercze"/>
                <w:rFonts w:ascii="Arial" w:hAnsi="Arial" w:cs="Arial"/>
                <w:noProof/>
              </w:rPr>
              <w:t>Szczegółowe wymagania dla zasobów w formacie XML</w:t>
            </w:r>
            <w:r w:rsidR="002B5F7C">
              <w:rPr>
                <w:noProof/>
                <w:webHidden/>
              </w:rPr>
              <w:tab/>
            </w:r>
            <w:r w:rsidR="002B5F7C">
              <w:rPr>
                <w:noProof/>
                <w:webHidden/>
              </w:rPr>
              <w:fldChar w:fldCharType="begin"/>
            </w:r>
            <w:r w:rsidR="002B5F7C">
              <w:rPr>
                <w:noProof/>
                <w:webHidden/>
              </w:rPr>
              <w:instrText xml:space="preserve"> PAGEREF _Toc54074064 \h </w:instrText>
            </w:r>
            <w:r w:rsidR="002B5F7C">
              <w:rPr>
                <w:noProof/>
                <w:webHidden/>
              </w:rPr>
            </w:r>
            <w:r w:rsidR="002B5F7C">
              <w:rPr>
                <w:noProof/>
                <w:webHidden/>
              </w:rPr>
              <w:fldChar w:fldCharType="separate"/>
            </w:r>
            <w:r w:rsidR="002B5F7C">
              <w:rPr>
                <w:noProof/>
                <w:webHidden/>
              </w:rPr>
              <w:t>131</w:t>
            </w:r>
            <w:r w:rsidR="002B5F7C">
              <w:rPr>
                <w:noProof/>
                <w:webHidden/>
              </w:rPr>
              <w:fldChar w:fldCharType="end"/>
            </w:r>
          </w:hyperlink>
        </w:p>
        <w:p w14:paraId="4F6D26FD" w14:textId="463AF6E6" w:rsidR="002B5F7C" w:rsidRDefault="005A3861" w:rsidP="002B5F7C">
          <w:pPr>
            <w:pStyle w:val="Spistreci2"/>
            <w:rPr>
              <w:rFonts w:eastAsiaTheme="minorEastAsia"/>
              <w:noProof/>
              <w:lang w:eastAsia="pl-PL"/>
            </w:rPr>
          </w:pPr>
          <w:hyperlink w:anchor="_Toc54074065" w:history="1">
            <w:r w:rsidR="002B5F7C" w:rsidRPr="00DE2F1B">
              <w:rPr>
                <w:rStyle w:val="Hipercze"/>
                <w:rFonts w:ascii="Arial" w:hAnsi="Arial" w:cs="Arial"/>
                <w:noProof/>
              </w:rPr>
              <w:t>7.</w:t>
            </w:r>
            <w:r w:rsidR="002B5F7C">
              <w:rPr>
                <w:rFonts w:eastAsiaTheme="minorEastAsia"/>
                <w:noProof/>
                <w:lang w:eastAsia="pl-PL"/>
              </w:rPr>
              <w:tab/>
            </w:r>
            <w:r w:rsidR="002B5F7C" w:rsidRPr="00DE2F1B">
              <w:rPr>
                <w:rStyle w:val="Hipercze"/>
                <w:rFonts w:ascii="Arial" w:hAnsi="Arial" w:cs="Arial"/>
                <w:noProof/>
              </w:rPr>
              <w:t xml:space="preserve">Szczegółowe wymagania dla zasobów na 4 i 5 </w:t>
            </w:r>
            <w:r w:rsidR="00961330" w:rsidRPr="00961330">
              <w:rPr>
                <w:rStyle w:val="Hipercze"/>
                <w:rFonts w:ascii="Arial" w:hAnsi="Arial" w:cs="Arial"/>
                <w:noProof/>
              </w:rPr>
              <w:t>stopniu otwartośc</w:t>
            </w:r>
            <w:r w:rsidR="00961330">
              <w:rPr>
                <w:rStyle w:val="Hipercze"/>
                <w:rFonts w:ascii="Arial" w:hAnsi="Arial" w:cs="Arial"/>
                <w:i/>
                <w:noProof/>
              </w:rPr>
              <w:t>i</w:t>
            </w:r>
            <w:r w:rsidR="002B5F7C" w:rsidRPr="00DE2F1B">
              <w:rPr>
                <w:rStyle w:val="Hipercze"/>
                <w:rFonts w:ascii="Arial" w:hAnsi="Arial" w:cs="Arial"/>
                <w:noProof/>
              </w:rPr>
              <w:t xml:space="preserve"> (RDF/XML, Turtle, N3, JSON-LD, N-tripels, RDFa)</w:t>
            </w:r>
            <w:r w:rsidR="002B5F7C">
              <w:rPr>
                <w:noProof/>
                <w:webHidden/>
              </w:rPr>
              <w:tab/>
            </w:r>
            <w:r w:rsidR="002B5F7C">
              <w:rPr>
                <w:noProof/>
                <w:webHidden/>
              </w:rPr>
              <w:fldChar w:fldCharType="begin"/>
            </w:r>
            <w:r w:rsidR="002B5F7C">
              <w:rPr>
                <w:noProof/>
                <w:webHidden/>
              </w:rPr>
              <w:instrText xml:space="preserve"> PAGEREF _Toc54074065 \h </w:instrText>
            </w:r>
            <w:r w:rsidR="002B5F7C">
              <w:rPr>
                <w:noProof/>
                <w:webHidden/>
              </w:rPr>
            </w:r>
            <w:r w:rsidR="002B5F7C">
              <w:rPr>
                <w:noProof/>
                <w:webHidden/>
              </w:rPr>
              <w:fldChar w:fldCharType="separate"/>
            </w:r>
            <w:r w:rsidR="002B5F7C">
              <w:rPr>
                <w:noProof/>
                <w:webHidden/>
              </w:rPr>
              <w:t>132</w:t>
            </w:r>
            <w:r w:rsidR="002B5F7C">
              <w:rPr>
                <w:noProof/>
                <w:webHidden/>
              </w:rPr>
              <w:fldChar w:fldCharType="end"/>
            </w:r>
          </w:hyperlink>
        </w:p>
        <w:p w14:paraId="297DA6A8" w14:textId="77777777" w:rsidR="002B5F7C" w:rsidRDefault="005A3861" w:rsidP="002B5F7C">
          <w:pPr>
            <w:pStyle w:val="Spistreci2"/>
            <w:rPr>
              <w:rFonts w:eastAsiaTheme="minorEastAsia"/>
              <w:noProof/>
              <w:lang w:eastAsia="pl-PL"/>
            </w:rPr>
          </w:pPr>
          <w:hyperlink w:anchor="_Toc54074066" w:history="1">
            <w:r w:rsidR="002B5F7C" w:rsidRPr="00DE2F1B">
              <w:rPr>
                <w:rStyle w:val="Hipercze"/>
                <w:rFonts w:ascii="Arial" w:hAnsi="Arial" w:cs="Arial"/>
                <w:noProof/>
              </w:rPr>
              <w:t>8.</w:t>
            </w:r>
            <w:r w:rsidR="002B5F7C">
              <w:rPr>
                <w:rFonts w:eastAsiaTheme="minorEastAsia"/>
                <w:noProof/>
                <w:lang w:eastAsia="pl-PL"/>
              </w:rPr>
              <w:tab/>
            </w:r>
            <w:r w:rsidR="002B5F7C" w:rsidRPr="00DE2F1B">
              <w:rPr>
                <w:rStyle w:val="Hipercze"/>
                <w:rFonts w:ascii="Arial" w:hAnsi="Arial" w:cs="Arial"/>
                <w:noProof/>
              </w:rPr>
              <w:t>Profil aplikacji DCAT-AP</w:t>
            </w:r>
            <w:r w:rsidR="002B5F7C">
              <w:rPr>
                <w:noProof/>
                <w:webHidden/>
              </w:rPr>
              <w:tab/>
            </w:r>
            <w:r w:rsidR="002B5F7C">
              <w:rPr>
                <w:noProof/>
                <w:webHidden/>
              </w:rPr>
              <w:fldChar w:fldCharType="begin"/>
            </w:r>
            <w:r w:rsidR="002B5F7C">
              <w:rPr>
                <w:noProof/>
                <w:webHidden/>
              </w:rPr>
              <w:instrText xml:space="preserve"> PAGEREF _Toc54074066 \h </w:instrText>
            </w:r>
            <w:r w:rsidR="002B5F7C">
              <w:rPr>
                <w:noProof/>
                <w:webHidden/>
              </w:rPr>
            </w:r>
            <w:r w:rsidR="002B5F7C">
              <w:rPr>
                <w:noProof/>
                <w:webHidden/>
              </w:rPr>
              <w:fldChar w:fldCharType="separate"/>
            </w:r>
            <w:r w:rsidR="002B5F7C">
              <w:rPr>
                <w:noProof/>
                <w:webHidden/>
              </w:rPr>
              <w:t>134</w:t>
            </w:r>
            <w:r w:rsidR="002B5F7C">
              <w:rPr>
                <w:noProof/>
                <w:webHidden/>
              </w:rPr>
              <w:fldChar w:fldCharType="end"/>
            </w:r>
          </w:hyperlink>
        </w:p>
        <w:p w14:paraId="546F4057" w14:textId="77777777" w:rsidR="002B5F7C" w:rsidRDefault="005A3861" w:rsidP="002B5F7C">
          <w:pPr>
            <w:pStyle w:val="Spistreci2"/>
            <w:rPr>
              <w:rFonts w:eastAsiaTheme="minorEastAsia"/>
              <w:noProof/>
              <w:lang w:eastAsia="pl-PL"/>
            </w:rPr>
          </w:pPr>
          <w:hyperlink w:anchor="_Toc54074067" w:history="1">
            <w:r w:rsidR="002B5F7C" w:rsidRPr="00DE2F1B">
              <w:rPr>
                <w:rStyle w:val="Hipercze"/>
                <w:rFonts w:ascii="Arial" w:hAnsi="Arial" w:cs="Arial"/>
                <w:noProof/>
              </w:rPr>
              <w:t>9.</w:t>
            </w:r>
            <w:r w:rsidR="002B5F7C">
              <w:rPr>
                <w:rFonts w:eastAsiaTheme="minorEastAsia"/>
                <w:noProof/>
                <w:lang w:eastAsia="pl-PL"/>
              </w:rPr>
              <w:tab/>
            </w:r>
            <w:r w:rsidR="002B5F7C" w:rsidRPr="00DE2F1B">
              <w:rPr>
                <w:rStyle w:val="Hipercze"/>
                <w:rFonts w:ascii="Arial" w:hAnsi="Arial" w:cs="Arial"/>
                <w:noProof/>
              </w:rPr>
              <w:t>Lokalizacja źródeł danych publicznych</w:t>
            </w:r>
            <w:r w:rsidR="002B5F7C">
              <w:rPr>
                <w:noProof/>
                <w:webHidden/>
              </w:rPr>
              <w:tab/>
            </w:r>
            <w:r w:rsidR="002B5F7C">
              <w:rPr>
                <w:noProof/>
                <w:webHidden/>
              </w:rPr>
              <w:fldChar w:fldCharType="begin"/>
            </w:r>
            <w:r w:rsidR="002B5F7C">
              <w:rPr>
                <w:noProof/>
                <w:webHidden/>
              </w:rPr>
              <w:instrText xml:space="preserve"> PAGEREF _Toc54074067 \h </w:instrText>
            </w:r>
            <w:r w:rsidR="002B5F7C">
              <w:rPr>
                <w:noProof/>
                <w:webHidden/>
              </w:rPr>
            </w:r>
            <w:r w:rsidR="002B5F7C">
              <w:rPr>
                <w:noProof/>
                <w:webHidden/>
              </w:rPr>
              <w:fldChar w:fldCharType="separate"/>
            </w:r>
            <w:r w:rsidR="002B5F7C">
              <w:rPr>
                <w:noProof/>
                <w:webHidden/>
              </w:rPr>
              <w:t>135</w:t>
            </w:r>
            <w:r w:rsidR="002B5F7C">
              <w:rPr>
                <w:noProof/>
                <w:webHidden/>
              </w:rPr>
              <w:fldChar w:fldCharType="end"/>
            </w:r>
          </w:hyperlink>
        </w:p>
        <w:p w14:paraId="4B04241E" w14:textId="77777777" w:rsidR="002B5F7C" w:rsidRDefault="005A3861" w:rsidP="002B5F7C">
          <w:pPr>
            <w:pStyle w:val="Spistreci2"/>
            <w:rPr>
              <w:rFonts w:eastAsiaTheme="minorEastAsia"/>
              <w:noProof/>
              <w:lang w:eastAsia="pl-PL"/>
            </w:rPr>
          </w:pPr>
          <w:hyperlink w:anchor="_Toc54074068" w:history="1">
            <w:r w:rsidR="002B5F7C" w:rsidRPr="00DE2F1B">
              <w:rPr>
                <w:rStyle w:val="Hipercze"/>
                <w:rFonts w:ascii="Arial" w:hAnsi="Arial" w:cs="Arial"/>
                <w:noProof/>
              </w:rPr>
              <w:t>10.</w:t>
            </w:r>
            <w:r w:rsidR="002B5F7C">
              <w:rPr>
                <w:rFonts w:eastAsiaTheme="minorEastAsia"/>
                <w:noProof/>
                <w:lang w:eastAsia="pl-PL"/>
              </w:rPr>
              <w:tab/>
            </w:r>
            <w:r w:rsidR="002B5F7C" w:rsidRPr="00DE2F1B">
              <w:rPr>
                <w:rStyle w:val="Hipercze"/>
                <w:rFonts w:ascii="Arial" w:hAnsi="Arial" w:cs="Arial"/>
                <w:noProof/>
              </w:rPr>
              <w:t>Procedura publikacji danych w portalu dane.gov.pl</w:t>
            </w:r>
            <w:r w:rsidR="002B5F7C">
              <w:rPr>
                <w:noProof/>
                <w:webHidden/>
              </w:rPr>
              <w:tab/>
            </w:r>
            <w:r w:rsidR="002B5F7C">
              <w:rPr>
                <w:noProof/>
                <w:webHidden/>
              </w:rPr>
              <w:fldChar w:fldCharType="begin"/>
            </w:r>
            <w:r w:rsidR="002B5F7C">
              <w:rPr>
                <w:noProof/>
                <w:webHidden/>
              </w:rPr>
              <w:instrText xml:space="preserve"> PAGEREF _Toc54074068 \h </w:instrText>
            </w:r>
            <w:r w:rsidR="002B5F7C">
              <w:rPr>
                <w:noProof/>
                <w:webHidden/>
              </w:rPr>
            </w:r>
            <w:r w:rsidR="002B5F7C">
              <w:rPr>
                <w:noProof/>
                <w:webHidden/>
              </w:rPr>
              <w:fldChar w:fldCharType="separate"/>
            </w:r>
            <w:r w:rsidR="002B5F7C">
              <w:rPr>
                <w:noProof/>
                <w:webHidden/>
              </w:rPr>
              <w:t>135</w:t>
            </w:r>
            <w:r w:rsidR="002B5F7C">
              <w:rPr>
                <w:noProof/>
                <w:webHidden/>
              </w:rPr>
              <w:fldChar w:fldCharType="end"/>
            </w:r>
          </w:hyperlink>
        </w:p>
        <w:p w14:paraId="78EA7CEB" w14:textId="77777777" w:rsidR="002B5F7C" w:rsidRDefault="005A3861" w:rsidP="002B5F7C">
          <w:pPr>
            <w:pStyle w:val="Spistreci2"/>
            <w:rPr>
              <w:rFonts w:eastAsiaTheme="minorEastAsia"/>
              <w:noProof/>
              <w:lang w:eastAsia="pl-PL"/>
            </w:rPr>
          </w:pPr>
          <w:hyperlink w:anchor="_Toc54074069" w:history="1">
            <w:r w:rsidR="002B5F7C" w:rsidRPr="00DE2F1B">
              <w:rPr>
                <w:rStyle w:val="Hipercze"/>
                <w:rFonts w:ascii="Arial" w:hAnsi="Arial" w:cs="Arial"/>
                <w:noProof/>
              </w:rPr>
              <w:t>11.</w:t>
            </w:r>
            <w:r w:rsidR="002B5F7C">
              <w:rPr>
                <w:rFonts w:eastAsiaTheme="minorEastAsia"/>
                <w:noProof/>
                <w:lang w:eastAsia="pl-PL"/>
              </w:rPr>
              <w:tab/>
            </w:r>
            <w:r w:rsidR="002B5F7C" w:rsidRPr="00DE2F1B">
              <w:rPr>
                <w:rStyle w:val="Hipercze"/>
                <w:rFonts w:ascii="Arial" w:hAnsi="Arial" w:cs="Arial"/>
                <w:noProof/>
              </w:rPr>
              <w:t>Podsumowanie</w:t>
            </w:r>
            <w:r w:rsidR="002B5F7C">
              <w:rPr>
                <w:noProof/>
                <w:webHidden/>
              </w:rPr>
              <w:tab/>
            </w:r>
            <w:r w:rsidR="002B5F7C">
              <w:rPr>
                <w:noProof/>
                <w:webHidden/>
              </w:rPr>
              <w:fldChar w:fldCharType="begin"/>
            </w:r>
            <w:r w:rsidR="002B5F7C">
              <w:rPr>
                <w:noProof/>
                <w:webHidden/>
              </w:rPr>
              <w:instrText xml:space="preserve"> PAGEREF _Toc54074069 \h </w:instrText>
            </w:r>
            <w:r w:rsidR="002B5F7C">
              <w:rPr>
                <w:noProof/>
                <w:webHidden/>
              </w:rPr>
            </w:r>
            <w:r w:rsidR="002B5F7C">
              <w:rPr>
                <w:noProof/>
                <w:webHidden/>
              </w:rPr>
              <w:fldChar w:fldCharType="separate"/>
            </w:r>
            <w:r w:rsidR="002B5F7C">
              <w:rPr>
                <w:noProof/>
                <w:webHidden/>
              </w:rPr>
              <w:t>137</w:t>
            </w:r>
            <w:r w:rsidR="002B5F7C">
              <w:rPr>
                <w:noProof/>
                <w:webHidden/>
              </w:rPr>
              <w:fldChar w:fldCharType="end"/>
            </w:r>
          </w:hyperlink>
        </w:p>
        <w:p w14:paraId="56C74466" w14:textId="4D1B52A5" w:rsidR="002B5F7C" w:rsidRDefault="005A3861" w:rsidP="002B5F7C">
          <w:pPr>
            <w:pStyle w:val="Spistreci1"/>
            <w:rPr>
              <w:rFonts w:asciiTheme="minorHAnsi" w:eastAsiaTheme="minorEastAsia" w:hAnsiTheme="minorHAnsi" w:cstheme="minorBidi"/>
              <w:noProof/>
              <w:lang w:eastAsia="pl-PL"/>
            </w:rPr>
          </w:pPr>
          <w:hyperlink w:anchor="_Toc54074070" w:history="1">
            <w:r w:rsidR="002B5F7C" w:rsidRPr="00DE2F1B">
              <w:rPr>
                <w:rStyle w:val="Hipercze"/>
                <w:rFonts w:ascii="Arial" w:hAnsi="Arial" w:cs="Arial"/>
                <w:b/>
                <w:noProof/>
              </w:rPr>
              <w:t>Załącznik nr 3</w:t>
            </w:r>
            <w:r w:rsidR="00CE5EA9">
              <w:rPr>
                <w:rStyle w:val="Hipercze"/>
                <w:rFonts w:ascii="Arial" w:hAnsi="Arial" w:cs="Arial"/>
                <w:b/>
                <w:noProof/>
              </w:rPr>
              <w:t>.</w:t>
            </w:r>
            <w:r w:rsidR="002B5F7C" w:rsidRPr="00DE2F1B">
              <w:rPr>
                <w:rStyle w:val="Hipercze"/>
                <w:rFonts w:ascii="Arial" w:hAnsi="Arial" w:cs="Arial"/>
                <w:b/>
                <w:noProof/>
              </w:rPr>
              <w:t xml:space="preserve"> Standard API</w:t>
            </w:r>
            <w:r w:rsidR="002B5F7C">
              <w:rPr>
                <w:noProof/>
                <w:webHidden/>
              </w:rPr>
              <w:tab/>
            </w:r>
            <w:r w:rsidR="002B5F7C">
              <w:rPr>
                <w:noProof/>
                <w:webHidden/>
              </w:rPr>
              <w:fldChar w:fldCharType="begin"/>
            </w:r>
            <w:r w:rsidR="002B5F7C">
              <w:rPr>
                <w:noProof/>
                <w:webHidden/>
              </w:rPr>
              <w:instrText xml:space="preserve"> PAGEREF _Toc54074070 \h </w:instrText>
            </w:r>
            <w:r w:rsidR="002B5F7C">
              <w:rPr>
                <w:noProof/>
                <w:webHidden/>
              </w:rPr>
            </w:r>
            <w:r w:rsidR="002B5F7C">
              <w:rPr>
                <w:noProof/>
                <w:webHidden/>
              </w:rPr>
              <w:fldChar w:fldCharType="separate"/>
            </w:r>
            <w:r w:rsidR="002B5F7C">
              <w:rPr>
                <w:noProof/>
                <w:webHidden/>
              </w:rPr>
              <w:t>139</w:t>
            </w:r>
            <w:r w:rsidR="002B5F7C">
              <w:rPr>
                <w:noProof/>
                <w:webHidden/>
              </w:rPr>
              <w:fldChar w:fldCharType="end"/>
            </w:r>
          </w:hyperlink>
        </w:p>
        <w:p w14:paraId="3597CECD" w14:textId="00BE60DA" w:rsidR="002B5F7C" w:rsidRDefault="005A3861" w:rsidP="002B5F7C">
          <w:pPr>
            <w:pStyle w:val="Spistreci2"/>
            <w:rPr>
              <w:rFonts w:eastAsiaTheme="minorEastAsia"/>
              <w:noProof/>
              <w:lang w:eastAsia="pl-PL"/>
            </w:rPr>
          </w:pPr>
          <w:hyperlink w:anchor="_Toc54074071" w:history="1">
            <w:r w:rsidR="002B5F7C" w:rsidRPr="00DE2F1B">
              <w:rPr>
                <w:rStyle w:val="Hipercze"/>
                <w:rFonts w:ascii="Arial" w:hAnsi="Arial" w:cs="Arial"/>
                <w:noProof/>
              </w:rPr>
              <w:t>1.</w:t>
            </w:r>
            <w:r w:rsidR="002B5F7C">
              <w:rPr>
                <w:rFonts w:eastAsiaTheme="minorEastAsia"/>
                <w:noProof/>
                <w:lang w:eastAsia="pl-PL"/>
              </w:rPr>
              <w:tab/>
            </w:r>
            <w:r w:rsidR="002B5F7C" w:rsidRPr="00DE2F1B">
              <w:rPr>
                <w:rStyle w:val="Hipercze"/>
                <w:rFonts w:ascii="Arial" w:hAnsi="Arial" w:cs="Arial"/>
                <w:noProof/>
              </w:rPr>
              <w:t>Kategorie obecnych i potencjalnych odbio</w:t>
            </w:r>
            <w:r w:rsidR="002B5F7C">
              <w:rPr>
                <w:rStyle w:val="Hipercze"/>
                <w:rFonts w:ascii="Arial" w:hAnsi="Arial" w:cs="Arial"/>
                <w:noProof/>
              </w:rPr>
              <w:t xml:space="preserve">rców danych wykorzystujących AP </w:t>
            </w:r>
            <w:r w:rsidR="002B5F7C">
              <w:rPr>
                <w:noProof/>
                <w:webHidden/>
              </w:rPr>
              <w:fldChar w:fldCharType="begin"/>
            </w:r>
            <w:r w:rsidR="002B5F7C">
              <w:rPr>
                <w:noProof/>
                <w:webHidden/>
              </w:rPr>
              <w:instrText xml:space="preserve"> PAGEREF _Toc54074071 \h </w:instrText>
            </w:r>
            <w:r w:rsidR="002B5F7C">
              <w:rPr>
                <w:noProof/>
                <w:webHidden/>
              </w:rPr>
            </w:r>
            <w:r w:rsidR="002B5F7C">
              <w:rPr>
                <w:noProof/>
                <w:webHidden/>
              </w:rPr>
              <w:fldChar w:fldCharType="separate"/>
            </w:r>
            <w:r w:rsidR="002B5F7C">
              <w:rPr>
                <w:noProof/>
                <w:webHidden/>
              </w:rPr>
              <w:t>139</w:t>
            </w:r>
            <w:r w:rsidR="002B5F7C">
              <w:rPr>
                <w:noProof/>
                <w:webHidden/>
              </w:rPr>
              <w:fldChar w:fldCharType="end"/>
            </w:r>
          </w:hyperlink>
        </w:p>
        <w:p w14:paraId="1BE56ED5" w14:textId="77777777" w:rsidR="002B5F7C" w:rsidRDefault="005A3861" w:rsidP="002B5F7C">
          <w:pPr>
            <w:pStyle w:val="Spistreci2"/>
            <w:rPr>
              <w:rFonts w:eastAsiaTheme="minorEastAsia"/>
              <w:noProof/>
              <w:lang w:eastAsia="pl-PL"/>
            </w:rPr>
          </w:pPr>
          <w:hyperlink w:anchor="_Toc54074072" w:history="1">
            <w:r w:rsidR="002B5F7C" w:rsidRPr="00DE2F1B">
              <w:rPr>
                <w:rStyle w:val="Hipercze"/>
                <w:rFonts w:ascii="Arial" w:hAnsi="Arial" w:cs="Arial"/>
                <w:noProof/>
              </w:rPr>
              <w:t>2. Architektura usług sieciowych REST</w:t>
            </w:r>
            <w:r w:rsidR="002B5F7C">
              <w:rPr>
                <w:noProof/>
                <w:webHidden/>
              </w:rPr>
              <w:tab/>
            </w:r>
            <w:r w:rsidR="002B5F7C">
              <w:rPr>
                <w:noProof/>
                <w:webHidden/>
              </w:rPr>
              <w:fldChar w:fldCharType="begin"/>
            </w:r>
            <w:r w:rsidR="002B5F7C">
              <w:rPr>
                <w:noProof/>
                <w:webHidden/>
              </w:rPr>
              <w:instrText xml:space="preserve"> PAGEREF _Toc54074072 \h </w:instrText>
            </w:r>
            <w:r w:rsidR="002B5F7C">
              <w:rPr>
                <w:noProof/>
                <w:webHidden/>
              </w:rPr>
            </w:r>
            <w:r w:rsidR="002B5F7C">
              <w:rPr>
                <w:noProof/>
                <w:webHidden/>
              </w:rPr>
              <w:fldChar w:fldCharType="separate"/>
            </w:r>
            <w:r w:rsidR="002B5F7C">
              <w:rPr>
                <w:noProof/>
                <w:webHidden/>
              </w:rPr>
              <w:t>140</w:t>
            </w:r>
            <w:r w:rsidR="002B5F7C">
              <w:rPr>
                <w:noProof/>
                <w:webHidden/>
              </w:rPr>
              <w:fldChar w:fldCharType="end"/>
            </w:r>
          </w:hyperlink>
        </w:p>
        <w:p w14:paraId="4BD9AB7C" w14:textId="77777777" w:rsidR="002B5F7C" w:rsidRDefault="005A3861" w:rsidP="002B5F7C">
          <w:pPr>
            <w:pStyle w:val="Spistreci2"/>
            <w:rPr>
              <w:rFonts w:eastAsiaTheme="minorEastAsia"/>
              <w:noProof/>
              <w:lang w:eastAsia="pl-PL"/>
            </w:rPr>
          </w:pPr>
          <w:hyperlink w:anchor="_Toc54074073" w:history="1">
            <w:r w:rsidR="002B5F7C" w:rsidRPr="00DE2F1B">
              <w:rPr>
                <w:rStyle w:val="Hipercze"/>
                <w:rFonts w:ascii="Arial" w:eastAsia="Times New Roman" w:hAnsi="Arial" w:cs="Arial"/>
                <w:noProof/>
                <w:lang w:eastAsia="pl-PL" w:bidi="pl-PL"/>
              </w:rPr>
              <w:t>3.</w:t>
            </w:r>
            <w:r w:rsidR="002B5F7C" w:rsidRPr="00DE2F1B">
              <w:rPr>
                <w:rStyle w:val="Hipercze"/>
                <w:rFonts w:ascii="Arial" w:hAnsi="Arial" w:cs="Arial"/>
                <w:noProof/>
              </w:rPr>
              <w:t xml:space="preserve"> Reguły nazewnictwa zasobów oraz parametry usług API</w:t>
            </w:r>
            <w:r w:rsidR="002B5F7C">
              <w:rPr>
                <w:noProof/>
                <w:webHidden/>
              </w:rPr>
              <w:tab/>
            </w:r>
            <w:r w:rsidR="002B5F7C">
              <w:rPr>
                <w:noProof/>
                <w:webHidden/>
              </w:rPr>
              <w:fldChar w:fldCharType="begin"/>
            </w:r>
            <w:r w:rsidR="002B5F7C">
              <w:rPr>
                <w:noProof/>
                <w:webHidden/>
              </w:rPr>
              <w:instrText xml:space="preserve"> PAGEREF _Toc54074073 \h </w:instrText>
            </w:r>
            <w:r w:rsidR="002B5F7C">
              <w:rPr>
                <w:noProof/>
                <w:webHidden/>
              </w:rPr>
            </w:r>
            <w:r w:rsidR="002B5F7C">
              <w:rPr>
                <w:noProof/>
                <w:webHidden/>
              </w:rPr>
              <w:fldChar w:fldCharType="separate"/>
            </w:r>
            <w:r w:rsidR="002B5F7C">
              <w:rPr>
                <w:noProof/>
                <w:webHidden/>
              </w:rPr>
              <w:t>141</w:t>
            </w:r>
            <w:r w:rsidR="002B5F7C">
              <w:rPr>
                <w:noProof/>
                <w:webHidden/>
              </w:rPr>
              <w:fldChar w:fldCharType="end"/>
            </w:r>
          </w:hyperlink>
        </w:p>
        <w:p w14:paraId="7894802C" w14:textId="77777777" w:rsidR="002B5F7C" w:rsidRDefault="005A3861" w:rsidP="002B5F7C">
          <w:pPr>
            <w:pStyle w:val="Spistreci2"/>
            <w:rPr>
              <w:rFonts w:eastAsiaTheme="minorEastAsia"/>
              <w:noProof/>
              <w:lang w:eastAsia="pl-PL"/>
            </w:rPr>
          </w:pPr>
          <w:hyperlink w:anchor="_Toc54074074" w:history="1">
            <w:r w:rsidR="002B5F7C" w:rsidRPr="00DE2F1B">
              <w:rPr>
                <w:rStyle w:val="Hipercze"/>
                <w:rFonts w:ascii="Arial" w:hAnsi="Arial" w:cs="Arial"/>
                <w:noProof/>
              </w:rPr>
              <w:t>4. Opis składni oraz elementów URI</w:t>
            </w:r>
            <w:r w:rsidR="002B5F7C">
              <w:rPr>
                <w:noProof/>
                <w:webHidden/>
              </w:rPr>
              <w:tab/>
            </w:r>
            <w:r w:rsidR="002B5F7C">
              <w:rPr>
                <w:noProof/>
                <w:webHidden/>
              </w:rPr>
              <w:fldChar w:fldCharType="begin"/>
            </w:r>
            <w:r w:rsidR="002B5F7C">
              <w:rPr>
                <w:noProof/>
                <w:webHidden/>
              </w:rPr>
              <w:instrText xml:space="preserve"> PAGEREF _Toc54074074 \h </w:instrText>
            </w:r>
            <w:r w:rsidR="002B5F7C">
              <w:rPr>
                <w:noProof/>
                <w:webHidden/>
              </w:rPr>
            </w:r>
            <w:r w:rsidR="002B5F7C">
              <w:rPr>
                <w:noProof/>
                <w:webHidden/>
              </w:rPr>
              <w:fldChar w:fldCharType="separate"/>
            </w:r>
            <w:r w:rsidR="002B5F7C">
              <w:rPr>
                <w:noProof/>
                <w:webHidden/>
              </w:rPr>
              <w:t>142</w:t>
            </w:r>
            <w:r w:rsidR="002B5F7C">
              <w:rPr>
                <w:noProof/>
                <w:webHidden/>
              </w:rPr>
              <w:fldChar w:fldCharType="end"/>
            </w:r>
          </w:hyperlink>
        </w:p>
        <w:p w14:paraId="740606CD" w14:textId="77777777" w:rsidR="002B5F7C" w:rsidRDefault="005A3861" w:rsidP="002B5F7C">
          <w:pPr>
            <w:pStyle w:val="Spistreci2"/>
            <w:rPr>
              <w:rFonts w:eastAsiaTheme="minorEastAsia"/>
              <w:noProof/>
              <w:lang w:eastAsia="pl-PL"/>
            </w:rPr>
          </w:pPr>
          <w:hyperlink w:anchor="_Toc54074075" w:history="1">
            <w:r w:rsidR="002B5F7C" w:rsidRPr="00DE2F1B">
              <w:rPr>
                <w:rStyle w:val="Hipercze"/>
                <w:rFonts w:ascii="Arial" w:hAnsi="Arial" w:cs="Arial"/>
                <w:noProof/>
              </w:rPr>
              <w:t>5. Opis dostępu do zasobów powiązanych za pomocą URI</w:t>
            </w:r>
            <w:r w:rsidR="002B5F7C">
              <w:rPr>
                <w:noProof/>
                <w:webHidden/>
              </w:rPr>
              <w:tab/>
            </w:r>
            <w:r w:rsidR="002B5F7C">
              <w:rPr>
                <w:noProof/>
                <w:webHidden/>
              </w:rPr>
              <w:fldChar w:fldCharType="begin"/>
            </w:r>
            <w:r w:rsidR="002B5F7C">
              <w:rPr>
                <w:noProof/>
                <w:webHidden/>
              </w:rPr>
              <w:instrText xml:space="preserve"> PAGEREF _Toc54074075 \h </w:instrText>
            </w:r>
            <w:r w:rsidR="002B5F7C">
              <w:rPr>
                <w:noProof/>
                <w:webHidden/>
              </w:rPr>
            </w:r>
            <w:r w:rsidR="002B5F7C">
              <w:rPr>
                <w:noProof/>
                <w:webHidden/>
              </w:rPr>
              <w:fldChar w:fldCharType="separate"/>
            </w:r>
            <w:r w:rsidR="002B5F7C">
              <w:rPr>
                <w:noProof/>
                <w:webHidden/>
              </w:rPr>
              <w:t>142</w:t>
            </w:r>
            <w:r w:rsidR="002B5F7C">
              <w:rPr>
                <w:noProof/>
                <w:webHidden/>
              </w:rPr>
              <w:fldChar w:fldCharType="end"/>
            </w:r>
          </w:hyperlink>
        </w:p>
        <w:p w14:paraId="263FD931" w14:textId="77777777" w:rsidR="002B5F7C" w:rsidRDefault="005A3861" w:rsidP="002B5F7C">
          <w:pPr>
            <w:pStyle w:val="Spistreci2"/>
            <w:rPr>
              <w:rFonts w:eastAsiaTheme="minorEastAsia"/>
              <w:noProof/>
              <w:lang w:eastAsia="pl-PL"/>
            </w:rPr>
          </w:pPr>
          <w:hyperlink w:anchor="_Toc54074076" w:history="1">
            <w:r w:rsidR="002B5F7C" w:rsidRPr="00DE2F1B">
              <w:rPr>
                <w:rStyle w:val="Hipercze"/>
                <w:rFonts w:ascii="Arial" w:hAnsi="Arial" w:cs="Arial"/>
                <w:noProof/>
              </w:rPr>
              <w:t>6. Manipulowanie zasobami – filtrowanie, sortowanie, stronicowanie</w:t>
            </w:r>
            <w:r w:rsidR="002B5F7C">
              <w:rPr>
                <w:noProof/>
                <w:webHidden/>
              </w:rPr>
              <w:tab/>
            </w:r>
            <w:r w:rsidR="002B5F7C">
              <w:rPr>
                <w:noProof/>
                <w:webHidden/>
              </w:rPr>
              <w:fldChar w:fldCharType="begin"/>
            </w:r>
            <w:r w:rsidR="002B5F7C">
              <w:rPr>
                <w:noProof/>
                <w:webHidden/>
              </w:rPr>
              <w:instrText xml:space="preserve"> PAGEREF _Toc54074076 \h </w:instrText>
            </w:r>
            <w:r w:rsidR="002B5F7C">
              <w:rPr>
                <w:noProof/>
                <w:webHidden/>
              </w:rPr>
            </w:r>
            <w:r w:rsidR="002B5F7C">
              <w:rPr>
                <w:noProof/>
                <w:webHidden/>
              </w:rPr>
              <w:fldChar w:fldCharType="separate"/>
            </w:r>
            <w:r w:rsidR="002B5F7C">
              <w:rPr>
                <w:noProof/>
                <w:webHidden/>
              </w:rPr>
              <w:t>142</w:t>
            </w:r>
            <w:r w:rsidR="002B5F7C">
              <w:rPr>
                <w:noProof/>
                <w:webHidden/>
              </w:rPr>
              <w:fldChar w:fldCharType="end"/>
            </w:r>
          </w:hyperlink>
        </w:p>
        <w:p w14:paraId="7A7BE3DF" w14:textId="77777777" w:rsidR="002B5F7C" w:rsidRDefault="005A3861" w:rsidP="002B5F7C">
          <w:pPr>
            <w:pStyle w:val="Spistreci2"/>
            <w:rPr>
              <w:rFonts w:eastAsiaTheme="minorEastAsia"/>
              <w:noProof/>
              <w:lang w:eastAsia="pl-PL"/>
            </w:rPr>
          </w:pPr>
          <w:hyperlink w:anchor="_Toc54074077" w:history="1">
            <w:r w:rsidR="002B5F7C" w:rsidRPr="00DE2F1B">
              <w:rPr>
                <w:rStyle w:val="Hipercze"/>
                <w:rFonts w:ascii="Arial" w:hAnsi="Arial" w:cs="Arial"/>
                <w:noProof/>
              </w:rPr>
              <w:t>7. Metadane</w:t>
            </w:r>
            <w:r w:rsidR="002B5F7C">
              <w:rPr>
                <w:noProof/>
                <w:webHidden/>
              </w:rPr>
              <w:tab/>
            </w:r>
            <w:r w:rsidR="002B5F7C">
              <w:rPr>
                <w:noProof/>
                <w:webHidden/>
              </w:rPr>
              <w:fldChar w:fldCharType="begin"/>
            </w:r>
            <w:r w:rsidR="002B5F7C">
              <w:rPr>
                <w:noProof/>
                <w:webHidden/>
              </w:rPr>
              <w:instrText xml:space="preserve"> PAGEREF _Toc54074077 \h </w:instrText>
            </w:r>
            <w:r w:rsidR="002B5F7C">
              <w:rPr>
                <w:noProof/>
                <w:webHidden/>
              </w:rPr>
            </w:r>
            <w:r w:rsidR="002B5F7C">
              <w:rPr>
                <w:noProof/>
                <w:webHidden/>
              </w:rPr>
              <w:fldChar w:fldCharType="separate"/>
            </w:r>
            <w:r w:rsidR="002B5F7C">
              <w:rPr>
                <w:noProof/>
                <w:webHidden/>
              </w:rPr>
              <w:t>143</w:t>
            </w:r>
            <w:r w:rsidR="002B5F7C">
              <w:rPr>
                <w:noProof/>
                <w:webHidden/>
              </w:rPr>
              <w:fldChar w:fldCharType="end"/>
            </w:r>
          </w:hyperlink>
        </w:p>
        <w:p w14:paraId="7DE1CF41" w14:textId="77777777" w:rsidR="002B5F7C" w:rsidRDefault="005A3861" w:rsidP="002B5F7C">
          <w:pPr>
            <w:pStyle w:val="Spistreci2"/>
            <w:rPr>
              <w:rFonts w:eastAsiaTheme="minorEastAsia"/>
              <w:noProof/>
              <w:lang w:eastAsia="pl-PL"/>
            </w:rPr>
          </w:pPr>
          <w:hyperlink w:anchor="_Toc54074078" w:history="1">
            <w:r w:rsidR="002B5F7C" w:rsidRPr="00DE2F1B">
              <w:rPr>
                <w:rStyle w:val="Hipercze"/>
                <w:rFonts w:ascii="Arial" w:hAnsi="Arial" w:cs="Arial"/>
                <w:noProof/>
              </w:rPr>
              <w:t>8. Mechanizm linków do nawigacji</w:t>
            </w:r>
            <w:r w:rsidR="002B5F7C">
              <w:rPr>
                <w:noProof/>
                <w:webHidden/>
              </w:rPr>
              <w:tab/>
            </w:r>
            <w:r w:rsidR="002B5F7C">
              <w:rPr>
                <w:noProof/>
                <w:webHidden/>
              </w:rPr>
              <w:fldChar w:fldCharType="begin"/>
            </w:r>
            <w:r w:rsidR="002B5F7C">
              <w:rPr>
                <w:noProof/>
                <w:webHidden/>
              </w:rPr>
              <w:instrText xml:space="preserve"> PAGEREF _Toc54074078 \h </w:instrText>
            </w:r>
            <w:r w:rsidR="002B5F7C">
              <w:rPr>
                <w:noProof/>
                <w:webHidden/>
              </w:rPr>
            </w:r>
            <w:r w:rsidR="002B5F7C">
              <w:rPr>
                <w:noProof/>
                <w:webHidden/>
              </w:rPr>
              <w:fldChar w:fldCharType="separate"/>
            </w:r>
            <w:r w:rsidR="002B5F7C">
              <w:rPr>
                <w:noProof/>
                <w:webHidden/>
              </w:rPr>
              <w:t>143</w:t>
            </w:r>
            <w:r w:rsidR="002B5F7C">
              <w:rPr>
                <w:noProof/>
                <w:webHidden/>
              </w:rPr>
              <w:fldChar w:fldCharType="end"/>
            </w:r>
          </w:hyperlink>
        </w:p>
        <w:p w14:paraId="5AD8EA85" w14:textId="77777777" w:rsidR="002B5F7C" w:rsidRDefault="005A3861" w:rsidP="002B5F7C">
          <w:pPr>
            <w:pStyle w:val="Spistreci2"/>
            <w:rPr>
              <w:rFonts w:eastAsiaTheme="minorEastAsia"/>
              <w:noProof/>
              <w:lang w:eastAsia="pl-PL"/>
            </w:rPr>
          </w:pPr>
          <w:hyperlink w:anchor="_Toc54074079" w:history="1">
            <w:r w:rsidR="002B5F7C" w:rsidRPr="00DE2F1B">
              <w:rPr>
                <w:rStyle w:val="Hipercze"/>
                <w:rFonts w:ascii="Arial" w:hAnsi="Arial" w:cs="Arial"/>
                <w:noProof/>
              </w:rPr>
              <w:t>9. Wersjonowanie</w:t>
            </w:r>
            <w:r w:rsidR="002B5F7C">
              <w:rPr>
                <w:noProof/>
                <w:webHidden/>
              </w:rPr>
              <w:tab/>
            </w:r>
            <w:r w:rsidR="002B5F7C">
              <w:rPr>
                <w:noProof/>
                <w:webHidden/>
              </w:rPr>
              <w:fldChar w:fldCharType="begin"/>
            </w:r>
            <w:r w:rsidR="002B5F7C">
              <w:rPr>
                <w:noProof/>
                <w:webHidden/>
              </w:rPr>
              <w:instrText xml:space="preserve"> PAGEREF _Toc54074079 \h </w:instrText>
            </w:r>
            <w:r w:rsidR="002B5F7C">
              <w:rPr>
                <w:noProof/>
                <w:webHidden/>
              </w:rPr>
            </w:r>
            <w:r w:rsidR="002B5F7C">
              <w:rPr>
                <w:noProof/>
                <w:webHidden/>
              </w:rPr>
              <w:fldChar w:fldCharType="separate"/>
            </w:r>
            <w:r w:rsidR="002B5F7C">
              <w:rPr>
                <w:noProof/>
                <w:webHidden/>
              </w:rPr>
              <w:t>144</w:t>
            </w:r>
            <w:r w:rsidR="002B5F7C">
              <w:rPr>
                <w:noProof/>
                <w:webHidden/>
              </w:rPr>
              <w:fldChar w:fldCharType="end"/>
            </w:r>
          </w:hyperlink>
        </w:p>
        <w:p w14:paraId="4EA9DE89" w14:textId="77777777" w:rsidR="002B5F7C" w:rsidRDefault="005A3861" w:rsidP="002B5F7C">
          <w:pPr>
            <w:pStyle w:val="Spistreci2"/>
            <w:rPr>
              <w:rFonts w:eastAsiaTheme="minorEastAsia"/>
              <w:noProof/>
              <w:lang w:eastAsia="pl-PL"/>
            </w:rPr>
          </w:pPr>
          <w:hyperlink w:anchor="_Toc54074080" w:history="1">
            <w:r w:rsidR="002B5F7C" w:rsidRPr="00DE2F1B">
              <w:rPr>
                <w:rStyle w:val="Hipercze"/>
                <w:rFonts w:ascii="Arial" w:hAnsi="Arial" w:cs="Arial"/>
                <w:noProof/>
              </w:rPr>
              <w:t>10. Obsługa zdarzeń HTTP</w:t>
            </w:r>
            <w:r w:rsidR="002B5F7C">
              <w:rPr>
                <w:noProof/>
                <w:webHidden/>
              </w:rPr>
              <w:tab/>
            </w:r>
            <w:r w:rsidR="002B5F7C">
              <w:rPr>
                <w:noProof/>
                <w:webHidden/>
              </w:rPr>
              <w:fldChar w:fldCharType="begin"/>
            </w:r>
            <w:r w:rsidR="002B5F7C">
              <w:rPr>
                <w:noProof/>
                <w:webHidden/>
              </w:rPr>
              <w:instrText xml:space="preserve"> PAGEREF _Toc54074080 \h </w:instrText>
            </w:r>
            <w:r w:rsidR="002B5F7C">
              <w:rPr>
                <w:noProof/>
                <w:webHidden/>
              </w:rPr>
            </w:r>
            <w:r w:rsidR="002B5F7C">
              <w:rPr>
                <w:noProof/>
                <w:webHidden/>
              </w:rPr>
              <w:fldChar w:fldCharType="separate"/>
            </w:r>
            <w:r w:rsidR="002B5F7C">
              <w:rPr>
                <w:noProof/>
                <w:webHidden/>
              </w:rPr>
              <w:t>144</w:t>
            </w:r>
            <w:r w:rsidR="002B5F7C">
              <w:rPr>
                <w:noProof/>
                <w:webHidden/>
              </w:rPr>
              <w:fldChar w:fldCharType="end"/>
            </w:r>
          </w:hyperlink>
        </w:p>
        <w:p w14:paraId="65CB0F06" w14:textId="77777777" w:rsidR="002B5F7C" w:rsidRDefault="005A3861" w:rsidP="002B5F7C">
          <w:pPr>
            <w:pStyle w:val="Spistreci2"/>
            <w:rPr>
              <w:rFonts w:eastAsiaTheme="minorEastAsia"/>
              <w:noProof/>
              <w:lang w:eastAsia="pl-PL"/>
            </w:rPr>
          </w:pPr>
          <w:hyperlink w:anchor="_Toc54074081" w:history="1">
            <w:r w:rsidR="002B5F7C" w:rsidRPr="00DE2F1B">
              <w:rPr>
                <w:rStyle w:val="Hipercze"/>
                <w:rFonts w:ascii="Arial" w:hAnsi="Arial" w:cs="Arial"/>
                <w:noProof/>
              </w:rPr>
              <w:t>11. Uwierzytelnienie i autoryzacja</w:t>
            </w:r>
            <w:r w:rsidR="002B5F7C">
              <w:rPr>
                <w:noProof/>
                <w:webHidden/>
              </w:rPr>
              <w:tab/>
            </w:r>
            <w:r w:rsidR="002B5F7C">
              <w:rPr>
                <w:noProof/>
                <w:webHidden/>
              </w:rPr>
              <w:fldChar w:fldCharType="begin"/>
            </w:r>
            <w:r w:rsidR="002B5F7C">
              <w:rPr>
                <w:noProof/>
                <w:webHidden/>
              </w:rPr>
              <w:instrText xml:space="preserve"> PAGEREF _Toc54074081 \h </w:instrText>
            </w:r>
            <w:r w:rsidR="002B5F7C">
              <w:rPr>
                <w:noProof/>
                <w:webHidden/>
              </w:rPr>
            </w:r>
            <w:r w:rsidR="002B5F7C">
              <w:rPr>
                <w:noProof/>
                <w:webHidden/>
              </w:rPr>
              <w:fldChar w:fldCharType="separate"/>
            </w:r>
            <w:r w:rsidR="002B5F7C">
              <w:rPr>
                <w:noProof/>
                <w:webHidden/>
              </w:rPr>
              <w:t>146</w:t>
            </w:r>
            <w:r w:rsidR="002B5F7C">
              <w:rPr>
                <w:noProof/>
                <w:webHidden/>
              </w:rPr>
              <w:fldChar w:fldCharType="end"/>
            </w:r>
          </w:hyperlink>
        </w:p>
        <w:p w14:paraId="3A0C508B" w14:textId="77777777" w:rsidR="002B5F7C" w:rsidRDefault="005A3861" w:rsidP="002B5F7C">
          <w:pPr>
            <w:pStyle w:val="Spistreci2"/>
            <w:rPr>
              <w:rFonts w:eastAsiaTheme="minorEastAsia"/>
              <w:noProof/>
              <w:lang w:eastAsia="pl-PL"/>
            </w:rPr>
          </w:pPr>
          <w:hyperlink w:anchor="_Toc54074082" w:history="1">
            <w:r w:rsidR="002B5F7C" w:rsidRPr="00DE2F1B">
              <w:rPr>
                <w:rStyle w:val="Hipercze"/>
                <w:rFonts w:ascii="Arial" w:hAnsi="Arial" w:cs="Arial"/>
                <w:noProof/>
              </w:rPr>
              <w:t>12. Określenie reguł wprowadzania limitów danych per IP i per API-Key</w:t>
            </w:r>
            <w:r w:rsidR="002B5F7C">
              <w:rPr>
                <w:noProof/>
                <w:webHidden/>
              </w:rPr>
              <w:tab/>
            </w:r>
            <w:r w:rsidR="002B5F7C">
              <w:rPr>
                <w:noProof/>
                <w:webHidden/>
              </w:rPr>
              <w:fldChar w:fldCharType="begin"/>
            </w:r>
            <w:r w:rsidR="002B5F7C">
              <w:rPr>
                <w:noProof/>
                <w:webHidden/>
              </w:rPr>
              <w:instrText xml:space="preserve"> PAGEREF _Toc54074082 \h </w:instrText>
            </w:r>
            <w:r w:rsidR="002B5F7C">
              <w:rPr>
                <w:noProof/>
                <w:webHidden/>
              </w:rPr>
            </w:r>
            <w:r w:rsidR="002B5F7C">
              <w:rPr>
                <w:noProof/>
                <w:webHidden/>
              </w:rPr>
              <w:fldChar w:fldCharType="separate"/>
            </w:r>
            <w:r w:rsidR="002B5F7C">
              <w:rPr>
                <w:noProof/>
                <w:webHidden/>
              </w:rPr>
              <w:t>146</w:t>
            </w:r>
            <w:r w:rsidR="002B5F7C">
              <w:rPr>
                <w:noProof/>
                <w:webHidden/>
              </w:rPr>
              <w:fldChar w:fldCharType="end"/>
            </w:r>
          </w:hyperlink>
        </w:p>
        <w:p w14:paraId="057AA58A" w14:textId="77777777" w:rsidR="002B5F7C" w:rsidRDefault="005A3861" w:rsidP="002B5F7C">
          <w:pPr>
            <w:pStyle w:val="Spistreci2"/>
            <w:rPr>
              <w:rFonts w:eastAsiaTheme="minorEastAsia"/>
              <w:noProof/>
              <w:lang w:eastAsia="pl-PL"/>
            </w:rPr>
          </w:pPr>
          <w:hyperlink w:anchor="_Toc54074083" w:history="1">
            <w:r w:rsidR="002B5F7C" w:rsidRPr="00DE2F1B">
              <w:rPr>
                <w:rStyle w:val="Hipercze"/>
                <w:rFonts w:ascii="Arial" w:hAnsi="Arial" w:cs="Arial"/>
                <w:noProof/>
              </w:rPr>
              <w:t>13. Opis standardu dokumentacji usług API</w:t>
            </w:r>
            <w:r w:rsidR="002B5F7C">
              <w:rPr>
                <w:noProof/>
                <w:webHidden/>
              </w:rPr>
              <w:tab/>
            </w:r>
            <w:r w:rsidR="002B5F7C">
              <w:rPr>
                <w:noProof/>
                <w:webHidden/>
              </w:rPr>
              <w:fldChar w:fldCharType="begin"/>
            </w:r>
            <w:r w:rsidR="002B5F7C">
              <w:rPr>
                <w:noProof/>
                <w:webHidden/>
              </w:rPr>
              <w:instrText xml:space="preserve"> PAGEREF _Toc54074083 \h </w:instrText>
            </w:r>
            <w:r w:rsidR="002B5F7C">
              <w:rPr>
                <w:noProof/>
                <w:webHidden/>
              </w:rPr>
            </w:r>
            <w:r w:rsidR="002B5F7C">
              <w:rPr>
                <w:noProof/>
                <w:webHidden/>
              </w:rPr>
              <w:fldChar w:fldCharType="separate"/>
            </w:r>
            <w:r w:rsidR="002B5F7C">
              <w:rPr>
                <w:noProof/>
                <w:webHidden/>
              </w:rPr>
              <w:t>147</w:t>
            </w:r>
            <w:r w:rsidR="002B5F7C">
              <w:rPr>
                <w:noProof/>
                <w:webHidden/>
              </w:rPr>
              <w:fldChar w:fldCharType="end"/>
            </w:r>
          </w:hyperlink>
        </w:p>
        <w:p w14:paraId="4D2D45B8" w14:textId="77777777" w:rsidR="002B5F7C" w:rsidRDefault="005A3861" w:rsidP="002B5F7C">
          <w:pPr>
            <w:pStyle w:val="Spistreci2"/>
            <w:rPr>
              <w:rFonts w:eastAsiaTheme="minorEastAsia"/>
              <w:noProof/>
              <w:lang w:eastAsia="pl-PL"/>
            </w:rPr>
          </w:pPr>
          <w:hyperlink w:anchor="_Toc54074084" w:history="1">
            <w:r w:rsidR="002B5F7C" w:rsidRPr="00DE2F1B">
              <w:rPr>
                <w:rStyle w:val="Hipercze"/>
                <w:rFonts w:ascii="Arial" w:hAnsi="Arial" w:cs="Arial"/>
                <w:noProof/>
              </w:rPr>
              <w:t>14. Odstępstwa od standardu JSON API</w:t>
            </w:r>
            <w:r w:rsidR="002B5F7C">
              <w:rPr>
                <w:noProof/>
                <w:webHidden/>
              </w:rPr>
              <w:tab/>
            </w:r>
            <w:r w:rsidR="002B5F7C">
              <w:rPr>
                <w:noProof/>
                <w:webHidden/>
              </w:rPr>
              <w:fldChar w:fldCharType="begin"/>
            </w:r>
            <w:r w:rsidR="002B5F7C">
              <w:rPr>
                <w:noProof/>
                <w:webHidden/>
              </w:rPr>
              <w:instrText xml:space="preserve"> PAGEREF _Toc54074084 \h </w:instrText>
            </w:r>
            <w:r w:rsidR="002B5F7C">
              <w:rPr>
                <w:noProof/>
                <w:webHidden/>
              </w:rPr>
            </w:r>
            <w:r w:rsidR="002B5F7C">
              <w:rPr>
                <w:noProof/>
                <w:webHidden/>
              </w:rPr>
              <w:fldChar w:fldCharType="separate"/>
            </w:r>
            <w:r w:rsidR="002B5F7C">
              <w:rPr>
                <w:noProof/>
                <w:webHidden/>
              </w:rPr>
              <w:t>148</w:t>
            </w:r>
            <w:r w:rsidR="002B5F7C">
              <w:rPr>
                <w:noProof/>
                <w:webHidden/>
              </w:rPr>
              <w:fldChar w:fldCharType="end"/>
            </w:r>
          </w:hyperlink>
        </w:p>
        <w:p w14:paraId="5CD89296" w14:textId="77777777" w:rsidR="002B5F7C" w:rsidRDefault="005A3861">
          <w:pPr>
            <w:pStyle w:val="Spistreci3"/>
            <w:rPr>
              <w:rFonts w:eastAsiaTheme="minorEastAsia"/>
              <w:noProof/>
              <w:lang w:eastAsia="pl-PL"/>
            </w:rPr>
          </w:pPr>
          <w:hyperlink w:anchor="_Toc54074085" w:history="1">
            <w:r w:rsidR="002B5F7C" w:rsidRPr="00DE2F1B">
              <w:rPr>
                <w:rStyle w:val="Hipercze"/>
                <w:rFonts w:ascii="Arial" w:hAnsi="Arial" w:cs="Arial"/>
                <w:noProof/>
              </w:rPr>
              <w:t>Załącznik nr 1 do Standardu API</w:t>
            </w:r>
            <w:r w:rsidR="002B5F7C">
              <w:rPr>
                <w:noProof/>
                <w:webHidden/>
              </w:rPr>
              <w:tab/>
            </w:r>
            <w:r w:rsidR="002B5F7C">
              <w:rPr>
                <w:noProof/>
                <w:webHidden/>
              </w:rPr>
              <w:fldChar w:fldCharType="begin"/>
            </w:r>
            <w:r w:rsidR="002B5F7C">
              <w:rPr>
                <w:noProof/>
                <w:webHidden/>
              </w:rPr>
              <w:instrText xml:space="preserve"> PAGEREF _Toc54074085 \h </w:instrText>
            </w:r>
            <w:r w:rsidR="002B5F7C">
              <w:rPr>
                <w:noProof/>
                <w:webHidden/>
              </w:rPr>
            </w:r>
            <w:r w:rsidR="002B5F7C">
              <w:rPr>
                <w:noProof/>
                <w:webHidden/>
              </w:rPr>
              <w:fldChar w:fldCharType="separate"/>
            </w:r>
            <w:r w:rsidR="002B5F7C">
              <w:rPr>
                <w:noProof/>
                <w:webHidden/>
              </w:rPr>
              <w:t>148</w:t>
            </w:r>
            <w:r w:rsidR="002B5F7C">
              <w:rPr>
                <w:noProof/>
                <w:webHidden/>
              </w:rPr>
              <w:fldChar w:fldCharType="end"/>
            </w:r>
          </w:hyperlink>
        </w:p>
        <w:p w14:paraId="7B7C7029" w14:textId="77777777" w:rsidR="002B5F7C" w:rsidRDefault="005A3861">
          <w:pPr>
            <w:pStyle w:val="Spistreci3"/>
            <w:rPr>
              <w:rFonts w:eastAsiaTheme="minorEastAsia"/>
              <w:noProof/>
              <w:lang w:eastAsia="pl-PL"/>
            </w:rPr>
          </w:pPr>
          <w:hyperlink w:anchor="_Toc54074086" w:history="1">
            <w:r w:rsidR="002B5F7C" w:rsidRPr="00DE2F1B">
              <w:rPr>
                <w:rStyle w:val="Hipercze"/>
                <w:rFonts w:ascii="Arial" w:hAnsi="Arial" w:cs="Arial"/>
                <w:noProof/>
              </w:rPr>
              <w:t>Załącznik nr 2 do Standardu API</w:t>
            </w:r>
            <w:r w:rsidR="002B5F7C">
              <w:rPr>
                <w:noProof/>
                <w:webHidden/>
              </w:rPr>
              <w:tab/>
            </w:r>
            <w:r w:rsidR="002B5F7C">
              <w:rPr>
                <w:noProof/>
                <w:webHidden/>
              </w:rPr>
              <w:fldChar w:fldCharType="begin"/>
            </w:r>
            <w:r w:rsidR="002B5F7C">
              <w:rPr>
                <w:noProof/>
                <w:webHidden/>
              </w:rPr>
              <w:instrText xml:space="preserve"> PAGEREF _Toc54074086 \h </w:instrText>
            </w:r>
            <w:r w:rsidR="002B5F7C">
              <w:rPr>
                <w:noProof/>
                <w:webHidden/>
              </w:rPr>
            </w:r>
            <w:r w:rsidR="002B5F7C">
              <w:rPr>
                <w:noProof/>
                <w:webHidden/>
              </w:rPr>
              <w:fldChar w:fldCharType="separate"/>
            </w:r>
            <w:r w:rsidR="002B5F7C">
              <w:rPr>
                <w:noProof/>
                <w:webHidden/>
              </w:rPr>
              <w:t>150</w:t>
            </w:r>
            <w:r w:rsidR="002B5F7C">
              <w:rPr>
                <w:noProof/>
                <w:webHidden/>
              </w:rPr>
              <w:fldChar w:fldCharType="end"/>
            </w:r>
          </w:hyperlink>
        </w:p>
        <w:p w14:paraId="6FE7D5C5" w14:textId="77777777" w:rsidR="002B5F7C" w:rsidRDefault="005A3861">
          <w:pPr>
            <w:pStyle w:val="Spistreci3"/>
            <w:rPr>
              <w:rFonts w:eastAsiaTheme="minorEastAsia"/>
              <w:noProof/>
              <w:lang w:eastAsia="pl-PL"/>
            </w:rPr>
          </w:pPr>
          <w:hyperlink w:anchor="_Toc54074087" w:history="1">
            <w:r w:rsidR="002B5F7C" w:rsidRPr="00DE2F1B">
              <w:rPr>
                <w:rStyle w:val="Hipercze"/>
                <w:rFonts w:ascii="Arial" w:hAnsi="Arial" w:cs="Arial"/>
                <w:noProof/>
              </w:rPr>
              <w:t>Załącznik nr 3 do Standardu API.</w:t>
            </w:r>
            <w:r w:rsidR="002B5F7C">
              <w:rPr>
                <w:noProof/>
                <w:webHidden/>
              </w:rPr>
              <w:tab/>
            </w:r>
            <w:r w:rsidR="002B5F7C">
              <w:rPr>
                <w:noProof/>
                <w:webHidden/>
              </w:rPr>
              <w:fldChar w:fldCharType="begin"/>
            </w:r>
            <w:r w:rsidR="002B5F7C">
              <w:rPr>
                <w:noProof/>
                <w:webHidden/>
              </w:rPr>
              <w:instrText xml:space="preserve"> PAGEREF _Toc54074087 \h </w:instrText>
            </w:r>
            <w:r w:rsidR="002B5F7C">
              <w:rPr>
                <w:noProof/>
                <w:webHidden/>
              </w:rPr>
            </w:r>
            <w:r w:rsidR="002B5F7C">
              <w:rPr>
                <w:noProof/>
                <w:webHidden/>
              </w:rPr>
              <w:fldChar w:fldCharType="separate"/>
            </w:r>
            <w:r w:rsidR="002B5F7C">
              <w:rPr>
                <w:noProof/>
                <w:webHidden/>
              </w:rPr>
              <w:t>151</w:t>
            </w:r>
            <w:r w:rsidR="002B5F7C">
              <w:rPr>
                <w:noProof/>
                <w:webHidden/>
              </w:rPr>
              <w:fldChar w:fldCharType="end"/>
            </w:r>
          </w:hyperlink>
        </w:p>
        <w:p w14:paraId="2C00D097" w14:textId="77777777" w:rsidR="002B5F7C" w:rsidRDefault="005A3861">
          <w:pPr>
            <w:pStyle w:val="Spistreci3"/>
            <w:rPr>
              <w:rFonts w:eastAsiaTheme="minorEastAsia"/>
              <w:noProof/>
              <w:lang w:eastAsia="pl-PL"/>
            </w:rPr>
          </w:pPr>
          <w:hyperlink w:anchor="_Toc54074088" w:history="1">
            <w:r w:rsidR="002B5F7C" w:rsidRPr="00DE2F1B">
              <w:rPr>
                <w:rStyle w:val="Hipercze"/>
                <w:rFonts w:ascii="Arial" w:hAnsi="Arial" w:cs="Arial"/>
                <w:noProof/>
              </w:rPr>
              <w:t>Załącznik nr 4 do Standardu API</w:t>
            </w:r>
            <w:r w:rsidR="002B5F7C">
              <w:rPr>
                <w:noProof/>
                <w:webHidden/>
              </w:rPr>
              <w:tab/>
            </w:r>
            <w:r w:rsidR="002B5F7C">
              <w:rPr>
                <w:noProof/>
                <w:webHidden/>
              </w:rPr>
              <w:fldChar w:fldCharType="begin"/>
            </w:r>
            <w:r w:rsidR="002B5F7C">
              <w:rPr>
                <w:noProof/>
                <w:webHidden/>
              </w:rPr>
              <w:instrText xml:space="preserve"> PAGEREF _Toc54074088 \h </w:instrText>
            </w:r>
            <w:r w:rsidR="002B5F7C">
              <w:rPr>
                <w:noProof/>
                <w:webHidden/>
              </w:rPr>
            </w:r>
            <w:r w:rsidR="002B5F7C">
              <w:rPr>
                <w:noProof/>
                <w:webHidden/>
              </w:rPr>
              <w:fldChar w:fldCharType="separate"/>
            </w:r>
            <w:r w:rsidR="002B5F7C">
              <w:rPr>
                <w:noProof/>
                <w:webHidden/>
              </w:rPr>
              <w:t>153</w:t>
            </w:r>
            <w:r w:rsidR="002B5F7C">
              <w:rPr>
                <w:noProof/>
                <w:webHidden/>
              </w:rPr>
              <w:fldChar w:fldCharType="end"/>
            </w:r>
          </w:hyperlink>
        </w:p>
        <w:p w14:paraId="364F0B98" w14:textId="77777777" w:rsidR="002B5F7C" w:rsidRDefault="005A3861">
          <w:pPr>
            <w:pStyle w:val="Spistreci3"/>
            <w:rPr>
              <w:rFonts w:eastAsiaTheme="minorEastAsia"/>
              <w:noProof/>
              <w:lang w:eastAsia="pl-PL"/>
            </w:rPr>
          </w:pPr>
          <w:hyperlink w:anchor="_Toc54074089" w:history="1">
            <w:r w:rsidR="002B5F7C" w:rsidRPr="00DE2F1B">
              <w:rPr>
                <w:rStyle w:val="Hipercze"/>
                <w:rFonts w:ascii="Arial" w:hAnsi="Arial" w:cs="Arial"/>
                <w:noProof/>
              </w:rPr>
              <w:t>Załącznik nr 5 do Standardu API</w:t>
            </w:r>
            <w:r w:rsidR="002B5F7C">
              <w:rPr>
                <w:noProof/>
                <w:webHidden/>
              </w:rPr>
              <w:tab/>
            </w:r>
            <w:r w:rsidR="002B5F7C">
              <w:rPr>
                <w:noProof/>
                <w:webHidden/>
              </w:rPr>
              <w:fldChar w:fldCharType="begin"/>
            </w:r>
            <w:r w:rsidR="002B5F7C">
              <w:rPr>
                <w:noProof/>
                <w:webHidden/>
              </w:rPr>
              <w:instrText xml:space="preserve"> PAGEREF _Toc54074089 \h </w:instrText>
            </w:r>
            <w:r w:rsidR="002B5F7C">
              <w:rPr>
                <w:noProof/>
                <w:webHidden/>
              </w:rPr>
            </w:r>
            <w:r w:rsidR="002B5F7C">
              <w:rPr>
                <w:noProof/>
                <w:webHidden/>
              </w:rPr>
              <w:fldChar w:fldCharType="separate"/>
            </w:r>
            <w:r w:rsidR="002B5F7C">
              <w:rPr>
                <w:noProof/>
                <w:webHidden/>
              </w:rPr>
              <w:t>155</w:t>
            </w:r>
            <w:r w:rsidR="002B5F7C">
              <w:rPr>
                <w:noProof/>
                <w:webHidden/>
              </w:rPr>
              <w:fldChar w:fldCharType="end"/>
            </w:r>
          </w:hyperlink>
        </w:p>
        <w:p w14:paraId="117C9ECA" w14:textId="77777777" w:rsidR="002B5F7C" w:rsidRDefault="005A3861">
          <w:pPr>
            <w:pStyle w:val="Spistreci3"/>
            <w:rPr>
              <w:rFonts w:eastAsiaTheme="minorEastAsia"/>
              <w:noProof/>
              <w:lang w:eastAsia="pl-PL"/>
            </w:rPr>
          </w:pPr>
          <w:hyperlink w:anchor="_Toc54074090" w:history="1">
            <w:r w:rsidR="002B5F7C" w:rsidRPr="00DE2F1B">
              <w:rPr>
                <w:rStyle w:val="Hipercze"/>
                <w:rFonts w:ascii="Arial" w:hAnsi="Arial" w:cs="Arial"/>
                <w:noProof/>
              </w:rPr>
              <w:t>Załącznik nr 6 do Standard API</w:t>
            </w:r>
            <w:r w:rsidR="002B5F7C">
              <w:rPr>
                <w:noProof/>
                <w:webHidden/>
              </w:rPr>
              <w:tab/>
            </w:r>
            <w:r w:rsidR="002B5F7C">
              <w:rPr>
                <w:noProof/>
                <w:webHidden/>
              </w:rPr>
              <w:fldChar w:fldCharType="begin"/>
            </w:r>
            <w:r w:rsidR="002B5F7C">
              <w:rPr>
                <w:noProof/>
                <w:webHidden/>
              </w:rPr>
              <w:instrText xml:space="preserve"> PAGEREF _Toc54074090 \h </w:instrText>
            </w:r>
            <w:r w:rsidR="002B5F7C">
              <w:rPr>
                <w:noProof/>
                <w:webHidden/>
              </w:rPr>
            </w:r>
            <w:r w:rsidR="002B5F7C">
              <w:rPr>
                <w:noProof/>
                <w:webHidden/>
              </w:rPr>
              <w:fldChar w:fldCharType="separate"/>
            </w:r>
            <w:r w:rsidR="002B5F7C">
              <w:rPr>
                <w:noProof/>
                <w:webHidden/>
              </w:rPr>
              <w:t>157</w:t>
            </w:r>
            <w:r w:rsidR="002B5F7C">
              <w:rPr>
                <w:noProof/>
                <w:webHidden/>
              </w:rPr>
              <w:fldChar w:fldCharType="end"/>
            </w:r>
          </w:hyperlink>
        </w:p>
        <w:p w14:paraId="74E45351" w14:textId="77777777" w:rsidR="002B5F7C" w:rsidRDefault="005A3861">
          <w:pPr>
            <w:pStyle w:val="Spistreci3"/>
            <w:rPr>
              <w:rFonts w:eastAsiaTheme="minorEastAsia"/>
              <w:noProof/>
              <w:lang w:eastAsia="pl-PL"/>
            </w:rPr>
          </w:pPr>
          <w:hyperlink w:anchor="_Toc54074091" w:history="1">
            <w:r w:rsidR="002B5F7C" w:rsidRPr="00DE2F1B">
              <w:rPr>
                <w:rStyle w:val="Hipercze"/>
                <w:rFonts w:ascii="Arial" w:hAnsi="Arial" w:cs="Arial"/>
                <w:noProof/>
              </w:rPr>
              <w:t>Załącznik nr 7 do Standardu API</w:t>
            </w:r>
            <w:r w:rsidR="002B5F7C">
              <w:rPr>
                <w:noProof/>
                <w:webHidden/>
              </w:rPr>
              <w:tab/>
            </w:r>
            <w:r w:rsidR="002B5F7C">
              <w:rPr>
                <w:noProof/>
                <w:webHidden/>
              </w:rPr>
              <w:fldChar w:fldCharType="begin"/>
            </w:r>
            <w:r w:rsidR="002B5F7C">
              <w:rPr>
                <w:noProof/>
                <w:webHidden/>
              </w:rPr>
              <w:instrText xml:space="preserve"> PAGEREF _Toc54074091 \h </w:instrText>
            </w:r>
            <w:r w:rsidR="002B5F7C">
              <w:rPr>
                <w:noProof/>
                <w:webHidden/>
              </w:rPr>
            </w:r>
            <w:r w:rsidR="002B5F7C">
              <w:rPr>
                <w:noProof/>
                <w:webHidden/>
              </w:rPr>
              <w:fldChar w:fldCharType="separate"/>
            </w:r>
            <w:r w:rsidR="002B5F7C">
              <w:rPr>
                <w:noProof/>
                <w:webHidden/>
              </w:rPr>
              <w:t>157</w:t>
            </w:r>
            <w:r w:rsidR="002B5F7C">
              <w:rPr>
                <w:noProof/>
                <w:webHidden/>
              </w:rPr>
              <w:fldChar w:fldCharType="end"/>
            </w:r>
          </w:hyperlink>
        </w:p>
        <w:p w14:paraId="765D4382" w14:textId="77777777" w:rsidR="002B5F7C" w:rsidRDefault="005A3861">
          <w:pPr>
            <w:pStyle w:val="Spistreci3"/>
            <w:rPr>
              <w:rFonts w:eastAsiaTheme="minorEastAsia"/>
              <w:noProof/>
              <w:lang w:eastAsia="pl-PL"/>
            </w:rPr>
          </w:pPr>
          <w:hyperlink w:anchor="_Toc54074092" w:history="1">
            <w:r w:rsidR="002B5F7C" w:rsidRPr="00DE2F1B">
              <w:rPr>
                <w:rStyle w:val="Hipercze"/>
                <w:rFonts w:ascii="Arial" w:hAnsi="Arial" w:cs="Arial"/>
                <w:noProof/>
              </w:rPr>
              <w:t>Załącznik nr 8 do Standardu API</w:t>
            </w:r>
            <w:r w:rsidR="002B5F7C">
              <w:rPr>
                <w:noProof/>
                <w:webHidden/>
              </w:rPr>
              <w:tab/>
            </w:r>
            <w:r w:rsidR="002B5F7C">
              <w:rPr>
                <w:noProof/>
                <w:webHidden/>
              </w:rPr>
              <w:fldChar w:fldCharType="begin"/>
            </w:r>
            <w:r w:rsidR="002B5F7C">
              <w:rPr>
                <w:noProof/>
                <w:webHidden/>
              </w:rPr>
              <w:instrText xml:space="preserve"> PAGEREF _Toc54074092 \h </w:instrText>
            </w:r>
            <w:r w:rsidR="002B5F7C">
              <w:rPr>
                <w:noProof/>
                <w:webHidden/>
              </w:rPr>
            </w:r>
            <w:r w:rsidR="002B5F7C">
              <w:rPr>
                <w:noProof/>
                <w:webHidden/>
              </w:rPr>
              <w:fldChar w:fldCharType="separate"/>
            </w:r>
            <w:r w:rsidR="002B5F7C">
              <w:rPr>
                <w:noProof/>
                <w:webHidden/>
              </w:rPr>
              <w:t>159</w:t>
            </w:r>
            <w:r w:rsidR="002B5F7C">
              <w:rPr>
                <w:noProof/>
                <w:webHidden/>
              </w:rPr>
              <w:fldChar w:fldCharType="end"/>
            </w:r>
          </w:hyperlink>
        </w:p>
        <w:p w14:paraId="72F3C071" w14:textId="77777777" w:rsidR="002B5F7C" w:rsidRDefault="005A3861">
          <w:pPr>
            <w:pStyle w:val="Spistreci3"/>
            <w:rPr>
              <w:rFonts w:eastAsiaTheme="minorEastAsia"/>
              <w:noProof/>
              <w:lang w:eastAsia="pl-PL"/>
            </w:rPr>
          </w:pPr>
          <w:hyperlink w:anchor="_Toc54074093" w:history="1">
            <w:r w:rsidR="002B5F7C" w:rsidRPr="00DE2F1B">
              <w:rPr>
                <w:rStyle w:val="Hipercze"/>
                <w:rFonts w:ascii="Arial" w:hAnsi="Arial" w:cs="Arial"/>
                <w:noProof/>
              </w:rPr>
              <w:t>Załącznik nr 9 do Standardu API.</w:t>
            </w:r>
            <w:r w:rsidR="002B5F7C">
              <w:rPr>
                <w:noProof/>
                <w:webHidden/>
              </w:rPr>
              <w:tab/>
            </w:r>
            <w:r w:rsidR="002B5F7C">
              <w:rPr>
                <w:noProof/>
                <w:webHidden/>
              </w:rPr>
              <w:fldChar w:fldCharType="begin"/>
            </w:r>
            <w:r w:rsidR="002B5F7C">
              <w:rPr>
                <w:noProof/>
                <w:webHidden/>
              </w:rPr>
              <w:instrText xml:space="preserve"> PAGEREF _Toc54074093 \h </w:instrText>
            </w:r>
            <w:r w:rsidR="002B5F7C">
              <w:rPr>
                <w:noProof/>
                <w:webHidden/>
              </w:rPr>
            </w:r>
            <w:r w:rsidR="002B5F7C">
              <w:rPr>
                <w:noProof/>
                <w:webHidden/>
              </w:rPr>
              <w:fldChar w:fldCharType="separate"/>
            </w:r>
            <w:r w:rsidR="002B5F7C">
              <w:rPr>
                <w:noProof/>
                <w:webHidden/>
              </w:rPr>
              <w:t>160</w:t>
            </w:r>
            <w:r w:rsidR="002B5F7C">
              <w:rPr>
                <w:noProof/>
                <w:webHidden/>
              </w:rPr>
              <w:fldChar w:fldCharType="end"/>
            </w:r>
          </w:hyperlink>
        </w:p>
        <w:p w14:paraId="27172C21" w14:textId="38014D5D" w:rsidR="00B359E8" w:rsidRDefault="00B359E8">
          <w:r>
            <w:rPr>
              <w:b/>
              <w:bCs/>
            </w:rPr>
            <w:fldChar w:fldCharType="end"/>
          </w:r>
        </w:p>
      </w:sdtContent>
    </w:sdt>
    <w:p w14:paraId="59683950" w14:textId="77777777" w:rsidR="004D4D56" w:rsidRPr="004D4D56" w:rsidRDefault="004D4D56" w:rsidP="004D4D56"/>
    <w:p w14:paraId="15C53D4E" w14:textId="372CB4A3" w:rsidR="00EF0CE0" w:rsidRPr="00753253" w:rsidRDefault="00EF0CE0" w:rsidP="00753253">
      <w:pPr>
        <w:spacing w:before="240" w:line="276" w:lineRule="auto"/>
        <w:rPr>
          <w:rFonts w:ascii="Arial" w:hAnsi="Arial" w:cs="Arial"/>
        </w:rPr>
      </w:pPr>
    </w:p>
    <w:p w14:paraId="5B381F73" w14:textId="263BDB79" w:rsidR="001D5764" w:rsidRPr="00753253" w:rsidRDefault="002F0159" w:rsidP="00753253">
      <w:pPr>
        <w:spacing w:before="240" w:line="276" w:lineRule="auto"/>
        <w:rPr>
          <w:rFonts w:ascii="Arial" w:hAnsi="Arial" w:cs="Arial"/>
        </w:rPr>
      </w:pPr>
      <w:r>
        <w:rPr>
          <w:rFonts w:ascii="Arial" w:hAnsi="Arial" w:cs="Arial"/>
          <w:noProof/>
          <w:lang w:eastAsia="pl-PL"/>
        </w:rPr>
        <w:drawing>
          <wp:anchor distT="0" distB="0" distL="114300" distR="114300" simplePos="0" relativeHeight="251839488" behindDoc="1" locked="0" layoutInCell="1" allowOverlap="1" wp14:anchorId="535C26DB" wp14:editId="2F26782A">
            <wp:simplePos x="0" y="0"/>
            <wp:positionH relativeFrom="column">
              <wp:posOffset>-981075</wp:posOffset>
            </wp:positionH>
            <wp:positionV relativeFrom="page">
              <wp:posOffset>6805930</wp:posOffset>
            </wp:positionV>
            <wp:extent cx="6574155" cy="3098165"/>
            <wp:effectExtent l="0" t="0" r="0" b="6985"/>
            <wp:wrapTight wrapText="bothSides">
              <wp:wrapPolygon edited="0">
                <wp:start x="0" y="0"/>
                <wp:lineTo x="0" y="21516"/>
                <wp:lineTo x="21531" y="21516"/>
                <wp:lineTo x="21531" y="0"/>
                <wp:lineTo x="0" y="0"/>
              </wp:wrapPolygon>
            </wp:wrapTight>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243270" name="przekładka.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574155" cy="3098165"/>
                    </a:xfrm>
                    <a:prstGeom prst="rect">
                      <a:avLst/>
                    </a:prstGeom>
                  </pic:spPr>
                </pic:pic>
              </a:graphicData>
            </a:graphic>
            <wp14:sizeRelH relativeFrom="margin">
              <wp14:pctWidth>0</wp14:pctWidth>
            </wp14:sizeRelH>
            <wp14:sizeRelV relativeFrom="margin">
              <wp14:pctHeight>0</wp14:pctHeight>
            </wp14:sizeRelV>
          </wp:anchor>
        </w:drawing>
      </w:r>
      <w:r w:rsidR="00EF0CE0" w:rsidRPr="00753253">
        <w:rPr>
          <w:rFonts w:ascii="Arial" w:hAnsi="Arial" w:cs="Arial"/>
        </w:rPr>
        <w:br w:type="page"/>
      </w:r>
    </w:p>
    <w:p w14:paraId="090A9C39" w14:textId="50DF33A9" w:rsidR="00903308" w:rsidRPr="004D4D56" w:rsidRDefault="00D2683F" w:rsidP="004D4D56">
      <w:pPr>
        <w:pStyle w:val="Nagwek1"/>
        <w:spacing w:after="120" w:line="276" w:lineRule="auto"/>
        <w:rPr>
          <w:rFonts w:ascii="Arial" w:hAnsi="Arial" w:cs="Arial"/>
          <w:b/>
          <w:sz w:val="28"/>
          <w:szCs w:val="22"/>
        </w:rPr>
      </w:pPr>
      <w:bookmarkStart w:id="8" w:name="_Toc53647083"/>
      <w:bookmarkStart w:id="9" w:name="_Toc53649794"/>
      <w:bookmarkStart w:id="10" w:name="_Toc53656422"/>
      <w:bookmarkStart w:id="11" w:name="_Toc54073999"/>
      <w:r w:rsidRPr="004D4D56">
        <w:rPr>
          <w:rFonts w:ascii="Arial" w:hAnsi="Arial" w:cs="Arial"/>
          <w:b/>
          <w:sz w:val="28"/>
          <w:szCs w:val="22"/>
        </w:rPr>
        <w:lastRenderedPageBreak/>
        <w:t>Wykaz użytych skrótów i pojęć</w:t>
      </w:r>
      <w:bookmarkEnd w:id="8"/>
      <w:bookmarkEnd w:id="9"/>
      <w:bookmarkEnd w:id="10"/>
      <w:bookmarkEnd w:id="11"/>
      <w:r w:rsidRPr="004D4D56">
        <w:rPr>
          <w:rFonts w:ascii="Arial" w:hAnsi="Arial" w:cs="Arial"/>
          <w:b/>
          <w:sz w:val="28"/>
          <w:szCs w:val="22"/>
        </w:rPr>
        <w:t xml:space="preserve"> </w:t>
      </w:r>
    </w:p>
    <w:tbl>
      <w:tblPr>
        <w:tblStyle w:val="Tabelasiatki2akcent1"/>
        <w:tblW w:w="0" w:type="auto"/>
        <w:tblLook w:val="04A0" w:firstRow="1" w:lastRow="0" w:firstColumn="1" w:lastColumn="0" w:noHBand="0" w:noVBand="1"/>
      </w:tblPr>
      <w:tblGrid>
        <w:gridCol w:w="2014"/>
        <w:gridCol w:w="7058"/>
      </w:tblGrid>
      <w:tr w:rsidR="00D2683F" w:rsidRPr="00A966E3" w14:paraId="7FE38AFD" w14:textId="77777777" w:rsidTr="00A133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31BA6307" w14:textId="77777777" w:rsidR="00D2683F" w:rsidRPr="00E651DE" w:rsidRDefault="00D2683F" w:rsidP="00A966E3">
            <w:pPr>
              <w:spacing w:before="60" w:after="60"/>
              <w:rPr>
                <w:rFonts w:ascii="Arial" w:hAnsi="Arial" w:cs="Arial"/>
              </w:rPr>
            </w:pPr>
            <w:r w:rsidRPr="00E651DE">
              <w:rPr>
                <w:rFonts w:ascii="Arial" w:hAnsi="Arial" w:cs="Arial"/>
              </w:rPr>
              <w:t>Skrót/pojęcie</w:t>
            </w:r>
          </w:p>
        </w:tc>
        <w:tc>
          <w:tcPr>
            <w:tcW w:w="7058" w:type="dxa"/>
          </w:tcPr>
          <w:p w14:paraId="5675CA6D" w14:textId="77777777" w:rsidR="00D2683F" w:rsidRPr="00A966E3" w:rsidRDefault="00D2683F" w:rsidP="00A966E3">
            <w:pPr>
              <w:spacing w:before="60" w:after="60"/>
              <w:cnfStyle w:val="100000000000" w:firstRow="1" w:lastRow="0" w:firstColumn="0" w:lastColumn="0" w:oddVBand="0" w:evenVBand="0" w:oddHBand="0" w:evenHBand="0" w:firstRowFirstColumn="0" w:firstRowLastColumn="0" w:lastRowFirstColumn="0" w:lastRowLastColumn="0"/>
              <w:rPr>
                <w:rFonts w:ascii="Arial" w:hAnsi="Arial" w:cs="Arial"/>
                <w:i/>
              </w:rPr>
            </w:pPr>
            <w:r w:rsidRPr="00A966E3">
              <w:rPr>
                <w:rFonts w:ascii="Arial" w:hAnsi="Arial" w:cs="Arial"/>
              </w:rPr>
              <w:t>Objaśnienie</w:t>
            </w:r>
          </w:p>
        </w:tc>
      </w:tr>
      <w:tr w:rsidR="00D2683F" w:rsidRPr="00A966E3" w14:paraId="22EBA15A"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5758127B" w14:textId="77777777" w:rsidR="00D2683F" w:rsidRPr="00A966E3" w:rsidRDefault="00D2683F" w:rsidP="00A966E3">
            <w:pPr>
              <w:spacing w:before="60" w:after="60"/>
              <w:ind w:right="-633"/>
              <w:rPr>
                <w:rFonts w:ascii="Arial" w:hAnsi="Arial" w:cs="Arial"/>
              </w:rPr>
            </w:pPr>
            <w:r w:rsidRPr="00A966E3">
              <w:rPr>
                <w:rFonts w:ascii="Arial" w:hAnsi="Arial" w:cs="Arial"/>
              </w:rPr>
              <w:t>AI</w:t>
            </w:r>
          </w:p>
        </w:tc>
        <w:tc>
          <w:tcPr>
            <w:tcW w:w="7058" w:type="dxa"/>
          </w:tcPr>
          <w:p w14:paraId="68C9DB36" w14:textId="787D65AD" w:rsidR="00A966E3" w:rsidRPr="00A966E3" w:rsidRDefault="00D2683F"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rPr>
            </w:pPr>
            <w:r w:rsidRPr="00A966E3">
              <w:rPr>
                <w:rFonts w:ascii="Arial" w:hAnsi="Arial" w:cs="Arial"/>
              </w:rPr>
              <w:t xml:space="preserve">(ang. </w:t>
            </w:r>
            <w:r w:rsidRPr="00166F31">
              <w:rPr>
                <w:rFonts w:ascii="Arial" w:hAnsi="Arial" w:cs="Arial"/>
                <w:i/>
              </w:rPr>
              <w:t>Artificial Intelligence</w:t>
            </w:r>
            <w:r w:rsidRPr="00A966E3">
              <w:rPr>
                <w:rFonts w:ascii="Arial" w:hAnsi="Arial" w:cs="Arial"/>
              </w:rPr>
              <w:t xml:space="preserve">) </w:t>
            </w:r>
            <w:r w:rsidR="001F0820">
              <w:rPr>
                <w:rFonts w:ascii="Arial" w:hAnsi="Arial" w:cs="Arial"/>
              </w:rPr>
              <w:t>S</w:t>
            </w:r>
            <w:r w:rsidRPr="00A966E3">
              <w:rPr>
                <w:rFonts w:ascii="Arial" w:hAnsi="Arial" w:cs="Arial"/>
              </w:rPr>
              <w:t>ztuczna inteligencja - szeroki obszar technologii obliczeniowych, umożliwiających zautomatyzowane rozumowanie, której głównymi</w:t>
            </w:r>
            <w:r w:rsidR="00687768" w:rsidRPr="00A966E3">
              <w:rPr>
                <w:rFonts w:ascii="Arial" w:hAnsi="Arial" w:cs="Arial"/>
              </w:rPr>
              <w:t xml:space="preserve"> elementami są dane i algorytmy</w:t>
            </w:r>
            <w:r w:rsidR="00662402" w:rsidRPr="00A966E3">
              <w:rPr>
                <w:rStyle w:val="Odwoanieprzypisudolnego"/>
                <w:rFonts w:ascii="Arial" w:hAnsi="Arial" w:cs="Arial"/>
              </w:rPr>
              <w:footnoteReference w:id="1"/>
            </w:r>
            <w:r w:rsidR="000D55CE" w:rsidRPr="000D55CE">
              <w:rPr>
                <w:rFonts w:ascii="Arial" w:hAnsi="Arial" w:cs="Arial"/>
                <w:vertAlign w:val="superscript"/>
              </w:rPr>
              <w:t>)</w:t>
            </w:r>
          </w:p>
        </w:tc>
      </w:tr>
      <w:tr w:rsidR="00D2683F" w:rsidRPr="00A966E3" w14:paraId="056EAEE7"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4499C167" w14:textId="77777777" w:rsidR="00D2683F" w:rsidRPr="00A966E3" w:rsidRDefault="00D2683F" w:rsidP="00A966E3">
            <w:pPr>
              <w:spacing w:before="60" w:after="60"/>
              <w:rPr>
                <w:rFonts w:ascii="Arial" w:hAnsi="Arial" w:cs="Arial"/>
              </w:rPr>
            </w:pPr>
            <w:r w:rsidRPr="00A966E3">
              <w:rPr>
                <w:rFonts w:ascii="Arial" w:hAnsi="Arial" w:cs="Arial"/>
              </w:rPr>
              <w:t xml:space="preserve">API </w:t>
            </w:r>
          </w:p>
        </w:tc>
        <w:tc>
          <w:tcPr>
            <w:tcW w:w="7058" w:type="dxa"/>
          </w:tcPr>
          <w:p w14:paraId="599D5FBD" w14:textId="7A396615" w:rsidR="00D2683F" w:rsidRPr="004E2EC2" w:rsidRDefault="004E2EC2" w:rsidP="000D55CE">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rPr>
            </w:pPr>
            <w:r w:rsidRPr="004E2EC2">
              <w:rPr>
                <w:rFonts w:ascii="Arial" w:hAnsi="Arial" w:cs="Arial"/>
              </w:rPr>
              <w:t>Zbiór technicznych funkcji umożliwiających połączenie i wzajemną wymianę danych lub metadanych pomiędzy programami komputerowymi lub systemami teleinformatycznymi</w:t>
            </w:r>
            <w:r w:rsidR="00A133B3">
              <w:rPr>
                <w:rFonts w:ascii="Arial" w:hAnsi="Arial" w:cs="Arial"/>
              </w:rPr>
              <w:t xml:space="preserve"> </w:t>
            </w:r>
          </w:p>
        </w:tc>
      </w:tr>
      <w:tr w:rsidR="00CB70CE" w:rsidRPr="00A966E3" w14:paraId="10F3B745"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0CE8C5D5" w14:textId="24DAA048" w:rsidR="00CB70CE" w:rsidRPr="00A966E3" w:rsidRDefault="00CB70CE" w:rsidP="00A966E3">
            <w:pPr>
              <w:spacing w:before="60" w:after="60"/>
              <w:rPr>
                <w:rFonts w:ascii="Arial" w:hAnsi="Arial" w:cs="Arial"/>
              </w:rPr>
            </w:pPr>
            <w:r w:rsidRPr="00A966E3">
              <w:rPr>
                <w:rFonts w:ascii="Arial" w:hAnsi="Arial" w:cs="Arial"/>
              </w:rPr>
              <w:t>CSIRT</w:t>
            </w:r>
          </w:p>
        </w:tc>
        <w:tc>
          <w:tcPr>
            <w:tcW w:w="7058" w:type="dxa"/>
          </w:tcPr>
          <w:p w14:paraId="58FA2F41" w14:textId="63A6AB10" w:rsidR="00CB70CE" w:rsidRPr="00A966E3" w:rsidRDefault="00CB70CE"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rPr>
            </w:pPr>
            <w:r w:rsidRPr="00A966E3">
              <w:rPr>
                <w:rFonts w:ascii="Arial" w:hAnsi="Arial" w:cs="Arial"/>
              </w:rPr>
              <w:t>Zespół Reagowania na Incydenty Bezpieczeństwa Komputerowego</w:t>
            </w:r>
          </w:p>
        </w:tc>
      </w:tr>
      <w:tr w:rsidR="000043DC" w:rsidRPr="00A966E3" w14:paraId="449A8665"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48E2A6C9" w14:textId="3493C11B" w:rsidR="000043DC" w:rsidRPr="00A966E3" w:rsidRDefault="000043DC" w:rsidP="00A966E3">
            <w:pPr>
              <w:spacing w:before="60" w:after="60"/>
              <w:rPr>
                <w:rFonts w:ascii="Arial" w:hAnsi="Arial" w:cs="Arial"/>
              </w:rPr>
            </w:pPr>
            <w:r w:rsidRPr="000043DC">
              <w:rPr>
                <w:rFonts w:ascii="Arial" w:hAnsi="Arial" w:cs="Arial"/>
              </w:rPr>
              <w:t>DESI</w:t>
            </w:r>
          </w:p>
        </w:tc>
        <w:tc>
          <w:tcPr>
            <w:tcW w:w="7058" w:type="dxa"/>
          </w:tcPr>
          <w:p w14:paraId="3A2550D3" w14:textId="4F9DEDF1" w:rsidR="000043DC" w:rsidRPr="00A966E3" w:rsidRDefault="00166F31" w:rsidP="00166F31">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t>
            </w:r>
            <w:r w:rsidR="000043DC" w:rsidRPr="000043DC">
              <w:rPr>
                <w:rFonts w:ascii="Arial" w:hAnsi="Arial" w:cs="Arial"/>
              </w:rPr>
              <w:t xml:space="preserve">ang. </w:t>
            </w:r>
            <w:r w:rsidR="000043DC" w:rsidRPr="00166F31">
              <w:rPr>
                <w:rFonts w:ascii="Arial" w:hAnsi="Arial" w:cs="Arial"/>
                <w:i/>
              </w:rPr>
              <w:t>The Digital Economy and Society Index</w:t>
            </w:r>
            <w:r>
              <w:rPr>
                <w:rFonts w:ascii="Arial" w:hAnsi="Arial" w:cs="Arial"/>
              </w:rPr>
              <w:t xml:space="preserve">) Indeks Gospodarki Cyfrowej i Społeczeństwa Cyfrowego </w:t>
            </w:r>
          </w:p>
        </w:tc>
      </w:tr>
      <w:tr w:rsidR="00306068" w:rsidRPr="00A966E3" w14:paraId="2E87AD2B"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522A7761" w14:textId="545BC23D" w:rsidR="00306068" w:rsidRPr="00A966E3" w:rsidRDefault="00CC01F4" w:rsidP="00A966E3">
            <w:pPr>
              <w:spacing w:before="60" w:after="60"/>
              <w:rPr>
                <w:rFonts w:ascii="Arial" w:hAnsi="Arial" w:cs="Arial"/>
              </w:rPr>
            </w:pPr>
            <w:r>
              <w:rPr>
                <w:rFonts w:ascii="Arial" w:hAnsi="Arial" w:cs="Arial"/>
              </w:rPr>
              <w:t>d</w:t>
            </w:r>
            <w:r w:rsidR="00306068" w:rsidRPr="00A966E3">
              <w:rPr>
                <w:rFonts w:ascii="Arial" w:hAnsi="Arial" w:cs="Arial"/>
              </w:rPr>
              <w:t>ostawca danych</w:t>
            </w:r>
          </w:p>
        </w:tc>
        <w:tc>
          <w:tcPr>
            <w:tcW w:w="7058" w:type="dxa"/>
          </w:tcPr>
          <w:p w14:paraId="4232B648" w14:textId="5C94B255" w:rsidR="00306068" w:rsidRPr="00A966E3" w:rsidRDefault="00306068"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rPr>
            </w:pPr>
            <w:r w:rsidRPr="00A966E3">
              <w:rPr>
                <w:rFonts w:ascii="Arial" w:hAnsi="Arial" w:cs="Arial"/>
              </w:rPr>
              <w:t>Podmiot udostępnia</w:t>
            </w:r>
            <w:r w:rsidR="00200336">
              <w:rPr>
                <w:rFonts w:ascii="Arial" w:hAnsi="Arial" w:cs="Arial"/>
              </w:rPr>
              <w:t>jący dane w</w:t>
            </w:r>
            <w:r w:rsidR="00EA2642">
              <w:rPr>
                <w:rFonts w:ascii="Arial" w:hAnsi="Arial" w:cs="Arial"/>
              </w:rPr>
              <w:t xml:space="preserve"> portalu dane.gov.pl</w:t>
            </w:r>
          </w:p>
        </w:tc>
      </w:tr>
      <w:tr w:rsidR="00D2683F" w:rsidRPr="00A966E3" w14:paraId="78E38D62"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2CC0AD8E" w14:textId="6D03952E" w:rsidR="00D2683F" w:rsidRPr="00A966E3" w:rsidRDefault="00CC01F4" w:rsidP="00A966E3">
            <w:pPr>
              <w:spacing w:before="60" w:after="60"/>
              <w:rPr>
                <w:rFonts w:ascii="Arial" w:hAnsi="Arial" w:cs="Arial"/>
              </w:rPr>
            </w:pPr>
            <w:r>
              <w:rPr>
                <w:rFonts w:ascii="Arial" w:hAnsi="Arial" w:cs="Arial"/>
              </w:rPr>
              <w:t>d</w:t>
            </w:r>
            <w:r w:rsidR="00D2683F" w:rsidRPr="00A966E3">
              <w:rPr>
                <w:rFonts w:ascii="Arial" w:hAnsi="Arial" w:cs="Arial"/>
              </w:rPr>
              <w:t xml:space="preserve">yrektywa reuse/ </w:t>
            </w:r>
            <w:r w:rsidR="00AE0C9C" w:rsidRPr="00A966E3">
              <w:rPr>
                <w:rFonts w:ascii="Arial" w:hAnsi="Arial" w:cs="Arial"/>
              </w:rPr>
              <w:t xml:space="preserve">dyrektywa </w:t>
            </w:r>
            <w:r w:rsidR="00D2683F" w:rsidRPr="00A966E3">
              <w:rPr>
                <w:rFonts w:ascii="Arial" w:eastAsia="Times New Roman" w:hAnsi="Arial" w:cs="Arial"/>
                <w:lang w:eastAsia="pl-PL"/>
              </w:rPr>
              <w:t>2019/1024/UE</w:t>
            </w:r>
          </w:p>
        </w:tc>
        <w:tc>
          <w:tcPr>
            <w:tcW w:w="7058" w:type="dxa"/>
          </w:tcPr>
          <w:p w14:paraId="76CEDC3A" w14:textId="77777777" w:rsidR="00D2683F" w:rsidRPr="00A966E3" w:rsidRDefault="00D2683F" w:rsidP="00A966E3">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rPr>
            </w:pPr>
            <w:r w:rsidRPr="00A966E3">
              <w:rPr>
                <w:rFonts w:ascii="Arial" w:hAnsi="Arial" w:cs="Arial"/>
              </w:rPr>
              <w:t>Dyrektywa Parlamentu Europejskiego i Rady (UE) 2019/1024 z dnia 20 czerwca 2019 r. w sprawie otwartych danych i ponownego wykorzystywania informacji sektora publicznego</w:t>
            </w:r>
          </w:p>
        </w:tc>
      </w:tr>
      <w:tr w:rsidR="00D2683F" w:rsidRPr="00A966E3" w14:paraId="588CEDDD"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75A47D82" w14:textId="3D7EF49B" w:rsidR="00D2683F" w:rsidRPr="00A966E3" w:rsidRDefault="00CC01F4" w:rsidP="00A966E3">
            <w:pPr>
              <w:spacing w:before="60" w:after="60"/>
              <w:rPr>
                <w:rFonts w:ascii="Arial" w:eastAsia="Times New Roman" w:hAnsi="Arial" w:cs="Arial"/>
                <w:highlight w:val="yellow"/>
                <w:lang w:eastAsia="pl-PL"/>
              </w:rPr>
            </w:pPr>
            <w:r>
              <w:rPr>
                <w:rFonts w:ascii="Arial" w:hAnsi="Arial" w:cs="Arial"/>
              </w:rPr>
              <w:t>d</w:t>
            </w:r>
            <w:r w:rsidR="00D2683F" w:rsidRPr="00A966E3">
              <w:rPr>
                <w:rFonts w:ascii="Arial" w:hAnsi="Arial" w:cs="Arial"/>
              </w:rPr>
              <w:t>ane publiczne</w:t>
            </w:r>
          </w:p>
        </w:tc>
        <w:tc>
          <w:tcPr>
            <w:tcW w:w="7058" w:type="dxa"/>
          </w:tcPr>
          <w:p w14:paraId="426FDD63" w14:textId="0122B24C" w:rsidR="00D2683F" w:rsidRPr="00A966E3" w:rsidRDefault="000A4690"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A966E3">
              <w:rPr>
                <w:rFonts w:ascii="Arial" w:hAnsi="Arial" w:cs="Arial"/>
              </w:rPr>
              <w:t>L</w:t>
            </w:r>
            <w:r w:rsidR="00D2683F" w:rsidRPr="00A966E3">
              <w:rPr>
                <w:rFonts w:ascii="Arial" w:hAnsi="Arial" w:cs="Arial"/>
              </w:rPr>
              <w:t>iczby i pojedyncze wydarzenia lub obiekty</w:t>
            </w:r>
            <w:r w:rsidRPr="00A966E3">
              <w:rPr>
                <w:rFonts w:ascii="Arial" w:hAnsi="Arial" w:cs="Arial"/>
              </w:rPr>
              <w:t xml:space="preserve"> </w:t>
            </w:r>
            <w:r w:rsidR="00D2683F" w:rsidRPr="00A966E3">
              <w:rPr>
                <w:rFonts w:ascii="Arial" w:hAnsi="Arial" w:cs="Arial"/>
              </w:rPr>
              <w:t>na możliwie najniższym poziomie agregacji, które nie zostały poddane przez administrację publiczną przetworzeniu do postaci raportów, wykresów, itp. oraz nie został im nadany odpowiedni kontekst lub interpretacja</w:t>
            </w:r>
          </w:p>
        </w:tc>
      </w:tr>
      <w:tr w:rsidR="00D2683F" w:rsidRPr="00A966E3" w14:paraId="0B934A06"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318E1B64" w14:textId="4A7AB18E" w:rsidR="00D2683F" w:rsidRPr="00A966E3" w:rsidRDefault="00CC01F4" w:rsidP="00A966E3">
            <w:pPr>
              <w:spacing w:before="60" w:after="60"/>
              <w:rPr>
                <w:rFonts w:ascii="Arial" w:hAnsi="Arial" w:cs="Arial"/>
              </w:rPr>
            </w:pPr>
            <w:r>
              <w:rPr>
                <w:rFonts w:ascii="Arial" w:hAnsi="Arial" w:cs="Arial"/>
              </w:rPr>
              <w:t>d</w:t>
            </w:r>
            <w:r w:rsidR="00D2683F" w:rsidRPr="00A966E3">
              <w:rPr>
                <w:rFonts w:ascii="Arial" w:hAnsi="Arial" w:cs="Arial"/>
              </w:rPr>
              <w:t>ane otwarte (open data)</w:t>
            </w:r>
          </w:p>
        </w:tc>
        <w:tc>
          <w:tcPr>
            <w:tcW w:w="7058" w:type="dxa"/>
          </w:tcPr>
          <w:p w14:paraId="33BD9895" w14:textId="070E2599" w:rsidR="00D2683F" w:rsidRPr="00A966E3" w:rsidRDefault="00342D6F" w:rsidP="00A966E3">
            <w:pPr>
              <w:spacing w:before="60" w:after="6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A966E3">
              <w:rPr>
                <w:rFonts w:ascii="Arial" w:hAnsi="Arial" w:cs="Arial"/>
              </w:rPr>
              <w:t>Informacje sektora publicznego utrwalone w postaci elektronicznej, udostępnione w otwartym formacie do ponownego wykorzystywania, spełniające filary otwartości</w:t>
            </w:r>
            <w:r w:rsidR="00C52598" w:rsidRPr="00A966E3">
              <w:rPr>
                <w:rFonts w:ascii="Arial" w:hAnsi="Arial" w:cs="Arial"/>
              </w:rPr>
              <w:t xml:space="preserve"> danych</w:t>
            </w:r>
          </w:p>
        </w:tc>
      </w:tr>
      <w:tr w:rsidR="00CF539D" w:rsidRPr="00A966E3" w14:paraId="0E3569B7"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78D2C3A7" w14:textId="5FFA66DB" w:rsidR="00CF539D" w:rsidRPr="00A966E3" w:rsidRDefault="00CC01F4" w:rsidP="00A966E3">
            <w:pPr>
              <w:spacing w:before="60" w:after="60"/>
              <w:rPr>
                <w:rFonts w:ascii="Arial" w:hAnsi="Arial" w:cs="Arial"/>
              </w:rPr>
            </w:pPr>
            <w:r>
              <w:rPr>
                <w:rFonts w:ascii="Arial" w:hAnsi="Arial" w:cs="Arial"/>
              </w:rPr>
              <w:t>d</w:t>
            </w:r>
            <w:r w:rsidR="00CF539D" w:rsidRPr="00A966E3">
              <w:rPr>
                <w:rFonts w:ascii="Arial" w:hAnsi="Arial" w:cs="Arial"/>
              </w:rPr>
              <w:t>ane dynamiczne</w:t>
            </w:r>
          </w:p>
        </w:tc>
        <w:tc>
          <w:tcPr>
            <w:tcW w:w="7058" w:type="dxa"/>
          </w:tcPr>
          <w:p w14:paraId="48A8C90A" w14:textId="14B740BA" w:rsidR="00CF539D" w:rsidRPr="00A966E3" w:rsidRDefault="00CF539D"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rPr>
            </w:pPr>
            <w:r w:rsidRPr="00A966E3">
              <w:rPr>
                <w:rFonts w:ascii="Arial" w:hAnsi="Arial" w:cs="Arial"/>
              </w:rPr>
              <w:t>Informacje sektora publicznego utrwalone w postaci elektronicznej podlegające częstym aktualizacjom lub aktualizacjom w czasie rzeczywistym, w szczególności ze względu na ich zmienność lub szybką dezaktualizację; za dane dynamiczne w szczególności uznaje się dane wygenerowane przez czujniki</w:t>
            </w:r>
            <w:r w:rsidRPr="00A966E3">
              <w:rPr>
                <w:rStyle w:val="Odwoanieprzypisudolnego"/>
                <w:rFonts w:ascii="Arial" w:hAnsi="Arial" w:cs="Arial"/>
              </w:rPr>
              <w:footnoteReference w:id="2"/>
            </w:r>
            <w:r w:rsidR="00F3489A" w:rsidRPr="00F3489A">
              <w:rPr>
                <w:rFonts w:ascii="Arial" w:hAnsi="Arial" w:cs="Arial"/>
                <w:vertAlign w:val="superscript"/>
              </w:rPr>
              <w:t>)</w:t>
            </w:r>
          </w:p>
        </w:tc>
      </w:tr>
      <w:tr w:rsidR="00CF539D" w:rsidRPr="00A966E3" w14:paraId="5EC5236B"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27719F45" w14:textId="2448CA55" w:rsidR="00CF539D" w:rsidRPr="00A966E3" w:rsidRDefault="00CC01F4" w:rsidP="00A966E3">
            <w:pPr>
              <w:spacing w:before="60" w:after="60"/>
              <w:rPr>
                <w:rFonts w:ascii="Arial" w:hAnsi="Arial" w:cs="Arial"/>
              </w:rPr>
            </w:pPr>
            <w:r>
              <w:rPr>
                <w:rFonts w:ascii="Arial" w:hAnsi="Arial" w:cs="Arial"/>
              </w:rPr>
              <w:t>d</w:t>
            </w:r>
            <w:r w:rsidR="00CF539D" w:rsidRPr="00A966E3">
              <w:rPr>
                <w:rFonts w:ascii="Arial" w:hAnsi="Arial" w:cs="Arial"/>
              </w:rPr>
              <w:t>ane o wysokiej wartości</w:t>
            </w:r>
          </w:p>
        </w:tc>
        <w:tc>
          <w:tcPr>
            <w:tcW w:w="7058" w:type="dxa"/>
          </w:tcPr>
          <w:p w14:paraId="4CF7F029" w14:textId="19846D8A" w:rsidR="00CF539D" w:rsidRPr="00A966E3" w:rsidRDefault="00216F92" w:rsidP="00A966E3">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rPr>
            </w:pPr>
            <w:r w:rsidRPr="00A966E3">
              <w:rPr>
                <w:rFonts w:ascii="Arial" w:hAnsi="Arial" w:cs="Arial"/>
              </w:rPr>
              <w:t>Informacje sektora publicznego, których ponowne wykorzystywanie wiąże się z istotnymi korzyściami dla społeczeństwa, środowiska i gospodarki, w szczególności ze względu na ich przydatność do tworzenia produktów, usług i zastosowań opartych na wykorzystaniu tych danych</w:t>
            </w:r>
            <w:r w:rsidRPr="00A966E3">
              <w:rPr>
                <w:rStyle w:val="Odwoanieprzypisudolnego"/>
                <w:rFonts w:ascii="Arial" w:hAnsi="Arial" w:cs="Arial"/>
              </w:rPr>
              <w:footnoteReference w:id="3"/>
            </w:r>
            <w:r w:rsidR="00F3489A" w:rsidRPr="00F3489A">
              <w:rPr>
                <w:rFonts w:ascii="Arial" w:hAnsi="Arial" w:cs="Arial"/>
                <w:vertAlign w:val="superscript"/>
              </w:rPr>
              <w:t>)</w:t>
            </w:r>
          </w:p>
        </w:tc>
      </w:tr>
      <w:tr w:rsidR="00CF539D" w:rsidRPr="00A966E3" w14:paraId="1EB8D63D"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7D420B6D" w14:textId="1786F280" w:rsidR="00CF539D" w:rsidRPr="00A966E3" w:rsidRDefault="00CC01F4" w:rsidP="00A966E3">
            <w:pPr>
              <w:spacing w:before="60" w:after="60"/>
              <w:rPr>
                <w:rFonts w:ascii="Arial" w:hAnsi="Arial" w:cs="Arial"/>
              </w:rPr>
            </w:pPr>
            <w:r>
              <w:rPr>
                <w:rFonts w:ascii="Arial" w:hAnsi="Arial" w:cs="Arial"/>
              </w:rPr>
              <w:t>d</w:t>
            </w:r>
            <w:r w:rsidR="00216F92" w:rsidRPr="00A966E3">
              <w:rPr>
                <w:rFonts w:ascii="Arial" w:hAnsi="Arial" w:cs="Arial"/>
              </w:rPr>
              <w:t xml:space="preserve">ane badawcze </w:t>
            </w:r>
          </w:p>
        </w:tc>
        <w:tc>
          <w:tcPr>
            <w:tcW w:w="7058" w:type="dxa"/>
          </w:tcPr>
          <w:p w14:paraId="69BD5027" w14:textId="6D7E40BD" w:rsidR="00CF539D" w:rsidRPr="00A966E3" w:rsidRDefault="00216F92"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rPr>
            </w:pPr>
            <w:r w:rsidRPr="00A966E3">
              <w:rPr>
                <w:rFonts w:ascii="Arial" w:hAnsi="Arial" w:cs="Arial"/>
              </w:rPr>
              <w:t>Informacje sektora publicznego, udostępnione w postaci elektronicznej inne niż publikacje naukowe, które są gromadzone lub produkowane w ramach działalności badawczo-naukowej i są wykorzystywane jako dowody w procesie badawczym</w:t>
            </w:r>
            <w:r w:rsidR="00136F5C">
              <w:rPr>
                <w:rFonts w:ascii="Arial" w:hAnsi="Arial" w:cs="Arial"/>
              </w:rPr>
              <w:t>,</w:t>
            </w:r>
            <w:r w:rsidRPr="00A966E3">
              <w:rPr>
                <w:rFonts w:ascii="Arial" w:hAnsi="Arial" w:cs="Arial"/>
              </w:rPr>
              <w:t xml:space="preserve"> bądź też są powszechnie akceptowane w środowisku naukowym jako konieczne do weryfikacji poprawności ustaleń i wyników badań</w:t>
            </w:r>
            <w:r w:rsidR="00A1716D" w:rsidRPr="00A966E3">
              <w:rPr>
                <w:rStyle w:val="Odwoanieprzypisudolnego"/>
                <w:rFonts w:ascii="Arial" w:hAnsi="Arial" w:cs="Arial"/>
              </w:rPr>
              <w:footnoteReference w:id="4"/>
            </w:r>
            <w:r w:rsidR="00F3489A" w:rsidRPr="00F3489A">
              <w:rPr>
                <w:rFonts w:ascii="Arial" w:hAnsi="Arial" w:cs="Arial"/>
                <w:vertAlign w:val="superscript"/>
              </w:rPr>
              <w:t>)</w:t>
            </w:r>
          </w:p>
        </w:tc>
      </w:tr>
      <w:tr w:rsidR="002367EC" w:rsidRPr="00A966E3" w14:paraId="0C444EE2"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40444F27" w14:textId="5B43C843" w:rsidR="002367EC" w:rsidRDefault="002367EC" w:rsidP="00A966E3">
            <w:pPr>
              <w:spacing w:before="60" w:after="60"/>
              <w:rPr>
                <w:rFonts w:ascii="Arial" w:hAnsi="Arial" w:cs="Arial"/>
              </w:rPr>
            </w:pPr>
            <w:r>
              <w:rPr>
                <w:rFonts w:ascii="Arial" w:hAnsi="Arial" w:cs="Arial"/>
              </w:rPr>
              <w:t xml:space="preserve">dane prywatne </w:t>
            </w:r>
          </w:p>
        </w:tc>
        <w:tc>
          <w:tcPr>
            <w:tcW w:w="7058" w:type="dxa"/>
          </w:tcPr>
          <w:p w14:paraId="179D654F" w14:textId="44C51CB3" w:rsidR="002367EC" w:rsidRPr="004E2EC2" w:rsidRDefault="004E2EC2" w:rsidP="00A966E3">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rPr>
            </w:pPr>
            <w:r w:rsidRPr="004E2EC2">
              <w:rPr>
                <w:rFonts w:ascii="Arial" w:hAnsi="Arial" w:cs="Arial"/>
              </w:rPr>
              <w:t xml:space="preserve">każda treść lub jej część, niezależnie od sposobu utrwalenia, w szczególności w postaci papierowej, elektronicznej, dźwiękowej, wizualnej lub audiowizualnej, będąca w posiadaniu podmiotu innego </w:t>
            </w:r>
            <w:r w:rsidRPr="004E2EC2">
              <w:rPr>
                <w:rFonts w:ascii="Arial" w:hAnsi="Arial" w:cs="Arial"/>
              </w:rPr>
              <w:lastRenderedPageBreak/>
              <w:t>niż podmiot zobowiązany i przez niego wytworzoną, z wyjątkiem danych osobowych</w:t>
            </w:r>
          </w:p>
        </w:tc>
      </w:tr>
      <w:tr w:rsidR="00891EF9" w:rsidRPr="00A966E3" w14:paraId="5BC54400"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2864E020" w14:textId="47B379C8" w:rsidR="00891EF9" w:rsidRPr="00A966E3" w:rsidRDefault="00891EF9" w:rsidP="00A966E3">
            <w:pPr>
              <w:spacing w:before="60" w:after="60"/>
              <w:rPr>
                <w:rFonts w:ascii="Arial" w:hAnsi="Arial" w:cs="Arial"/>
              </w:rPr>
            </w:pPr>
            <w:r w:rsidRPr="00A966E3">
              <w:rPr>
                <w:rFonts w:ascii="Arial" w:hAnsi="Arial" w:cs="Arial"/>
              </w:rPr>
              <w:lastRenderedPageBreak/>
              <w:t>EDP</w:t>
            </w:r>
          </w:p>
        </w:tc>
        <w:tc>
          <w:tcPr>
            <w:tcW w:w="7058" w:type="dxa"/>
          </w:tcPr>
          <w:p w14:paraId="40F6EBEA" w14:textId="4727F955" w:rsidR="00891EF9" w:rsidRPr="00A966E3" w:rsidRDefault="00830662"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rPr>
            </w:pPr>
            <w:r w:rsidRPr="00A966E3">
              <w:rPr>
                <w:rFonts w:ascii="Arial" w:hAnsi="Arial" w:cs="Arial"/>
              </w:rPr>
              <w:t xml:space="preserve">(ang. </w:t>
            </w:r>
            <w:r w:rsidRPr="00166F31">
              <w:rPr>
                <w:rFonts w:ascii="Arial" w:hAnsi="Arial" w:cs="Arial"/>
                <w:i/>
              </w:rPr>
              <w:t>European Data Portal</w:t>
            </w:r>
            <w:r w:rsidRPr="00A966E3">
              <w:rPr>
                <w:rFonts w:ascii="Arial" w:hAnsi="Arial" w:cs="Arial"/>
              </w:rPr>
              <w:t xml:space="preserve">) </w:t>
            </w:r>
            <w:r w:rsidR="00891EF9" w:rsidRPr="00A966E3">
              <w:rPr>
                <w:rFonts w:ascii="Arial" w:hAnsi="Arial" w:cs="Arial"/>
              </w:rPr>
              <w:t>Europejski Portal Danych</w:t>
            </w:r>
          </w:p>
        </w:tc>
      </w:tr>
      <w:tr w:rsidR="00D2683F" w:rsidRPr="00A966E3" w14:paraId="14EF1DD1"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2C8B7D01" w14:textId="77777777" w:rsidR="00D2683F" w:rsidRPr="00A966E3" w:rsidRDefault="00D2683F" w:rsidP="00A966E3">
            <w:pPr>
              <w:spacing w:before="60" w:after="60"/>
              <w:rPr>
                <w:rFonts w:ascii="Arial" w:hAnsi="Arial" w:cs="Arial"/>
              </w:rPr>
            </w:pPr>
            <w:r w:rsidRPr="00A966E3">
              <w:rPr>
                <w:rFonts w:ascii="Arial" w:hAnsi="Arial" w:cs="Arial"/>
              </w:rPr>
              <w:t>ESD</w:t>
            </w:r>
          </w:p>
        </w:tc>
        <w:tc>
          <w:tcPr>
            <w:tcW w:w="7058" w:type="dxa"/>
          </w:tcPr>
          <w:p w14:paraId="7E476B5F" w14:textId="0D569DB2" w:rsidR="00D2683F" w:rsidRPr="00A966E3" w:rsidRDefault="00830662" w:rsidP="00A966E3">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rPr>
            </w:pPr>
            <w:r w:rsidRPr="00A966E3">
              <w:rPr>
                <w:rFonts w:ascii="Arial" w:hAnsi="Arial" w:cs="Arial"/>
              </w:rPr>
              <w:t xml:space="preserve">(ang. </w:t>
            </w:r>
            <w:r w:rsidRPr="00166F31">
              <w:rPr>
                <w:rFonts w:ascii="Arial" w:hAnsi="Arial" w:cs="Arial"/>
                <w:i/>
              </w:rPr>
              <w:t>A European strategy for data</w:t>
            </w:r>
            <w:r w:rsidRPr="00A966E3">
              <w:rPr>
                <w:rFonts w:ascii="Arial" w:hAnsi="Arial" w:cs="Arial"/>
              </w:rPr>
              <w:t xml:space="preserve">) </w:t>
            </w:r>
            <w:r w:rsidR="00D2683F" w:rsidRPr="00A966E3">
              <w:rPr>
                <w:rFonts w:ascii="Arial" w:hAnsi="Arial" w:cs="Arial"/>
              </w:rPr>
              <w:t>Europejska strategia w zakresie danych, komunikat Komisji do Parlamentu Europejskiego, Rady, Europejskiego Komitetu Ekonomiczno-S</w:t>
            </w:r>
            <w:r w:rsidR="000A4690" w:rsidRPr="00A966E3">
              <w:rPr>
                <w:rFonts w:ascii="Arial" w:hAnsi="Arial" w:cs="Arial"/>
              </w:rPr>
              <w:t>połecznego i Komitetu Regionów, (COM (2020)66)</w:t>
            </w:r>
            <w:r w:rsidR="00A966E3" w:rsidRPr="00A966E3">
              <w:rPr>
                <w:rFonts w:ascii="Arial" w:hAnsi="Arial" w:cs="Arial"/>
              </w:rPr>
              <w:t>)</w:t>
            </w:r>
          </w:p>
        </w:tc>
      </w:tr>
      <w:tr w:rsidR="00973D81" w:rsidRPr="00A966E3" w14:paraId="588DA9E7"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2020B547" w14:textId="2F11E740" w:rsidR="00973D81" w:rsidRPr="00A966E3" w:rsidRDefault="00CC01F4" w:rsidP="00A966E3">
            <w:pPr>
              <w:spacing w:before="60" w:after="60"/>
              <w:rPr>
                <w:rFonts w:ascii="Arial" w:hAnsi="Arial" w:cs="Arial"/>
              </w:rPr>
            </w:pPr>
            <w:r>
              <w:rPr>
                <w:rFonts w:ascii="Arial" w:eastAsia="Times New Roman" w:hAnsi="Arial" w:cs="Arial"/>
                <w:lang w:eastAsia="pl-PL"/>
              </w:rPr>
              <w:t>f</w:t>
            </w:r>
            <w:r w:rsidR="00973D81" w:rsidRPr="00A966E3">
              <w:rPr>
                <w:rFonts w:ascii="Arial" w:eastAsia="Times New Roman" w:hAnsi="Arial" w:cs="Arial"/>
                <w:lang w:eastAsia="pl-PL"/>
              </w:rPr>
              <w:t xml:space="preserve">ilary otwartości danych </w:t>
            </w:r>
          </w:p>
        </w:tc>
        <w:tc>
          <w:tcPr>
            <w:tcW w:w="7058" w:type="dxa"/>
          </w:tcPr>
          <w:p w14:paraId="21D7380A" w14:textId="213B892A" w:rsidR="00973D81" w:rsidRPr="00A966E3" w:rsidRDefault="00973D81" w:rsidP="000453CD">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rPr>
            </w:pPr>
            <w:r w:rsidRPr="00A966E3">
              <w:rPr>
                <w:rFonts w:ascii="Arial" w:hAnsi="Arial" w:cs="Arial"/>
              </w:rPr>
              <w:t>Wytyczne dotyczące udostępniania danych, których realizacja nadaje tym danym przymiot otwartości</w:t>
            </w:r>
            <w:r w:rsidR="00830662" w:rsidRPr="00A966E3">
              <w:rPr>
                <w:rFonts w:ascii="Arial" w:hAnsi="Arial" w:cs="Arial"/>
              </w:rPr>
              <w:t>, opisane w Standardzie prawnym otwartości danych opracowanym przez Ministerstwo Cyfryzacji</w:t>
            </w:r>
            <w:r w:rsidR="005C7A4F">
              <w:rPr>
                <w:rStyle w:val="Odwoanieprzypisudolnego"/>
                <w:rFonts w:ascii="Arial" w:hAnsi="Arial" w:cs="Arial"/>
              </w:rPr>
              <w:footnoteReference w:id="5"/>
            </w:r>
            <w:r w:rsidR="005C7A4F" w:rsidRPr="00F112DB">
              <w:rPr>
                <w:rFonts w:ascii="Arial" w:hAnsi="Arial" w:cs="Arial"/>
                <w:vertAlign w:val="superscript"/>
              </w:rPr>
              <w:t>)</w:t>
            </w:r>
            <w:r w:rsidR="00830662" w:rsidRPr="00A966E3">
              <w:rPr>
                <w:rFonts w:ascii="Arial" w:hAnsi="Arial" w:cs="Arial"/>
              </w:rPr>
              <w:t xml:space="preserve"> </w:t>
            </w:r>
          </w:p>
        </w:tc>
      </w:tr>
      <w:tr w:rsidR="00D2683F" w:rsidRPr="00A966E3" w14:paraId="42F3EDBE"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3457899B" w14:textId="5CE1586B" w:rsidR="00D2683F" w:rsidRPr="00A966E3" w:rsidRDefault="00CC01F4" w:rsidP="00A966E3">
            <w:pPr>
              <w:spacing w:before="60" w:after="60"/>
              <w:rPr>
                <w:rFonts w:ascii="Arial" w:hAnsi="Arial" w:cs="Arial"/>
              </w:rPr>
            </w:pPr>
            <w:r>
              <w:rPr>
                <w:rFonts w:ascii="Arial" w:eastAsia="Times New Roman" w:hAnsi="Arial" w:cs="Arial"/>
                <w:lang w:eastAsia="pl-PL"/>
              </w:rPr>
              <w:t>f</w:t>
            </w:r>
            <w:r w:rsidR="00D2683F" w:rsidRPr="00A966E3">
              <w:rPr>
                <w:rFonts w:ascii="Arial" w:eastAsia="Times New Roman" w:hAnsi="Arial" w:cs="Arial"/>
                <w:lang w:eastAsia="pl-PL"/>
              </w:rPr>
              <w:t xml:space="preserve">ormat otwarty </w:t>
            </w:r>
          </w:p>
        </w:tc>
        <w:tc>
          <w:tcPr>
            <w:tcW w:w="7058" w:type="dxa"/>
          </w:tcPr>
          <w:p w14:paraId="1D46DF5E" w14:textId="4B9E598A" w:rsidR="001B1738" w:rsidRPr="00780DC6" w:rsidRDefault="00780DC6" w:rsidP="00A966E3">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rPr>
            </w:pPr>
            <w:r w:rsidRPr="004E2EC2">
              <w:rPr>
                <w:rFonts w:ascii="Arial" w:hAnsi="Arial" w:cs="Arial"/>
              </w:rPr>
              <w:t>F</w:t>
            </w:r>
            <w:r w:rsidR="001B1738" w:rsidRPr="004E2EC2">
              <w:rPr>
                <w:rFonts w:ascii="Arial" w:hAnsi="Arial" w:cs="Arial"/>
              </w:rPr>
              <w:t>ormat pliku, który jest  niezależny od systemu oraz jest udostępniany bez żadnych ograniczeń, które utrudniałyby ponowne wykorzystywanie</w:t>
            </w:r>
          </w:p>
        </w:tc>
      </w:tr>
      <w:tr w:rsidR="00D2683F" w:rsidRPr="00A966E3" w14:paraId="3666966B"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22F46EA3" w14:textId="11F48566" w:rsidR="00D2683F" w:rsidRPr="00A966E3" w:rsidRDefault="00CC01F4" w:rsidP="00A966E3">
            <w:pPr>
              <w:spacing w:before="60" w:after="60"/>
              <w:rPr>
                <w:rFonts w:ascii="Arial" w:hAnsi="Arial" w:cs="Arial"/>
              </w:rPr>
            </w:pPr>
            <w:r>
              <w:rPr>
                <w:rFonts w:ascii="Arial" w:hAnsi="Arial" w:cs="Arial"/>
              </w:rPr>
              <w:t>f</w:t>
            </w:r>
            <w:r w:rsidR="00D2683F" w:rsidRPr="00A966E3">
              <w:rPr>
                <w:rFonts w:ascii="Arial" w:hAnsi="Arial" w:cs="Arial"/>
              </w:rPr>
              <w:t>ormat odczytywany maszynowo</w:t>
            </w:r>
          </w:p>
        </w:tc>
        <w:tc>
          <w:tcPr>
            <w:tcW w:w="7058" w:type="dxa"/>
          </w:tcPr>
          <w:p w14:paraId="766FB458" w14:textId="2AF83EDE" w:rsidR="00D2683F" w:rsidRPr="00A966E3" w:rsidRDefault="00D42BAB"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rPr>
            </w:pPr>
            <w:r w:rsidRPr="00A966E3">
              <w:rPr>
                <w:rFonts w:ascii="Arial" w:eastAsia="Times New Roman" w:hAnsi="Arial" w:cs="Arial"/>
                <w:lang w:eastAsia="pl-PL"/>
              </w:rPr>
              <w:t>F</w:t>
            </w:r>
            <w:r w:rsidR="00E47F10" w:rsidRPr="00A966E3">
              <w:rPr>
                <w:rFonts w:ascii="Arial" w:eastAsia="Times New Roman" w:hAnsi="Arial" w:cs="Arial"/>
                <w:lang w:eastAsia="pl-PL"/>
              </w:rPr>
              <w:t>ormat pliku ustrukturyzowany tak, aby aplikacje mogły łatwo zidentyfikować, rozpoznać i pozyskać określone dane, w tym poszczególne stwierdzenia faktów, i ich wewnętrzną strukturę (</w:t>
            </w:r>
            <w:r w:rsidR="00E47F10" w:rsidRPr="00A966E3">
              <w:rPr>
                <w:rFonts w:ascii="Arial" w:hAnsi="Arial" w:cs="Arial"/>
              </w:rPr>
              <w:t>art. 2 pkt 13 dyrektywy 2019/1024/UE</w:t>
            </w:r>
            <w:r w:rsidR="00E47F10" w:rsidRPr="00A966E3">
              <w:rPr>
                <w:rFonts w:ascii="Arial" w:eastAsia="Times New Roman" w:hAnsi="Arial" w:cs="Arial"/>
                <w:lang w:eastAsia="pl-PL"/>
              </w:rPr>
              <w:t xml:space="preserve">) </w:t>
            </w:r>
          </w:p>
        </w:tc>
      </w:tr>
      <w:tr w:rsidR="00D2683F" w:rsidRPr="00A966E3" w14:paraId="0B6C5070"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18A569DB" w14:textId="77777777" w:rsidR="00D2683F" w:rsidRPr="00A966E3" w:rsidRDefault="00D2683F" w:rsidP="00A966E3">
            <w:pPr>
              <w:spacing w:before="60" w:after="60"/>
              <w:rPr>
                <w:rFonts w:ascii="Arial" w:hAnsi="Arial" w:cs="Arial"/>
              </w:rPr>
            </w:pPr>
            <w:r w:rsidRPr="00A966E3">
              <w:rPr>
                <w:rFonts w:ascii="Arial" w:hAnsi="Arial" w:cs="Arial"/>
              </w:rPr>
              <w:t>IoT</w:t>
            </w:r>
          </w:p>
        </w:tc>
        <w:tc>
          <w:tcPr>
            <w:tcW w:w="7058" w:type="dxa"/>
          </w:tcPr>
          <w:p w14:paraId="1CDAA804" w14:textId="2D06D0A2" w:rsidR="00D2683F" w:rsidRPr="00A966E3" w:rsidRDefault="00687768" w:rsidP="00A966E3">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rPr>
            </w:pPr>
            <w:r w:rsidRPr="00A966E3">
              <w:rPr>
                <w:rFonts w:ascii="Arial" w:hAnsi="Arial" w:cs="Arial"/>
              </w:rPr>
              <w:t xml:space="preserve">(ang. </w:t>
            </w:r>
            <w:r w:rsidRPr="00166F31">
              <w:rPr>
                <w:rFonts w:ascii="Arial" w:hAnsi="Arial" w:cs="Arial"/>
                <w:i/>
              </w:rPr>
              <w:t>Internet of Things</w:t>
            </w:r>
            <w:r w:rsidRPr="00A966E3">
              <w:rPr>
                <w:rFonts w:ascii="Arial" w:hAnsi="Arial" w:cs="Arial"/>
              </w:rPr>
              <w:t xml:space="preserve">) </w:t>
            </w:r>
            <w:r w:rsidR="00830662" w:rsidRPr="00A966E3">
              <w:rPr>
                <w:rFonts w:ascii="Arial" w:hAnsi="Arial" w:cs="Arial"/>
              </w:rPr>
              <w:t xml:space="preserve">Internet rzeczy </w:t>
            </w:r>
            <w:r w:rsidR="00D2683F" w:rsidRPr="00A966E3">
              <w:rPr>
                <w:rFonts w:ascii="Arial" w:hAnsi="Arial" w:cs="Arial"/>
              </w:rPr>
              <w:t>- sieć łącząca przewodowo lub bezprzewodowo urządzenia charakteryzujące się autonomicznym (niewymagającym zaangażowania człowieka) działaniem w zakresie pozyskiwania, udostępniania, przetwarzania danych lub wchodzenia w interakcje z oto</w:t>
            </w:r>
            <w:r w:rsidRPr="00A966E3">
              <w:rPr>
                <w:rFonts w:ascii="Arial" w:hAnsi="Arial" w:cs="Arial"/>
              </w:rPr>
              <w:t>czeniem pod wpływem tych danych</w:t>
            </w:r>
            <w:r w:rsidR="00CF539D" w:rsidRPr="00A966E3">
              <w:rPr>
                <w:rStyle w:val="Odwoanieprzypisudolnego"/>
                <w:rFonts w:ascii="Arial" w:hAnsi="Arial" w:cs="Arial"/>
              </w:rPr>
              <w:footnoteReference w:id="6"/>
            </w:r>
            <w:r w:rsidR="00F3489A" w:rsidRPr="00F3489A">
              <w:rPr>
                <w:rFonts w:ascii="Arial" w:hAnsi="Arial" w:cs="Arial"/>
                <w:vertAlign w:val="superscript"/>
              </w:rPr>
              <w:t>)</w:t>
            </w:r>
          </w:p>
        </w:tc>
      </w:tr>
      <w:tr w:rsidR="00216F92" w:rsidRPr="00A966E3" w14:paraId="21C6DB03"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01811FD0" w14:textId="6CAE4BE1" w:rsidR="00216F92" w:rsidRPr="00A966E3" w:rsidRDefault="00CC01F4" w:rsidP="00A966E3">
            <w:pPr>
              <w:spacing w:before="60" w:after="60"/>
              <w:rPr>
                <w:rFonts w:ascii="Arial" w:eastAsia="Times New Roman" w:hAnsi="Arial" w:cs="Arial"/>
                <w:lang w:eastAsia="pl-PL"/>
              </w:rPr>
            </w:pPr>
            <w:r>
              <w:rPr>
                <w:rFonts w:ascii="Arial" w:eastAsia="Times New Roman" w:hAnsi="Arial" w:cs="Arial"/>
                <w:lang w:eastAsia="pl-PL"/>
              </w:rPr>
              <w:t>i</w:t>
            </w:r>
            <w:r w:rsidR="005C42E5" w:rsidRPr="00A966E3">
              <w:rPr>
                <w:rFonts w:ascii="Arial" w:eastAsia="Times New Roman" w:hAnsi="Arial" w:cs="Arial"/>
                <w:lang w:eastAsia="pl-PL"/>
              </w:rPr>
              <w:t>nformacja sektora publicznego</w:t>
            </w:r>
          </w:p>
        </w:tc>
        <w:tc>
          <w:tcPr>
            <w:tcW w:w="7058" w:type="dxa"/>
          </w:tcPr>
          <w:p w14:paraId="51AE2B7A" w14:textId="75A1EEEC" w:rsidR="00216F92" w:rsidRPr="00A966E3" w:rsidRDefault="00687768"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A966E3">
              <w:rPr>
                <w:rFonts w:ascii="Arial" w:eastAsia="Times New Roman" w:hAnsi="Arial" w:cs="Arial"/>
                <w:lang w:eastAsia="pl-PL"/>
              </w:rPr>
              <w:t>K</w:t>
            </w:r>
            <w:r w:rsidR="005C42E5" w:rsidRPr="00A966E3">
              <w:rPr>
                <w:rFonts w:ascii="Arial" w:eastAsia="Times New Roman" w:hAnsi="Arial" w:cs="Arial"/>
                <w:lang w:eastAsia="pl-PL"/>
              </w:rPr>
              <w:t>ażdą treść lub jej część, nieza</w:t>
            </w:r>
            <w:r w:rsidR="00E76FBD" w:rsidRPr="00A966E3">
              <w:rPr>
                <w:rFonts w:ascii="Arial" w:eastAsia="Times New Roman" w:hAnsi="Arial" w:cs="Arial"/>
                <w:lang w:eastAsia="pl-PL"/>
              </w:rPr>
              <w:t>leżnie od sposobu utrwalenia, w </w:t>
            </w:r>
            <w:r w:rsidR="005C42E5" w:rsidRPr="00A966E3">
              <w:rPr>
                <w:rFonts w:ascii="Arial" w:eastAsia="Times New Roman" w:hAnsi="Arial" w:cs="Arial"/>
                <w:lang w:eastAsia="pl-PL"/>
              </w:rPr>
              <w:t>szczególności w postaci papierowej, elektronicznej, dźwiękowej, wizualnej lub audiowizualnej, będącą w po</w:t>
            </w:r>
            <w:r w:rsidRPr="00A966E3">
              <w:rPr>
                <w:rFonts w:ascii="Arial" w:eastAsia="Times New Roman" w:hAnsi="Arial" w:cs="Arial"/>
                <w:lang w:eastAsia="pl-PL"/>
              </w:rPr>
              <w:t>siadaniu podmiotu zobowiązanego</w:t>
            </w:r>
            <w:r w:rsidR="00F849D0" w:rsidRPr="00A966E3">
              <w:rPr>
                <w:rFonts w:ascii="Arial" w:eastAsia="Times New Roman" w:hAnsi="Arial" w:cs="Arial"/>
                <w:lang w:eastAsia="pl-PL"/>
              </w:rPr>
              <w:t xml:space="preserve"> w rozumieniu </w:t>
            </w:r>
            <w:r w:rsidR="00BF33A1">
              <w:rPr>
                <w:rFonts w:ascii="Arial" w:eastAsia="Times New Roman" w:hAnsi="Arial" w:cs="Arial"/>
                <w:lang w:eastAsia="pl-PL"/>
              </w:rPr>
              <w:t>u</w:t>
            </w:r>
            <w:r w:rsidR="00F849D0" w:rsidRPr="00A966E3">
              <w:rPr>
                <w:rFonts w:ascii="Arial" w:eastAsia="Times New Roman" w:hAnsi="Arial" w:cs="Arial"/>
                <w:lang w:eastAsia="pl-PL"/>
              </w:rPr>
              <w:t>pw</w:t>
            </w:r>
            <w:r w:rsidR="00303B7E" w:rsidRPr="00A966E3">
              <w:rPr>
                <w:rFonts w:ascii="Arial" w:eastAsia="Times New Roman" w:hAnsi="Arial" w:cs="Arial"/>
                <w:lang w:eastAsia="pl-PL"/>
              </w:rPr>
              <w:t>i</w:t>
            </w:r>
            <w:r w:rsidR="00F849D0" w:rsidRPr="00A966E3">
              <w:rPr>
                <w:rFonts w:ascii="Arial" w:eastAsia="Times New Roman" w:hAnsi="Arial" w:cs="Arial"/>
                <w:lang w:eastAsia="pl-PL"/>
              </w:rPr>
              <w:t>sp</w:t>
            </w:r>
            <w:r w:rsidR="00303B7E" w:rsidRPr="00A966E3">
              <w:rPr>
                <w:rStyle w:val="Odwoanieprzypisudolnego"/>
                <w:rFonts w:ascii="Arial" w:eastAsia="Times New Roman" w:hAnsi="Arial" w:cs="Arial"/>
                <w:lang w:eastAsia="pl-PL"/>
              </w:rPr>
              <w:footnoteReference w:id="7"/>
            </w:r>
            <w:r w:rsidR="00F3489A" w:rsidRPr="00F3489A">
              <w:rPr>
                <w:rFonts w:ascii="Arial" w:hAnsi="Arial" w:cs="Arial"/>
                <w:vertAlign w:val="superscript"/>
              </w:rPr>
              <w:t>)</w:t>
            </w:r>
          </w:p>
        </w:tc>
      </w:tr>
      <w:tr w:rsidR="00E10F02" w:rsidRPr="00A966E3" w14:paraId="2BCD1133"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04FE55EA" w14:textId="6FED9F13" w:rsidR="00E10F02" w:rsidRPr="00A966E3" w:rsidRDefault="00E10F02" w:rsidP="00A966E3">
            <w:pPr>
              <w:spacing w:before="60" w:after="60"/>
              <w:rPr>
                <w:rFonts w:ascii="Arial" w:eastAsia="Times New Roman" w:hAnsi="Arial" w:cs="Arial"/>
                <w:lang w:eastAsia="pl-PL"/>
              </w:rPr>
            </w:pPr>
            <w:r w:rsidRPr="00A966E3">
              <w:rPr>
                <w:rFonts w:ascii="Arial" w:eastAsia="Times New Roman" w:hAnsi="Arial" w:cs="Arial"/>
                <w:lang w:eastAsia="pl-PL"/>
              </w:rPr>
              <w:t>KRI</w:t>
            </w:r>
          </w:p>
        </w:tc>
        <w:tc>
          <w:tcPr>
            <w:tcW w:w="7058" w:type="dxa"/>
          </w:tcPr>
          <w:p w14:paraId="2C3296B9" w14:textId="0CFD6138" w:rsidR="00E10F02" w:rsidRPr="00A966E3" w:rsidRDefault="00E10F02" w:rsidP="00A966E3">
            <w:pPr>
              <w:spacing w:before="60" w:after="6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A966E3">
              <w:rPr>
                <w:rFonts w:ascii="Arial" w:eastAsia="Times New Roman" w:hAnsi="Arial" w:cs="Arial"/>
                <w:lang w:eastAsia="pl-PL"/>
              </w:rPr>
              <w:t>Rozporządzenie Rady Ministrów z dnia 12 kwietnia 2012 r. w sprawie Krajowych Ram Interoperacyjności, minimalnych wymagań dla rejestrów publicznych i wymiany informacji w postaci elektronicznej oraz minimalnych wymagań dla systemów teleinformatycznych</w:t>
            </w:r>
            <w:r w:rsidR="009A01CB">
              <w:rPr>
                <w:rFonts w:ascii="Arial" w:eastAsia="Times New Roman" w:hAnsi="Arial" w:cs="Arial"/>
                <w:lang w:eastAsia="pl-PL"/>
              </w:rPr>
              <w:t xml:space="preserve"> </w:t>
            </w:r>
            <w:r w:rsidR="009A01CB" w:rsidRPr="009A01CB">
              <w:rPr>
                <w:rFonts w:ascii="Arial" w:eastAsia="Times New Roman" w:hAnsi="Arial" w:cs="Arial"/>
                <w:lang w:eastAsia="pl-PL"/>
              </w:rPr>
              <w:t>(Dz. U. 2017 poz.2247)</w:t>
            </w:r>
          </w:p>
        </w:tc>
      </w:tr>
      <w:tr w:rsidR="002367EC" w:rsidRPr="00A966E3" w14:paraId="3A6F0978"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55178837" w14:textId="15FEE7E9" w:rsidR="002367EC" w:rsidRPr="00A966E3" w:rsidRDefault="002367EC" w:rsidP="00A966E3">
            <w:pPr>
              <w:spacing w:before="60" w:after="60"/>
              <w:rPr>
                <w:rFonts w:ascii="Arial" w:eastAsia="Times New Roman" w:hAnsi="Arial" w:cs="Arial"/>
                <w:lang w:eastAsia="pl-PL"/>
              </w:rPr>
            </w:pPr>
            <w:r>
              <w:rPr>
                <w:rFonts w:ascii="Arial" w:eastAsia="Times New Roman" w:hAnsi="Arial" w:cs="Arial"/>
                <w:lang w:eastAsia="pl-PL"/>
              </w:rPr>
              <w:t>metadane</w:t>
            </w:r>
          </w:p>
        </w:tc>
        <w:tc>
          <w:tcPr>
            <w:tcW w:w="7058" w:type="dxa"/>
          </w:tcPr>
          <w:p w14:paraId="02D181D9" w14:textId="0952A340" w:rsidR="002367EC" w:rsidRPr="00B07502" w:rsidRDefault="00B07502" w:rsidP="00B07502">
            <w:pPr>
              <w:spacing w:before="60" w:after="60"/>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B07502">
              <w:rPr>
                <w:rFonts w:ascii="Arial" w:hAnsi="Arial" w:cs="Arial"/>
              </w:rPr>
              <w:t>ustrukturyzowane informacje opisujące, tłumaczące, lokalizujące i ułatwiające odnalezienie, wykorzystanie lub zarządzanie informacjami, na które składają się w szczególności elementy, o których mowa w rozporządzeniu Rady Ministrów z dnia 12 marca 2014 r. w sprawie Centralnego Repozytorium Informacji Publicznej (Dz. U. z 2014 r. poz. 361, z późn. zm.)</w:t>
            </w:r>
          </w:p>
        </w:tc>
      </w:tr>
      <w:tr w:rsidR="00166F31" w:rsidRPr="00A966E3" w14:paraId="6D69ECD3"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273A85AC" w14:textId="13AF5769" w:rsidR="00166F31" w:rsidRPr="00A966E3" w:rsidRDefault="00166F31" w:rsidP="00A966E3">
            <w:pPr>
              <w:spacing w:before="60" w:after="60"/>
              <w:rPr>
                <w:rFonts w:ascii="Arial" w:eastAsia="Times New Roman" w:hAnsi="Arial" w:cs="Arial"/>
                <w:lang w:eastAsia="pl-PL"/>
              </w:rPr>
            </w:pPr>
            <w:r w:rsidRPr="00753253">
              <w:rPr>
                <w:rFonts w:ascii="Arial" w:hAnsi="Arial" w:cs="Arial"/>
              </w:rPr>
              <w:t>OECD</w:t>
            </w:r>
          </w:p>
        </w:tc>
        <w:tc>
          <w:tcPr>
            <w:tcW w:w="7058" w:type="dxa"/>
          </w:tcPr>
          <w:p w14:paraId="0B26DFF2" w14:textId="19E2AA0A" w:rsidR="00166F31" w:rsidRPr="00A133B3" w:rsidRDefault="00166F31" w:rsidP="00A966E3">
            <w:pPr>
              <w:spacing w:before="60" w:after="6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A133B3">
              <w:rPr>
                <w:rFonts w:ascii="Arial" w:hAnsi="Arial" w:cs="Arial"/>
                <w:color w:val="202122"/>
                <w:shd w:val="clear" w:color="auto" w:fill="FFFFFF"/>
              </w:rPr>
              <w:t>(</w:t>
            </w:r>
            <w:r w:rsidRPr="00A133B3">
              <w:rPr>
                <w:rFonts w:ascii="Arial" w:hAnsi="Arial" w:cs="Arial"/>
                <w:shd w:val="clear" w:color="auto" w:fill="FFFFFF"/>
              </w:rPr>
              <w:t>ang.</w:t>
            </w:r>
            <w:r w:rsidRPr="00A133B3">
              <w:rPr>
                <w:rFonts w:ascii="Arial" w:hAnsi="Arial" w:cs="Arial"/>
                <w:color w:val="202122"/>
                <w:shd w:val="clear" w:color="auto" w:fill="FFFFFF"/>
              </w:rPr>
              <w:t> </w:t>
            </w:r>
            <w:r w:rsidRPr="00A133B3">
              <w:rPr>
                <w:rStyle w:val="Uwydatnienie"/>
                <w:rFonts w:ascii="Arial" w:hAnsi="Arial" w:cs="Arial"/>
                <w:color w:val="202122"/>
                <w:shd w:val="clear" w:color="auto" w:fill="FFFFFF"/>
                <w:lang w:val="en"/>
              </w:rPr>
              <w:t>Organisation for Economic Co-operation and Development)</w:t>
            </w:r>
            <w:r w:rsidRPr="00A133B3">
              <w:rPr>
                <w:rFonts w:ascii="Arial" w:hAnsi="Arial" w:cs="Arial"/>
                <w:color w:val="202122"/>
                <w:shd w:val="clear" w:color="auto" w:fill="FFFFFF"/>
              </w:rPr>
              <w:t xml:space="preserve"> Organizacja Współpracy Gospodarczej i Rozwoju</w:t>
            </w:r>
          </w:p>
        </w:tc>
      </w:tr>
      <w:tr w:rsidR="00A80146" w:rsidRPr="00A966E3" w14:paraId="25420364"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4EBC9BB6" w14:textId="2D717CA0" w:rsidR="00A80146" w:rsidRPr="00A966E3" w:rsidRDefault="00CC01F4" w:rsidP="00A966E3">
            <w:pPr>
              <w:spacing w:before="60" w:after="60"/>
              <w:rPr>
                <w:rFonts w:ascii="Arial" w:eastAsia="Times New Roman" w:hAnsi="Arial" w:cs="Arial"/>
                <w:lang w:eastAsia="pl-PL"/>
              </w:rPr>
            </w:pPr>
            <w:r>
              <w:rPr>
                <w:rFonts w:ascii="Arial" w:eastAsia="Times New Roman" w:hAnsi="Arial" w:cs="Arial"/>
                <w:lang w:eastAsia="pl-PL"/>
              </w:rPr>
              <w:t>u</w:t>
            </w:r>
            <w:r w:rsidR="00A80146" w:rsidRPr="00A966E3">
              <w:rPr>
                <w:rFonts w:ascii="Arial" w:eastAsia="Times New Roman" w:hAnsi="Arial" w:cs="Arial"/>
                <w:lang w:eastAsia="pl-PL"/>
              </w:rPr>
              <w:t>dip</w:t>
            </w:r>
          </w:p>
        </w:tc>
        <w:tc>
          <w:tcPr>
            <w:tcW w:w="7058" w:type="dxa"/>
          </w:tcPr>
          <w:p w14:paraId="34AE7EC4" w14:textId="75C6CA62" w:rsidR="00A80146" w:rsidRPr="00A966E3" w:rsidRDefault="00A80146"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A966E3">
              <w:rPr>
                <w:rFonts w:ascii="Arial" w:eastAsia="Times New Roman" w:hAnsi="Arial" w:cs="Arial"/>
                <w:lang w:eastAsia="pl-PL"/>
              </w:rPr>
              <w:t xml:space="preserve">Ustawa z dnia </w:t>
            </w:r>
            <w:r w:rsidR="00C9611A" w:rsidRPr="00A966E3">
              <w:rPr>
                <w:rFonts w:ascii="Arial" w:eastAsia="Times New Roman" w:hAnsi="Arial" w:cs="Arial"/>
                <w:lang w:eastAsia="pl-PL"/>
              </w:rPr>
              <w:t xml:space="preserve">6 września 2001 r. </w:t>
            </w:r>
            <w:r w:rsidRPr="00A966E3">
              <w:rPr>
                <w:rFonts w:ascii="Arial" w:eastAsia="Times New Roman" w:hAnsi="Arial" w:cs="Arial"/>
                <w:lang w:eastAsia="pl-PL"/>
              </w:rPr>
              <w:t>o dostępie do informacji publicznej (</w:t>
            </w:r>
            <w:r w:rsidR="00C9611A" w:rsidRPr="00A966E3">
              <w:rPr>
                <w:rFonts w:ascii="Arial" w:eastAsia="Times New Roman" w:hAnsi="Arial" w:cs="Arial"/>
                <w:lang w:eastAsia="pl-PL"/>
              </w:rPr>
              <w:t>Dz. U. z 2019 r., poz. 1429 z p</w:t>
            </w:r>
            <w:r w:rsidR="00751419">
              <w:rPr>
                <w:rFonts w:ascii="Arial" w:eastAsia="Times New Roman" w:hAnsi="Arial" w:cs="Arial"/>
                <w:lang w:eastAsia="pl-PL"/>
              </w:rPr>
              <w:t>ó</w:t>
            </w:r>
            <w:r w:rsidR="00C9611A" w:rsidRPr="00A966E3">
              <w:rPr>
                <w:rFonts w:ascii="Arial" w:eastAsia="Times New Roman" w:hAnsi="Arial" w:cs="Arial"/>
                <w:lang w:eastAsia="pl-PL"/>
              </w:rPr>
              <w:t xml:space="preserve">źn., zm.) </w:t>
            </w:r>
          </w:p>
        </w:tc>
      </w:tr>
      <w:tr w:rsidR="009160A6" w:rsidRPr="00A966E3" w14:paraId="6FBB6B4B"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2286E2C0" w14:textId="664EFDA5" w:rsidR="009160A6" w:rsidRPr="00A966E3" w:rsidRDefault="00CC01F4" w:rsidP="00A966E3">
            <w:pPr>
              <w:spacing w:before="60" w:after="60"/>
              <w:rPr>
                <w:rFonts w:ascii="Arial" w:eastAsia="Times New Roman" w:hAnsi="Arial" w:cs="Arial"/>
                <w:lang w:eastAsia="pl-PL"/>
              </w:rPr>
            </w:pPr>
            <w:r>
              <w:rPr>
                <w:rFonts w:ascii="Arial" w:eastAsia="Times New Roman" w:hAnsi="Arial" w:cs="Arial"/>
                <w:lang w:eastAsia="pl-PL"/>
              </w:rPr>
              <w:t>u</w:t>
            </w:r>
            <w:r w:rsidR="009160A6" w:rsidRPr="00A966E3">
              <w:rPr>
                <w:rFonts w:ascii="Arial" w:eastAsia="Times New Roman" w:hAnsi="Arial" w:cs="Arial"/>
                <w:lang w:eastAsia="pl-PL"/>
              </w:rPr>
              <w:t>pw</w:t>
            </w:r>
            <w:r w:rsidR="00303B7E" w:rsidRPr="00A966E3">
              <w:rPr>
                <w:rFonts w:ascii="Arial" w:eastAsia="Times New Roman" w:hAnsi="Arial" w:cs="Arial"/>
                <w:lang w:eastAsia="pl-PL"/>
              </w:rPr>
              <w:t>i</w:t>
            </w:r>
            <w:r w:rsidR="009160A6" w:rsidRPr="00A966E3">
              <w:rPr>
                <w:rFonts w:ascii="Arial" w:eastAsia="Times New Roman" w:hAnsi="Arial" w:cs="Arial"/>
                <w:lang w:eastAsia="pl-PL"/>
              </w:rPr>
              <w:t>sp</w:t>
            </w:r>
          </w:p>
        </w:tc>
        <w:tc>
          <w:tcPr>
            <w:tcW w:w="7058" w:type="dxa"/>
          </w:tcPr>
          <w:p w14:paraId="2BB59254" w14:textId="2A2F087C" w:rsidR="009160A6" w:rsidRPr="00A966E3" w:rsidRDefault="00215168" w:rsidP="00A966E3">
            <w:pPr>
              <w:spacing w:before="60" w:after="6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A966E3">
              <w:rPr>
                <w:rFonts w:ascii="Arial" w:eastAsia="Times New Roman" w:hAnsi="Arial" w:cs="Arial"/>
              </w:rPr>
              <w:t>Ustawa</w:t>
            </w:r>
            <w:r w:rsidR="009160A6" w:rsidRPr="00A966E3">
              <w:rPr>
                <w:rFonts w:ascii="Arial" w:eastAsia="Times New Roman" w:hAnsi="Arial" w:cs="Arial"/>
              </w:rPr>
              <w:t xml:space="preserve"> </w:t>
            </w:r>
            <w:r w:rsidR="00E76FBD" w:rsidRPr="00A966E3">
              <w:rPr>
                <w:rFonts w:ascii="Arial" w:eastAsia="Times New Roman" w:hAnsi="Arial" w:cs="Arial"/>
              </w:rPr>
              <w:t xml:space="preserve">z dnia 25 lutego 2016 r. </w:t>
            </w:r>
            <w:r w:rsidR="009160A6" w:rsidRPr="00A966E3">
              <w:rPr>
                <w:rFonts w:ascii="Arial" w:eastAsia="Times New Roman" w:hAnsi="Arial" w:cs="Arial"/>
              </w:rPr>
              <w:t>o ponownym wykorzystywaniu informacji sektora publicznego</w:t>
            </w:r>
            <w:r w:rsidR="00830662" w:rsidRPr="00A966E3">
              <w:rPr>
                <w:rFonts w:ascii="Arial" w:eastAsia="Times New Roman" w:hAnsi="Arial" w:cs="Arial"/>
              </w:rPr>
              <w:t xml:space="preserve"> (Dz.</w:t>
            </w:r>
            <w:r w:rsidR="00AD6BBD" w:rsidRPr="00A966E3">
              <w:rPr>
                <w:rFonts w:ascii="Arial" w:eastAsia="Times New Roman" w:hAnsi="Arial" w:cs="Arial"/>
              </w:rPr>
              <w:t xml:space="preserve"> </w:t>
            </w:r>
            <w:r w:rsidR="00830662" w:rsidRPr="00A966E3">
              <w:rPr>
                <w:rFonts w:ascii="Arial" w:eastAsia="Times New Roman" w:hAnsi="Arial" w:cs="Arial"/>
              </w:rPr>
              <w:t>U. z 2019 r. poz. 1446)</w:t>
            </w:r>
          </w:p>
        </w:tc>
      </w:tr>
      <w:tr w:rsidR="004D70F9" w:rsidRPr="00A966E3" w14:paraId="09817359"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03DE9F35" w14:textId="4F79F22D" w:rsidR="004D70F9" w:rsidRDefault="00262AB4" w:rsidP="00A966E3">
            <w:pPr>
              <w:spacing w:before="60" w:after="60"/>
              <w:rPr>
                <w:rFonts w:ascii="Arial" w:eastAsia="Times New Roman" w:hAnsi="Arial" w:cs="Arial"/>
                <w:lang w:eastAsia="pl-PL"/>
              </w:rPr>
            </w:pPr>
            <w:r>
              <w:rPr>
                <w:rFonts w:ascii="Arial" w:eastAsia="Times New Roman" w:hAnsi="Arial" w:cs="Arial"/>
                <w:lang w:eastAsia="pl-PL"/>
              </w:rPr>
              <w:lastRenderedPageBreak/>
              <w:t>uksc</w:t>
            </w:r>
          </w:p>
        </w:tc>
        <w:tc>
          <w:tcPr>
            <w:tcW w:w="7058" w:type="dxa"/>
          </w:tcPr>
          <w:p w14:paraId="0E8E7093" w14:textId="6403CD45" w:rsidR="004D70F9" w:rsidRPr="00262AB4" w:rsidRDefault="00262AB4"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62AB4">
              <w:rPr>
                <w:rFonts w:ascii="Arial" w:hAnsi="Arial" w:cs="Arial"/>
              </w:rPr>
              <w:t>Ustawa z dnia 5 lipca 2018 r. o Krajowym systemie cyberbezpieczeństwa (Dz.U. z 2020 r., poz. 136960)</w:t>
            </w:r>
          </w:p>
        </w:tc>
      </w:tr>
      <w:tr w:rsidR="00D2683F" w:rsidRPr="00A966E3" w14:paraId="03A7305E"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355C0F8B" w14:textId="00E6CC14" w:rsidR="00D2683F" w:rsidRPr="00A966E3" w:rsidRDefault="00CC01F4" w:rsidP="00A966E3">
            <w:pPr>
              <w:spacing w:before="60" w:after="60"/>
              <w:rPr>
                <w:rFonts w:ascii="Arial" w:hAnsi="Arial" w:cs="Arial"/>
              </w:rPr>
            </w:pPr>
            <w:r>
              <w:rPr>
                <w:rFonts w:ascii="Arial" w:eastAsia="Times New Roman" w:hAnsi="Arial" w:cs="Arial"/>
                <w:lang w:eastAsia="pl-PL"/>
              </w:rPr>
              <w:t>p</w:t>
            </w:r>
            <w:r w:rsidR="00D2683F" w:rsidRPr="00A966E3">
              <w:rPr>
                <w:rFonts w:ascii="Arial" w:eastAsia="Times New Roman" w:hAnsi="Arial" w:cs="Arial"/>
                <w:lang w:eastAsia="pl-PL"/>
              </w:rPr>
              <w:t>onowne wykorzystywanie</w:t>
            </w:r>
          </w:p>
        </w:tc>
        <w:tc>
          <w:tcPr>
            <w:tcW w:w="7058" w:type="dxa"/>
          </w:tcPr>
          <w:p w14:paraId="27CD223C" w14:textId="7D925E22" w:rsidR="00C1158A" w:rsidRPr="00A966E3" w:rsidRDefault="00687768" w:rsidP="00A966E3">
            <w:pPr>
              <w:spacing w:before="60" w:after="6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A966E3">
              <w:rPr>
                <w:rFonts w:ascii="Arial" w:eastAsia="Times New Roman" w:hAnsi="Arial" w:cs="Arial"/>
                <w:lang w:eastAsia="pl-PL"/>
              </w:rPr>
              <w:t>W</w:t>
            </w:r>
            <w:r w:rsidR="00D2683F" w:rsidRPr="00A966E3">
              <w:rPr>
                <w:rFonts w:ascii="Arial" w:eastAsia="Times New Roman" w:hAnsi="Arial" w:cs="Arial"/>
                <w:lang w:eastAsia="pl-PL"/>
              </w:rPr>
              <w:t>ykorzystywanie przez osoby fizyczne, osoby prawne i jednostki organizacyjne nieposiadające osobowości prawnej informacji sektora publicznego w celach komercyjnych lub niekomercyjnych innych niż pierwotny cel, dla któreg</w:t>
            </w:r>
            <w:r w:rsidRPr="00A966E3">
              <w:rPr>
                <w:rFonts w:ascii="Arial" w:eastAsia="Times New Roman" w:hAnsi="Arial" w:cs="Arial"/>
                <w:lang w:eastAsia="pl-PL"/>
              </w:rPr>
              <w:t>o informacja została wytworzona</w:t>
            </w:r>
            <w:r w:rsidR="00303B7E" w:rsidRPr="00A966E3">
              <w:rPr>
                <w:rStyle w:val="Odwoanieprzypisudolnego"/>
                <w:rFonts w:ascii="Arial" w:eastAsia="Times New Roman" w:hAnsi="Arial" w:cs="Arial"/>
                <w:lang w:eastAsia="pl-PL"/>
              </w:rPr>
              <w:footnoteReference w:id="8"/>
            </w:r>
            <w:r w:rsidR="00F3489A" w:rsidRPr="00F3489A">
              <w:rPr>
                <w:rFonts w:ascii="Arial" w:hAnsi="Arial" w:cs="Arial"/>
                <w:vertAlign w:val="superscript"/>
              </w:rPr>
              <w:t>)</w:t>
            </w:r>
          </w:p>
        </w:tc>
      </w:tr>
      <w:tr w:rsidR="00D2683F" w:rsidRPr="00A966E3" w14:paraId="5C803856"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3FF72E16" w14:textId="367665B1" w:rsidR="00D2683F" w:rsidRPr="00A966E3" w:rsidRDefault="00D2683F" w:rsidP="00A966E3">
            <w:pPr>
              <w:spacing w:before="60" w:after="60"/>
              <w:rPr>
                <w:rFonts w:ascii="Arial" w:hAnsi="Arial" w:cs="Arial"/>
              </w:rPr>
            </w:pPr>
            <w:r w:rsidRPr="00A966E3">
              <w:rPr>
                <w:rFonts w:ascii="Arial" w:hAnsi="Arial" w:cs="Arial"/>
              </w:rPr>
              <w:t>PODP</w:t>
            </w:r>
          </w:p>
        </w:tc>
        <w:tc>
          <w:tcPr>
            <w:tcW w:w="7058" w:type="dxa"/>
          </w:tcPr>
          <w:p w14:paraId="08AFD4B7" w14:textId="028C3D65" w:rsidR="00D2683F" w:rsidRPr="00A966E3" w:rsidRDefault="00D2683F"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rPr>
            </w:pPr>
            <w:r w:rsidRPr="00A966E3">
              <w:rPr>
                <w:rFonts w:ascii="Arial" w:hAnsi="Arial" w:cs="Arial"/>
              </w:rPr>
              <w:t xml:space="preserve">Program </w:t>
            </w:r>
            <w:r w:rsidR="00EE54F8" w:rsidRPr="00A966E3">
              <w:rPr>
                <w:rFonts w:ascii="Arial" w:hAnsi="Arial" w:cs="Arial"/>
              </w:rPr>
              <w:t>o</w:t>
            </w:r>
            <w:r w:rsidRPr="00A966E3">
              <w:rPr>
                <w:rFonts w:ascii="Arial" w:hAnsi="Arial" w:cs="Arial"/>
              </w:rPr>
              <w:t xml:space="preserve">twierania danych </w:t>
            </w:r>
            <w:r w:rsidR="00EE54F8" w:rsidRPr="00A966E3">
              <w:rPr>
                <w:rFonts w:ascii="Arial" w:hAnsi="Arial" w:cs="Arial"/>
              </w:rPr>
              <w:t>p</w:t>
            </w:r>
            <w:r w:rsidRPr="00A966E3">
              <w:rPr>
                <w:rFonts w:ascii="Arial" w:hAnsi="Arial" w:cs="Arial"/>
              </w:rPr>
              <w:t>ublicznych stanowiący załącznik do uchwały Rady Ministrów nr 107/2016 z dnia 20 września 2016 r.</w:t>
            </w:r>
          </w:p>
        </w:tc>
      </w:tr>
      <w:tr w:rsidR="00AD6BBD" w:rsidRPr="00A966E3" w14:paraId="6DA33F3E"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4E64EBFE" w14:textId="2ABE1334" w:rsidR="00AD6BBD" w:rsidRPr="00A966E3" w:rsidRDefault="00AD6BBD" w:rsidP="00A966E3">
            <w:pPr>
              <w:spacing w:before="60" w:after="60"/>
              <w:rPr>
                <w:rFonts w:ascii="Arial" w:hAnsi="Arial" w:cs="Arial"/>
              </w:rPr>
            </w:pPr>
            <w:r w:rsidRPr="00A966E3">
              <w:rPr>
                <w:rFonts w:ascii="Arial" w:hAnsi="Arial" w:cs="Arial"/>
              </w:rPr>
              <w:t>POD</w:t>
            </w:r>
          </w:p>
        </w:tc>
        <w:tc>
          <w:tcPr>
            <w:tcW w:w="7058" w:type="dxa"/>
          </w:tcPr>
          <w:p w14:paraId="10BE3FD3" w14:textId="789FE018" w:rsidR="00AD6BBD" w:rsidRPr="00A966E3" w:rsidRDefault="00AD6BBD" w:rsidP="00A966E3">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rPr>
            </w:pPr>
            <w:r w:rsidRPr="00A966E3">
              <w:rPr>
                <w:rFonts w:ascii="Arial" w:hAnsi="Arial" w:cs="Arial"/>
              </w:rPr>
              <w:t>Program Otwierania Danych na lata 2021-2027</w:t>
            </w:r>
          </w:p>
        </w:tc>
      </w:tr>
      <w:tr w:rsidR="006C7259" w:rsidRPr="00A966E3" w14:paraId="4C298966"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648F0F77" w14:textId="0FE4DA2D" w:rsidR="006C7259" w:rsidRPr="00A966E3" w:rsidRDefault="00CC01F4" w:rsidP="00A966E3">
            <w:pPr>
              <w:spacing w:before="60" w:after="60"/>
              <w:rPr>
                <w:rFonts w:ascii="Arial" w:hAnsi="Arial" w:cs="Arial"/>
                <w:color w:val="1D1D1B"/>
                <w:lang w:val="en-GB"/>
              </w:rPr>
            </w:pPr>
            <w:r>
              <w:rPr>
                <w:rFonts w:ascii="Arial" w:hAnsi="Arial" w:cs="Arial"/>
                <w:color w:val="1D1D1B"/>
                <w:lang w:val="en-GB"/>
              </w:rPr>
              <w:t>p</w:t>
            </w:r>
            <w:r w:rsidR="006C7259" w:rsidRPr="00A966E3">
              <w:rPr>
                <w:rFonts w:ascii="Arial" w:hAnsi="Arial" w:cs="Arial"/>
                <w:color w:val="1D1D1B"/>
                <w:lang w:val="en-GB"/>
              </w:rPr>
              <w:t>ortal dane.gov.pl</w:t>
            </w:r>
            <w:r w:rsidR="00830662" w:rsidRPr="00A966E3">
              <w:rPr>
                <w:rFonts w:ascii="Arial" w:hAnsi="Arial" w:cs="Arial"/>
                <w:color w:val="1D1D1B"/>
                <w:lang w:val="en-GB"/>
              </w:rPr>
              <w:t xml:space="preserve">/ </w:t>
            </w:r>
            <w:r w:rsidR="009A01CB">
              <w:rPr>
                <w:rFonts w:ascii="Arial" w:hAnsi="Arial" w:cs="Arial"/>
                <w:color w:val="1D1D1B"/>
                <w:lang w:val="en-GB"/>
              </w:rPr>
              <w:t>p</w:t>
            </w:r>
            <w:r w:rsidR="00830662" w:rsidRPr="00A966E3">
              <w:rPr>
                <w:rFonts w:ascii="Arial" w:hAnsi="Arial" w:cs="Arial"/>
                <w:color w:val="1D1D1B"/>
                <w:lang w:val="en-GB"/>
              </w:rPr>
              <w:t>ortal</w:t>
            </w:r>
            <w:r w:rsidR="009A01CB">
              <w:rPr>
                <w:rFonts w:ascii="Arial" w:hAnsi="Arial" w:cs="Arial"/>
                <w:color w:val="1D1D1B"/>
                <w:lang w:val="en-GB"/>
              </w:rPr>
              <w:t>/</w:t>
            </w:r>
            <w:r w:rsidR="009A01CB" w:rsidRPr="000111CA">
              <w:rPr>
                <w:rFonts w:cstheme="minorHAnsi"/>
                <w:sz w:val="18"/>
                <w:szCs w:val="18"/>
              </w:rPr>
              <w:t xml:space="preserve"> </w:t>
            </w:r>
            <w:r w:rsidR="009A01CB" w:rsidRPr="009A01CB">
              <w:rPr>
                <w:rFonts w:ascii="Arial" w:hAnsi="Arial" w:cs="Arial"/>
              </w:rPr>
              <w:t>portal otwartych danych</w:t>
            </w:r>
          </w:p>
        </w:tc>
        <w:tc>
          <w:tcPr>
            <w:tcW w:w="7058" w:type="dxa"/>
          </w:tcPr>
          <w:p w14:paraId="5F51474F" w14:textId="58EAC8C1" w:rsidR="006C7259" w:rsidRPr="00A966E3" w:rsidRDefault="00E76FBD"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A966E3">
              <w:rPr>
                <w:rFonts w:ascii="Arial" w:eastAsia="Times New Roman" w:hAnsi="Arial" w:cs="Arial"/>
                <w:lang w:eastAsia="pl-PL"/>
              </w:rPr>
              <w:t>S</w:t>
            </w:r>
            <w:r w:rsidR="006C7259" w:rsidRPr="00A966E3">
              <w:rPr>
                <w:rFonts w:ascii="Arial" w:eastAsia="Times New Roman" w:hAnsi="Arial" w:cs="Arial"/>
                <w:lang w:eastAsia="pl-PL"/>
              </w:rPr>
              <w:t>erwis realizujący cel Centralnego Repozytorium Informacji Publicznej, wskazanego w ustawie o dostępie do informacji publicznej (Dz. U. z 2019 r., poz. 1429 z poźn., zm.). Stanowi bezpłatny dostęp do danych z różnych kategorii, takich jak np. oświata, środowisko, budżet i finanse umożliwiając ich ponowne wykorzystywanie</w:t>
            </w:r>
          </w:p>
        </w:tc>
      </w:tr>
      <w:tr w:rsidR="00D2683F" w:rsidRPr="00A966E3" w14:paraId="5BD7819D"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0F223B96" w14:textId="77777777" w:rsidR="00D2683F" w:rsidRPr="00A966E3" w:rsidRDefault="00D2683F" w:rsidP="00A966E3">
            <w:pPr>
              <w:spacing w:before="60" w:after="60"/>
              <w:rPr>
                <w:rFonts w:ascii="Arial" w:hAnsi="Arial" w:cs="Arial"/>
                <w:color w:val="1D1D1B"/>
              </w:rPr>
            </w:pPr>
            <w:r w:rsidRPr="00A966E3">
              <w:rPr>
                <w:rFonts w:ascii="Arial" w:hAnsi="Arial" w:cs="Arial"/>
                <w:color w:val="1D1D1B"/>
              </w:rPr>
              <w:t>RODO</w:t>
            </w:r>
          </w:p>
        </w:tc>
        <w:tc>
          <w:tcPr>
            <w:tcW w:w="7058" w:type="dxa"/>
          </w:tcPr>
          <w:p w14:paraId="2F549B53" w14:textId="464DAC77" w:rsidR="00D2683F" w:rsidRPr="00A966E3" w:rsidRDefault="00D2683F" w:rsidP="00A966E3">
            <w:pPr>
              <w:spacing w:before="60" w:after="6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A966E3">
              <w:rPr>
                <w:rFonts w:ascii="Arial" w:eastAsia="Times New Roman" w:hAnsi="Arial" w:cs="Arial"/>
                <w:lang w:eastAsia="pl-PL"/>
              </w:rPr>
              <w:t>Rozporządzeni</w:t>
            </w:r>
            <w:r w:rsidR="00AE0C9C" w:rsidRPr="00A966E3">
              <w:rPr>
                <w:rFonts w:ascii="Arial" w:eastAsia="Times New Roman" w:hAnsi="Arial" w:cs="Arial"/>
                <w:lang w:eastAsia="pl-PL"/>
              </w:rPr>
              <w:t>e</w:t>
            </w:r>
            <w:r w:rsidRPr="00A966E3">
              <w:rPr>
                <w:rFonts w:ascii="Arial" w:eastAsia="Times New Roman" w:hAnsi="Arial" w:cs="Arial"/>
                <w:lang w:eastAsia="pl-PL"/>
              </w:rPr>
              <w:t xml:space="preserve"> Parlamentu Europejskiego i Rady (UE) 2016/679 z 27.4.2016 r. w sprawie ochrony osób fizycznych w związku z przetwarzaniem danych osobowych i w sprawie swobodnego przepływu takich danych oraz uchylenia dyrektywy 95/46/WE (ogólne rozporządzenie o ochronie danych) (Dz.Urz. UE L Nr 119, s. 1</w:t>
            </w:r>
            <w:r w:rsidR="00D42BAB" w:rsidRPr="00A966E3">
              <w:rPr>
                <w:rFonts w:ascii="Arial" w:eastAsia="Times New Roman" w:hAnsi="Arial" w:cs="Arial"/>
                <w:lang w:eastAsia="pl-PL"/>
              </w:rPr>
              <w:t>)</w:t>
            </w:r>
          </w:p>
        </w:tc>
      </w:tr>
      <w:tr w:rsidR="00371F19" w:rsidRPr="00A966E3" w14:paraId="5E7EC8BE"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3B79A834" w14:textId="43B52D3D" w:rsidR="00371F19" w:rsidRPr="00A966E3" w:rsidRDefault="00E10F02" w:rsidP="00A966E3">
            <w:pPr>
              <w:spacing w:before="60" w:after="60"/>
              <w:rPr>
                <w:rFonts w:ascii="Arial" w:hAnsi="Arial" w:cs="Arial"/>
                <w:color w:val="1D1D1B"/>
              </w:rPr>
            </w:pPr>
            <w:r w:rsidRPr="00A966E3">
              <w:rPr>
                <w:rFonts w:ascii="Arial" w:hAnsi="Arial" w:cs="Arial"/>
                <w:color w:val="1D1D1B"/>
              </w:rPr>
              <w:t>SIST</w:t>
            </w:r>
          </w:p>
        </w:tc>
        <w:tc>
          <w:tcPr>
            <w:tcW w:w="7058" w:type="dxa"/>
          </w:tcPr>
          <w:p w14:paraId="4536B306" w14:textId="6CCFC5EC" w:rsidR="00371F19" w:rsidRPr="00A966E3" w:rsidRDefault="00E10F02" w:rsidP="00A966E3">
            <w:pPr>
              <w:spacing w:before="60" w:after="60"/>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A966E3">
              <w:rPr>
                <w:rFonts w:ascii="Arial" w:eastAsia="Times New Roman" w:hAnsi="Arial" w:cs="Arial"/>
                <w:lang w:eastAsia="pl-PL"/>
              </w:rPr>
              <w:t>System Inwentaryzacji Systemów Teleinformatycznych</w:t>
            </w:r>
          </w:p>
        </w:tc>
      </w:tr>
      <w:tr w:rsidR="002B7402" w:rsidRPr="00A966E3" w14:paraId="0DF04F89" w14:textId="77777777" w:rsidTr="00A133B3">
        <w:tc>
          <w:tcPr>
            <w:cnfStyle w:val="001000000000" w:firstRow="0" w:lastRow="0" w:firstColumn="1" w:lastColumn="0" w:oddVBand="0" w:evenVBand="0" w:oddHBand="0" w:evenHBand="0" w:firstRowFirstColumn="0" w:firstRowLastColumn="0" w:lastRowFirstColumn="0" w:lastRowLastColumn="0"/>
            <w:tcW w:w="2014" w:type="dxa"/>
          </w:tcPr>
          <w:p w14:paraId="73BE3F69" w14:textId="47A8B27B" w:rsidR="002B7402" w:rsidRPr="00A966E3" w:rsidRDefault="002B7402" w:rsidP="00A966E3">
            <w:pPr>
              <w:spacing w:before="60" w:after="60"/>
              <w:rPr>
                <w:rFonts w:ascii="Arial" w:hAnsi="Arial" w:cs="Arial"/>
                <w:color w:val="1D1D1B"/>
              </w:rPr>
            </w:pPr>
            <w:r w:rsidRPr="00A966E3">
              <w:rPr>
                <w:rFonts w:ascii="Arial" w:hAnsi="Arial" w:cs="Arial"/>
                <w:color w:val="1D1D1B"/>
              </w:rPr>
              <w:t>WRF 2021-2027</w:t>
            </w:r>
          </w:p>
        </w:tc>
        <w:tc>
          <w:tcPr>
            <w:tcW w:w="7058" w:type="dxa"/>
          </w:tcPr>
          <w:p w14:paraId="64939CB9" w14:textId="6C3A3983" w:rsidR="002B7402" w:rsidRPr="00A966E3" w:rsidRDefault="002B7402" w:rsidP="004E2EC2">
            <w:pPr>
              <w:spacing w:before="60" w:after="60"/>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A966E3">
              <w:rPr>
                <w:rFonts w:ascii="Arial" w:eastAsia="Times New Roman" w:hAnsi="Arial" w:cs="Arial"/>
                <w:lang w:eastAsia="pl-PL"/>
              </w:rPr>
              <w:t>Wieloletnie ramy finansowe, zwane też perspektywą finansową, ustanawiają maksymalne roczne kwoty („pułapy"), które UE może wydać w różnych obszarach polityki („działach") przez okres nie kró</w:t>
            </w:r>
            <w:r w:rsidR="00376764">
              <w:rPr>
                <w:rFonts w:ascii="Arial" w:eastAsia="Times New Roman" w:hAnsi="Arial" w:cs="Arial"/>
                <w:lang w:eastAsia="pl-PL"/>
              </w:rPr>
              <w:t xml:space="preserve">tszy niż 5 lat (art. </w:t>
            </w:r>
            <w:r w:rsidR="00376764" w:rsidRPr="007A709C">
              <w:rPr>
                <w:rFonts w:ascii="Arial" w:eastAsia="Times New Roman" w:hAnsi="Arial" w:cs="Arial"/>
                <w:lang w:eastAsia="pl-PL"/>
              </w:rPr>
              <w:t>312</w:t>
            </w:r>
            <w:r w:rsidR="001B1738" w:rsidRPr="007A709C">
              <w:rPr>
                <w:rFonts w:ascii="Arial" w:eastAsia="Times New Roman" w:hAnsi="Arial" w:cs="Arial"/>
                <w:lang w:eastAsia="pl-PL"/>
              </w:rPr>
              <w:t>traktatu</w:t>
            </w:r>
            <w:r w:rsidR="001B1738" w:rsidRPr="001B1738">
              <w:rPr>
                <w:rFonts w:ascii="Arial" w:eastAsia="Times New Roman" w:hAnsi="Arial" w:cs="Arial"/>
                <w:lang w:eastAsia="pl-PL"/>
              </w:rPr>
              <w:t xml:space="preserve"> o fu</w:t>
            </w:r>
            <w:r w:rsidR="004E2EC2">
              <w:rPr>
                <w:rFonts w:ascii="Arial" w:eastAsia="Times New Roman" w:hAnsi="Arial" w:cs="Arial"/>
                <w:lang w:eastAsia="pl-PL"/>
              </w:rPr>
              <w:t xml:space="preserve">nkcjonowaniu Unii </w:t>
            </w:r>
            <w:r w:rsidR="004E2EC2" w:rsidRPr="004E2EC2">
              <w:rPr>
                <w:rFonts w:ascii="Arial" w:eastAsia="Times New Roman" w:hAnsi="Arial" w:cs="Arial"/>
                <w:lang w:eastAsia="pl-PL"/>
              </w:rPr>
              <w:t>Europejskiej</w:t>
            </w:r>
          </w:p>
        </w:tc>
      </w:tr>
      <w:tr w:rsidR="00125AAA" w:rsidRPr="00A966E3" w14:paraId="0B092773" w14:textId="77777777" w:rsidTr="00A133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tcPr>
          <w:p w14:paraId="78210259" w14:textId="3FB2169E" w:rsidR="00125AAA" w:rsidRPr="00A966E3" w:rsidRDefault="007C6F68" w:rsidP="00A966E3">
            <w:pPr>
              <w:spacing w:before="60" w:after="60"/>
              <w:rPr>
                <w:rFonts w:ascii="Arial" w:hAnsi="Arial" w:cs="Arial"/>
                <w:color w:val="1D1D1B"/>
              </w:rPr>
            </w:pPr>
            <w:r>
              <w:rPr>
                <w:rFonts w:ascii="Arial" w:hAnsi="Arial" w:cs="Arial"/>
                <w:color w:val="1D1D1B"/>
              </w:rPr>
              <w:t>z</w:t>
            </w:r>
            <w:r w:rsidR="00125AAA">
              <w:rPr>
                <w:rFonts w:ascii="Arial" w:hAnsi="Arial" w:cs="Arial"/>
                <w:color w:val="1D1D1B"/>
              </w:rPr>
              <w:t xml:space="preserve">biór danych </w:t>
            </w:r>
          </w:p>
        </w:tc>
        <w:tc>
          <w:tcPr>
            <w:tcW w:w="7058" w:type="dxa"/>
          </w:tcPr>
          <w:p w14:paraId="256411BC" w14:textId="4CB52CF7" w:rsidR="00125AAA" w:rsidRPr="007A709C" w:rsidRDefault="00455C5B" w:rsidP="007C6F68">
            <w:pPr>
              <w:spacing w:before="60" w:after="60"/>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7A709C">
              <w:rPr>
                <w:rFonts w:ascii="Arial" w:eastAsia="Times New Roman" w:hAnsi="Arial" w:cs="Arial"/>
                <w:lang w:eastAsia="pl-PL"/>
              </w:rPr>
              <w:t xml:space="preserve">Informacje </w:t>
            </w:r>
            <w:r w:rsidR="007C6F68" w:rsidRPr="007A709C">
              <w:rPr>
                <w:rFonts w:ascii="Arial" w:eastAsia="Times New Roman" w:hAnsi="Arial" w:cs="Arial"/>
                <w:lang w:eastAsia="pl-PL"/>
              </w:rPr>
              <w:t xml:space="preserve">sektora </w:t>
            </w:r>
            <w:r w:rsidRPr="007A709C">
              <w:rPr>
                <w:rFonts w:ascii="Arial" w:eastAsia="Times New Roman" w:hAnsi="Arial" w:cs="Arial"/>
                <w:lang w:eastAsia="pl-PL"/>
              </w:rPr>
              <w:t>publiczne</w:t>
            </w:r>
            <w:r w:rsidR="007C6F68" w:rsidRPr="007A709C">
              <w:rPr>
                <w:rFonts w:ascii="Arial" w:eastAsia="Times New Roman" w:hAnsi="Arial" w:cs="Arial"/>
                <w:lang w:eastAsia="pl-PL"/>
              </w:rPr>
              <w:t>go</w:t>
            </w:r>
            <w:r w:rsidRPr="007A709C">
              <w:rPr>
                <w:rFonts w:ascii="Arial" w:eastAsia="Times New Roman" w:hAnsi="Arial" w:cs="Arial"/>
                <w:lang w:eastAsia="pl-PL"/>
              </w:rPr>
              <w:t xml:space="preserve"> o szczególnym znaczeniu dla rozwoju innowacyjności w państwie i rozwoju społeczeństwa informacyjnego, które ze względu na sposób przechowywania i udostępniania pozwalają na ich ponowne wykorzystywanie w rozumieniu przepisów ustawy z dnia 25 lutego 2016 r. o ponownym wykorzystywaniu informacji sektora publicznego, udostępniane w centralnym repozytorium</w:t>
            </w:r>
          </w:p>
        </w:tc>
      </w:tr>
      <w:tr w:rsidR="00125AAA" w:rsidRPr="00A966E3" w14:paraId="08ECB9A2" w14:textId="77777777" w:rsidTr="00A133B3">
        <w:tc>
          <w:tcPr>
            <w:cnfStyle w:val="001000000000" w:firstRow="0" w:lastRow="0" w:firstColumn="1" w:lastColumn="0" w:oddVBand="0" w:evenVBand="0" w:oddHBand="0" w:evenHBand="0" w:firstRowFirstColumn="0" w:firstRowLastColumn="0" w:lastRowFirstColumn="0" w:lastRowLastColumn="0"/>
            <w:tcW w:w="2014" w:type="dxa"/>
            <w:shd w:val="clear" w:color="auto" w:fill="auto"/>
          </w:tcPr>
          <w:p w14:paraId="4280BD82" w14:textId="3A9DCAF1" w:rsidR="00125AAA" w:rsidRPr="00A966E3" w:rsidRDefault="00125AAA" w:rsidP="00A966E3">
            <w:pPr>
              <w:spacing w:before="60" w:after="60"/>
              <w:rPr>
                <w:rFonts w:ascii="Arial" w:hAnsi="Arial" w:cs="Arial"/>
                <w:color w:val="1D1D1B"/>
              </w:rPr>
            </w:pPr>
            <w:r>
              <w:rPr>
                <w:rFonts w:ascii="Arial" w:hAnsi="Arial" w:cs="Arial"/>
                <w:color w:val="1D1D1B"/>
              </w:rPr>
              <w:t xml:space="preserve">zasób danych </w:t>
            </w:r>
          </w:p>
        </w:tc>
        <w:tc>
          <w:tcPr>
            <w:tcW w:w="7058" w:type="dxa"/>
            <w:shd w:val="clear" w:color="auto" w:fill="auto"/>
          </w:tcPr>
          <w:p w14:paraId="29A4A879" w14:textId="6225DA09" w:rsidR="00125AAA" w:rsidRPr="007A709C" w:rsidRDefault="00125AAA" w:rsidP="00C86DAD">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7A709C">
              <w:rPr>
                <w:rFonts w:ascii="Arial" w:hAnsi="Arial" w:cs="Arial"/>
              </w:rPr>
              <w:t xml:space="preserve">1. </w:t>
            </w:r>
            <w:r w:rsidR="007C6F68" w:rsidRPr="007A709C">
              <w:rPr>
                <w:rFonts w:ascii="Arial" w:hAnsi="Arial" w:cs="Arial"/>
              </w:rPr>
              <w:t>element zbioru danych</w:t>
            </w:r>
            <w:r w:rsidR="008B2FE9" w:rsidRPr="007A709C">
              <w:rPr>
                <w:rFonts w:ascii="Arial" w:hAnsi="Arial" w:cs="Arial"/>
              </w:rPr>
              <w:t xml:space="preserve">, typu: plik, strona www, API; </w:t>
            </w:r>
          </w:p>
          <w:p w14:paraId="5FF303FC" w14:textId="0ED3CAB0" w:rsidR="00125AAA" w:rsidRPr="00A966E3" w:rsidRDefault="00125AAA" w:rsidP="00C86DAD">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7A709C">
              <w:rPr>
                <w:rFonts w:ascii="Arial" w:hAnsi="Arial" w:cs="Arial"/>
              </w:rPr>
              <w:t xml:space="preserve">2. </w:t>
            </w:r>
            <w:r w:rsidR="00C86DAD" w:rsidRPr="007A709C">
              <w:rPr>
                <w:rFonts w:ascii="Arial" w:hAnsi="Arial" w:cs="Arial"/>
              </w:rPr>
              <w:t>informacja sektora publicznego o szczególnym znaczeniu dla rozwoju innowacyjności w państwie i rozwoju społeczeństwa</w:t>
            </w:r>
            <w:r w:rsidR="00C86DAD" w:rsidRPr="007A709C">
              <w:rPr>
                <w:rFonts w:ascii="Arial" w:eastAsia="Times New Roman" w:hAnsi="Arial" w:cs="Arial"/>
                <w:lang w:eastAsia="pl-PL"/>
              </w:rPr>
              <w:t xml:space="preserve"> informacyjnego, udostępnian</w:t>
            </w:r>
            <w:r w:rsidR="005F1272">
              <w:rPr>
                <w:rFonts w:ascii="Arial" w:eastAsia="Times New Roman" w:hAnsi="Arial" w:cs="Arial"/>
                <w:lang w:eastAsia="pl-PL"/>
              </w:rPr>
              <w:t>a</w:t>
            </w:r>
            <w:r w:rsidR="00C86DAD" w:rsidRPr="007A709C">
              <w:rPr>
                <w:rFonts w:ascii="Arial" w:eastAsia="Times New Roman" w:hAnsi="Arial" w:cs="Arial"/>
                <w:lang w:eastAsia="pl-PL"/>
              </w:rPr>
              <w:t xml:space="preserve"> w centralnym repozytorium</w:t>
            </w:r>
          </w:p>
        </w:tc>
      </w:tr>
    </w:tbl>
    <w:p w14:paraId="2FD86487" w14:textId="472C5D4C" w:rsidR="00D2683F" w:rsidRPr="00753253" w:rsidRDefault="00CB38C5" w:rsidP="00753253">
      <w:pPr>
        <w:spacing w:before="240" w:line="276" w:lineRule="auto"/>
        <w:rPr>
          <w:rFonts w:ascii="Arial" w:hAnsi="Arial" w:cs="Arial"/>
          <w:color w:val="1D1D1B"/>
        </w:rPr>
      </w:pPr>
      <w:r>
        <w:rPr>
          <w:rFonts w:ascii="Arial" w:hAnsi="Arial" w:cs="Arial"/>
          <w:noProof/>
          <w:lang w:eastAsia="pl-PL"/>
        </w:rPr>
        <w:drawing>
          <wp:anchor distT="0" distB="0" distL="114300" distR="114300" simplePos="0" relativeHeight="252253184" behindDoc="1" locked="0" layoutInCell="1" allowOverlap="1" wp14:anchorId="4561520D" wp14:editId="71CB2133">
            <wp:simplePos x="0" y="0"/>
            <wp:positionH relativeFrom="column">
              <wp:posOffset>2651760</wp:posOffset>
            </wp:positionH>
            <wp:positionV relativeFrom="paragraph">
              <wp:posOffset>325266</wp:posOffset>
            </wp:positionV>
            <wp:extent cx="3094355" cy="1323975"/>
            <wp:effectExtent l="0" t="0" r="0" b="9525"/>
            <wp:wrapNone/>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4355" cy="1323975"/>
                    </a:xfrm>
                    <a:prstGeom prst="rect">
                      <a:avLst/>
                    </a:prstGeom>
                    <a:noFill/>
                  </pic:spPr>
                </pic:pic>
              </a:graphicData>
            </a:graphic>
          </wp:anchor>
        </w:drawing>
      </w:r>
    </w:p>
    <w:p w14:paraId="1B955807" w14:textId="710E2849" w:rsidR="00D2683F" w:rsidRPr="00753253" w:rsidRDefault="00D2683F" w:rsidP="00753253">
      <w:pPr>
        <w:spacing w:before="240" w:line="276" w:lineRule="auto"/>
        <w:rPr>
          <w:rFonts w:ascii="Arial" w:hAnsi="Arial" w:cs="Arial"/>
          <w:color w:val="1D1D1B"/>
        </w:rPr>
      </w:pPr>
    </w:p>
    <w:p w14:paraId="54F5EE40" w14:textId="138BB281" w:rsidR="004F4D62" w:rsidRDefault="004F4D62" w:rsidP="004F4D62">
      <w:pPr>
        <w:pStyle w:val="Bezodstpw"/>
      </w:pPr>
    </w:p>
    <w:p w14:paraId="374B6B25" w14:textId="3E9D1EE4" w:rsidR="004F4D62" w:rsidRDefault="004F4D62">
      <w:pPr>
        <w:rPr>
          <w:rFonts w:ascii="Arial" w:hAnsi="Arial" w:cs="Arial"/>
          <w:b/>
          <w:sz w:val="28"/>
        </w:rPr>
      </w:pPr>
      <w:r>
        <w:rPr>
          <w:rFonts w:ascii="Arial" w:hAnsi="Arial" w:cs="Arial"/>
          <w:b/>
          <w:sz w:val="28"/>
        </w:rPr>
        <w:br w:type="page"/>
      </w:r>
    </w:p>
    <w:p w14:paraId="410E7B36" w14:textId="4308CCC2" w:rsidR="009C0DF5" w:rsidRPr="009C0DF5" w:rsidRDefault="009C0DF5">
      <w:pPr>
        <w:rPr>
          <w:rFonts w:ascii="Arial" w:hAnsi="Arial" w:cs="Arial"/>
          <w:b/>
          <w:sz w:val="28"/>
        </w:rPr>
      </w:pPr>
      <w:r>
        <w:rPr>
          <w:rFonts w:ascii="Arial" w:hAnsi="Arial" w:cs="Arial"/>
          <w:b/>
          <w:noProof/>
          <w:sz w:val="28"/>
          <w:lang w:eastAsia="pl-PL"/>
        </w:rPr>
        <w:lastRenderedPageBreak/>
        <w:drawing>
          <wp:anchor distT="0" distB="0" distL="114300" distR="114300" simplePos="0" relativeHeight="252250112" behindDoc="1" locked="0" layoutInCell="1" allowOverlap="1" wp14:anchorId="57D0D0CB" wp14:editId="154995E9">
            <wp:simplePos x="0" y="0"/>
            <wp:positionH relativeFrom="column">
              <wp:posOffset>-978673</wp:posOffset>
            </wp:positionH>
            <wp:positionV relativeFrom="page">
              <wp:posOffset>49005</wp:posOffset>
            </wp:positionV>
            <wp:extent cx="7632700" cy="10796905"/>
            <wp:effectExtent l="0" t="0" r="6350" b="4445"/>
            <wp:wrapTight wrapText="bothSides">
              <wp:wrapPolygon edited="0">
                <wp:start x="0" y="0"/>
                <wp:lineTo x="0" y="21571"/>
                <wp:lineTo x="21564" y="21571"/>
                <wp:lineTo x="21564" y="0"/>
                <wp:lineTo x="0" y="0"/>
              </wp:wrapPolygon>
            </wp:wrapTight>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632700" cy="10796905"/>
                    </a:xfrm>
                    <a:prstGeom prst="rect">
                      <a:avLst/>
                    </a:prstGeom>
                    <a:noFill/>
                  </pic:spPr>
                </pic:pic>
              </a:graphicData>
            </a:graphic>
            <wp14:sizeRelH relativeFrom="page">
              <wp14:pctWidth>0</wp14:pctWidth>
            </wp14:sizeRelH>
            <wp14:sizeRelV relativeFrom="page">
              <wp14:pctHeight>0</wp14:pctHeight>
            </wp14:sizeRelV>
          </wp:anchor>
        </w:drawing>
      </w:r>
    </w:p>
    <w:p w14:paraId="07FBC3BE" w14:textId="658292E6" w:rsidR="00FF2B82" w:rsidRPr="004D4D56" w:rsidRDefault="004F4D62" w:rsidP="00AC43B1">
      <w:pPr>
        <w:pStyle w:val="Nagwek1"/>
        <w:numPr>
          <w:ilvl w:val="0"/>
          <w:numId w:val="34"/>
        </w:numPr>
        <w:spacing w:after="120" w:line="276" w:lineRule="auto"/>
        <w:rPr>
          <w:rFonts w:ascii="Arial" w:hAnsi="Arial" w:cs="Arial"/>
          <w:b/>
          <w:sz w:val="28"/>
          <w:szCs w:val="22"/>
        </w:rPr>
      </w:pPr>
      <w:bookmarkStart w:id="12" w:name="_Toc53647084"/>
      <w:bookmarkStart w:id="13" w:name="_Toc53649795"/>
      <w:bookmarkStart w:id="14" w:name="_Toc53656423"/>
      <w:bookmarkStart w:id="15" w:name="_Toc54074000"/>
      <w:r>
        <w:rPr>
          <w:rFonts w:ascii="Arial" w:hAnsi="Arial" w:cs="Arial"/>
          <w:b/>
          <w:sz w:val="28"/>
          <w:szCs w:val="22"/>
        </w:rPr>
        <w:lastRenderedPageBreak/>
        <w:t>Wstęp</w:t>
      </w:r>
      <w:bookmarkEnd w:id="12"/>
      <w:bookmarkEnd w:id="13"/>
      <w:bookmarkEnd w:id="14"/>
      <w:bookmarkEnd w:id="15"/>
    </w:p>
    <w:p w14:paraId="393BB55E" w14:textId="50BDFD26" w:rsidR="00C5041C" w:rsidRPr="00F3489A" w:rsidRDefault="00241585" w:rsidP="005B3CEE">
      <w:pPr>
        <w:spacing w:before="240" w:after="120" w:line="276" w:lineRule="auto"/>
        <w:rPr>
          <w:rFonts w:ascii="Arial" w:hAnsi="Arial" w:cs="Arial"/>
          <w:vertAlign w:val="superscript"/>
        </w:rPr>
      </w:pPr>
      <w:r w:rsidRPr="00753253">
        <w:rPr>
          <w:rFonts w:ascii="Arial" w:hAnsi="Arial" w:cs="Arial"/>
        </w:rPr>
        <w:t xml:space="preserve">Dane </w:t>
      </w:r>
      <w:r w:rsidR="00C3773A">
        <w:rPr>
          <w:rFonts w:ascii="Arial" w:hAnsi="Arial" w:cs="Arial"/>
        </w:rPr>
        <w:t>zmieniają</w:t>
      </w:r>
      <w:r w:rsidRPr="00753253">
        <w:rPr>
          <w:rFonts w:ascii="Arial" w:hAnsi="Arial" w:cs="Arial"/>
        </w:rPr>
        <w:t xml:space="preserve"> nasze życie i </w:t>
      </w:r>
      <w:r w:rsidR="00C3773A">
        <w:rPr>
          <w:rFonts w:ascii="Arial" w:hAnsi="Arial" w:cs="Arial"/>
        </w:rPr>
        <w:t>tworzą</w:t>
      </w:r>
      <w:r w:rsidRPr="00753253">
        <w:rPr>
          <w:rFonts w:ascii="Arial" w:hAnsi="Arial" w:cs="Arial"/>
        </w:rPr>
        <w:t xml:space="preserve"> nowe możliwości rozwoju. Dostępność ogromnych ilości danych, z których wiele pochodzi od maszyn i czujników pomiarowych, ma wpływ na nas wszystkich. W istocie mało jest obszarów naszego życia, na które nie ma jeszcze wpływu trwająca rewolucja w dziedzinie danych.</w:t>
      </w:r>
      <w:r w:rsidRPr="00753253">
        <w:rPr>
          <w:rStyle w:val="Odwoanieprzypisudolnego"/>
          <w:rFonts w:ascii="Arial" w:hAnsi="Arial" w:cs="Arial"/>
        </w:rPr>
        <w:footnoteReference w:id="9"/>
      </w:r>
      <w:r w:rsidR="00F3489A" w:rsidRPr="00F3489A">
        <w:rPr>
          <w:rFonts w:ascii="Arial" w:hAnsi="Arial" w:cs="Arial"/>
          <w:vertAlign w:val="superscript"/>
        </w:rPr>
        <w:t>)</w:t>
      </w:r>
      <w:r w:rsidRPr="00753253">
        <w:rPr>
          <w:rFonts w:ascii="Arial" w:hAnsi="Arial" w:cs="Arial"/>
        </w:rPr>
        <w:t xml:space="preserve"> Jak wskazuje K</w:t>
      </w:r>
      <w:r w:rsidR="00136F5C">
        <w:rPr>
          <w:rFonts w:ascii="Arial" w:hAnsi="Arial" w:cs="Arial"/>
        </w:rPr>
        <w:t xml:space="preserve">omisja </w:t>
      </w:r>
      <w:r w:rsidRPr="00753253">
        <w:rPr>
          <w:rFonts w:ascii="Arial" w:hAnsi="Arial" w:cs="Arial"/>
        </w:rPr>
        <w:t>E</w:t>
      </w:r>
      <w:r w:rsidR="00136F5C">
        <w:rPr>
          <w:rFonts w:ascii="Arial" w:hAnsi="Arial" w:cs="Arial"/>
        </w:rPr>
        <w:t>uropejska (dalej także „KE”)</w:t>
      </w:r>
      <w:r w:rsidRPr="00753253">
        <w:rPr>
          <w:rFonts w:ascii="Arial" w:hAnsi="Arial" w:cs="Arial"/>
        </w:rPr>
        <w:t xml:space="preserve"> ilość danych generowanych na świecie gwałtownie rośnie – z 33 zettabajtów w 2018 r. do prognozowanych 175 zettabajtów w 2025 r.</w:t>
      </w:r>
      <w:r w:rsidRPr="00753253">
        <w:rPr>
          <w:rStyle w:val="Odwoanieprzypisudolnego"/>
          <w:rFonts w:ascii="Arial" w:hAnsi="Arial" w:cs="Arial"/>
        </w:rPr>
        <w:footnoteReference w:id="10"/>
      </w:r>
      <w:r w:rsidR="00F3489A" w:rsidRPr="00F3489A">
        <w:rPr>
          <w:rFonts w:ascii="Arial" w:hAnsi="Arial" w:cs="Arial"/>
          <w:vertAlign w:val="superscript"/>
        </w:rPr>
        <w:t>)</w:t>
      </w:r>
      <w:r w:rsidR="00817468" w:rsidRPr="00753253">
        <w:rPr>
          <w:rFonts w:ascii="Arial" w:hAnsi="Arial" w:cs="Arial"/>
        </w:rPr>
        <w:t xml:space="preserve"> </w:t>
      </w:r>
      <w:r w:rsidR="00C5041C" w:rsidRPr="00753253">
        <w:rPr>
          <w:rFonts w:ascii="Arial" w:eastAsia="Times New Roman" w:hAnsi="Arial" w:cs="Arial"/>
          <w:color w:val="222222"/>
        </w:rPr>
        <w:t>Dane są fundamentem cyfrowej transformacji. To one kształtują sposób, w jaki produkujemy, konsumujemy i żyjemy. Dostęp do stale rosnącej ilości danych oraz możliwość korzystania z nich mają pierwszorzędne z</w:t>
      </w:r>
      <w:r w:rsidR="00C3773A">
        <w:rPr>
          <w:rFonts w:ascii="Arial" w:eastAsia="Times New Roman" w:hAnsi="Arial" w:cs="Arial"/>
          <w:color w:val="222222"/>
        </w:rPr>
        <w:t>naczenie dla innowacji</w:t>
      </w:r>
      <w:r w:rsidR="00C5041C" w:rsidRPr="00753253">
        <w:rPr>
          <w:rFonts w:ascii="Arial" w:eastAsia="Times New Roman" w:hAnsi="Arial" w:cs="Arial"/>
          <w:color w:val="222222"/>
        </w:rPr>
        <w:t>. Innowacyjne rozwiązania wykorzystujące potencjał danych mogą przynieść ważne, konkretne korzyści</w:t>
      </w:r>
      <w:r w:rsidR="00825332">
        <w:rPr>
          <w:rFonts w:ascii="Arial" w:eastAsia="Times New Roman" w:hAnsi="Arial" w:cs="Arial"/>
          <w:color w:val="222222"/>
        </w:rPr>
        <w:t>.</w:t>
      </w:r>
      <w:r w:rsidR="00C5041C" w:rsidRPr="00753253">
        <w:rPr>
          <w:rStyle w:val="Odwoanieprzypisudolnego"/>
          <w:rFonts w:ascii="Arial" w:eastAsia="Times New Roman" w:hAnsi="Arial" w:cs="Arial"/>
          <w:color w:val="222222"/>
        </w:rPr>
        <w:footnoteReference w:id="11"/>
      </w:r>
      <w:r w:rsidR="00F3489A" w:rsidRPr="00F3489A">
        <w:rPr>
          <w:rFonts w:ascii="Arial" w:hAnsi="Arial" w:cs="Arial"/>
          <w:vertAlign w:val="superscript"/>
        </w:rPr>
        <w:t>)</w:t>
      </w:r>
      <w:r w:rsidR="00944B57" w:rsidRPr="00753253">
        <w:rPr>
          <w:rFonts w:ascii="Arial" w:eastAsia="Times New Roman" w:hAnsi="Arial" w:cs="Arial"/>
          <w:color w:val="222222"/>
        </w:rPr>
        <w:t xml:space="preserve"> </w:t>
      </w:r>
      <w:r w:rsidR="00944B57" w:rsidRPr="00753253">
        <w:rPr>
          <w:rFonts w:ascii="Arial" w:eastAsia="Times New Roman" w:hAnsi="Arial" w:cs="Arial"/>
          <w:lang w:eastAsia="pl-PL"/>
        </w:rPr>
        <w:t>Bez wartościowych danych dostępnych w otwartych formatach umożliwiających maszynowy odczyt i przetwarzanie rozwój sztucznej inteligencji, jak i innych innowacyjnych zastosowań cyfrowych (jak np. IoT) nie jest możliwy.</w:t>
      </w:r>
      <w:r w:rsidR="00C3773A">
        <w:rPr>
          <w:rStyle w:val="Odwoanieprzypisudolnego"/>
          <w:rFonts w:ascii="Arial" w:eastAsia="Times New Roman" w:hAnsi="Arial" w:cs="Arial"/>
          <w:lang w:eastAsia="pl-PL"/>
        </w:rPr>
        <w:footnoteReference w:id="12"/>
      </w:r>
      <w:r w:rsidR="00F3489A" w:rsidRPr="00F3489A">
        <w:rPr>
          <w:rFonts w:ascii="Arial" w:hAnsi="Arial" w:cs="Arial"/>
          <w:vertAlign w:val="superscript"/>
        </w:rPr>
        <w:t>)</w:t>
      </w:r>
      <w:r w:rsidR="00944B57" w:rsidRPr="00753253">
        <w:rPr>
          <w:rFonts w:ascii="Arial" w:eastAsia="Times New Roman" w:hAnsi="Arial" w:cs="Arial"/>
          <w:lang w:eastAsia="pl-PL"/>
        </w:rPr>
        <w:t xml:space="preserve"> </w:t>
      </w:r>
    </w:p>
    <w:p w14:paraId="60AC685E" w14:textId="6BBBEA76" w:rsidR="00241585" w:rsidRPr="00753253" w:rsidRDefault="00241585" w:rsidP="006067C4">
      <w:pPr>
        <w:spacing w:before="60" w:after="120" w:line="276" w:lineRule="auto"/>
        <w:rPr>
          <w:rFonts w:ascii="Arial" w:eastAsia="Times New Roman" w:hAnsi="Arial" w:cs="Arial"/>
          <w:lang w:eastAsia="pl-PL"/>
        </w:rPr>
      </w:pPr>
      <w:r w:rsidRPr="00753253">
        <w:rPr>
          <w:rFonts w:ascii="Arial" w:eastAsia="Times New Roman" w:hAnsi="Arial" w:cs="Arial"/>
          <w:lang w:eastAsia="pl-PL"/>
        </w:rPr>
        <w:t>Sektor publiczny posiada ogromne ilości cennych zasobów info</w:t>
      </w:r>
      <w:r w:rsidR="00AD6BBD">
        <w:rPr>
          <w:rFonts w:ascii="Arial" w:eastAsia="Times New Roman" w:hAnsi="Arial" w:cs="Arial"/>
          <w:lang w:eastAsia="pl-PL"/>
        </w:rPr>
        <w:t>rmacji w wielu obszarach, m.in.</w:t>
      </w:r>
      <w:r w:rsidRPr="00753253">
        <w:rPr>
          <w:rFonts w:ascii="Arial" w:eastAsia="Times New Roman" w:hAnsi="Arial" w:cs="Arial"/>
          <w:lang w:eastAsia="pl-PL"/>
        </w:rPr>
        <w:t xml:space="preserve"> dane o mobilności, dane meteorologiczne, ekonomiczne czy finansowe, które mogą być następnie wykorzystywane do tworzenia nowych, innowacyjnych produktów i usług z korzyścią dla społeczeństwa i gospodarki. Nieustające zwiększanie ilości danych sektora publicznego dostępnych do ponownego wykorzystania, w tym zwiększenie podaży danych wartościowych, będzie miało szereg pozytywnych skutków dla inno</w:t>
      </w:r>
      <w:r w:rsidR="00954905">
        <w:rPr>
          <w:rFonts w:ascii="Arial" w:eastAsia="Times New Roman" w:hAnsi="Arial" w:cs="Arial"/>
          <w:lang w:eastAsia="pl-PL"/>
        </w:rPr>
        <w:t>wacyjności gospodarki i </w:t>
      </w:r>
      <w:r w:rsidRPr="00753253">
        <w:rPr>
          <w:rFonts w:ascii="Arial" w:eastAsia="Times New Roman" w:hAnsi="Arial" w:cs="Arial"/>
          <w:lang w:eastAsia="pl-PL"/>
        </w:rPr>
        <w:t xml:space="preserve">jakości życia społeczeństwa. </w:t>
      </w:r>
    </w:p>
    <w:p w14:paraId="512CBB22" w14:textId="5290319F" w:rsidR="00241585" w:rsidRPr="00753253" w:rsidRDefault="00241585" w:rsidP="006067C4">
      <w:pPr>
        <w:spacing w:before="60" w:after="120" w:line="276" w:lineRule="auto"/>
        <w:rPr>
          <w:rFonts w:ascii="Arial" w:hAnsi="Arial" w:cs="Arial"/>
        </w:rPr>
      </w:pPr>
      <w:r w:rsidRPr="00753253">
        <w:rPr>
          <w:rFonts w:ascii="Arial" w:hAnsi="Arial" w:cs="Arial"/>
        </w:rPr>
        <w:t xml:space="preserve">Europejskie kraje wspierają ideę otwartej administracji/otwartości danych poprzez ustawodawstwo oraz tworzenie portali </w:t>
      </w:r>
      <w:r w:rsidR="00825332">
        <w:rPr>
          <w:rFonts w:ascii="Arial" w:hAnsi="Arial" w:cs="Arial"/>
        </w:rPr>
        <w:t xml:space="preserve">otwartych </w:t>
      </w:r>
      <w:r w:rsidRPr="00753253">
        <w:rPr>
          <w:rFonts w:ascii="Arial" w:hAnsi="Arial" w:cs="Arial"/>
        </w:rPr>
        <w:t xml:space="preserve">danych. Stopień zaawansowania inicjatyw oraz świadomość kwestii związanych z otwartymi danymi są jednak zróżnicowane w poszczególnych państwach członkowskich. Polska </w:t>
      </w:r>
      <w:r w:rsidR="004A1A18">
        <w:rPr>
          <w:rFonts w:ascii="Arial" w:hAnsi="Arial" w:cs="Arial"/>
        </w:rPr>
        <w:t xml:space="preserve">dąży do tego, aby </w:t>
      </w:r>
      <w:r w:rsidRPr="00753253">
        <w:rPr>
          <w:rFonts w:ascii="Arial" w:hAnsi="Arial" w:cs="Arial"/>
        </w:rPr>
        <w:t xml:space="preserve">wykorzystać szanse jakie niosą otwarte dane i </w:t>
      </w:r>
      <w:r w:rsidR="0081030A" w:rsidRPr="00753253">
        <w:rPr>
          <w:rFonts w:ascii="Arial" w:hAnsi="Arial" w:cs="Arial"/>
        </w:rPr>
        <w:t xml:space="preserve">nieprzerwanie stać </w:t>
      </w:r>
      <w:r w:rsidRPr="00753253">
        <w:rPr>
          <w:rFonts w:ascii="Arial" w:hAnsi="Arial" w:cs="Arial"/>
        </w:rPr>
        <w:t>na czele Państw europejskich, w których funkcjonują dobrze ugruntowane zasady dotyczące otwartych danych</w:t>
      </w:r>
      <w:r w:rsidR="004A1A18">
        <w:rPr>
          <w:rFonts w:ascii="Arial" w:hAnsi="Arial" w:cs="Arial"/>
        </w:rPr>
        <w:t xml:space="preserve"> i zarządzania nimi</w:t>
      </w:r>
      <w:r w:rsidRPr="00753253">
        <w:rPr>
          <w:rFonts w:ascii="Arial" w:hAnsi="Arial" w:cs="Arial"/>
        </w:rPr>
        <w:t>.</w:t>
      </w:r>
    </w:p>
    <w:p w14:paraId="5E656DE2" w14:textId="69DC575E" w:rsidR="00EF0CE0" w:rsidRDefault="00241585" w:rsidP="006067C4">
      <w:pPr>
        <w:spacing w:before="60" w:after="120" w:line="276" w:lineRule="auto"/>
        <w:rPr>
          <w:rFonts w:ascii="Arial" w:hAnsi="Arial" w:cs="Arial"/>
        </w:rPr>
      </w:pPr>
      <w:r w:rsidRPr="00753253">
        <w:rPr>
          <w:rFonts w:ascii="Arial" w:hAnsi="Arial" w:cs="Arial"/>
        </w:rPr>
        <w:t xml:space="preserve">W Polsce od lat podejmowane są inicjatywy sprzyjające otwieraniu i wykorzystywaniu danych. </w:t>
      </w:r>
      <w:r w:rsidRPr="00753253">
        <w:rPr>
          <w:rFonts w:ascii="Arial" w:hAnsi="Arial" w:cs="Arial"/>
          <w:color w:val="333333"/>
          <w:shd w:val="clear" w:color="auto" w:fill="FFFFFF"/>
        </w:rPr>
        <w:t xml:space="preserve">Strategiczny </w:t>
      </w:r>
      <w:r w:rsidRPr="00753253">
        <w:rPr>
          <w:rFonts w:ascii="Arial" w:hAnsi="Arial" w:cs="Arial"/>
        </w:rPr>
        <w:t>dokument poświęcony otwieraniu da</w:t>
      </w:r>
      <w:r w:rsidR="00F7417F" w:rsidRPr="00753253">
        <w:rPr>
          <w:rFonts w:ascii="Arial" w:hAnsi="Arial" w:cs="Arial"/>
        </w:rPr>
        <w:t>nych publicznych</w:t>
      </w:r>
      <w:r w:rsidR="009F7864">
        <w:rPr>
          <w:rFonts w:ascii="Arial" w:hAnsi="Arial" w:cs="Arial"/>
        </w:rPr>
        <w:t xml:space="preserve"> </w:t>
      </w:r>
      <w:r w:rsidR="004A1A18">
        <w:rPr>
          <w:rFonts w:ascii="Arial" w:hAnsi="Arial" w:cs="Arial"/>
        </w:rPr>
        <w:t>-</w:t>
      </w:r>
      <w:r w:rsidR="009F7864">
        <w:rPr>
          <w:rFonts w:ascii="Arial" w:hAnsi="Arial" w:cs="Arial"/>
        </w:rPr>
        <w:t xml:space="preserve"> Program otwierania danych publicznych</w:t>
      </w:r>
      <w:r w:rsidR="00F7417F" w:rsidRPr="00753253">
        <w:rPr>
          <w:rFonts w:ascii="Arial" w:hAnsi="Arial" w:cs="Arial"/>
        </w:rPr>
        <w:t xml:space="preserve"> utraci swoją moc w grudniu </w:t>
      </w:r>
      <w:r w:rsidRPr="00753253">
        <w:rPr>
          <w:rFonts w:ascii="Arial" w:hAnsi="Arial" w:cs="Arial"/>
        </w:rPr>
        <w:t xml:space="preserve">2020 r. </w:t>
      </w:r>
      <w:r w:rsidR="00257BDE" w:rsidRPr="00753253">
        <w:rPr>
          <w:rFonts w:ascii="Arial" w:hAnsi="Arial" w:cs="Arial"/>
        </w:rPr>
        <w:t>Z </w:t>
      </w:r>
      <w:r w:rsidRPr="00753253">
        <w:rPr>
          <w:rFonts w:ascii="Arial" w:hAnsi="Arial" w:cs="Arial"/>
        </w:rPr>
        <w:t xml:space="preserve">uwagi na </w:t>
      </w:r>
      <w:r w:rsidR="00AD6BBD">
        <w:rPr>
          <w:rFonts w:ascii="Arial" w:hAnsi="Arial" w:cs="Arial"/>
        </w:rPr>
        <w:t>konieczność zachowania</w:t>
      </w:r>
      <w:r w:rsidRPr="00753253">
        <w:rPr>
          <w:rFonts w:ascii="Arial" w:hAnsi="Arial" w:cs="Arial"/>
        </w:rPr>
        <w:t xml:space="preserve"> ciągłości działań i </w:t>
      </w:r>
      <w:r w:rsidR="00EC1EE6">
        <w:rPr>
          <w:rFonts w:ascii="Arial" w:hAnsi="Arial" w:cs="Arial"/>
        </w:rPr>
        <w:t>kontynuowanie realizowanej polityki otwartości danych dostosowanej do rozwoju technologii informacyjno-komunikacyjnych</w:t>
      </w:r>
      <w:r w:rsidR="00EC1EE6" w:rsidRPr="00753253">
        <w:rPr>
          <w:rFonts w:ascii="Arial" w:hAnsi="Arial" w:cs="Arial"/>
        </w:rPr>
        <w:t xml:space="preserve"> </w:t>
      </w:r>
      <w:r w:rsidRPr="00753253">
        <w:rPr>
          <w:rFonts w:ascii="Arial" w:hAnsi="Arial" w:cs="Arial"/>
        </w:rPr>
        <w:t xml:space="preserve">uchwala się niniejszy </w:t>
      </w:r>
      <w:r w:rsidR="00AD6BBD">
        <w:rPr>
          <w:rFonts w:ascii="Arial" w:hAnsi="Arial" w:cs="Arial"/>
        </w:rPr>
        <w:t>P</w:t>
      </w:r>
      <w:r w:rsidR="00AD6BBD" w:rsidRPr="00AD6BBD">
        <w:rPr>
          <w:rFonts w:ascii="Arial" w:hAnsi="Arial" w:cs="Arial"/>
        </w:rPr>
        <w:t>rogram Otwierania Danych na lata 2021-2027</w:t>
      </w:r>
      <w:r w:rsidRPr="00753253">
        <w:rPr>
          <w:rFonts w:ascii="Arial" w:hAnsi="Arial" w:cs="Arial"/>
        </w:rPr>
        <w:t>. Dokument określa priorytety administracji rządowej w otwieraniu dostępu do danych</w:t>
      </w:r>
      <w:r w:rsidR="00257BDE" w:rsidRPr="00753253">
        <w:rPr>
          <w:rFonts w:ascii="Arial" w:hAnsi="Arial" w:cs="Arial"/>
        </w:rPr>
        <w:t xml:space="preserve">. </w:t>
      </w:r>
      <w:r w:rsidR="00EC1EE6" w:rsidRPr="00EC1EE6">
        <w:rPr>
          <w:rFonts w:ascii="Arial" w:hAnsi="Arial" w:cs="Arial"/>
        </w:rPr>
        <w:t xml:space="preserve">Zawarta w </w:t>
      </w:r>
      <w:r w:rsidR="00AD6BBD">
        <w:rPr>
          <w:rFonts w:ascii="Arial" w:hAnsi="Arial" w:cs="Arial"/>
        </w:rPr>
        <w:t>POD</w:t>
      </w:r>
      <w:r w:rsidR="00EC1EE6" w:rsidRPr="00EC1EE6">
        <w:rPr>
          <w:rFonts w:ascii="Arial" w:hAnsi="Arial" w:cs="Arial"/>
        </w:rPr>
        <w:t xml:space="preserve"> strategia otwartych danych ma na celu </w:t>
      </w:r>
      <w:r w:rsidR="004A1A18">
        <w:rPr>
          <w:rFonts w:ascii="Arial" w:hAnsi="Arial" w:cs="Arial"/>
        </w:rPr>
        <w:t>rozwój ekosystemu</w:t>
      </w:r>
      <w:r w:rsidR="00AD6BBD">
        <w:rPr>
          <w:rFonts w:ascii="Arial" w:hAnsi="Arial" w:cs="Arial"/>
        </w:rPr>
        <w:t>, w którym duża ilość</w:t>
      </w:r>
      <w:r w:rsidR="00CA225C">
        <w:rPr>
          <w:rFonts w:ascii="Arial" w:hAnsi="Arial" w:cs="Arial"/>
        </w:rPr>
        <w:t>, dobrej jakości danych pozwoli</w:t>
      </w:r>
      <w:r w:rsidR="00EC1EE6" w:rsidRPr="00EC1EE6">
        <w:rPr>
          <w:rFonts w:ascii="Arial" w:hAnsi="Arial" w:cs="Arial"/>
        </w:rPr>
        <w:t xml:space="preserve"> na rozwój innowacyjnych rozwiązań, zwiększy przejrzystość działań organów administracji oraz zwiększy jakość realizowanych badań, przyspieszając postęp naukowy</w:t>
      </w:r>
      <w:r w:rsidR="00EC1EE6">
        <w:rPr>
          <w:rFonts w:ascii="Arial" w:hAnsi="Arial" w:cs="Arial"/>
        </w:rPr>
        <w:t xml:space="preserve">. </w:t>
      </w:r>
    </w:p>
    <w:p w14:paraId="61C8E5EF" w14:textId="77777777" w:rsidR="00EC1EE6" w:rsidRPr="00753253" w:rsidRDefault="00EC1EE6" w:rsidP="005B3CEE">
      <w:pPr>
        <w:spacing w:before="120" w:line="276" w:lineRule="auto"/>
        <w:rPr>
          <w:rFonts w:ascii="Arial" w:hAnsi="Arial" w:cs="Arial"/>
        </w:rPr>
      </w:pPr>
    </w:p>
    <w:p w14:paraId="1B3E9CAE" w14:textId="4E3BDD4F" w:rsidR="004A2CAD" w:rsidRDefault="004A2CAD" w:rsidP="004A2CAD"/>
    <w:p w14:paraId="4C0D8232" w14:textId="69A60839" w:rsidR="004A2CAD" w:rsidRDefault="00671349" w:rsidP="004A2CAD">
      <w:r w:rsidRPr="00B16E82">
        <w:rPr>
          <w:noProof/>
          <w:lang w:eastAsia="pl-PL"/>
        </w:rPr>
        <w:lastRenderedPageBreak/>
        <w:drawing>
          <wp:anchor distT="0" distB="0" distL="114300" distR="114300" simplePos="0" relativeHeight="252249088" behindDoc="0" locked="0" layoutInCell="1" allowOverlap="1" wp14:anchorId="21965B75" wp14:editId="6B30F65B">
            <wp:simplePos x="0" y="0"/>
            <wp:positionH relativeFrom="page">
              <wp:posOffset>-71755</wp:posOffset>
            </wp:positionH>
            <wp:positionV relativeFrom="page">
              <wp:posOffset>17145</wp:posOffset>
            </wp:positionV>
            <wp:extent cx="7616825" cy="10768965"/>
            <wp:effectExtent l="0" t="0" r="3175" b="0"/>
            <wp:wrapNone/>
            <wp:docPr id="1371243284" name="Obraz 1371243284" descr="P:\OtwarteDane\program otwartych danych\projekt POD\grafika programu\PODP1 śródtytuł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twarteDane\program otwartych danych\projekt POD\grafika programu\PODP1 śródtytuły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616825" cy="107689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48A0D7" w14:textId="5F61E50B" w:rsidR="004A2CAD" w:rsidRDefault="004A2CAD" w:rsidP="004A2CAD"/>
    <w:p w14:paraId="264F286E" w14:textId="3E10C46E" w:rsidR="004A2CAD" w:rsidRDefault="004A2CAD" w:rsidP="004A2CAD"/>
    <w:p w14:paraId="45CED303" w14:textId="77777777" w:rsidR="004A2CAD" w:rsidRDefault="004A2CAD" w:rsidP="004A2CAD"/>
    <w:p w14:paraId="5316DCE0" w14:textId="77777777" w:rsidR="004A2CAD" w:rsidRDefault="004A2CAD" w:rsidP="004A2CAD"/>
    <w:p w14:paraId="3A0972A7" w14:textId="1BC5A087" w:rsidR="004A2CAD" w:rsidRDefault="004A2CAD" w:rsidP="004A2CAD"/>
    <w:p w14:paraId="3716652F" w14:textId="1A7C10FE" w:rsidR="004A2CAD" w:rsidRDefault="004A2CAD" w:rsidP="004A2CAD"/>
    <w:p w14:paraId="71347E88" w14:textId="1C75A83F" w:rsidR="004A2CAD" w:rsidRDefault="004A2CAD" w:rsidP="004A2CAD"/>
    <w:p w14:paraId="05E72C09" w14:textId="2724C094" w:rsidR="004A2CAD" w:rsidRDefault="004A2CAD" w:rsidP="004A2CAD"/>
    <w:p w14:paraId="1090F5DE" w14:textId="77777777" w:rsidR="004A2CAD" w:rsidRDefault="004A2CAD" w:rsidP="004A2CAD"/>
    <w:p w14:paraId="2434F9A7" w14:textId="77777777" w:rsidR="004A2CAD" w:rsidRDefault="004A2CAD" w:rsidP="004A2CAD"/>
    <w:p w14:paraId="1F5A3165" w14:textId="77777777" w:rsidR="004A2CAD" w:rsidRDefault="004A2CAD" w:rsidP="004A2CAD"/>
    <w:p w14:paraId="6225AC3B" w14:textId="77777777" w:rsidR="004A2CAD" w:rsidRDefault="004A2CAD" w:rsidP="004A2CAD"/>
    <w:p w14:paraId="5A4D4AA5" w14:textId="77777777" w:rsidR="004A2CAD" w:rsidRDefault="004A2CAD" w:rsidP="004A2CAD"/>
    <w:p w14:paraId="62357567" w14:textId="77777777" w:rsidR="004A2CAD" w:rsidRDefault="004A2CAD" w:rsidP="004A2CAD"/>
    <w:p w14:paraId="38015747" w14:textId="77777777" w:rsidR="004A2CAD" w:rsidRDefault="004A2CAD" w:rsidP="004A2CAD"/>
    <w:p w14:paraId="33E97F3E" w14:textId="77777777" w:rsidR="004A2CAD" w:rsidRDefault="004A2CAD" w:rsidP="004A2CAD"/>
    <w:p w14:paraId="1FC330E3" w14:textId="77777777" w:rsidR="004A2CAD" w:rsidRDefault="004A2CAD" w:rsidP="004A2CAD"/>
    <w:p w14:paraId="1E373342" w14:textId="77777777" w:rsidR="004A2CAD" w:rsidRDefault="004A2CAD" w:rsidP="004A2CAD"/>
    <w:p w14:paraId="46B626B2" w14:textId="77777777" w:rsidR="004A2CAD" w:rsidRDefault="004A2CAD" w:rsidP="004A2CAD"/>
    <w:p w14:paraId="73ECEA2B" w14:textId="62E061FD" w:rsidR="004A2CAD" w:rsidRDefault="004A2CAD" w:rsidP="004A2CAD">
      <w:r>
        <w:br w:type="page"/>
      </w:r>
    </w:p>
    <w:p w14:paraId="79C1EDFB" w14:textId="5570E9CE" w:rsidR="00FF2B82" w:rsidRPr="004D4D56" w:rsidRDefault="00FF2B82" w:rsidP="00AC43B1">
      <w:pPr>
        <w:pStyle w:val="Nagwek1"/>
        <w:numPr>
          <w:ilvl w:val="0"/>
          <w:numId w:val="34"/>
        </w:numPr>
        <w:spacing w:line="276" w:lineRule="auto"/>
        <w:rPr>
          <w:rFonts w:ascii="Arial" w:hAnsi="Arial" w:cs="Arial"/>
          <w:b/>
          <w:sz w:val="28"/>
          <w:szCs w:val="22"/>
        </w:rPr>
      </w:pPr>
      <w:bookmarkStart w:id="16" w:name="_Toc53647085"/>
      <w:bookmarkStart w:id="17" w:name="_Toc53649796"/>
      <w:bookmarkStart w:id="18" w:name="_Toc53656424"/>
      <w:bookmarkStart w:id="19" w:name="_Toc54074001"/>
      <w:r w:rsidRPr="004D4D56">
        <w:rPr>
          <w:rFonts w:ascii="Arial" w:hAnsi="Arial" w:cs="Arial"/>
          <w:b/>
          <w:sz w:val="28"/>
          <w:szCs w:val="22"/>
        </w:rPr>
        <w:lastRenderedPageBreak/>
        <w:t>Krajowy i europejski kontekst strategiczny</w:t>
      </w:r>
      <w:bookmarkEnd w:id="16"/>
      <w:bookmarkEnd w:id="17"/>
      <w:bookmarkEnd w:id="18"/>
      <w:bookmarkEnd w:id="19"/>
    </w:p>
    <w:p w14:paraId="76CFE7CC" w14:textId="5A4E29C9" w:rsidR="00FF2B82" w:rsidRPr="00E22025" w:rsidRDefault="00FF2B82" w:rsidP="00753253">
      <w:pPr>
        <w:pStyle w:val="Nagwek2"/>
        <w:spacing w:before="240" w:line="276" w:lineRule="auto"/>
        <w:rPr>
          <w:rFonts w:ascii="Arial" w:hAnsi="Arial" w:cs="Arial"/>
          <w:sz w:val="28"/>
          <w:szCs w:val="22"/>
        </w:rPr>
      </w:pPr>
      <w:bookmarkStart w:id="20" w:name="_Toc53647086"/>
      <w:bookmarkStart w:id="21" w:name="_Toc53649797"/>
      <w:bookmarkStart w:id="22" w:name="_Toc53656425"/>
      <w:bookmarkStart w:id="23" w:name="_Toc54074002"/>
      <w:r w:rsidRPr="00E22025">
        <w:rPr>
          <w:rFonts w:ascii="Arial" w:hAnsi="Arial" w:cs="Arial"/>
          <w:sz w:val="28"/>
          <w:szCs w:val="22"/>
        </w:rPr>
        <w:t>Strategie europejskie</w:t>
      </w:r>
      <w:bookmarkEnd w:id="20"/>
      <w:bookmarkEnd w:id="21"/>
      <w:bookmarkEnd w:id="22"/>
      <w:bookmarkEnd w:id="23"/>
    </w:p>
    <w:p w14:paraId="0DFE4CC8" w14:textId="2BC7A207" w:rsidR="00352020" w:rsidRPr="00753253" w:rsidRDefault="00352020" w:rsidP="00C759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76" w:lineRule="auto"/>
        <w:rPr>
          <w:rFonts w:ascii="Arial" w:eastAsia="Times New Roman" w:hAnsi="Arial" w:cs="Arial"/>
          <w:color w:val="222222"/>
        </w:rPr>
      </w:pPr>
      <w:r w:rsidRPr="00753253">
        <w:rPr>
          <w:rFonts w:ascii="Arial" w:hAnsi="Arial" w:cs="Arial"/>
        </w:rPr>
        <w:t xml:space="preserve">Komisja Europejska opublikowała 19 lutego 2020 r. </w:t>
      </w:r>
      <w:r w:rsidR="00C739F3" w:rsidRPr="00753253">
        <w:rPr>
          <w:rFonts w:ascii="Arial" w:hAnsi="Arial" w:cs="Arial"/>
        </w:rPr>
        <w:t>„</w:t>
      </w:r>
      <w:r w:rsidR="00C739F3" w:rsidRPr="00753253">
        <w:rPr>
          <w:rFonts w:ascii="Arial" w:hAnsi="Arial" w:cs="Arial"/>
          <w:b/>
        </w:rPr>
        <w:t>E</w:t>
      </w:r>
      <w:r w:rsidRPr="00753253">
        <w:rPr>
          <w:rFonts w:ascii="Arial" w:hAnsi="Arial" w:cs="Arial"/>
          <w:b/>
        </w:rPr>
        <w:t>uropejską strategię w zakresie danych</w:t>
      </w:r>
      <w:r w:rsidR="00C739F3" w:rsidRPr="00753253">
        <w:rPr>
          <w:rFonts w:ascii="Arial" w:hAnsi="Arial" w:cs="Arial"/>
          <w:b/>
        </w:rPr>
        <w:t>”</w:t>
      </w:r>
      <w:r w:rsidR="00151196" w:rsidRPr="00753253">
        <w:rPr>
          <w:rFonts w:ascii="Arial" w:hAnsi="Arial" w:cs="Arial"/>
          <w:b/>
        </w:rPr>
        <w:t>(</w:t>
      </w:r>
      <w:r w:rsidR="009E29D9" w:rsidRPr="00753253">
        <w:rPr>
          <w:rFonts w:ascii="Arial" w:hAnsi="Arial" w:cs="Arial"/>
          <w:b/>
        </w:rPr>
        <w:t>COM(2020) 66</w:t>
      </w:r>
      <w:r w:rsidR="00151196" w:rsidRPr="00753253">
        <w:rPr>
          <w:rFonts w:ascii="Arial" w:hAnsi="Arial" w:cs="Arial"/>
          <w:b/>
        </w:rPr>
        <w:t>))</w:t>
      </w:r>
      <w:r w:rsidR="00136F5C">
        <w:rPr>
          <w:rFonts w:ascii="Arial" w:hAnsi="Arial" w:cs="Arial"/>
          <w:b/>
        </w:rPr>
        <w:t xml:space="preserve">, </w:t>
      </w:r>
      <w:r w:rsidR="00136F5C" w:rsidRPr="00F863F3">
        <w:rPr>
          <w:rFonts w:ascii="Arial" w:hAnsi="Arial" w:cs="Arial"/>
        </w:rPr>
        <w:t>(dalej „Strategię”)</w:t>
      </w:r>
      <w:r w:rsidR="00CB5DB7" w:rsidRPr="00753253">
        <w:rPr>
          <w:rFonts w:ascii="Arial" w:hAnsi="Arial" w:cs="Arial"/>
        </w:rPr>
        <w:t>.</w:t>
      </w:r>
      <w:r w:rsidR="00203F01" w:rsidRPr="00753253">
        <w:rPr>
          <w:rFonts w:ascii="Arial" w:hAnsi="Arial" w:cs="Arial"/>
        </w:rPr>
        <w:t xml:space="preserve"> </w:t>
      </w:r>
      <w:r w:rsidR="00CB5DB7" w:rsidRPr="00753253">
        <w:rPr>
          <w:rFonts w:ascii="Arial" w:eastAsia="Times New Roman" w:hAnsi="Arial" w:cs="Arial"/>
          <w:color w:val="222222"/>
        </w:rPr>
        <w:t>Celem</w:t>
      </w:r>
      <w:r w:rsidR="00CB5DB7" w:rsidRPr="00753253">
        <w:rPr>
          <w:rFonts w:ascii="Arial" w:eastAsia="Times New Roman" w:hAnsi="Arial" w:cs="Arial"/>
          <w:i/>
          <w:color w:val="222222"/>
        </w:rPr>
        <w:t xml:space="preserve"> Strategii </w:t>
      </w:r>
      <w:r w:rsidR="00CB5DB7" w:rsidRPr="00753253">
        <w:rPr>
          <w:rFonts w:ascii="Arial" w:eastAsia="Times New Roman" w:hAnsi="Arial" w:cs="Arial"/>
          <w:color w:val="222222"/>
        </w:rPr>
        <w:t>jest stworzenie europejskie</w:t>
      </w:r>
      <w:r w:rsidR="00624E37">
        <w:rPr>
          <w:rFonts w:ascii="Arial" w:eastAsia="Times New Roman" w:hAnsi="Arial" w:cs="Arial"/>
          <w:color w:val="222222"/>
        </w:rPr>
        <w:t>j</w:t>
      </w:r>
      <w:r w:rsidR="00CB5DB7" w:rsidRPr="00753253">
        <w:rPr>
          <w:rFonts w:ascii="Arial" w:eastAsia="Times New Roman" w:hAnsi="Arial" w:cs="Arial"/>
          <w:color w:val="222222"/>
        </w:rPr>
        <w:t xml:space="preserve"> przestrzeni danych, jednolitego rynku danych umożliwiają</w:t>
      </w:r>
      <w:r w:rsidR="00954905">
        <w:rPr>
          <w:rFonts w:ascii="Arial" w:eastAsia="Times New Roman" w:hAnsi="Arial" w:cs="Arial"/>
          <w:color w:val="222222"/>
        </w:rPr>
        <w:t>cego swobodny przepływ danych w </w:t>
      </w:r>
      <w:r w:rsidR="00CB5DB7" w:rsidRPr="00753253">
        <w:rPr>
          <w:rFonts w:ascii="Arial" w:eastAsia="Times New Roman" w:hAnsi="Arial" w:cs="Arial"/>
          <w:color w:val="222222"/>
        </w:rPr>
        <w:t xml:space="preserve">Unii Europejskiej </w:t>
      </w:r>
      <w:r w:rsidR="00136F5C">
        <w:rPr>
          <w:rFonts w:ascii="Arial" w:eastAsia="Times New Roman" w:hAnsi="Arial" w:cs="Arial"/>
          <w:color w:val="222222"/>
        </w:rPr>
        <w:t xml:space="preserve">(dalej także „UE”) </w:t>
      </w:r>
      <w:r w:rsidR="00CB5DB7" w:rsidRPr="00753253">
        <w:rPr>
          <w:rFonts w:ascii="Arial" w:eastAsia="Times New Roman" w:hAnsi="Arial" w:cs="Arial"/>
          <w:color w:val="222222"/>
        </w:rPr>
        <w:t xml:space="preserve">i między sektorami, z korzyścią dla przedsiębiorstw, naukowców i administracji publicznej. Obywatele, przedsiębiorstwa i organizacje uzyskają możliwość podejmowania lepszych decyzji na podstawie analizy „uwolnionych” danych, które powinny być dostępne dla wszystkich niezależnie od statusu, wielkości czy innych cech. </w:t>
      </w:r>
      <w:r w:rsidR="00872474">
        <w:rPr>
          <w:rFonts w:ascii="Arial" w:eastAsia="Times New Roman" w:hAnsi="Arial" w:cs="Arial"/>
          <w:color w:val="222222"/>
        </w:rPr>
        <w:t xml:space="preserve">W </w:t>
      </w:r>
      <w:r w:rsidR="00872474" w:rsidRPr="00BE6B79">
        <w:rPr>
          <w:rFonts w:ascii="Arial" w:eastAsia="Times New Roman" w:hAnsi="Arial" w:cs="Arial"/>
          <w:color w:val="222222"/>
        </w:rPr>
        <w:t>Strategii wskazano również działania mając</w:t>
      </w:r>
      <w:r w:rsidR="00872474">
        <w:rPr>
          <w:rFonts w:ascii="Arial" w:eastAsia="Times New Roman" w:hAnsi="Arial" w:cs="Arial"/>
          <w:color w:val="222222"/>
        </w:rPr>
        <w:t>e</w:t>
      </w:r>
      <w:r w:rsidR="00872474" w:rsidRPr="00BE6B79">
        <w:rPr>
          <w:rFonts w:ascii="Arial" w:eastAsia="Times New Roman" w:hAnsi="Arial" w:cs="Arial"/>
          <w:color w:val="222222"/>
        </w:rPr>
        <w:t xml:space="preserve"> na celu </w:t>
      </w:r>
      <w:r w:rsidR="00872474" w:rsidRPr="002C3446">
        <w:rPr>
          <w:rFonts w:ascii="Arial" w:eastAsia="Times New Roman" w:hAnsi="Arial" w:cs="Arial"/>
          <w:lang w:eastAsia="pl-PL"/>
        </w:rPr>
        <w:t>opracowanie przestrzeni danych sektorowych w strategicznych obszarach, takich jak produkcja, rolnictwo, zdrowie i mobilność.</w:t>
      </w:r>
      <w:r w:rsidR="00872474">
        <w:rPr>
          <w:rFonts w:ascii="Times New Roman" w:eastAsia="Times New Roman" w:hAnsi="Times New Roman" w:cs="Times New Roman"/>
          <w:sz w:val="24"/>
          <w:szCs w:val="24"/>
          <w:lang w:eastAsia="pl-PL"/>
        </w:rPr>
        <w:t xml:space="preserve"> </w:t>
      </w:r>
      <w:r w:rsidR="00CB5DB7" w:rsidRPr="00753253">
        <w:rPr>
          <w:rFonts w:ascii="Arial" w:eastAsia="Times New Roman" w:hAnsi="Arial" w:cs="Arial"/>
          <w:color w:val="222222"/>
        </w:rPr>
        <w:t xml:space="preserve">Zwiększenie dostępnego wolumenu danych jest postrzegane przez twórców </w:t>
      </w:r>
      <w:r w:rsidR="00CB5DB7" w:rsidRPr="00753253">
        <w:rPr>
          <w:rFonts w:ascii="Arial" w:eastAsia="Times New Roman" w:hAnsi="Arial" w:cs="Arial"/>
          <w:i/>
          <w:color w:val="222222"/>
        </w:rPr>
        <w:t>Strategii</w:t>
      </w:r>
      <w:r w:rsidR="00CB5DB7" w:rsidRPr="00753253">
        <w:rPr>
          <w:rFonts w:ascii="Arial" w:eastAsia="Times New Roman" w:hAnsi="Arial" w:cs="Arial"/>
          <w:color w:val="222222"/>
        </w:rPr>
        <w:t xml:space="preserve"> jako szczególnie istotne z punktu widzenia nowych, opartych na danych technologiach jak </w:t>
      </w:r>
      <w:r w:rsidR="00C52598">
        <w:rPr>
          <w:rFonts w:ascii="Arial" w:eastAsia="Times New Roman" w:hAnsi="Arial" w:cs="Arial"/>
          <w:color w:val="222222"/>
        </w:rPr>
        <w:t>AI</w:t>
      </w:r>
      <w:r w:rsidR="00954905">
        <w:rPr>
          <w:rFonts w:ascii="Arial" w:eastAsia="Times New Roman" w:hAnsi="Arial" w:cs="Arial"/>
          <w:color w:val="222222"/>
        </w:rPr>
        <w:t xml:space="preserve"> czy </w:t>
      </w:r>
      <w:r w:rsidR="00C52598">
        <w:rPr>
          <w:rFonts w:ascii="Arial" w:eastAsia="Times New Roman" w:hAnsi="Arial" w:cs="Arial"/>
          <w:color w:val="222222"/>
        </w:rPr>
        <w:t>IoT</w:t>
      </w:r>
      <w:r w:rsidR="00CB5DB7" w:rsidRPr="00753253">
        <w:rPr>
          <w:rFonts w:ascii="Arial" w:eastAsia="Times New Roman" w:hAnsi="Arial" w:cs="Arial"/>
          <w:color w:val="222222"/>
        </w:rPr>
        <w:t xml:space="preserve">. Stąd wynika też powiązanie </w:t>
      </w:r>
      <w:r w:rsidR="00CB5DB7" w:rsidRPr="00753253">
        <w:rPr>
          <w:rFonts w:ascii="Arial" w:eastAsia="Times New Roman" w:hAnsi="Arial" w:cs="Arial"/>
          <w:i/>
          <w:color w:val="222222"/>
        </w:rPr>
        <w:t>Europejskiej strategii w zakresie danych</w:t>
      </w:r>
      <w:r w:rsidR="00954905">
        <w:rPr>
          <w:rFonts w:ascii="Arial" w:eastAsia="Times New Roman" w:hAnsi="Arial" w:cs="Arial"/>
          <w:color w:val="222222"/>
        </w:rPr>
        <w:t xml:space="preserve"> z Białą Księgą w </w:t>
      </w:r>
      <w:r w:rsidR="00CB5DB7" w:rsidRPr="00753253">
        <w:rPr>
          <w:rFonts w:ascii="Arial" w:eastAsia="Times New Roman" w:hAnsi="Arial" w:cs="Arial"/>
          <w:color w:val="222222"/>
        </w:rPr>
        <w:t>sprawie sztucznej inteligencji (COM (2020)65). Oba komplementarne wobec siebie dokumenty tworzą pierwszy filar szerszej europejskiej polityki cyfrowej.</w:t>
      </w:r>
    </w:p>
    <w:p w14:paraId="70C3C5B7" w14:textId="26D1DF19" w:rsidR="006067C4" w:rsidRPr="00753253" w:rsidRDefault="006067C4" w:rsidP="006067C4">
      <w:pPr>
        <w:spacing w:before="120" w:after="120" w:line="276" w:lineRule="auto"/>
        <w:rPr>
          <w:rFonts w:ascii="Arial" w:hAnsi="Arial" w:cs="Arial"/>
        </w:rPr>
      </w:pPr>
      <w:r w:rsidRPr="00E16E15">
        <w:rPr>
          <w:rFonts w:ascii="Arial" w:hAnsi="Arial" w:cs="Arial"/>
          <w:b/>
        </w:rPr>
        <w:t>W komunikacie KE (COM(2020) 65) „BIAŁA KSIĘGA w sprawie sztucznej inteligencji. Europejskie podejście do doskonałości i zaufania”</w:t>
      </w:r>
      <w:r w:rsidRPr="00CF3849">
        <w:t xml:space="preserve"> </w:t>
      </w:r>
      <w:r w:rsidRPr="00830662">
        <w:rPr>
          <w:rFonts w:ascii="Arial" w:hAnsi="Arial" w:cs="Arial"/>
        </w:rPr>
        <w:t>Komisja zaakcentowała</w:t>
      </w:r>
      <w:r>
        <w:t xml:space="preserve"> </w:t>
      </w:r>
      <w:r>
        <w:rPr>
          <w:rFonts w:ascii="Arial" w:hAnsi="Arial" w:cs="Arial"/>
        </w:rPr>
        <w:t>poprawę</w:t>
      </w:r>
      <w:r w:rsidRPr="00CF3849">
        <w:rPr>
          <w:rFonts w:ascii="Arial" w:hAnsi="Arial" w:cs="Arial"/>
        </w:rPr>
        <w:t xml:space="preserve"> dostępu do danych i zarządzania nimi</w:t>
      </w:r>
      <w:r>
        <w:rPr>
          <w:rFonts w:ascii="Arial" w:hAnsi="Arial" w:cs="Arial"/>
        </w:rPr>
        <w:t xml:space="preserve"> jako kwestie</w:t>
      </w:r>
      <w:r w:rsidRPr="00CF3849">
        <w:rPr>
          <w:rFonts w:ascii="Arial" w:hAnsi="Arial" w:cs="Arial"/>
        </w:rPr>
        <w:t xml:space="preserve"> o zasadniczym znaczeniu. Bez danych rozwój sztucznej i</w:t>
      </w:r>
      <w:r>
        <w:rPr>
          <w:rFonts w:ascii="Arial" w:hAnsi="Arial" w:cs="Arial"/>
        </w:rPr>
        <w:t xml:space="preserve">nteligencji i innych zastosowań cyfrowych nie jest możliwy. </w:t>
      </w:r>
      <w:r w:rsidRPr="00CF3849">
        <w:rPr>
          <w:rFonts w:ascii="Arial" w:hAnsi="Arial" w:cs="Arial"/>
        </w:rPr>
        <w:t>Propagowanie odpowiedzialnych praktyk w zakresie zarządzania danymi</w:t>
      </w:r>
      <w:r>
        <w:rPr>
          <w:rFonts w:ascii="Arial" w:hAnsi="Arial" w:cs="Arial"/>
        </w:rPr>
        <w:t xml:space="preserve"> </w:t>
      </w:r>
      <w:r w:rsidRPr="00CF3849">
        <w:rPr>
          <w:rFonts w:ascii="Arial" w:hAnsi="Arial" w:cs="Arial"/>
        </w:rPr>
        <w:t>i zgodności danych z zasadami FAIR</w:t>
      </w:r>
      <w:r w:rsidR="001B1738">
        <w:rPr>
          <w:rStyle w:val="Odwoanieprzypisudolnego"/>
          <w:rFonts w:ascii="Arial" w:hAnsi="Arial" w:cs="Arial"/>
        </w:rPr>
        <w:footnoteReference w:id="13"/>
      </w:r>
      <w:r w:rsidRPr="00CF3849">
        <w:rPr>
          <w:rFonts w:ascii="Arial" w:hAnsi="Arial" w:cs="Arial"/>
        </w:rPr>
        <w:t xml:space="preserve"> przyczyni się do budowania za</w:t>
      </w:r>
      <w:r>
        <w:rPr>
          <w:rFonts w:ascii="Arial" w:hAnsi="Arial" w:cs="Arial"/>
        </w:rPr>
        <w:t xml:space="preserve">ufania i zapewnienia możliwości </w:t>
      </w:r>
      <w:r w:rsidRPr="00CF3849">
        <w:rPr>
          <w:rFonts w:ascii="Arial" w:hAnsi="Arial" w:cs="Arial"/>
        </w:rPr>
        <w:t>ponownego wykorzystywania danych.</w:t>
      </w:r>
    </w:p>
    <w:p w14:paraId="710D03D0" w14:textId="3FE8832D" w:rsidR="009E29D9" w:rsidRPr="00753253" w:rsidRDefault="009E29D9" w:rsidP="003E4343">
      <w:pPr>
        <w:spacing w:before="120" w:after="60" w:line="276" w:lineRule="auto"/>
        <w:rPr>
          <w:rFonts w:ascii="Arial" w:hAnsi="Arial" w:cs="Arial"/>
        </w:rPr>
      </w:pPr>
      <w:r w:rsidRPr="00753253">
        <w:rPr>
          <w:rFonts w:ascii="Arial" w:hAnsi="Arial" w:cs="Arial"/>
          <w:b/>
        </w:rPr>
        <w:t xml:space="preserve">W </w:t>
      </w:r>
      <w:r w:rsidR="00151196" w:rsidRPr="00753253">
        <w:rPr>
          <w:rFonts w:ascii="Arial" w:hAnsi="Arial" w:cs="Arial"/>
          <w:b/>
        </w:rPr>
        <w:t>k</w:t>
      </w:r>
      <w:r w:rsidR="005E7023" w:rsidRPr="00753253">
        <w:rPr>
          <w:rFonts w:ascii="Arial" w:hAnsi="Arial" w:cs="Arial"/>
          <w:b/>
        </w:rPr>
        <w:t>omunikacie KE z 2018 r.</w:t>
      </w:r>
      <w:r w:rsidRPr="00753253">
        <w:rPr>
          <w:rFonts w:ascii="Arial" w:hAnsi="Arial" w:cs="Arial"/>
        </w:rPr>
        <w:t xml:space="preserve"> </w:t>
      </w:r>
      <w:r w:rsidRPr="00753253">
        <w:rPr>
          <w:rFonts w:ascii="Arial" w:hAnsi="Arial" w:cs="Arial"/>
          <w:b/>
        </w:rPr>
        <w:t>„W kierunku wspólnej europejskiej przestrzeni danych</w:t>
      </w:r>
      <w:r w:rsidR="00151196" w:rsidRPr="00753253">
        <w:rPr>
          <w:rFonts w:ascii="Arial" w:hAnsi="Arial" w:cs="Arial"/>
          <w:b/>
        </w:rPr>
        <w:t>” (COM(232))</w:t>
      </w:r>
      <w:r w:rsidR="00151196" w:rsidRPr="00753253">
        <w:rPr>
          <w:rFonts w:ascii="Arial" w:hAnsi="Arial" w:cs="Arial"/>
        </w:rPr>
        <w:t xml:space="preserve"> </w:t>
      </w:r>
      <w:r w:rsidR="005E7023" w:rsidRPr="00753253">
        <w:rPr>
          <w:rFonts w:ascii="Arial" w:hAnsi="Arial" w:cs="Arial"/>
        </w:rPr>
        <w:t xml:space="preserve">Komisja przedstawiła środki, które ułatwią przedsiębiorstwom i sektorowi publicznemu dostęp do danych pochodzących z różnych źródeł, sektorów i dyscyplin w UE oraz ich ponowne wykorzystywanie. </w:t>
      </w:r>
      <w:r w:rsidR="00E80576" w:rsidRPr="00753253">
        <w:rPr>
          <w:rFonts w:ascii="Arial" w:hAnsi="Arial" w:cs="Arial"/>
        </w:rPr>
        <w:t xml:space="preserve">Dokument </w:t>
      </w:r>
      <w:r w:rsidR="00C739F3" w:rsidRPr="00753253">
        <w:rPr>
          <w:rFonts w:ascii="Arial" w:hAnsi="Arial" w:cs="Arial"/>
        </w:rPr>
        <w:t>podkreśla</w:t>
      </w:r>
      <w:r w:rsidR="00E80576" w:rsidRPr="00753253">
        <w:rPr>
          <w:rFonts w:ascii="Arial" w:hAnsi="Arial" w:cs="Arial"/>
        </w:rPr>
        <w:t xml:space="preserve"> konieczność działania w celu poprawy efektywnego wykorzystania danych w całej UE. </w:t>
      </w:r>
    </w:p>
    <w:p w14:paraId="016D437E" w14:textId="1E1DEBDE" w:rsidR="00C739F3" w:rsidRDefault="00E80576" w:rsidP="003E4343">
      <w:pPr>
        <w:spacing w:before="120" w:after="120" w:line="276" w:lineRule="auto"/>
        <w:rPr>
          <w:rFonts w:ascii="Arial" w:hAnsi="Arial" w:cs="Arial"/>
        </w:rPr>
      </w:pPr>
      <w:r w:rsidRPr="00753253">
        <w:rPr>
          <w:rFonts w:ascii="Arial" w:hAnsi="Arial" w:cs="Arial"/>
          <w:b/>
        </w:rPr>
        <w:t xml:space="preserve">W komunikacie KE </w:t>
      </w:r>
      <w:r w:rsidR="00D676FE" w:rsidRPr="00753253">
        <w:rPr>
          <w:rFonts w:ascii="Arial" w:hAnsi="Arial" w:cs="Arial"/>
          <w:b/>
        </w:rPr>
        <w:t xml:space="preserve">(COM(2017) 134)) </w:t>
      </w:r>
      <w:r w:rsidRPr="00753253">
        <w:rPr>
          <w:rFonts w:ascii="Arial" w:hAnsi="Arial" w:cs="Arial"/>
          <w:b/>
        </w:rPr>
        <w:t>„Europejskie ramy interoperacyjności – strategia wdrażania”</w:t>
      </w:r>
      <w:r w:rsidR="00C347C4" w:rsidRPr="00753253">
        <w:rPr>
          <w:rFonts w:ascii="Arial" w:hAnsi="Arial" w:cs="Arial"/>
          <w:b/>
        </w:rPr>
        <w:t xml:space="preserve"> </w:t>
      </w:r>
      <w:r w:rsidR="00624E37" w:rsidRPr="00830662">
        <w:rPr>
          <w:rFonts w:ascii="Arial" w:hAnsi="Arial" w:cs="Arial"/>
        </w:rPr>
        <w:t>Komisja przedstawiła</w:t>
      </w:r>
      <w:r w:rsidR="00624E37">
        <w:rPr>
          <w:rFonts w:ascii="Arial" w:hAnsi="Arial" w:cs="Arial"/>
          <w:b/>
        </w:rPr>
        <w:t xml:space="preserve"> </w:t>
      </w:r>
      <w:r w:rsidRPr="00753253">
        <w:rPr>
          <w:rFonts w:ascii="Arial" w:hAnsi="Arial" w:cs="Arial"/>
        </w:rPr>
        <w:t>zak</w:t>
      </w:r>
      <w:r w:rsidR="00C347C4" w:rsidRPr="00753253">
        <w:rPr>
          <w:rFonts w:ascii="Arial" w:hAnsi="Arial" w:cs="Arial"/>
        </w:rPr>
        <w:t>tualizowan</w:t>
      </w:r>
      <w:r w:rsidR="00624E37">
        <w:rPr>
          <w:rFonts w:ascii="Arial" w:hAnsi="Arial" w:cs="Arial"/>
        </w:rPr>
        <w:t>e</w:t>
      </w:r>
      <w:r w:rsidRPr="00753253">
        <w:rPr>
          <w:rFonts w:ascii="Arial" w:hAnsi="Arial" w:cs="Arial"/>
        </w:rPr>
        <w:t xml:space="preserve"> </w:t>
      </w:r>
      <w:r w:rsidR="00C347C4" w:rsidRPr="00753253">
        <w:rPr>
          <w:rFonts w:ascii="Arial" w:hAnsi="Arial" w:cs="Arial"/>
        </w:rPr>
        <w:t>zalece</w:t>
      </w:r>
      <w:r w:rsidR="00624E37">
        <w:rPr>
          <w:rFonts w:ascii="Arial" w:hAnsi="Arial" w:cs="Arial"/>
        </w:rPr>
        <w:t>nia</w:t>
      </w:r>
      <w:r w:rsidRPr="00753253">
        <w:rPr>
          <w:rFonts w:ascii="Arial" w:hAnsi="Arial" w:cs="Arial"/>
        </w:rPr>
        <w:t xml:space="preserve"> dotycząc</w:t>
      </w:r>
      <w:r w:rsidR="00624E37">
        <w:rPr>
          <w:rFonts w:ascii="Arial" w:hAnsi="Arial" w:cs="Arial"/>
        </w:rPr>
        <w:t>e</w:t>
      </w:r>
      <w:r w:rsidRPr="00753253">
        <w:rPr>
          <w:rFonts w:ascii="Arial" w:hAnsi="Arial" w:cs="Arial"/>
        </w:rPr>
        <w:t xml:space="preserve"> interoperacyjności </w:t>
      </w:r>
      <w:r w:rsidR="00C347C4" w:rsidRPr="00753253">
        <w:rPr>
          <w:rFonts w:ascii="Arial" w:hAnsi="Arial" w:cs="Arial"/>
        </w:rPr>
        <w:t xml:space="preserve">danych, które powinny pomóc </w:t>
      </w:r>
      <w:r w:rsidR="00BA3E99" w:rsidRPr="00753253">
        <w:rPr>
          <w:rFonts w:ascii="Arial" w:hAnsi="Arial" w:cs="Arial"/>
        </w:rPr>
        <w:t>w zarządzaniu danymi</w:t>
      </w:r>
      <w:r w:rsidR="00C347C4" w:rsidRPr="00753253">
        <w:rPr>
          <w:rFonts w:ascii="Arial" w:hAnsi="Arial" w:cs="Arial"/>
        </w:rPr>
        <w:t xml:space="preserve">, aby ułatwić ich publikowanie </w:t>
      </w:r>
      <w:r w:rsidR="00200336">
        <w:rPr>
          <w:rFonts w:ascii="Arial" w:hAnsi="Arial" w:cs="Arial"/>
        </w:rPr>
        <w:t>w</w:t>
      </w:r>
      <w:r w:rsidR="00C347C4" w:rsidRPr="00753253">
        <w:rPr>
          <w:rFonts w:ascii="Arial" w:hAnsi="Arial" w:cs="Arial"/>
        </w:rPr>
        <w:t xml:space="preserve"> portalach oraz ich łączenie, udostępnianie i ponowne wykorzystywanie.</w:t>
      </w:r>
      <w:r w:rsidR="00C739F3" w:rsidRPr="00753253">
        <w:rPr>
          <w:rFonts w:ascii="Arial" w:hAnsi="Arial" w:cs="Arial"/>
        </w:rPr>
        <w:t xml:space="preserve"> </w:t>
      </w:r>
    </w:p>
    <w:p w14:paraId="1B369408" w14:textId="3764968E" w:rsidR="00903308" w:rsidRPr="00753253" w:rsidRDefault="00C739F3" w:rsidP="003E4343">
      <w:pPr>
        <w:spacing w:before="120" w:line="276" w:lineRule="auto"/>
        <w:rPr>
          <w:rFonts w:ascii="Arial" w:hAnsi="Arial" w:cs="Arial"/>
        </w:rPr>
      </w:pPr>
      <w:r w:rsidRPr="00753253">
        <w:rPr>
          <w:rFonts w:ascii="Arial" w:hAnsi="Arial" w:cs="Arial"/>
        </w:rPr>
        <w:t>Niniejszy program jest spójny z prowadzonymi działaniami Komisj</w:t>
      </w:r>
      <w:r w:rsidR="00D316BE">
        <w:rPr>
          <w:rFonts w:ascii="Arial" w:hAnsi="Arial" w:cs="Arial"/>
        </w:rPr>
        <w:t>i</w:t>
      </w:r>
      <w:r w:rsidRPr="00753253">
        <w:rPr>
          <w:rFonts w:ascii="Arial" w:hAnsi="Arial" w:cs="Arial"/>
        </w:rPr>
        <w:t xml:space="preserve"> Europejsk</w:t>
      </w:r>
      <w:r w:rsidR="00D316BE">
        <w:rPr>
          <w:rFonts w:ascii="Arial" w:hAnsi="Arial" w:cs="Arial"/>
        </w:rPr>
        <w:t>iej</w:t>
      </w:r>
      <w:r w:rsidRPr="00753253">
        <w:rPr>
          <w:rFonts w:ascii="Arial" w:hAnsi="Arial" w:cs="Arial"/>
        </w:rPr>
        <w:t xml:space="preserve">. </w:t>
      </w:r>
    </w:p>
    <w:p w14:paraId="11C1F36A" w14:textId="19E11BF1" w:rsidR="00FF2B82" w:rsidRPr="00E22025" w:rsidRDefault="00FF2B82" w:rsidP="00753253">
      <w:pPr>
        <w:pStyle w:val="Nagwek2"/>
        <w:spacing w:before="240" w:line="276" w:lineRule="auto"/>
        <w:rPr>
          <w:rFonts w:ascii="Arial" w:hAnsi="Arial" w:cs="Arial"/>
          <w:sz w:val="28"/>
          <w:szCs w:val="22"/>
        </w:rPr>
      </w:pPr>
      <w:bookmarkStart w:id="24" w:name="_Toc53647087"/>
      <w:bookmarkStart w:id="25" w:name="_Toc53649798"/>
      <w:bookmarkStart w:id="26" w:name="_Toc53656426"/>
      <w:bookmarkStart w:id="27" w:name="_Toc54074003"/>
      <w:r w:rsidRPr="00E22025">
        <w:rPr>
          <w:rFonts w:ascii="Arial" w:hAnsi="Arial" w:cs="Arial"/>
          <w:sz w:val="28"/>
          <w:szCs w:val="22"/>
        </w:rPr>
        <w:t>Strategie krajowe</w:t>
      </w:r>
      <w:bookmarkEnd w:id="24"/>
      <w:bookmarkEnd w:id="25"/>
      <w:bookmarkEnd w:id="26"/>
      <w:bookmarkEnd w:id="27"/>
    </w:p>
    <w:p w14:paraId="0A0729EE" w14:textId="0216879E" w:rsidR="00BA3E99" w:rsidRPr="00753253" w:rsidRDefault="00BA3E99" w:rsidP="00C7596F">
      <w:pPr>
        <w:suppressAutoHyphens/>
        <w:autoSpaceDN w:val="0"/>
        <w:spacing w:after="144" w:line="276" w:lineRule="auto"/>
        <w:textAlignment w:val="baseline"/>
        <w:rPr>
          <w:rFonts w:ascii="Arial" w:hAnsi="Arial" w:cs="Arial"/>
          <w:b/>
        </w:rPr>
      </w:pPr>
      <w:r w:rsidRPr="00753253">
        <w:rPr>
          <w:rFonts w:ascii="Arial" w:hAnsi="Arial" w:cs="Arial"/>
          <w:b/>
        </w:rPr>
        <w:t>Program Zinteg</w:t>
      </w:r>
      <w:r w:rsidR="006E5F14" w:rsidRPr="00753253">
        <w:rPr>
          <w:rFonts w:ascii="Arial" w:hAnsi="Arial" w:cs="Arial"/>
          <w:b/>
        </w:rPr>
        <w:t>rowanej Informatyzacji Państwa</w:t>
      </w:r>
      <w:r w:rsidR="00F2056C" w:rsidRPr="00753253">
        <w:rPr>
          <w:rFonts w:ascii="Arial" w:hAnsi="Arial" w:cs="Arial"/>
          <w:b/>
        </w:rPr>
        <w:t xml:space="preserve">, </w:t>
      </w:r>
      <w:r w:rsidR="00F2056C" w:rsidRPr="00753253">
        <w:rPr>
          <w:rFonts w:ascii="Arial" w:hAnsi="Arial" w:cs="Arial"/>
        </w:rPr>
        <w:t xml:space="preserve">w kierunku interwencji 5.1. </w:t>
      </w:r>
      <w:r w:rsidR="00F2056C" w:rsidRPr="00E16E15">
        <w:rPr>
          <w:rFonts w:ascii="Arial" w:hAnsi="Arial" w:cs="Arial"/>
          <w:i/>
        </w:rPr>
        <w:t>Reorientacja administracji publicznej na usługi zorientowane wokół potrzeb obywatela</w:t>
      </w:r>
      <w:r w:rsidR="00F2056C" w:rsidRPr="00753253">
        <w:rPr>
          <w:rFonts w:ascii="Arial" w:hAnsi="Arial" w:cs="Arial"/>
        </w:rPr>
        <w:t>, wskazano na zasady niezbędne do uwzględnienia w praktyce inwestowan</w:t>
      </w:r>
      <w:r w:rsidR="00C52598">
        <w:rPr>
          <w:rFonts w:ascii="Arial" w:hAnsi="Arial" w:cs="Arial"/>
        </w:rPr>
        <w:t>ia w cyfrowe usługi publiczne w </w:t>
      </w:r>
      <w:r w:rsidR="00F2056C" w:rsidRPr="00753253">
        <w:rPr>
          <w:rFonts w:ascii="Arial" w:hAnsi="Arial" w:cs="Arial"/>
        </w:rPr>
        <w:t>Polsce tj. otwartość i przejrzystość</w:t>
      </w:r>
      <w:r w:rsidR="00745889">
        <w:rPr>
          <w:rFonts w:ascii="Arial" w:hAnsi="Arial" w:cs="Arial"/>
        </w:rPr>
        <w:t xml:space="preserve"> oraz </w:t>
      </w:r>
      <w:r w:rsidR="00745889" w:rsidRPr="00745889">
        <w:rPr>
          <w:rFonts w:ascii="Arial" w:hAnsi="Arial" w:cs="Arial"/>
        </w:rPr>
        <w:t>domyślna interoperacyjność</w:t>
      </w:r>
      <w:r w:rsidR="00F2056C" w:rsidRPr="00753253">
        <w:rPr>
          <w:rFonts w:ascii="Arial" w:hAnsi="Arial" w:cs="Arial"/>
        </w:rPr>
        <w:t>.</w:t>
      </w:r>
      <w:r w:rsidR="00D7639A">
        <w:rPr>
          <w:rFonts w:ascii="Arial" w:hAnsi="Arial" w:cs="Arial"/>
        </w:rPr>
        <w:t xml:space="preserve"> </w:t>
      </w:r>
      <w:r w:rsidR="00F2056C" w:rsidRPr="00753253">
        <w:rPr>
          <w:rFonts w:ascii="Arial" w:hAnsi="Arial" w:cs="Arial"/>
        </w:rPr>
        <w:t xml:space="preserve">Organy administracji publicznej powinny wymieniać się informacjami i danymi oraz zapewnić obywatelom i </w:t>
      </w:r>
      <w:r w:rsidR="00F2056C" w:rsidRPr="00753253">
        <w:rPr>
          <w:rFonts w:ascii="Arial" w:hAnsi="Arial" w:cs="Arial"/>
        </w:rPr>
        <w:lastRenderedPageBreak/>
        <w:t>przedsiębiorcom dostęp do danych, kontrolę nad ni</w:t>
      </w:r>
      <w:r w:rsidR="00C739F3" w:rsidRPr="00753253">
        <w:rPr>
          <w:rFonts w:ascii="Arial" w:hAnsi="Arial" w:cs="Arial"/>
        </w:rPr>
        <w:t>mi i </w:t>
      </w:r>
      <w:r w:rsidR="00F2056C" w:rsidRPr="00753253">
        <w:rPr>
          <w:rFonts w:ascii="Arial" w:hAnsi="Arial" w:cs="Arial"/>
        </w:rPr>
        <w:t xml:space="preserve">możliwość ich </w:t>
      </w:r>
      <w:r w:rsidR="00E70FB5">
        <w:rPr>
          <w:rFonts w:ascii="Arial" w:hAnsi="Arial" w:cs="Arial"/>
        </w:rPr>
        <w:t xml:space="preserve">korekty, </w:t>
      </w:r>
      <w:r w:rsidR="00E70FB5" w:rsidRPr="00E70FB5">
        <w:rPr>
          <w:rFonts w:ascii="Arial" w:hAnsi="Arial" w:cs="Arial"/>
        </w:rPr>
        <w:t>powinny też umożliwić użytkownikom monitorowanie procesów administracyjnych, które ich dotyczą</w:t>
      </w:r>
      <w:r w:rsidR="00F2056C" w:rsidRPr="00753253">
        <w:rPr>
          <w:rFonts w:ascii="Arial" w:hAnsi="Arial" w:cs="Arial"/>
        </w:rPr>
        <w:t xml:space="preserve">. </w:t>
      </w:r>
      <w:r w:rsidR="00745889">
        <w:rPr>
          <w:rFonts w:ascii="Arial" w:hAnsi="Arial" w:cs="Arial"/>
        </w:rPr>
        <w:t xml:space="preserve">Ponadto, </w:t>
      </w:r>
      <w:r w:rsidR="00D7639A" w:rsidRPr="00D7639A">
        <w:rPr>
          <w:rFonts w:ascii="Arial" w:hAnsi="Arial" w:cs="Arial"/>
        </w:rPr>
        <w:t>cyfrowe usługi publiczne powinny być opracowywane i udostępniane w taki sposób, aby funkcjonowały bez ograniczeń w ramach jednolitego rynku i między sztywnymi strukturami organizacyjnymi, w oparciu o swobodny przepływ danych i usług cyfrowych w UE</w:t>
      </w:r>
      <w:r w:rsidR="00D7639A">
        <w:rPr>
          <w:rFonts w:ascii="Arial" w:hAnsi="Arial" w:cs="Arial"/>
        </w:rPr>
        <w:t xml:space="preserve">. </w:t>
      </w:r>
      <w:r w:rsidR="00D7639A" w:rsidRPr="00D7639A">
        <w:rPr>
          <w:rFonts w:ascii="Arial" w:hAnsi="Arial" w:cs="Arial"/>
        </w:rPr>
        <w:t>Interoperacyjność w warstwie danych dotyczy ich wymiaru semantycznego i syntaktycznego, co ma istotny wpływ na ponowne wykorzystanie udostępnianych danych.</w:t>
      </w:r>
    </w:p>
    <w:p w14:paraId="20741D5C" w14:textId="4AF60249" w:rsidR="00CB3125" w:rsidRPr="00753253" w:rsidRDefault="00BA3E99" w:rsidP="00C7596F">
      <w:pPr>
        <w:suppressAutoHyphens/>
        <w:autoSpaceDN w:val="0"/>
        <w:spacing w:before="120" w:after="144" w:line="276" w:lineRule="auto"/>
        <w:textAlignment w:val="baseline"/>
        <w:rPr>
          <w:rFonts w:ascii="Arial" w:hAnsi="Arial" w:cs="Arial"/>
        </w:rPr>
      </w:pPr>
      <w:r w:rsidRPr="00753253">
        <w:rPr>
          <w:rFonts w:ascii="Arial" w:hAnsi="Arial" w:cs="Arial"/>
          <w:b/>
        </w:rPr>
        <w:t>Strategi</w:t>
      </w:r>
      <w:r w:rsidR="00624E37">
        <w:rPr>
          <w:rFonts w:ascii="Arial" w:hAnsi="Arial" w:cs="Arial"/>
          <w:b/>
        </w:rPr>
        <w:t>a</w:t>
      </w:r>
      <w:r w:rsidRPr="00753253">
        <w:rPr>
          <w:rFonts w:ascii="Arial" w:hAnsi="Arial" w:cs="Arial"/>
          <w:b/>
        </w:rPr>
        <w:t xml:space="preserve"> na rzecz Odpowiedzialnego Rozwoju do roku 2020 (z perspektywą do 2030 r.)</w:t>
      </w:r>
      <w:r w:rsidR="00B14D62" w:rsidRPr="00753253">
        <w:rPr>
          <w:rFonts w:ascii="Arial" w:hAnsi="Arial" w:cs="Arial"/>
        </w:rPr>
        <w:t>,</w:t>
      </w:r>
      <w:r w:rsidR="006E5F14" w:rsidRPr="00753253">
        <w:rPr>
          <w:rFonts w:ascii="Arial" w:hAnsi="Arial" w:cs="Arial"/>
        </w:rPr>
        <w:t xml:space="preserve"> </w:t>
      </w:r>
      <w:r w:rsidR="001F25D1" w:rsidRPr="00753253">
        <w:rPr>
          <w:rFonts w:ascii="Arial" w:hAnsi="Arial" w:cs="Arial"/>
        </w:rPr>
        <w:t>g</w:t>
      </w:r>
      <w:r w:rsidR="006E5F14" w:rsidRPr="00753253">
        <w:rPr>
          <w:rFonts w:ascii="Arial" w:hAnsi="Arial" w:cs="Arial"/>
        </w:rPr>
        <w:t>łównym celem jest tworzenie warunków dla wzrostu dochodów mieszkańców Polski przy jednoczesnym  wzroście spójności w wymiarze społecznym, ekonomicznym, środowiskowym i terytorialnym.</w:t>
      </w:r>
      <w:r w:rsidR="0042405A" w:rsidRPr="00753253">
        <w:rPr>
          <w:rFonts w:ascii="Arial" w:hAnsi="Arial" w:cs="Arial"/>
        </w:rPr>
        <w:t xml:space="preserve"> Jednym z kluczowych czynników wpływających na realizację tego celu jest zapewnienie skutecznie działającego państwa i instytucji służących wzrostowi oraz włączeniu społecznemu i gospodarczemu, m.in. dzięki cyfrowemu rozwojowi, </w:t>
      </w:r>
      <w:r w:rsidR="00991172" w:rsidRPr="00753253">
        <w:rPr>
          <w:rFonts w:ascii="Arial" w:hAnsi="Arial" w:cs="Arial"/>
        </w:rPr>
        <w:t xml:space="preserve">a </w:t>
      </w:r>
      <w:r w:rsidR="0042405A" w:rsidRPr="00753253">
        <w:rPr>
          <w:rFonts w:ascii="Arial" w:hAnsi="Arial" w:cs="Arial"/>
        </w:rPr>
        <w:t>w tym zwiększaniu</w:t>
      </w:r>
      <w:r w:rsidR="00CB3125" w:rsidRPr="00753253">
        <w:rPr>
          <w:rFonts w:ascii="Arial" w:hAnsi="Arial" w:cs="Arial"/>
        </w:rPr>
        <w:t xml:space="preserve"> dostępu</w:t>
      </w:r>
      <w:r w:rsidR="00991172" w:rsidRPr="00753253">
        <w:rPr>
          <w:rFonts w:ascii="Arial" w:hAnsi="Arial" w:cs="Arial"/>
        </w:rPr>
        <w:t xml:space="preserve"> obywateli</w:t>
      </w:r>
      <w:r w:rsidR="00CB3125" w:rsidRPr="00753253">
        <w:rPr>
          <w:rFonts w:ascii="Arial" w:hAnsi="Arial" w:cs="Arial"/>
        </w:rPr>
        <w:t xml:space="preserve"> do</w:t>
      </w:r>
      <w:r w:rsidR="0042405A" w:rsidRPr="00753253">
        <w:rPr>
          <w:rFonts w:ascii="Arial" w:hAnsi="Arial" w:cs="Arial"/>
        </w:rPr>
        <w:t xml:space="preserve"> informacji sektora publicznego</w:t>
      </w:r>
      <w:r w:rsidR="00991172" w:rsidRPr="00753253">
        <w:rPr>
          <w:rFonts w:ascii="Arial" w:hAnsi="Arial" w:cs="Arial"/>
        </w:rPr>
        <w:t xml:space="preserve">. </w:t>
      </w:r>
    </w:p>
    <w:p w14:paraId="33D5F491" w14:textId="34FE7001" w:rsidR="00BA3E99" w:rsidRPr="00753253" w:rsidRDefault="00BA3E99" w:rsidP="00C7596F">
      <w:pPr>
        <w:suppressAutoHyphens/>
        <w:autoSpaceDN w:val="0"/>
        <w:spacing w:before="120" w:after="144" w:line="276" w:lineRule="auto"/>
        <w:textAlignment w:val="baseline"/>
        <w:rPr>
          <w:rFonts w:ascii="Arial" w:hAnsi="Arial" w:cs="Arial"/>
          <w:b/>
        </w:rPr>
      </w:pPr>
      <w:r w:rsidRPr="00753253">
        <w:rPr>
          <w:rFonts w:ascii="Arial" w:hAnsi="Arial" w:cs="Arial"/>
          <w:b/>
        </w:rPr>
        <w:t>Strategia Sp</w:t>
      </w:r>
      <w:r w:rsidR="001D1D8A" w:rsidRPr="00753253">
        <w:rPr>
          <w:rFonts w:ascii="Arial" w:hAnsi="Arial" w:cs="Arial"/>
          <w:b/>
        </w:rPr>
        <w:t>rawne i Nowoczesne Państwo 2030</w:t>
      </w:r>
      <w:r w:rsidR="00362B78">
        <w:rPr>
          <w:rStyle w:val="Odwoanieprzypisudolnego"/>
          <w:rFonts w:ascii="Arial" w:hAnsi="Arial" w:cs="Arial"/>
          <w:b/>
        </w:rPr>
        <w:footnoteReference w:id="14"/>
      </w:r>
      <w:r w:rsidR="00F3489A" w:rsidRPr="00F3489A">
        <w:rPr>
          <w:rFonts w:ascii="Arial" w:hAnsi="Arial" w:cs="Arial"/>
          <w:vertAlign w:val="superscript"/>
        </w:rPr>
        <w:t>)</w:t>
      </w:r>
      <w:r w:rsidR="00B14D62" w:rsidRPr="00753253">
        <w:rPr>
          <w:rFonts w:ascii="Arial" w:hAnsi="Arial" w:cs="Arial"/>
        </w:rPr>
        <w:t>,</w:t>
      </w:r>
      <w:r w:rsidR="008F5ABE" w:rsidRPr="00753253">
        <w:rPr>
          <w:rFonts w:ascii="Arial" w:hAnsi="Arial" w:cs="Arial"/>
          <w:b/>
        </w:rPr>
        <w:t xml:space="preserve"> </w:t>
      </w:r>
      <w:r w:rsidR="001F25D1" w:rsidRPr="00753253">
        <w:rPr>
          <w:rFonts w:ascii="Arial" w:hAnsi="Arial" w:cs="Arial"/>
        </w:rPr>
        <w:t>w</w:t>
      </w:r>
      <w:r w:rsidR="001F25D1" w:rsidRPr="00753253">
        <w:rPr>
          <w:rFonts w:ascii="Arial" w:hAnsi="Arial" w:cs="Arial"/>
          <w:b/>
        </w:rPr>
        <w:t xml:space="preserve"> </w:t>
      </w:r>
      <w:r w:rsidR="001F25D1" w:rsidRPr="00753253">
        <w:rPr>
          <w:rFonts w:ascii="Arial" w:hAnsi="Arial" w:cs="Arial"/>
          <w:iCs/>
        </w:rPr>
        <w:t>ramach celu</w:t>
      </w:r>
      <w:r w:rsidR="001F25D1" w:rsidRPr="00753253">
        <w:rPr>
          <w:rFonts w:ascii="Arial" w:hAnsi="Arial" w:cs="Arial"/>
        </w:rPr>
        <w:t xml:space="preserve"> </w:t>
      </w:r>
      <w:r w:rsidR="00043DAB" w:rsidRPr="00753253">
        <w:rPr>
          <w:rFonts w:ascii="Arial" w:hAnsi="Arial" w:cs="Arial"/>
        </w:rPr>
        <w:t xml:space="preserve">III </w:t>
      </w:r>
      <w:r w:rsidR="001F25D1" w:rsidRPr="00753253">
        <w:rPr>
          <w:rFonts w:ascii="Arial" w:eastAsia="Times New Roman" w:hAnsi="Arial" w:cs="Arial"/>
          <w:i/>
          <w:iCs/>
          <w:color w:val="000000" w:themeColor="text1"/>
        </w:rPr>
        <w:t>Podniesienie sprawności realizacji zadań państwa poprzez wykorzystanie technologii cyfrowych</w:t>
      </w:r>
      <w:r w:rsidR="001F25D1" w:rsidRPr="00753253">
        <w:rPr>
          <w:rFonts w:ascii="Arial" w:hAnsi="Arial" w:cs="Arial"/>
        </w:rPr>
        <w:t xml:space="preserve"> strategia p</w:t>
      </w:r>
      <w:r w:rsidR="003512CD" w:rsidRPr="00753253">
        <w:rPr>
          <w:rFonts w:ascii="Arial" w:hAnsi="Arial" w:cs="Arial"/>
        </w:rPr>
        <w:t xml:space="preserve">rzewiduje </w:t>
      </w:r>
      <w:r w:rsidR="001F25D1" w:rsidRPr="00753253">
        <w:rPr>
          <w:rFonts w:ascii="Arial" w:hAnsi="Arial" w:cs="Arial"/>
        </w:rPr>
        <w:t xml:space="preserve">działania </w:t>
      </w:r>
      <w:r w:rsidR="008F5ABE" w:rsidRPr="00753253">
        <w:rPr>
          <w:rFonts w:ascii="Arial" w:hAnsi="Arial" w:cs="Arial"/>
          <w:iCs/>
        </w:rPr>
        <w:t xml:space="preserve">związane z </w:t>
      </w:r>
      <w:r w:rsidR="008F5ABE" w:rsidRPr="00753253">
        <w:rPr>
          <w:rFonts w:ascii="Arial" w:eastAsia="Times New Roman" w:hAnsi="Arial" w:cs="Arial"/>
          <w:lang w:eastAsia="pl-PL"/>
        </w:rPr>
        <w:t>udostępnianiem danych publicznych, ich ponownym wykorzystywaniem i prom</w:t>
      </w:r>
      <w:r w:rsidR="00CF2192" w:rsidRPr="00753253">
        <w:rPr>
          <w:rFonts w:ascii="Arial" w:eastAsia="Times New Roman" w:hAnsi="Arial" w:cs="Arial"/>
          <w:lang w:eastAsia="pl-PL"/>
        </w:rPr>
        <w:t xml:space="preserve">ocją. </w:t>
      </w:r>
      <w:r w:rsidR="001F25D1" w:rsidRPr="00753253">
        <w:rPr>
          <w:rFonts w:ascii="Arial" w:eastAsia="Times New Roman" w:hAnsi="Arial" w:cs="Arial"/>
          <w:lang w:eastAsia="pl-PL"/>
        </w:rPr>
        <w:t xml:space="preserve">Działania te </w:t>
      </w:r>
      <w:r w:rsidR="00043DAB" w:rsidRPr="00753253">
        <w:rPr>
          <w:rFonts w:ascii="Arial" w:eastAsia="Times New Roman" w:hAnsi="Arial" w:cs="Arial"/>
          <w:lang w:eastAsia="pl-PL"/>
        </w:rPr>
        <w:t>umieszczono w kierunku interwencji pt. Otwarty rząd i wspieranie rozwoju społeczeństwa informacyjnego.</w:t>
      </w:r>
    </w:p>
    <w:p w14:paraId="3A38F457" w14:textId="201BA02C" w:rsidR="006E5F14" w:rsidRPr="00753253" w:rsidRDefault="003821FA" w:rsidP="006067C4">
      <w:pPr>
        <w:suppressAutoHyphens/>
        <w:autoSpaceDN w:val="0"/>
        <w:spacing w:before="120" w:after="0" w:line="276" w:lineRule="auto"/>
        <w:textAlignment w:val="baseline"/>
        <w:rPr>
          <w:rFonts w:ascii="Arial" w:hAnsi="Arial" w:cs="Arial"/>
          <w:b/>
        </w:rPr>
      </w:pPr>
      <w:r w:rsidRPr="00753253">
        <w:rPr>
          <w:rFonts w:ascii="Arial" w:hAnsi="Arial" w:cs="Arial"/>
          <w:b/>
        </w:rPr>
        <w:t>Strategia Produktywności 2030</w:t>
      </w:r>
      <w:r w:rsidR="00943CB1" w:rsidRPr="00753253">
        <w:rPr>
          <w:rStyle w:val="Odwoanieprzypisudolnego"/>
          <w:rFonts w:ascii="Arial" w:hAnsi="Arial" w:cs="Arial"/>
          <w:b/>
        </w:rPr>
        <w:footnoteReference w:id="15"/>
      </w:r>
      <w:r w:rsidR="00F3489A" w:rsidRPr="00F3489A">
        <w:rPr>
          <w:rFonts w:ascii="Arial" w:hAnsi="Arial" w:cs="Arial"/>
          <w:vertAlign w:val="superscript"/>
        </w:rPr>
        <w:t>)</w:t>
      </w:r>
      <w:r w:rsidRPr="00753253">
        <w:rPr>
          <w:rFonts w:ascii="Arial" w:hAnsi="Arial" w:cs="Arial"/>
        </w:rPr>
        <w:t>,</w:t>
      </w:r>
      <w:r w:rsidRPr="00753253">
        <w:rPr>
          <w:rFonts w:ascii="Arial" w:hAnsi="Arial" w:cs="Arial"/>
          <w:b/>
        </w:rPr>
        <w:t xml:space="preserve"> </w:t>
      </w:r>
      <w:r w:rsidRPr="00753253">
        <w:rPr>
          <w:rFonts w:ascii="Arial" w:hAnsi="Arial" w:cs="Arial"/>
        </w:rPr>
        <w:t>jeden z głównych działów dokumentu o nazwie „Dane” poświęcony jest tematyce danych publicznych oraz prywatnych, którego celem jest szybki rozwój algorytmicznej gospodarki opartej na danych.</w:t>
      </w:r>
      <w:r w:rsidRPr="00753253">
        <w:rPr>
          <w:rFonts w:ascii="Arial" w:hAnsi="Arial" w:cs="Arial"/>
          <w:b/>
        </w:rPr>
        <w:t xml:space="preserve"> </w:t>
      </w:r>
      <w:r w:rsidRPr="00753253">
        <w:rPr>
          <w:rFonts w:ascii="Arial" w:hAnsi="Arial" w:cs="Arial"/>
        </w:rPr>
        <w:t>Strategia ta podkreśla znaczenie danych</w:t>
      </w:r>
      <w:r w:rsidRPr="00753253">
        <w:rPr>
          <w:rFonts w:ascii="Arial" w:hAnsi="Arial" w:cs="Arial"/>
          <w:b/>
        </w:rPr>
        <w:t xml:space="preserve">, </w:t>
      </w:r>
      <w:r w:rsidRPr="00753253">
        <w:rPr>
          <w:rFonts w:ascii="Arial" w:hAnsi="Arial" w:cs="Arial"/>
        </w:rPr>
        <w:t xml:space="preserve">które stają się zasobem produkcyjnym tworzącym wartość. </w:t>
      </w:r>
    </w:p>
    <w:p w14:paraId="360291DC" w14:textId="5EDC683D" w:rsidR="006E5F14" w:rsidRPr="00753253" w:rsidRDefault="006E5F14" w:rsidP="002C7755">
      <w:pPr>
        <w:spacing w:before="120" w:after="120" w:line="276" w:lineRule="auto"/>
        <w:rPr>
          <w:rFonts w:ascii="Arial" w:hAnsi="Arial" w:cs="Arial"/>
        </w:rPr>
      </w:pPr>
      <w:r w:rsidRPr="00753253">
        <w:rPr>
          <w:rFonts w:ascii="Arial" w:hAnsi="Arial" w:cs="Arial"/>
          <w:b/>
        </w:rPr>
        <w:t>Program rozwoju kompetencji cyfrowych</w:t>
      </w:r>
      <w:r w:rsidR="009D5B11" w:rsidRPr="00753253">
        <w:rPr>
          <w:rStyle w:val="Odwoanieprzypisudolnego"/>
          <w:rFonts w:ascii="Arial" w:hAnsi="Arial" w:cs="Arial"/>
          <w:b/>
        </w:rPr>
        <w:footnoteReference w:id="16"/>
      </w:r>
      <w:r w:rsidR="00F3489A" w:rsidRPr="00F3489A">
        <w:rPr>
          <w:rFonts w:ascii="Arial" w:hAnsi="Arial" w:cs="Arial"/>
          <w:vertAlign w:val="superscript"/>
        </w:rPr>
        <w:t>)</w:t>
      </w:r>
      <w:r w:rsidR="00237C3C" w:rsidRPr="00753253">
        <w:rPr>
          <w:rFonts w:ascii="Arial" w:hAnsi="Arial" w:cs="Arial"/>
          <w:b/>
        </w:rPr>
        <w:t>,</w:t>
      </w:r>
      <w:r w:rsidRPr="00753253">
        <w:rPr>
          <w:rFonts w:ascii="Arial" w:hAnsi="Arial" w:cs="Arial"/>
        </w:rPr>
        <w:t xml:space="preserve"> zapewniający osobom już korzystającym z technologii cyfrowych możliwość pogłębiania umiejętności w tym zakresie na każdym etapie życia, zaś osobom wykluczonym cyfrowo – pomoc w rozpoczęciu korzystania z narzędzi cyfrowych.</w:t>
      </w:r>
      <w:r w:rsidR="007303C6" w:rsidRPr="00753253">
        <w:rPr>
          <w:rFonts w:ascii="Arial" w:hAnsi="Arial" w:cs="Arial"/>
        </w:rPr>
        <w:t xml:space="preserve"> Jednym z zadań programu jest</w:t>
      </w:r>
      <w:r w:rsidRPr="00753253">
        <w:rPr>
          <w:rFonts w:ascii="Arial" w:hAnsi="Arial" w:cs="Arial"/>
        </w:rPr>
        <w:t xml:space="preserve"> </w:t>
      </w:r>
      <w:r w:rsidR="007303C6" w:rsidRPr="00753253">
        <w:rPr>
          <w:rFonts w:ascii="Arial" w:hAnsi="Arial" w:cs="Arial"/>
        </w:rPr>
        <w:t>Podniesienie kompetencji cyfrowych pracowników instytucji publicznych, w tym w zakresie otwierania i wykorzyst</w:t>
      </w:r>
      <w:r w:rsidR="00303B7E">
        <w:rPr>
          <w:rFonts w:ascii="Arial" w:hAnsi="Arial" w:cs="Arial"/>
        </w:rPr>
        <w:t>yw</w:t>
      </w:r>
      <w:r w:rsidR="007303C6" w:rsidRPr="00753253">
        <w:rPr>
          <w:rFonts w:ascii="Arial" w:hAnsi="Arial" w:cs="Arial"/>
        </w:rPr>
        <w:t xml:space="preserve">anie danych publicznych. </w:t>
      </w:r>
      <w:r w:rsidR="00237C3C" w:rsidRPr="00753253">
        <w:rPr>
          <w:rFonts w:ascii="Arial" w:hAnsi="Arial" w:cs="Arial"/>
        </w:rPr>
        <w:t>Narzędziem zaplanowanym do  wykonania</w:t>
      </w:r>
      <w:r w:rsidR="007303C6" w:rsidRPr="00753253">
        <w:rPr>
          <w:rFonts w:ascii="Arial" w:hAnsi="Arial" w:cs="Arial"/>
        </w:rPr>
        <w:t xml:space="preserve"> zadania </w:t>
      </w:r>
      <w:r w:rsidR="00237C3C" w:rsidRPr="00753253">
        <w:rPr>
          <w:rFonts w:ascii="Arial" w:hAnsi="Arial" w:cs="Arial"/>
        </w:rPr>
        <w:t>jest</w:t>
      </w:r>
      <w:r w:rsidR="007303C6" w:rsidRPr="00753253">
        <w:rPr>
          <w:rFonts w:ascii="Arial" w:hAnsi="Arial" w:cs="Arial"/>
        </w:rPr>
        <w:t xml:space="preserve"> </w:t>
      </w:r>
      <w:r w:rsidR="007303C6" w:rsidRPr="00753253">
        <w:rPr>
          <w:rFonts w:ascii="Arial" w:eastAsia="Times New Roman" w:hAnsi="Arial" w:cs="Arial"/>
          <w:lang w:eastAsia="pl-PL"/>
        </w:rPr>
        <w:t xml:space="preserve">Akademia Otwartych Danych, realizowana w projekcie  </w:t>
      </w:r>
      <w:r w:rsidR="007303C6" w:rsidRPr="00753253">
        <w:rPr>
          <w:rFonts w:ascii="Arial" w:hAnsi="Arial" w:cs="Arial"/>
        </w:rPr>
        <w:t>„Otwarte dane plus” finansowan</w:t>
      </w:r>
      <w:r w:rsidR="00624E37">
        <w:rPr>
          <w:rFonts w:ascii="Arial" w:hAnsi="Arial" w:cs="Arial"/>
        </w:rPr>
        <w:t>ym</w:t>
      </w:r>
      <w:r w:rsidR="007303C6" w:rsidRPr="00753253">
        <w:rPr>
          <w:rFonts w:ascii="Arial" w:hAnsi="Arial" w:cs="Arial"/>
        </w:rPr>
        <w:t xml:space="preserve"> w ramach poddziałania 2.3.1. Programu Operacyjnego Polska Cyfrowa na lata 2014-2020. </w:t>
      </w:r>
    </w:p>
    <w:p w14:paraId="43374403" w14:textId="355D6462" w:rsidR="007B4479" w:rsidRPr="00753253" w:rsidRDefault="00CF5E7E" w:rsidP="00A25334">
      <w:pPr>
        <w:tabs>
          <w:tab w:val="left" w:pos="0"/>
        </w:tabs>
        <w:suppressAutoHyphens/>
        <w:autoSpaceDN w:val="0"/>
        <w:spacing w:before="120" w:after="144" w:line="276" w:lineRule="auto"/>
        <w:textAlignment w:val="baseline"/>
        <w:rPr>
          <w:rFonts w:ascii="Arial" w:hAnsi="Arial" w:cs="Arial"/>
        </w:rPr>
      </w:pPr>
      <w:r w:rsidRPr="00753253">
        <w:rPr>
          <w:rFonts w:ascii="Arial" w:hAnsi="Arial" w:cs="Arial"/>
          <w:b/>
        </w:rPr>
        <w:t>Polityka</w:t>
      </w:r>
      <w:r w:rsidR="006067C4">
        <w:rPr>
          <w:rFonts w:ascii="Arial" w:hAnsi="Arial" w:cs="Arial"/>
          <w:b/>
        </w:rPr>
        <w:t xml:space="preserve"> dla</w:t>
      </w:r>
      <w:r w:rsidR="00D373E0">
        <w:rPr>
          <w:rFonts w:ascii="Arial" w:hAnsi="Arial" w:cs="Arial"/>
          <w:b/>
        </w:rPr>
        <w:t xml:space="preserve"> rozwoju Sztucznej I</w:t>
      </w:r>
      <w:r w:rsidR="006E5F14" w:rsidRPr="00753253">
        <w:rPr>
          <w:rFonts w:ascii="Arial" w:hAnsi="Arial" w:cs="Arial"/>
          <w:b/>
        </w:rPr>
        <w:t>nteligencji w Polsce</w:t>
      </w:r>
      <w:r w:rsidR="006067C4">
        <w:rPr>
          <w:rFonts w:ascii="Arial" w:hAnsi="Arial" w:cs="Arial"/>
          <w:b/>
        </w:rPr>
        <w:t xml:space="preserve"> od roku 2020</w:t>
      </w:r>
      <w:r w:rsidR="009D5B11" w:rsidRPr="00204B98">
        <w:rPr>
          <w:rStyle w:val="Odwoanieprzypisudolnego"/>
          <w:rFonts w:ascii="Arial" w:hAnsi="Arial" w:cs="Arial"/>
        </w:rPr>
        <w:footnoteReference w:id="17"/>
      </w:r>
      <w:r w:rsidR="00F3489A" w:rsidRPr="00F3489A">
        <w:rPr>
          <w:rFonts w:ascii="Arial" w:hAnsi="Arial" w:cs="Arial"/>
          <w:vertAlign w:val="superscript"/>
        </w:rPr>
        <w:t>)</w:t>
      </w:r>
      <w:r w:rsidR="00237C3C" w:rsidRPr="00204B98">
        <w:rPr>
          <w:rFonts w:ascii="Arial" w:hAnsi="Arial" w:cs="Arial"/>
        </w:rPr>
        <w:t>,</w:t>
      </w:r>
      <w:r w:rsidR="00237C3C" w:rsidRPr="00753253">
        <w:rPr>
          <w:rFonts w:ascii="Arial" w:hAnsi="Arial" w:cs="Arial"/>
          <w:b/>
        </w:rPr>
        <w:t xml:space="preserve"> </w:t>
      </w:r>
      <w:r w:rsidR="00237C3C" w:rsidRPr="00753253">
        <w:rPr>
          <w:rFonts w:ascii="Arial" w:hAnsi="Arial" w:cs="Arial"/>
        </w:rPr>
        <w:t xml:space="preserve">kładzie nacisk na ekosystem  AI oraz </w:t>
      </w:r>
      <w:r w:rsidR="00237C3C" w:rsidRPr="00753253">
        <w:rPr>
          <w:rFonts w:ascii="Arial" w:hAnsi="Arial" w:cs="Arial"/>
          <w:bCs/>
        </w:rPr>
        <w:t>strategiczne czynniki budowania potencjału polskiej AI, czyli: dane, wiedza i kompetencje, infrastruktur</w:t>
      </w:r>
      <w:r w:rsidR="00624E37">
        <w:rPr>
          <w:rFonts w:ascii="Arial" w:hAnsi="Arial" w:cs="Arial"/>
          <w:bCs/>
        </w:rPr>
        <w:t>ę</w:t>
      </w:r>
      <w:r w:rsidR="00237C3C" w:rsidRPr="00753253">
        <w:rPr>
          <w:rFonts w:ascii="Arial" w:hAnsi="Arial" w:cs="Arial"/>
          <w:bCs/>
        </w:rPr>
        <w:t xml:space="preserve"> oraz inwestycje i finansowanie. </w:t>
      </w:r>
      <w:r w:rsidR="00A25334" w:rsidRPr="00A25334">
        <w:rPr>
          <w:rFonts w:ascii="Arial" w:hAnsi="Arial" w:cs="Arial"/>
        </w:rPr>
        <w:t xml:space="preserve">Strategia ta </w:t>
      </w:r>
      <w:r w:rsidR="00A25334">
        <w:rPr>
          <w:rFonts w:ascii="Arial" w:hAnsi="Arial" w:cs="Arial"/>
        </w:rPr>
        <w:t xml:space="preserve">wskazuje jako jeden z priorytetów </w:t>
      </w:r>
      <w:r w:rsidR="00237C3C" w:rsidRPr="00753253">
        <w:rPr>
          <w:rFonts w:ascii="Arial" w:hAnsi="Arial" w:cs="Arial"/>
        </w:rPr>
        <w:t>do kontynuacji - otwieranie</w:t>
      </w:r>
      <w:r w:rsidR="007B4479" w:rsidRPr="00753253">
        <w:rPr>
          <w:rFonts w:ascii="Arial" w:hAnsi="Arial" w:cs="Arial"/>
        </w:rPr>
        <w:t xml:space="preserve"> zbiorów danych administracji publicznej</w:t>
      </w:r>
      <w:r w:rsidR="00A25334">
        <w:rPr>
          <w:rFonts w:ascii="Arial" w:hAnsi="Arial" w:cs="Arial"/>
        </w:rPr>
        <w:t xml:space="preserve"> oraz zachęcanie podmiotów </w:t>
      </w:r>
      <w:r w:rsidR="00A25334" w:rsidRPr="00A25334">
        <w:rPr>
          <w:rFonts w:ascii="Arial" w:hAnsi="Arial" w:cs="Arial"/>
        </w:rPr>
        <w:t>prywatnych do dzielenia się danymi z innych źró</w:t>
      </w:r>
      <w:r w:rsidR="007F26D5">
        <w:rPr>
          <w:rFonts w:ascii="Arial" w:hAnsi="Arial" w:cs="Arial"/>
        </w:rPr>
        <w:t>deł, w </w:t>
      </w:r>
      <w:r w:rsidR="00A25334">
        <w:rPr>
          <w:rFonts w:ascii="Arial" w:hAnsi="Arial" w:cs="Arial"/>
        </w:rPr>
        <w:t xml:space="preserve">tym z przemysłu w formie </w:t>
      </w:r>
      <w:r w:rsidR="00A25334" w:rsidRPr="00A25334">
        <w:rPr>
          <w:rFonts w:ascii="Arial" w:hAnsi="Arial" w:cs="Arial"/>
        </w:rPr>
        <w:t>budowania klubów rozproszonych repozytoriów danych, ja</w:t>
      </w:r>
      <w:r w:rsidR="00A25334">
        <w:rPr>
          <w:rFonts w:ascii="Arial" w:hAnsi="Arial" w:cs="Arial"/>
        </w:rPr>
        <w:t xml:space="preserve">k np. wirtualne </w:t>
      </w:r>
      <w:r w:rsidR="00B96E1A">
        <w:rPr>
          <w:rFonts w:ascii="Arial" w:hAnsi="Arial" w:cs="Arial"/>
        </w:rPr>
        <w:t>skład</w:t>
      </w:r>
      <w:r w:rsidR="00A25334">
        <w:rPr>
          <w:rFonts w:ascii="Arial" w:hAnsi="Arial" w:cs="Arial"/>
        </w:rPr>
        <w:t>nice danych</w:t>
      </w:r>
      <w:r w:rsidR="00B96E1A">
        <w:rPr>
          <w:rFonts w:ascii="Arial" w:hAnsi="Arial" w:cs="Arial"/>
        </w:rPr>
        <w:t xml:space="preserve">, </w:t>
      </w:r>
      <w:r w:rsidR="00A25334" w:rsidRPr="00A25334">
        <w:rPr>
          <w:rFonts w:ascii="Arial" w:hAnsi="Arial" w:cs="Arial"/>
        </w:rPr>
        <w:t>powierników danych jak data trusts</w:t>
      </w:r>
      <w:r w:rsidR="00B96E1A">
        <w:rPr>
          <w:rFonts w:ascii="Arial" w:hAnsi="Arial" w:cs="Arial"/>
        </w:rPr>
        <w:t xml:space="preserve">. </w:t>
      </w:r>
    </w:p>
    <w:p w14:paraId="6961F7B1" w14:textId="3B36BC15" w:rsidR="009E37B8" w:rsidRPr="00753253" w:rsidRDefault="009E37B8" w:rsidP="00753253">
      <w:pPr>
        <w:spacing w:before="240" w:line="276" w:lineRule="auto"/>
        <w:rPr>
          <w:rFonts w:ascii="Arial" w:hAnsi="Arial" w:cs="Arial"/>
        </w:rPr>
      </w:pPr>
    </w:p>
    <w:p w14:paraId="456797E6" w14:textId="02DC739F" w:rsidR="00371ECE" w:rsidRDefault="00371ECE">
      <w:pPr>
        <w:rPr>
          <w:rFonts w:ascii="Arial" w:eastAsiaTheme="majorEastAsia" w:hAnsi="Arial" w:cs="Arial"/>
          <w:b/>
          <w:color w:val="2E74B5" w:themeColor="accent1" w:themeShade="BF"/>
          <w:sz w:val="28"/>
        </w:rPr>
      </w:pPr>
      <w:r w:rsidRPr="00371ECE">
        <w:rPr>
          <w:rFonts w:ascii="Arial" w:hAnsi="Arial" w:cs="Arial"/>
          <w:b/>
          <w:noProof/>
          <w:sz w:val="28"/>
          <w:lang w:eastAsia="pl-PL"/>
        </w:rPr>
        <w:drawing>
          <wp:anchor distT="0" distB="0" distL="114300" distR="114300" simplePos="0" relativeHeight="251791360" behindDoc="1" locked="0" layoutInCell="1" allowOverlap="1" wp14:anchorId="21BD0339" wp14:editId="7A427A75">
            <wp:simplePos x="0" y="0"/>
            <wp:positionH relativeFrom="page">
              <wp:align>left</wp:align>
            </wp:positionH>
            <wp:positionV relativeFrom="paragraph">
              <wp:posOffset>-899795</wp:posOffset>
            </wp:positionV>
            <wp:extent cx="7532427" cy="10782852"/>
            <wp:effectExtent l="0" t="0" r="0" b="0"/>
            <wp:wrapNone/>
            <wp:docPr id="1371243285" name="Obraz 1371243285" descr="P:\OtwarteDane\program otwartych danych\projekt POD\grafika programu\PODP1 śródtytuły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twarteDane\program otwartych danych\projekt POD\grafika programu\PODP1 śródtytuły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532427" cy="10782852"/>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b/>
          <w:sz w:val="28"/>
        </w:rPr>
        <w:br w:type="page"/>
      </w:r>
    </w:p>
    <w:p w14:paraId="7AA63E2B" w14:textId="0C12B99E" w:rsidR="001D5764" w:rsidRPr="004D4D56" w:rsidRDefault="001D5764" w:rsidP="00AC43B1">
      <w:pPr>
        <w:pStyle w:val="Nagwek1"/>
        <w:numPr>
          <w:ilvl w:val="0"/>
          <w:numId w:val="34"/>
        </w:numPr>
        <w:spacing w:line="276" w:lineRule="auto"/>
        <w:rPr>
          <w:rFonts w:ascii="Arial" w:hAnsi="Arial" w:cs="Arial"/>
          <w:b/>
          <w:sz w:val="28"/>
          <w:szCs w:val="22"/>
        </w:rPr>
      </w:pPr>
      <w:bookmarkStart w:id="28" w:name="_Toc53647088"/>
      <w:bookmarkStart w:id="29" w:name="_Toc53649799"/>
      <w:bookmarkStart w:id="30" w:name="_Toc53656427"/>
      <w:bookmarkStart w:id="31" w:name="_Toc54074004"/>
      <w:r w:rsidRPr="004D4D56">
        <w:rPr>
          <w:rFonts w:ascii="Arial" w:hAnsi="Arial" w:cs="Arial"/>
          <w:b/>
          <w:sz w:val="28"/>
          <w:szCs w:val="22"/>
        </w:rPr>
        <w:lastRenderedPageBreak/>
        <w:t>Diagnoza</w:t>
      </w:r>
      <w:bookmarkEnd w:id="28"/>
      <w:bookmarkEnd w:id="29"/>
      <w:bookmarkEnd w:id="30"/>
      <w:bookmarkEnd w:id="31"/>
      <w:r w:rsidRPr="004D4D56">
        <w:rPr>
          <w:rFonts w:ascii="Arial" w:hAnsi="Arial" w:cs="Arial"/>
          <w:b/>
          <w:sz w:val="28"/>
          <w:szCs w:val="22"/>
        </w:rPr>
        <w:t xml:space="preserve"> </w:t>
      </w:r>
    </w:p>
    <w:p w14:paraId="66C468C5" w14:textId="79069D3B" w:rsidR="00C551FA" w:rsidRPr="004C546E" w:rsidRDefault="00C551FA" w:rsidP="00AC43B1">
      <w:pPr>
        <w:pStyle w:val="Nagwek2"/>
        <w:numPr>
          <w:ilvl w:val="1"/>
          <w:numId w:val="34"/>
        </w:numPr>
        <w:spacing w:before="120" w:after="60" w:line="276" w:lineRule="auto"/>
        <w:ind w:left="567" w:hanging="567"/>
        <w:rPr>
          <w:rFonts w:ascii="Arial" w:hAnsi="Arial" w:cs="Arial"/>
          <w:sz w:val="24"/>
          <w:szCs w:val="24"/>
          <w:shd w:val="clear" w:color="auto" w:fill="FFFFFF"/>
        </w:rPr>
      </w:pPr>
      <w:bookmarkStart w:id="32" w:name="_Toc53647089"/>
      <w:bookmarkStart w:id="33" w:name="_Toc53649800"/>
      <w:bookmarkStart w:id="34" w:name="_Toc53656428"/>
      <w:bookmarkStart w:id="35" w:name="_Toc54074005"/>
      <w:r w:rsidRPr="004C546E">
        <w:rPr>
          <w:rFonts w:ascii="Arial" w:hAnsi="Arial" w:cs="Arial"/>
          <w:sz w:val="24"/>
          <w:szCs w:val="24"/>
          <w:shd w:val="clear" w:color="auto" w:fill="FFFFFF"/>
        </w:rPr>
        <w:t>Obowiązujący stan prawny</w:t>
      </w:r>
      <w:bookmarkEnd w:id="32"/>
      <w:bookmarkEnd w:id="33"/>
      <w:bookmarkEnd w:id="34"/>
      <w:bookmarkEnd w:id="35"/>
    </w:p>
    <w:p w14:paraId="0D90F05F" w14:textId="61AE81ED" w:rsidR="007433E2" w:rsidRPr="00753253" w:rsidRDefault="007433E2" w:rsidP="001C2D12">
      <w:pPr>
        <w:spacing w:before="60" w:after="60" w:line="276" w:lineRule="auto"/>
        <w:rPr>
          <w:rFonts w:ascii="Arial" w:hAnsi="Arial" w:cs="Arial"/>
        </w:rPr>
      </w:pPr>
      <w:r w:rsidRPr="00753253">
        <w:rPr>
          <w:rFonts w:ascii="Arial" w:hAnsi="Arial" w:cs="Arial"/>
        </w:rPr>
        <w:t>Ekosystem otwartych danych publicznych tworzą ramy ustawowe</w:t>
      </w:r>
      <w:r w:rsidR="00861478" w:rsidRPr="00753253">
        <w:rPr>
          <w:rFonts w:ascii="Arial" w:hAnsi="Arial" w:cs="Arial"/>
        </w:rPr>
        <w:t>, dokumenty strategiczne, jak i </w:t>
      </w:r>
      <w:r w:rsidRPr="00753253">
        <w:rPr>
          <w:rFonts w:ascii="Arial" w:hAnsi="Arial" w:cs="Arial"/>
        </w:rPr>
        <w:t xml:space="preserve">komplementarne wobec nich projekty współfinansowane ze środków UE w ramach Programu Operacyjnego Polska Cyfrowa. </w:t>
      </w:r>
    </w:p>
    <w:p w14:paraId="2C12E8A6" w14:textId="5AE0CEFB" w:rsidR="00817468" w:rsidRPr="00753253" w:rsidRDefault="00892AE5" w:rsidP="00543C3C">
      <w:pPr>
        <w:spacing w:before="60" w:after="60" w:line="276" w:lineRule="auto"/>
        <w:rPr>
          <w:rFonts w:ascii="Arial" w:hAnsi="Arial" w:cs="Arial"/>
        </w:rPr>
      </w:pPr>
      <w:r w:rsidRPr="00753253">
        <w:rPr>
          <w:rFonts w:ascii="Arial" w:hAnsi="Arial" w:cs="Arial"/>
        </w:rPr>
        <w:t>Ramy prawne ponownego wykorzystywania informacji sektora publicznego w Polsce wyznacza obecnie ustawa z dnia 25 lutego 2016 r. o ponownym wykorzystywaniu informacji sektora publicznego</w:t>
      </w:r>
      <w:r w:rsidRPr="00753253">
        <w:rPr>
          <w:rFonts w:ascii="Arial" w:hAnsi="Arial" w:cs="Arial"/>
          <w:vertAlign w:val="superscript"/>
        </w:rPr>
        <w:footnoteReference w:id="18"/>
      </w:r>
      <w:r w:rsidR="00F3489A" w:rsidRPr="00F3489A">
        <w:rPr>
          <w:rFonts w:ascii="Arial" w:hAnsi="Arial" w:cs="Arial"/>
          <w:vertAlign w:val="superscript"/>
        </w:rPr>
        <w:t>)</w:t>
      </w:r>
      <w:r w:rsidRPr="00753253">
        <w:rPr>
          <w:rFonts w:ascii="Arial" w:hAnsi="Arial" w:cs="Arial"/>
        </w:rPr>
        <w:t>, dokonująca w zakresie swojej regulacji wdrożenia postanowień dyrektywy 2003/98/WE Parlamentu Europejskiego i Rad</w:t>
      </w:r>
      <w:r w:rsidR="00B96E1A">
        <w:rPr>
          <w:rFonts w:ascii="Arial" w:hAnsi="Arial" w:cs="Arial"/>
        </w:rPr>
        <w:t>y z dnia 17 listopada 2003 r. w </w:t>
      </w:r>
      <w:r w:rsidRPr="00753253">
        <w:rPr>
          <w:rFonts w:ascii="Arial" w:hAnsi="Arial" w:cs="Arial"/>
        </w:rPr>
        <w:t>sprawie ponownego wykorzystywania informacji sektora publicznego</w:t>
      </w:r>
      <w:r w:rsidRPr="00753253">
        <w:rPr>
          <w:rFonts w:ascii="Arial" w:hAnsi="Arial" w:cs="Arial"/>
          <w:vertAlign w:val="superscript"/>
        </w:rPr>
        <w:footnoteReference w:id="19"/>
      </w:r>
      <w:r w:rsidR="00F3489A" w:rsidRPr="00F3489A">
        <w:rPr>
          <w:rFonts w:ascii="Arial" w:hAnsi="Arial" w:cs="Arial"/>
          <w:vertAlign w:val="superscript"/>
        </w:rPr>
        <w:t>)</w:t>
      </w:r>
      <w:r w:rsidRPr="00753253">
        <w:rPr>
          <w:rFonts w:ascii="Arial" w:hAnsi="Arial" w:cs="Arial"/>
        </w:rPr>
        <w:t xml:space="preserve"> zmienionej dyrektywą 2013/37/UE Parlamentu Europejskiego i Rady z dnia 26 czerwca 2013 r.</w:t>
      </w:r>
      <w:r w:rsidR="00D273F2">
        <w:rPr>
          <w:rStyle w:val="Odwoanieprzypisudolnego"/>
          <w:rFonts w:ascii="Arial" w:hAnsi="Arial" w:cs="Arial"/>
        </w:rPr>
        <w:footnoteReference w:id="20"/>
      </w:r>
      <w:r w:rsidR="00F3489A" w:rsidRPr="00F3489A">
        <w:rPr>
          <w:rFonts w:ascii="Arial" w:hAnsi="Arial" w:cs="Arial"/>
          <w:vertAlign w:val="superscript"/>
        </w:rPr>
        <w:t>)</w:t>
      </w:r>
      <w:r w:rsidRPr="00753253">
        <w:rPr>
          <w:rFonts w:ascii="Arial" w:hAnsi="Arial" w:cs="Arial"/>
        </w:rPr>
        <w:t xml:space="preserve"> </w:t>
      </w:r>
      <w:r w:rsidR="000837AF" w:rsidRPr="00753253">
        <w:rPr>
          <w:rFonts w:ascii="Arial" w:hAnsi="Arial" w:cs="Arial"/>
        </w:rPr>
        <w:t>Komisja Europejska w następstwie przeprowadzonego przeglądu dotychczasowych przepisów regulujących ponowne wykorzystywanie informacji sektora publicznego, zainicjowała w 2018 r. prace legislacyjne</w:t>
      </w:r>
      <w:r w:rsidR="000837AF" w:rsidRPr="00753253">
        <w:rPr>
          <w:rFonts w:ascii="Arial" w:hAnsi="Arial" w:cs="Arial"/>
          <w:vertAlign w:val="superscript"/>
        </w:rPr>
        <w:footnoteReference w:id="21"/>
      </w:r>
      <w:r w:rsidR="003B5116" w:rsidRPr="00F3489A">
        <w:rPr>
          <w:rFonts w:ascii="Arial" w:hAnsi="Arial" w:cs="Arial"/>
          <w:vertAlign w:val="superscript"/>
        </w:rPr>
        <w:t>)</w:t>
      </w:r>
      <w:r w:rsidR="000837AF" w:rsidRPr="00753253">
        <w:rPr>
          <w:rFonts w:ascii="Arial" w:hAnsi="Arial" w:cs="Arial"/>
        </w:rPr>
        <w:t xml:space="preserve">, których efektem było przyjęcie w miejsce obowiązującej dyrektywy 2003/98/WE, nowych regulacji w zakresie otwartych danych - dyrektywy Parlamentu Europejskiego i Rady 2019/1024/UE z dnia 20 czerwca 2019 </w:t>
      </w:r>
      <w:r w:rsidR="00EB16D3" w:rsidRPr="00753253">
        <w:rPr>
          <w:rFonts w:ascii="Arial" w:hAnsi="Arial" w:cs="Arial"/>
        </w:rPr>
        <w:t>r</w:t>
      </w:r>
      <w:r w:rsidR="00B96E1A">
        <w:rPr>
          <w:rFonts w:ascii="Arial" w:hAnsi="Arial" w:cs="Arial"/>
        </w:rPr>
        <w:t>. w </w:t>
      </w:r>
      <w:r w:rsidR="00EB16D3" w:rsidRPr="00753253">
        <w:rPr>
          <w:rFonts w:ascii="Arial" w:hAnsi="Arial" w:cs="Arial"/>
        </w:rPr>
        <w:t>sprawie otwartych danych i </w:t>
      </w:r>
      <w:r w:rsidR="000837AF" w:rsidRPr="00753253">
        <w:rPr>
          <w:rFonts w:ascii="Arial" w:hAnsi="Arial" w:cs="Arial"/>
        </w:rPr>
        <w:t>ponownego wykorzystywania informacji sektora publicznego</w:t>
      </w:r>
      <w:r w:rsidR="000837AF" w:rsidRPr="00753253">
        <w:rPr>
          <w:rFonts w:ascii="Arial" w:hAnsi="Arial" w:cs="Arial"/>
          <w:vertAlign w:val="superscript"/>
        </w:rPr>
        <w:footnoteReference w:id="22"/>
      </w:r>
      <w:r w:rsidR="003B5116" w:rsidRPr="00F3489A">
        <w:rPr>
          <w:rFonts w:ascii="Arial" w:hAnsi="Arial" w:cs="Arial"/>
          <w:vertAlign w:val="superscript"/>
        </w:rPr>
        <w:t>)</w:t>
      </w:r>
      <w:r w:rsidR="00136F5C">
        <w:rPr>
          <w:rFonts w:ascii="Arial" w:hAnsi="Arial" w:cs="Arial"/>
        </w:rPr>
        <w:t>, (dalej „dyrektywy 2019/1024/UE” lub „dyrektywy reuse”)</w:t>
      </w:r>
      <w:r w:rsidR="000837AF" w:rsidRPr="00753253">
        <w:rPr>
          <w:rFonts w:ascii="Arial" w:hAnsi="Arial" w:cs="Arial"/>
        </w:rPr>
        <w:t>.</w:t>
      </w:r>
      <w:r w:rsidR="00861478" w:rsidRPr="00753253">
        <w:rPr>
          <w:rFonts w:ascii="Arial" w:hAnsi="Arial" w:cs="Arial"/>
        </w:rPr>
        <w:t xml:space="preserve"> </w:t>
      </w:r>
      <w:r w:rsidR="00AC5952" w:rsidRPr="00753253">
        <w:rPr>
          <w:rFonts w:ascii="Arial" w:hAnsi="Arial" w:cs="Arial"/>
        </w:rPr>
        <w:t>Państwa członkowskie zostały zobowiązane do implementacji postanowień nowej dyrektywy w t</w:t>
      </w:r>
      <w:r w:rsidR="00861478" w:rsidRPr="00753253">
        <w:rPr>
          <w:rFonts w:ascii="Arial" w:hAnsi="Arial" w:cs="Arial"/>
        </w:rPr>
        <w:t>erminie do dnia 17 lipca 2021 r. W </w:t>
      </w:r>
      <w:r w:rsidR="00BD3075" w:rsidRPr="00753253">
        <w:rPr>
          <w:rFonts w:ascii="Arial" w:hAnsi="Arial" w:cs="Arial"/>
        </w:rPr>
        <w:t xml:space="preserve">związku z </w:t>
      </w:r>
      <w:r w:rsidR="00751419">
        <w:rPr>
          <w:rFonts w:ascii="Arial" w:hAnsi="Arial" w:cs="Arial"/>
        </w:rPr>
        <w:t xml:space="preserve">koniecznością implementacji </w:t>
      </w:r>
      <w:r w:rsidR="00BD3075" w:rsidRPr="00753253">
        <w:rPr>
          <w:rFonts w:ascii="Arial" w:hAnsi="Arial" w:cs="Arial"/>
        </w:rPr>
        <w:t xml:space="preserve">dyrektywy 2019/1024/UE </w:t>
      </w:r>
      <w:r w:rsidR="00F01137">
        <w:rPr>
          <w:rFonts w:ascii="Arial" w:hAnsi="Arial" w:cs="Arial"/>
        </w:rPr>
        <w:t xml:space="preserve">urząd obsługujący ministra właściwego do spraw informatyzacji </w:t>
      </w:r>
      <w:r w:rsidR="00D316BE">
        <w:rPr>
          <w:rFonts w:ascii="Arial" w:hAnsi="Arial" w:cs="Arial"/>
        </w:rPr>
        <w:t>pracuje nad</w:t>
      </w:r>
      <w:r w:rsidR="00BD3075" w:rsidRPr="00753253">
        <w:rPr>
          <w:rFonts w:ascii="Arial" w:hAnsi="Arial" w:cs="Arial"/>
        </w:rPr>
        <w:t xml:space="preserve"> now</w:t>
      </w:r>
      <w:r w:rsidR="00D316BE">
        <w:rPr>
          <w:rFonts w:ascii="Arial" w:hAnsi="Arial" w:cs="Arial"/>
        </w:rPr>
        <w:t>ym</w:t>
      </w:r>
      <w:r w:rsidR="00BD3075" w:rsidRPr="00753253">
        <w:rPr>
          <w:rFonts w:ascii="Arial" w:hAnsi="Arial" w:cs="Arial"/>
        </w:rPr>
        <w:t xml:space="preserve"> akt</w:t>
      </w:r>
      <w:r w:rsidR="00D316BE">
        <w:rPr>
          <w:rFonts w:ascii="Arial" w:hAnsi="Arial" w:cs="Arial"/>
        </w:rPr>
        <w:t>em</w:t>
      </w:r>
      <w:r w:rsidR="00BD3075" w:rsidRPr="00753253">
        <w:rPr>
          <w:rFonts w:ascii="Arial" w:hAnsi="Arial" w:cs="Arial"/>
        </w:rPr>
        <w:t xml:space="preserve"> prawn</w:t>
      </w:r>
      <w:r w:rsidR="00D316BE">
        <w:rPr>
          <w:rFonts w:ascii="Arial" w:hAnsi="Arial" w:cs="Arial"/>
        </w:rPr>
        <w:t>ym</w:t>
      </w:r>
      <w:r w:rsidR="00BD3075" w:rsidRPr="00753253">
        <w:rPr>
          <w:rFonts w:ascii="Arial" w:hAnsi="Arial" w:cs="Arial"/>
        </w:rPr>
        <w:t xml:space="preserve"> w obszarze otwartych danych – ustaw</w:t>
      </w:r>
      <w:r w:rsidR="00D316BE">
        <w:rPr>
          <w:rFonts w:ascii="Arial" w:hAnsi="Arial" w:cs="Arial"/>
        </w:rPr>
        <w:t>ą</w:t>
      </w:r>
      <w:r w:rsidR="00BD3075" w:rsidRPr="00753253">
        <w:rPr>
          <w:rFonts w:ascii="Arial" w:hAnsi="Arial" w:cs="Arial"/>
        </w:rPr>
        <w:t xml:space="preserve"> o otwartych danych i ponownym wykorzystywaniu informacji sektora publicznego, która zastąpi obecnie obowiązującą ustawę z dnia 25 lutego 2016 r. o ponownym wykorzystywaniu informacji sektora publicznego. </w:t>
      </w:r>
    </w:p>
    <w:p w14:paraId="751AFF5A" w14:textId="5B9D5C2E" w:rsidR="00B96E1A" w:rsidRPr="00753253" w:rsidRDefault="00486038" w:rsidP="00D156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76" w:lineRule="auto"/>
        <w:rPr>
          <w:rFonts w:ascii="Arial" w:hAnsi="Arial" w:cs="Arial"/>
        </w:rPr>
      </w:pPr>
      <w:r w:rsidRPr="00753253">
        <w:rPr>
          <w:rFonts w:ascii="Arial" w:hAnsi="Arial" w:cs="Arial"/>
        </w:rPr>
        <w:t>W Polsce informacje publiczne udostępniane są zgodnie z ustawą z dnia 6 września 2001 r. o dostępie do informacji publicznej</w:t>
      </w:r>
      <w:r w:rsidRPr="00753253">
        <w:rPr>
          <w:rStyle w:val="Odwoanieprzypisudolnego"/>
          <w:rFonts w:ascii="Arial" w:hAnsi="Arial" w:cs="Arial"/>
        </w:rPr>
        <w:footnoteReference w:id="23"/>
      </w:r>
      <w:r w:rsidR="003B5116" w:rsidRPr="00F3489A">
        <w:rPr>
          <w:rFonts w:ascii="Arial" w:hAnsi="Arial" w:cs="Arial"/>
          <w:vertAlign w:val="superscript"/>
        </w:rPr>
        <w:t>)</w:t>
      </w:r>
      <w:r w:rsidRPr="00753253">
        <w:rPr>
          <w:rFonts w:ascii="Arial" w:hAnsi="Arial" w:cs="Arial"/>
        </w:rPr>
        <w:t>. Istnieją dwa podstawowe tryby udostępniania</w:t>
      </w:r>
      <w:r w:rsidR="00D273F2">
        <w:rPr>
          <w:rFonts w:ascii="Arial" w:hAnsi="Arial" w:cs="Arial"/>
        </w:rPr>
        <w:t xml:space="preserve"> informacji</w:t>
      </w:r>
      <w:r w:rsidRPr="00753253">
        <w:rPr>
          <w:rFonts w:ascii="Arial" w:hAnsi="Arial" w:cs="Arial"/>
        </w:rPr>
        <w:t>: wnioskowy i bezwnioskowy. Central</w:t>
      </w:r>
      <w:r w:rsidR="00350D24">
        <w:rPr>
          <w:rFonts w:ascii="Arial" w:hAnsi="Arial" w:cs="Arial"/>
        </w:rPr>
        <w:t>n</w:t>
      </w:r>
      <w:r w:rsidRPr="00753253">
        <w:rPr>
          <w:rFonts w:ascii="Arial" w:hAnsi="Arial" w:cs="Arial"/>
        </w:rPr>
        <w:t xml:space="preserve">e Repozytorium Informacji Publicznej zapewnia szybki dostęp do danych publicznych, bez potrzeby składania wniosków do urzędu, bez ograniczeń terytorialnych i licencyjnych. </w:t>
      </w:r>
      <w:r w:rsidR="00C551FA" w:rsidRPr="00753253">
        <w:rPr>
          <w:rFonts w:ascii="Arial" w:hAnsi="Arial" w:cs="Arial"/>
        </w:rPr>
        <w:t>Informacje publiczne</w:t>
      </w:r>
      <w:r w:rsidR="005330C3" w:rsidRPr="00753253">
        <w:rPr>
          <w:rFonts w:ascii="Arial" w:hAnsi="Arial" w:cs="Arial"/>
        </w:rPr>
        <w:t xml:space="preserve"> </w:t>
      </w:r>
      <w:r w:rsidR="00B96E1A">
        <w:rPr>
          <w:rFonts w:ascii="Arial" w:hAnsi="Arial" w:cs="Arial"/>
        </w:rPr>
        <w:t xml:space="preserve"> o </w:t>
      </w:r>
      <w:r w:rsidR="00C551FA" w:rsidRPr="00753253">
        <w:rPr>
          <w:rFonts w:ascii="Arial" w:hAnsi="Arial" w:cs="Arial"/>
        </w:rPr>
        <w:t>szczególnym znaczeniu dla rozwoju innowacyjności w państwie i rozwoju społeczeństwa informacyjnego, które ze względu na sposób przechowywania i udostępniania pozwalają na ich ponowne wykorzystywanie</w:t>
      </w:r>
      <w:r w:rsidR="00EA7098" w:rsidRPr="00753253">
        <w:rPr>
          <w:rFonts w:ascii="Arial" w:hAnsi="Arial" w:cs="Arial"/>
        </w:rPr>
        <w:t xml:space="preserve"> </w:t>
      </w:r>
      <w:r w:rsidR="00C551FA" w:rsidRPr="00753253">
        <w:rPr>
          <w:rFonts w:ascii="Arial" w:hAnsi="Arial" w:cs="Arial"/>
        </w:rPr>
        <w:t xml:space="preserve">są udostępniane w </w:t>
      </w:r>
      <w:r w:rsidR="00EE54F8">
        <w:rPr>
          <w:rFonts w:ascii="Arial" w:hAnsi="Arial" w:cs="Arial"/>
        </w:rPr>
        <w:t>portalu dane.gov.pl. Portal</w:t>
      </w:r>
      <w:r w:rsidR="00EA7098" w:rsidRPr="00753253">
        <w:rPr>
          <w:rFonts w:ascii="Arial" w:hAnsi="Arial" w:cs="Arial"/>
          <w:color w:val="333333"/>
          <w:shd w:val="clear" w:color="auto" w:fill="FFFFFF"/>
        </w:rPr>
        <w:t xml:space="preserve"> </w:t>
      </w:r>
      <w:r w:rsidR="00DD4D2B" w:rsidRPr="00753253">
        <w:rPr>
          <w:rFonts w:ascii="Arial" w:hAnsi="Arial" w:cs="Arial"/>
        </w:rPr>
        <w:t xml:space="preserve">stanowi centralny punkt dostępu do otwartych danych publicznych w Polsce, a docelowo również danych gromadzonych i udostępnianych przez sektor prywatny. Dostęp do zasobów informacyjnych oraz metadanych, w tym komunikowanie się z </w:t>
      </w:r>
      <w:r w:rsidR="00632E0E">
        <w:rPr>
          <w:rFonts w:ascii="Arial" w:hAnsi="Arial" w:cs="Arial"/>
        </w:rPr>
        <w:t xml:space="preserve">centralnym repozytorium </w:t>
      </w:r>
      <w:r w:rsidR="00DD4D2B" w:rsidRPr="00753253">
        <w:rPr>
          <w:rFonts w:ascii="Arial" w:hAnsi="Arial" w:cs="Arial"/>
        </w:rPr>
        <w:t>jest możliwy przez portal dane.gov.pl. Portal został uruchomi</w:t>
      </w:r>
      <w:r w:rsidR="00B96E1A">
        <w:rPr>
          <w:rFonts w:ascii="Arial" w:hAnsi="Arial" w:cs="Arial"/>
        </w:rPr>
        <w:t>ony w maju 2014 r., w oparciu o </w:t>
      </w:r>
      <w:r w:rsidR="00DD4D2B" w:rsidRPr="00753253">
        <w:rPr>
          <w:rFonts w:ascii="Arial" w:hAnsi="Arial" w:cs="Arial"/>
        </w:rPr>
        <w:t>ustawę o dos</w:t>
      </w:r>
      <w:r w:rsidR="00B96E1A">
        <w:rPr>
          <w:rFonts w:ascii="Arial" w:hAnsi="Arial" w:cs="Arial"/>
        </w:rPr>
        <w:t>tępie do informacji publicznej.</w:t>
      </w:r>
    </w:p>
    <w:p w14:paraId="0F6E4FB1" w14:textId="3EE63EDB" w:rsidR="007433E2" w:rsidRPr="00753253" w:rsidRDefault="005330C3" w:rsidP="00A32696">
      <w:pPr>
        <w:spacing w:after="60" w:line="276" w:lineRule="auto"/>
        <w:rPr>
          <w:rFonts w:ascii="Arial" w:hAnsi="Arial" w:cs="Arial"/>
        </w:rPr>
      </w:pPr>
      <w:r w:rsidRPr="00753253">
        <w:rPr>
          <w:rFonts w:ascii="Arial" w:eastAsia="Times New Roman" w:hAnsi="Arial" w:cs="Arial"/>
          <w:color w:val="222222"/>
        </w:rPr>
        <w:t xml:space="preserve">Głównym </w:t>
      </w:r>
      <w:r w:rsidR="007E15B4" w:rsidRPr="00753253">
        <w:rPr>
          <w:rFonts w:ascii="Arial" w:eastAsia="Times New Roman" w:hAnsi="Arial" w:cs="Arial"/>
          <w:color w:val="222222"/>
        </w:rPr>
        <w:t xml:space="preserve">dokumentem </w:t>
      </w:r>
      <w:r w:rsidRPr="00753253">
        <w:rPr>
          <w:rFonts w:ascii="Arial" w:eastAsia="Times New Roman" w:hAnsi="Arial" w:cs="Arial"/>
          <w:color w:val="222222"/>
        </w:rPr>
        <w:t xml:space="preserve">strategicznym </w:t>
      </w:r>
      <w:r w:rsidR="007E15B4" w:rsidRPr="00753253">
        <w:rPr>
          <w:rFonts w:ascii="Arial" w:eastAsia="Times New Roman" w:hAnsi="Arial" w:cs="Arial"/>
          <w:color w:val="222222"/>
        </w:rPr>
        <w:t xml:space="preserve">określającym </w:t>
      </w:r>
      <w:r w:rsidR="007E15B4" w:rsidRPr="00753253">
        <w:rPr>
          <w:rFonts w:ascii="Arial" w:hAnsi="Arial" w:cs="Arial"/>
        </w:rPr>
        <w:t>kierunki realizacji polityki na rzec</w:t>
      </w:r>
      <w:r w:rsidRPr="00753253">
        <w:rPr>
          <w:rFonts w:ascii="Arial" w:hAnsi="Arial" w:cs="Arial"/>
        </w:rPr>
        <w:t>z otwierania danych</w:t>
      </w:r>
      <w:r w:rsidR="00EB22D0" w:rsidRPr="00753253">
        <w:rPr>
          <w:rFonts w:ascii="Arial" w:hAnsi="Arial" w:cs="Arial"/>
        </w:rPr>
        <w:t xml:space="preserve"> do 2020 r.</w:t>
      </w:r>
      <w:r w:rsidRPr="00753253">
        <w:rPr>
          <w:rFonts w:ascii="Arial" w:hAnsi="Arial" w:cs="Arial"/>
        </w:rPr>
        <w:t xml:space="preserve"> </w:t>
      </w:r>
      <w:r w:rsidR="00EB16D3" w:rsidRPr="00753253">
        <w:rPr>
          <w:rFonts w:ascii="Arial" w:eastAsia="Times New Roman" w:hAnsi="Arial" w:cs="Arial"/>
          <w:color w:val="222222"/>
        </w:rPr>
        <w:t xml:space="preserve">jest </w:t>
      </w:r>
      <w:r w:rsidR="00EB16D3" w:rsidRPr="00753253">
        <w:rPr>
          <w:rFonts w:ascii="Arial" w:hAnsi="Arial" w:cs="Arial"/>
        </w:rPr>
        <w:t>przyjęty we wrześniu 2016 r. przez Radę Ministrów Progra</w:t>
      </w:r>
      <w:r w:rsidRPr="00753253">
        <w:rPr>
          <w:rFonts w:ascii="Arial" w:hAnsi="Arial" w:cs="Arial"/>
        </w:rPr>
        <w:t xml:space="preserve">m </w:t>
      </w:r>
      <w:r w:rsidR="00EE54F8">
        <w:rPr>
          <w:rFonts w:ascii="Arial" w:hAnsi="Arial" w:cs="Arial"/>
        </w:rPr>
        <w:t>o</w:t>
      </w:r>
      <w:r w:rsidRPr="00753253">
        <w:rPr>
          <w:rFonts w:ascii="Arial" w:hAnsi="Arial" w:cs="Arial"/>
        </w:rPr>
        <w:t xml:space="preserve">twierania </w:t>
      </w:r>
      <w:r w:rsidR="00EE54F8">
        <w:rPr>
          <w:rFonts w:ascii="Arial" w:hAnsi="Arial" w:cs="Arial"/>
        </w:rPr>
        <w:t>d</w:t>
      </w:r>
      <w:r w:rsidRPr="00753253">
        <w:rPr>
          <w:rFonts w:ascii="Arial" w:hAnsi="Arial" w:cs="Arial"/>
        </w:rPr>
        <w:t xml:space="preserve">anych </w:t>
      </w:r>
      <w:r w:rsidR="00EE54F8">
        <w:rPr>
          <w:rFonts w:ascii="Arial" w:hAnsi="Arial" w:cs="Arial"/>
        </w:rPr>
        <w:t>p</w:t>
      </w:r>
      <w:r w:rsidRPr="00753253">
        <w:rPr>
          <w:rFonts w:ascii="Arial" w:hAnsi="Arial" w:cs="Arial"/>
        </w:rPr>
        <w:t xml:space="preserve">ublicznych. </w:t>
      </w:r>
      <w:r w:rsidR="007433E2" w:rsidRPr="00753253">
        <w:rPr>
          <w:rFonts w:ascii="Arial" w:hAnsi="Arial" w:cs="Arial"/>
        </w:rPr>
        <w:t>Wśró</w:t>
      </w:r>
      <w:r w:rsidR="00F57C6D">
        <w:rPr>
          <w:rFonts w:ascii="Arial" w:hAnsi="Arial" w:cs="Arial"/>
        </w:rPr>
        <w:t xml:space="preserve">d głównych zadań wyznaczonych </w:t>
      </w:r>
      <w:r w:rsidR="00F57C6D">
        <w:rPr>
          <w:rFonts w:ascii="Arial" w:hAnsi="Arial" w:cs="Arial"/>
        </w:rPr>
        <w:lastRenderedPageBreak/>
        <w:t>w </w:t>
      </w:r>
      <w:r w:rsidR="007433E2" w:rsidRPr="00753253">
        <w:rPr>
          <w:rFonts w:ascii="Arial" w:hAnsi="Arial" w:cs="Arial"/>
        </w:rPr>
        <w:t>Programie znalazł</w:t>
      </w:r>
      <w:r w:rsidR="00D273F2">
        <w:rPr>
          <w:rFonts w:ascii="Arial" w:hAnsi="Arial" w:cs="Arial"/>
        </w:rPr>
        <w:t>a</w:t>
      </w:r>
      <w:r w:rsidR="007433E2" w:rsidRPr="00753253">
        <w:rPr>
          <w:rFonts w:ascii="Arial" w:hAnsi="Arial" w:cs="Arial"/>
        </w:rPr>
        <w:t xml:space="preserve"> się poprawa jakości zbieranych i udostępnianych danych publicznych niezależnie od miejsca przechowywania, zgodnie z filarami otwartości i standardem udostępniania danych </w:t>
      </w:r>
      <w:r w:rsidR="00200336">
        <w:rPr>
          <w:rFonts w:ascii="Arial" w:hAnsi="Arial" w:cs="Arial"/>
        </w:rPr>
        <w:t>w</w:t>
      </w:r>
      <w:r w:rsidR="007433E2" w:rsidRPr="00753253">
        <w:rPr>
          <w:rFonts w:ascii="Arial" w:hAnsi="Arial" w:cs="Arial"/>
        </w:rPr>
        <w:t> portalu otwartych danych – dane.gov.pl</w:t>
      </w:r>
      <w:r w:rsidRPr="00753253">
        <w:rPr>
          <w:rFonts w:ascii="Arial" w:hAnsi="Arial" w:cs="Arial"/>
        </w:rPr>
        <w:t xml:space="preserve">. </w:t>
      </w:r>
    </w:p>
    <w:p w14:paraId="53097254" w14:textId="58B87DCE" w:rsidR="00672E81" w:rsidRPr="00753253" w:rsidRDefault="00E3037C" w:rsidP="00712C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76" w:lineRule="auto"/>
        <w:rPr>
          <w:rFonts w:ascii="Arial" w:eastAsia="Times New Roman" w:hAnsi="Arial" w:cs="Arial"/>
          <w:color w:val="222222"/>
        </w:rPr>
      </w:pPr>
      <w:r w:rsidRPr="00753253">
        <w:rPr>
          <w:rFonts w:ascii="Arial" w:eastAsia="Times New Roman" w:hAnsi="Arial" w:cs="Arial"/>
          <w:color w:val="222222"/>
        </w:rPr>
        <w:t xml:space="preserve">Poza obszarem regulacji </w:t>
      </w:r>
      <w:r w:rsidR="00250F1C" w:rsidRPr="00753253">
        <w:rPr>
          <w:rFonts w:ascii="Arial" w:eastAsia="Times New Roman" w:hAnsi="Arial" w:cs="Arial"/>
          <w:color w:val="222222"/>
        </w:rPr>
        <w:t xml:space="preserve">prawnych, krajowych i unijnych, </w:t>
      </w:r>
      <w:r w:rsidR="00EB22D0" w:rsidRPr="00753253">
        <w:rPr>
          <w:rFonts w:ascii="Arial" w:eastAsia="Times New Roman" w:hAnsi="Arial" w:cs="Arial"/>
          <w:color w:val="222222"/>
        </w:rPr>
        <w:t>ważnymi</w:t>
      </w:r>
      <w:r w:rsidRPr="00753253">
        <w:rPr>
          <w:rFonts w:ascii="Arial" w:eastAsia="Times New Roman" w:hAnsi="Arial" w:cs="Arial"/>
          <w:color w:val="222222"/>
        </w:rPr>
        <w:t xml:space="preserve"> elementami polityki otwartych danych </w:t>
      </w:r>
      <w:r w:rsidR="00EB22D0" w:rsidRPr="00753253">
        <w:rPr>
          <w:rFonts w:ascii="Arial" w:eastAsia="Times New Roman" w:hAnsi="Arial" w:cs="Arial"/>
          <w:color w:val="222222"/>
        </w:rPr>
        <w:t xml:space="preserve">są </w:t>
      </w:r>
      <w:r w:rsidRPr="00753253">
        <w:rPr>
          <w:rFonts w:ascii="Arial" w:eastAsia="Times New Roman" w:hAnsi="Arial" w:cs="Arial"/>
          <w:color w:val="222222"/>
        </w:rPr>
        <w:t xml:space="preserve">projekty </w:t>
      </w:r>
      <w:r w:rsidR="00C97168" w:rsidRPr="00753253">
        <w:rPr>
          <w:rFonts w:ascii="Arial" w:eastAsia="Times New Roman" w:hAnsi="Arial" w:cs="Arial"/>
          <w:color w:val="222222"/>
        </w:rPr>
        <w:t xml:space="preserve">realizowane </w:t>
      </w:r>
      <w:r w:rsidRPr="00753253">
        <w:rPr>
          <w:rFonts w:ascii="Arial" w:eastAsia="Times New Roman" w:hAnsi="Arial" w:cs="Arial"/>
          <w:color w:val="222222"/>
        </w:rPr>
        <w:t>przez</w:t>
      </w:r>
      <w:r w:rsidR="00F01137">
        <w:rPr>
          <w:rFonts w:ascii="Arial" w:eastAsia="Times New Roman" w:hAnsi="Arial" w:cs="Arial"/>
          <w:color w:val="222222"/>
        </w:rPr>
        <w:t xml:space="preserve"> </w:t>
      </w:r>
      <w:r w:rsidR="00F01137">
        <w:rPr>
          <w:rFonts w:ascii="Arial" w:hAnsi="Arial" w:cs="Arial"/>
        </w:rPr>
        <w:t>urząd obsługujący ministra właściwego do spraw informatyzacji</w:t>
      </w:r>
      <w:r w:rsidRPr="00753253">
        <w:rPr>
          <w:rFonts w:ascii="Arial" w:eastAsia="Times New Roman" w:hAnsi="Arial" w:cs="Arial"/>
          <w:color w:val="222222"/>
        </w:rPr>
        <w:t xml:space="preserve"> </w:t>
      </w:r>
      <w:r w:rsidR="00C97168" w:rsidRPr="00753253">
        <w:rPr>
          <w:rFonts w:ascii="Arial" w:eastAsia="Times New Roman" w:hAnsi="Arial" w:cs="Arial"/>
          <w:color w:val="222222"/>
        </w:rPr>
        <w:t>,</w:t>
      </w:r>
      <w:r w:rsidR="00543C3C">
        <w:rPr>
          <w:rFonts w:ascii="Arial" w:eastAsia="Times New Roman" w:hAnsi="Arial" w:cs="Arial"/>
          <w:color w:val="222222"/>
        </w:rPr>
        <w:t xml:space="preserve"> finansowane ze środków</w:t>
      </w:r>
      <w:r w:rsidRPr="00753253">
        <w:rPr>
          <w:rFonts w:ascii="Arial" w:eastAsia="Times New Roman" w:hAnsi="Arial" w:cs="Arial"/>
          <w:color w:val="222222"/>
        </w:rPr>
        <w:t xml:space="preserve"> Programu Operacyjnego Polska Cyfrowa</w:t>
      </w:r>
      <w:r w:rsidR="00D273F2">
        <w:rPr>
          <w:rFonts w:ascii="Arial" w:eastAsia="Times New Roman" w:hAnsi="Arial" w:cs="Arial"/>
          <w:color w:val="222222"/>
        </w:rPr>
        <w:t>,</w:t>
      </w:r>
      <w:r w:rsidRPr="00753253">
        <w:rPr>
          <w:rFonts w:ascii="Arial" w:eastAsia="Times New Roman" w:hAnsi="Arial" w:cs="Arial"/>
          <w:color w:val="222222"/>
        </w:rPr>
        <w:t xml:space="preserve"> tj. </w:t>
      </w:r>
      <w:r w:rsidRPr="00E16E15">
        <w:rPr>
          <w:rFonts w:ascii="Arial" w:eastAsia="Times New Roman" w:hAnsi="Arial" w:cs="Arial"/>
          <w:color w:val="222222"/>
        </w:rPr>
        <w:t>Otwarte dane: dostęp, standard, edukacja</w:t>
      </w:r>
      <w:r w:rsidRPr="00753253">
        <w:rPr>
          <w:rFonts w:ascii="Arial" w:eastAsia="Times New Roman" w:hAnsi="Arial" w:cs="Arial"/>
          <w:color w:val="222222"/>
        </w:rPr>
        <w:t xml:space="preserve"> (okres realizacji 2017</w:t>
      </w:r>
      <w:r w:rsidR="007E02CB">
        <w:rPr>
          <w:rFonts w:ascii="Arial" w:eastAsia="Times New Roman" w:hAnsi="Arial" w:cs="Arial"/>
          <w:color w:val="222222"/>
        </w:rPr>
        <w:t>.06.</w:t>
      </w:r>
      <w:r w:rsidRPr="00753253">
        <w:rPr>
          <w:rFonts w:ascii="Arial" w:eastAsia="Times New Roman" w:hAnsi="Arial" w:cs="Arial"/>
          <w:color w:val="222222"/>
        </w:rPr>
        <w:t>-2020</w:t>
      </w:r>
      <w:r w:rsidR="007E02CB">
        <w:rPr>
          <w:rFonts w:ascii="Arial" w:eastAsia="Times New Roman" w:hAnsi="Arial" w:cs="Arial"/>
          <w:color w:val="222222"/>
        </w:rPr>
        <w:t>.05.</w:t>
      </w:r>
      <w:r w:rsidRPr="00753253">
        <w:rPr>
          <w:rFonts w:ascii="Arial" w:eastAsia="Times New Roman" w:hAnsi="Arial" w:cs="Arial"/>
          <w:color w:val="222222"/>
        </w:rPr>
        <w:t xml:space="preserve">) i </w:t>
      </w:r>
      <w:r w:rsidRPr="00B96E1A">
        <w:rPr>
          <w:rFonts w:ascii="Arial" w:eastAsia="Times New Roman" w:hAnsi="Arial" w:cs="Arial"/>
          <w:color w:val="222222"/>
        </w:rPr>
        <w:t>Otwarte dane plus</w:t>
      </w:r>
      <w:r w:rsidRPr="00753253">
        <w:rPr>
          <w:rFonts w:ascii="Arial" w:eastAsia="Times New Roman" w:hAnsi="Arial" w:cs="Arial"/>
          <w:color w:val="222222"/>
        </w:rPr>
        <w:t xml:space="preserve"> (okres realizacji 2019</w:t>
      </w:r>
      <w:r w:rsidR="00CF68E7">
        <w:rPr>
          <w:rFonts w:ascii="Arial" w:eastAsia="Times New Roman" w:hAnsi="Arial" w:cs="Arial"/>
          <w:color w:val="222222"/>
        </w:rPr>
        <w:t>.03.</w:t>
      </w:r>
      <w:r w:rsidRPr="00753253">
        <w:rPr>
          <w:rFonts w:ascii="Arial" w:eastAsia="Times New Roman" w:hAnsi="Arial" w:cs="Arial"/>
          <w:color w:val="222222"/>
        </w:rPr>
        <w:t>-2022</w:t>
      </w:r>
      <w:r w:rsidR="00CF68E7">
        <w:rPr>
          <w:rFonts w:ascii="Arial" w:eastAsia="Times New Roman" w:hAnsi="Arial" w:cs="Arial"/>
          <w:color w:val="222222"/>
        </w:rPr>
        <w:t>.02.</w:t>
      </w:r>
      <w:r w:rsidRPr="00753253">
        <w:rPr>
          <w:rFonts w:ascii="Arial" w:eastAsia="Times New Roman" w:hAnsi="Arial" w:cs="Arial"/>
          <w:color w:val="222222"/>
        </w:rPr>
        <w:t>)</w:t>
      </w:r>
      <w:r w:rsidR="00830662">
        <w:rPr>
          <w:rFonts w:ascii="Arial" w:eastAsia="Times New Roman" w:hAnsi="Arial" w:cs="Arial"/>
          <w:color w:val="222222"/>
        </w:rPr>
        <w:t xml:space="preserve"> oraz Kronik@ </w:t>
      </w:r>
      <w:r w:rsidR="00136F5C" w:rsidRPr="00E4364A">
        <w:rPr>
          <w:rFonts w:ascii="Arial" w:eastAsia="Times New Roman" w:hAnsi="Arial" w:cs="Arial"/>
          <w:color w:val="222222"/>
        </w:rPr>
        <w:t xml:space="preserve">- Krajowe Repozytorium Obiektów Kultury i Nauki </w:t>
      </w:r>
      <w:r w:rsidR="00830662">
        <w:rPr>
          <w:rFonts w:ascii="Arial" w:eastAsia="Times New Roman" w:hAnsi="Arial" w:cs="Arial"/>
          <w:color w:val="222222"/>
        </w:rPr>
        <w:t xml:space="preserve">(okres realizacji </w:t>
      </w:r>
      <w:r w:rsidR="00B238A1">
        <w:rPr>
          <w:rFonts w:ascii="Arial" w:eastAsia="Times New Roman" w:hAnsi="Arial" w:cs="Arial"/>
          <w:color w:val="222222"/>
        </w:rPr>
        <w:t>2018</w:t>
      </w:r>
      <w:r w:rsidR="00CF68E7">
        <w:rPr>
          <w:rFonts w:ascii="Arial" w:eastAsia="Times New Roman" w:hAnsi="Arial" w:cs="Arial"/>
          <w:color w:val="222222"/>
        </w:rPr>
        <w:t>.10.</w:t>
      </w:r>
      <w:r w:rsidR="00B238A1">
        <w:rPr>
          <w:rFonts w:ascii="Arial" w:eastAsia="Times New Roman" w:hAnsi="Arial" w:cs="Arial"/>
          <w:color w:val="222222"/>
        </w:rPr>
        <w:t>– 2021</w:t>
      </w:r>
      <w:r w:rsidR="00CF68E7">
        <w:rPr>
          <w:rFonts w:ascii="Arial" w:eastAsia="Times New Roman" w:hAnsi="Arial" w:cs="Arial"/>
          <w:color w:val="222222"/>
        </w:rPr>
        <w:t>.08.</w:t>
      </w:r>
      <w:r w:rsidR="00B238A1">
        <w:rPr>
          <w:rFonts w:ascii="Arial" w:eastAsia="Times New Roman" w:hAnsi="Arial" w:cs="Arial"/>
          <w:color w:val="222222"/>
        </w:rPr>
        <w:t>)</w:t>
      </w:r>
      <w:r w:rsidRPr="00753253">
        <w:rPr>
          <w:rFonts w:ascii="Arial" w:eastAsia="Times New Roman" w:hAnsi="Arial" w:cs="Arial"/>
          <w:color w:val="222222"/>
        </w:rPr>
        <w:t>.</w:t>
      </w:r>
      <w:r w:rsidR="00482230" w:rsidRPr="00753253">
        <w:rPr>
          <w:rFonts w:ascii="Arial" w:eastAsia="Times New Roman" w:hAnsi="Arial" w:cs="Arial"/>
          <w:color w:val="222222"/>
        </w:rPr>
        <w:t xml:space="preserve"> P</w:t>
      </w:r>
      <w:r w:rsidR="009902BA" w:rsidRPr="00753253">
        <w:rPr>
          <w:rFonts w:ascii="Arial" w:eastAsia="Times New Roman" w:hAnsi="Arial" w:cs="Arial"/>
          <w:color w:val="222222"/>
        </w:rPr>
        <w:t xml:space="preserve">rojekty dostarczają systemowych rozwiązań zwiększających dostępność i jakość danych publicznych oraz ich ponowne wykorzystywanie i są praktycznymi narzędziami służącymi realizacji celów </w:t>
      </w:r>
      <w:r w:rsidR="00136F5C" w:rsidRPr="00841DD9">
        <w:rPr>
          <w:rFonts w:ascii="Arial" w:eastAsia="Times New Roman" w:hAnsi="Arial" w:cs="Arial"/>
          <w:color w:val="222222"/>
        </w:rPr>
        <w:t xml:space="preserve">Programu otwierania danych publicznych (na lata 2016-2020) </w:t>
      </w:r>
      <w:r w:rsidR="00136F5C">
        <w:rPr>
          <w:rFonts w:ascii="Arial" w:eastAsia="Times New Roman" w:hAnsi="Arial" w:cs="Arial"/>
          <w:color w:val="222222"/>
        </w:rPr>
        <w:t>(dalej także „</w:t>
      </w:r>
      <w:r w:rsidR="009902BA" w:rsidRPr="00753253">
        <w:rPr>
          <w:rFonts w:ascii="Arial" w:eastAsia="Times New Roman" w:hAnsi="Arial" w:cs="Arial"/>
          <w:color w:val="222222"/>
        </w:rPr>
        <w:t>PO</w:t>
      </w:r>
      <w:r w:rsidR="00D273F2">
        <w:rPr>
          <w:rFonts w:ascii="Arial" w:eastAsia="Times New Roman" w:hAnsi="Arial" w:cs="Arial"/>
          <w:color w:val="222222"/>
        </w:rPr>
        <w:t>DP</w:t>
      </w:r>
      <w:r w:rsidR="00136F5C">
        <w:rPr>
          <w:rFonts w:ascii="Arial" w:eastAsia="Times New Roman" w:hAnsi="Arial" w:cs="Arial"/>
          <w:color w:val="222222"/>
        </w:rPr>
        <w:t>”)</w:t>
      </w:r>
      <w:r w:rsidR="009902BA" w:rsidRPr="00753253">
        <w:rPr>
          <w:rFonts w:ascii="Arial" w:eastAsia="Times New Roman" w:hAnsi="Arial" w:cs="Arial"/>
          <w:color w:val="222222"/>
        </w:rPr>
        <w:t>. Ważnym działaniem w ram</w:t>
      </w:r>
      <w:r w:rsidR="00543C3C">
        <w:rPr>
          <w:rFonts w:ascii="Arial" w:eastAsia="Times New Roman" w:hAnsi="Arial" w:cs="Arial"/>
          <w:color w:val="222222"/>
        </w:rPr>
        <w:t xml:space="preserve">ach projektu </w:t>
      </w:r>
      <w:r w:rsidR="00543C3C" w:rsidRPr="00831EC2">
        <w:rPr>
          <w:rFonts w:ascii="Arial" w:eastAsia="Times New Roman" w:hAnsi="Arial" w:cs="Arial"/>
          <w:color w:val="222222"/>
        </w:rPr>
        <w:t>Otwarte dane: dostęp, standard, edukacja</w:t>
      </w:r>
      <w:r w:rsidR="009902BA" w:rsidRPr="00753253">
        <w:rPr>
          <w:rFonts w:ascii="Arial" w:eastAsia="Times New Roman" w:hAnsi="Arial" w:cs="Arial"/>
          <w:color w:val="222222"/>
        </w:rPr>
        <w:t xml:space="preserve"> było stworzenie standardów otwartości danych w 4 wymiarach: regulacji prawnych, bezpieczeństwa, technicznym i API. Istotnym komponentem projektów jest sukcesywne otwieranie za pomocą interfejsu programistycznego API rejestrów publicznych o dużym potencjal</w:t>
      </w:r>
      <w:r w:rsidR="003B5116">
        <w:rPr>
          <w:rFonts w:ascii="Arial" w:eastAsia="Times New Roman" w:hAnsi="Arial" w:cs="Arial"/>
          <w:color w:val="222222"/>
        </w:rPr>
        <w:t>e gospodarczym i </w:t>
      </w:r>
      <w:r w:rsidR="009902BA" w:rsidRPr="00753253">
        <w:rPr>
          <w:rFonts w:ascii="Arial" w:eastAsia="Times New Roman" w:hAnsi="Arial" w:cs="Arial"/>
          <w:color w:val="222222"/>
        </w:rPr>
        <w:t xml:space="preserve">społecznym oraz znacznym potencjale ponownego wykorzystania. </w:t>
      </w:r>
    </w:p>
    <w:p w14:paraId="06BCF594" w14:textId="4823C63F" w:rsidR="00B5361C" w:rsidRPr="00753253" w:rsidRDefault="00B5361C" w:rsidP="00712C27">
      <w:pPr>
        <w:pStyle w:val="Tekstprzypisudolnego"/>
        <w:spacing w:before="60" w:after="60" w:line="276" w:lineRule="auto"/>
        <w:rPr>
          <w:rFonts w:ascii="Arial" w:hAnsi="Arial" w:cs="Arial"/>
          <w:sz w:val="22"/>
          <w:szCs w:val="22"/>
        </w:rPr>
      </w:pPr>
      <w:r w:rsidRPr="00753253">
        <w:rPr>
          <w:rFonts w:ascii="Arial" w:eastAsia="Calibri" w:hAnsi="Arial" w:cs="Arial"/>
          <w:sz w:val="22"/>
          <w:szCs w:val="22"/>
        </w:rPr>
        <w:t>Minimalne wytyczne w zakresie formatów danych określa ustawa z dnia 17 lutego 2005 r. o informatyzacji działalności podmiotów realizujących zadania publiczne</w:t>
      </w:r>
      <w:r w:rsidRPr="00753253">
        <w:rPr>
          <w:rStyle w:val="Odwoanieprzypisudolnego"/>
          <w:rFonts w:ascii="Arial" w:eastAsia="Calibri" w:hAnsi="Arial" w:cs="Arial"/>
          <w:sz w:val="22"/>
          <w:szCs w:val="22"/>
        </w:rPr>
        <w:footnoteReference w:id="24"/>
      </w:r>
      <w:r w:rsidR="003B5116" w:rsidRPr="00F3489A">
        <w:rPr>
          <w:rFonts w:ascii="Arial" w:hAnsi="Arial" w:cs="Arial"/>
          <w:vertAlign w:val="superscript"/>
        </w:rPr>
        <w:t>)</w:t>
      </w:r>
      <w:r w:rsidRPr="00753253">
        <w:rPr>
          <w:rFonts w:ascii="Arial" w:eastAsia="Calibri" w:hAnsi="Arial" w:cs="Arial"/>
          <w:sz w:val="22"/>
          <w:szCs w:val="22"/>
        </w:rPr>
        <w:t xml:space="preserve"> oraz wydane na jej podstawie rozporządzenie Rady Ministrów z dnia 12 kwietnia 2012 r. w sprawie Krajowych Ram Interoperacyjności, minimalnych wyma</w:t>
      </w:r>
      <w:r w:rsidR="003B5116">
        <w:rPr>
          <w:rFonts w:ascii="Arial" w:eastAsia="Calibri" w:hAnsi="Arial" w:cs="Arial"/>
          <w:sz w:val="22"/>
          <w:szCs w:val="22"/>
        </w:rPr>
        <w:t>gań dla rejestrów publicznych i </w:t>
      </w:r>
      <w:r w:rsidRPr="00753253">
        <w:rPr>
          <w:rFonts w:ascii="Arial" w:eastAsia="Calibri" w:hAnsi="Arial" w:cs="Arial"/>
          <w:sz w:val="22"/>
          <w:szCs w:val="22"/>
        </w:rPr>
        <w:t>wymiany informacji w postaci elektronicznej oraz minimalnych wymagań dla systemów teleinformatycznych</w:t>
      </w:r>
      <w:r w:rsidRPr="00753253">
        <w:rPr>
          <w:rStyle w:val="Odwoanieprzypisudolnego"/>
          <w:rFonts w:ascii="Arial" w:eastAsia="Calibri" w:hAnsi="Arial" w:cs="Arial"/>
          <w:sz w:val="22"/>
          <w:szCs w:val="22"/>
        </w:rPr>
        <w:footnoteReference w:id="25"/>
      </w:r>
      <w:r w:rsidR="003B5116" w:rsidRPr="00F3489A">
        <w:rPr>
          <w:rFonts w:ascii="Arial" w:hAnsi="Arial" w:cs="Arial"/>
          <w:vertAlign w:val="superscript"/>
        </w:rPr>
        <w:t>)</w:t>
      </w:r>
      <w:r w:rsidRPr="00753253">
        <w:rPr>
          <w:rFonts w:ascii="Arial" w:eastAsia="Calibri" w:hAnsi="Arial" w:cs="Arial"/>
          <w:sz w:val="22"/>
          <w:szCs w:val="22"/>
        </w:rPr>
        <w:t xml:space="preserve">. </w:t>
      </w:r>
    </w:p>
    <w:p w14:paraId="14719539" w14:textId="0924CE9F" w:rsidR="00CA225C" w:rsidRPr="00B96E1A" w:rsidRDefault="00540852" w:rsidP="00712C27">
      <w:pPr>
        <w:spacing w:before="60" w:after="60" w:line="276" w:lineRule="auto"/>
        <w:rPr>
          <w:rFonts w:ascii="Arial" w:eastAsia="Times New Roman" w:hAnsi="Arial" w:cs="Arial"/>
          <w:lang w:eastAsia="pl-PL"/>
        </w:rPr>
      </w:pPr>
      <w:r w:rsidRPr="00753253">
        <w:rPr>
          <w:rFonts w:ascii="Arial" w:hAnsi="Arial" w:cs="Arial"/>
        </w:rPr>
        <w:t xml:space="preserve">Dynamika działań </w:t>
      </w:r>
      <w:r w:rsidR="00543C3C">
        <w:rPr>
          <w:rFonts w:ascii="Arial" w:hAnsi="Arial" w:cs="Arial"/>
        </w:rPr>
        <w:t>realizowanych</w:t>
      </w:r>
      <w:r w:rsidR="00011913" w:rsidRPr="00753253">
        <w:rPr>
          <w:rFonts w:ascii="Arial" w:hAnsi="Arial" w:cs="Arial"/>
        </w:rPr>
        <w:t xml:space="preserve"> w ramach</w:t>
      </w:r>
      <w:r w:rsidRPr="00753253">
        <w:rPr>
          <w:rFonts w:ascii="Arial" w:hAnsi="Arial" w:cs="Arial"/>
        </w:rPr>
        <w:t xml:space="preserve"> przedstawiony</w:t>
      </w:r>
      <w:r w:rsidR="00B96E1A">
        <w:rPr>
          <w:rFonts w:ascii="Arial" w:hAnsi="Arial" w:cs="Arial"/>
        </w:rPr>
        <w:t>ch dokumentów i przedsięwzięć w </w:t>
      </w:r>
      <w:r w:rsidRPr="00753253">
        <w:rPr>
          <w:rFonts w:ascii="Arial" w:hAnsi="Arial" w:cs="Arial"/>
        </w:rPr>
        <w:t>obszarze otwierania danych publicznych,</w:t>
      </w:r>
      <w:r w:rsidR="00543C3C">
        <w:rPr>
          <w:rFonts w:ascii="Arial" w:hAnsi="Arial" w:cs="Arial"/>
        </w:rPr>
        <w:t xml:space="preserve"> przyczynia</w:t>
      </w:r>
      <w:r w:rsidR="00011913" w:rsidRPr="00753253">
        <w:rPr>
          <w:rFonts w:ascii="Arial" w:hAnsi="Arial" w:cs="Arial"/>
        </w:rPr>
        <w:t xml:space="preserve"> się do stopniowego wzrostu efektywności realizacji polityki otwartych danych, jak również użyteczności portalu dane.gov.pl. Od 2015 r. Polska poprawiła swoją pozycję w międzynarodowych rankingach dotyczących otwierania danych publicznych. W rankingu </w:t>
      </w:r>
      <w:r w:rsidR="00136F5C" w:rsidRPr="00136F5C">
        <w:rPr>
          <w:rFonts w:ascii="Arial" w:hAnsi="Arial" w:cs="Arial"/>
          <w:bCs/>
          <w:color w:val="202122"/>
          <w:sz w:val="21"/>
          <w:szCs w:val="21"/>
          <w:shd w:val="clear" w:color="auto" w:fill="FFFFFF"/>
        </w:rPr>
        <w:t>Organizacji Współpracy Gospodarczej i Rozwoju (dalej</w:t>
      </w:r>
      <w:r w:rsidR="00136F5C">
        <w:rPr>
          <w:rFonts w:ascii="Arial" w:hAnsi="Arial" w:cs="Arial"/>
          <w:b/>
          <w:bCs/>
          <w:color w:val="202122"/>
          <w:sz w:val="21"/>
          <w:szCs w:val="21"/>
          <w:shd w:val="clear" w:color="auto" w:fill="FFFFFF"/>
        </w:rPr>
        <w:t xml:space="preserve"> „</w:t>
      </w:r>
      <w:r w:rsidR="00011913" w:rsidRPr="00753253">
        <w:rPr>
          <w:rFonts w:ascii="Arial" w:hAnsi="Arial" w:cs="Arial"/>
        </w:rPr>
        <w:t>OECD</w:t>
      </w:r>
      <w:r w:rsidR="00136F5C">
        <w:rPr>
          <w:rFonts w:ascii="Arial" w:hAnsi="Arial" w:cs="Arial"/>
        </w:rPr>
        <w:t>”)</w:t>
      </w:r>
      <w:r w:rsidR="00011913" w:rsidRPr="00753253">
        <w:rPr>
          <w:rFonts w:ascii="Arial" w:hAnsi="Arial" w:cs="Arial"/>
        </w:rPr>
        <w:t xml:space="preserve"> </w:t>
      </w:r>
      <w:r w:rsidR="001B3B7E" w:rsidRPr="00753253">
        <w:rPr>
          <w:rFonts w:ascii="Arial" w:hAnsi="Arial" w:cs="Arial"/>
        </w:rPr>
        <w:t>„Open, Useful, Reusable Government Data”</w:t>
      </w:r>
      <w:r w:rsidR="00011913" w:rsidRPr="00753253">
        <w:rPr>
          <w:rFonts w:ascii="Arial" w:hAnsi="Arial" w:cs="Arial"/>
        </w:rPr>
        <w:t xml:space="preserve">, opublikowanym w raporcie Government at a Glance 2019, Polska </w:t>
      </w:r>
      <w:r w:rsidR="001B3B7E" w:rsidRPr="00753253">
        <w:rPr>
          <w:rFonts w:ascii="Arial" w:eastAsia="Times New Roman" w:hAnsi="Arial" w:cs="Arial"/>
          <w:lang w:eastAsia="pl-PL"/>
        </w:rPr>
        <w:t>znalazła się na 14. miejscu na 32 badane państwa – biorąc pod uwagę dostęp i otwartość danych oraz rządowe wsparcie dla możliwości ponownego wykorzystywania informacji sektora publicznego. Jest to awans o 6 miejsc w</w:t>
      </w:r>
      <w:r w:rsidR="00B96E1A">
        <w:rPr>
          <w:rFonts w:ascii="Arial" w:eastAsia="Times New Roman" w:hAnsi="Arial" w:cs="Arial"/>
          <w:lang w:eastAsia="pl-PL"/>
        </w:rPr>
        <w:t xml:space="preserve"> stosunku do rankingu z 2017 r.</w:t>
      </w:r>
    </w:p>
    <w:p w14:paraId="4F9CC82E" w14:textId="1F794A43" w:rsidR="00D41BAF" w:rsidRPr="00753253" w:rsidRDefault="001B3B7E" w:rsidP="00A32696">
      <w:pPr>
        <w:spacing w:before="60" w:after="60" w:line="276" w:lineRule="auto"/>
        <w:rPr>
          <w:rFonts w:ascii="Arial" w:hAnsi="Arial" w:cs="Arial"/>
        </w:rPr>
      </w:pPr>
      <w:r w:rsidRPr="00753253">
        <w:rPr>
          <w:rFonts w:ascii="Arial" w:eastAsia="Times New Roman" w:hAnsi="Arial" w:cs="Arial"/>
          <w:lang w:eastAsia="pl-PL"/>
        </w:rPr>
        <w:t xml:space="preserve">W rankingu Open Data Maturity in Europe 2019 sporządzonym na zlecenie Komisji Europejskiej, badającym poziom otwartości danych w poszczególnych krajach UE Polska </w:t>
      </w:r>
      <w:r w:rsidR="00D41BAF" w:rsidRPr="00D41BAF">
        <w:rPr>
          <w:rFonts w:ascii="Arial" w:eastAsia="Times New Roman" w:hAnsi="Arial" w:cs="Arial"/>
          <w:lang w:eastAsia="pl-PL"/>
        </w:rPr>
        <w:t>zajęła 7. miejsce. Jest to duży awans z 14 miejsca w 2018 i 22. miejsca w 2017 r. Należymy do tzw. grupy „fast – trackers” – szybko awansujących</w:t>
      </w:r>
      <w:r w:rsidR="00D41BAF">
        <w:rPr>
          <w:rStyle w:val="Odwoanieprzypisudolnego"/>
          <w:rFonts w:ascii="Arial" w:hAnsi="Arial" w:cs="Arial"/>
        </w:rPr>
        <w:footnoteReference w:id="26"/>
      </w:r>
      <w:r w:rsidR="003B5116" w:rsidRPr="00F3489A">
        <w:rPr>
          <w:rFonts w:ascii="Arial" w:hAnsi="Arial" w:cs="Arial"/>
          <w:vertAlign w:val="superscript"/>
        </w:rPr>
        <w:t>)</w:t>
      </w:r>
      <w:r w:rsidR="00D41BAF">
        <w:rPr>
          <w:rFonts w:ascii="Arial" w:eastAsia="Times New Roman" w:hAnsi="Arial" w:cs="Arial"/>
          <w:lang w:eastAsia="pl-PL"/>
        </w:rPr>
        <w:t xml:space="preserve">. </w:t>
      </w:r>
      <w:r w:rsidR="00D41BAF" w:rsidRPr="00753253">
        <w:rPr>
          <w:rFonts w:ascii="Arial" w:hAnsi="Arial" w:cs="Arial"/>
        </w:rPr>
        <w:t>W czołówce krajów</w:t>
      </w:r>
      <w:r w:rsidR="00D41BAF">
        <w:rPr>
          <w:rFonts w:ascii="Arial" w:hAnsi="Arial" w:cs="Arial"/>
        </w:rPr>
        <w:t xml:space="preserve"> EU</w:t>
      </w:r>
      <w:r w:rsidR="00D41BAF" w:rsidRPr="00753253">
        <w:rPr>
          <w:rFonts w:ascii="Arial" w:hAnsi="Arial" w:cs="Arial"/>
        </w:rPr>
        <w:t xml:space="preserve"> znajdują się Irlandia, Hiszpania, Francja i Cypr.</w:t>
      </w:r>
    </w:p>
    <w:p w14:paraId="3614A77B" w14:textId="5D40B767" w:rsidR="00D41BAF" w:rsidRDefault="00D41BAF" w:rsidP="00B96E1A">
      <w:pPr>
        <w:spacing w:before="120" w:after="240" w:line="276" w:lineRule="auto"/>
        <w:rPr>
          <w:rFonts w:ascii="Arial" w:eastAsia="Times New Roman" w:hAnsi="Arial" w:cs="Arial"/>
          <w:lang w:eastAsia="pl-PL"/>
        </w:rPr>
      </w:pPr>
    </w:p>
    <w:p w14:paraId="2EAAE68F" w14:textId="517DAAA6" w:rsidR="00EE0093" w:rsidRPr="00D41BAF" w:rsidRDefault="00D41BAF" w:rsidP="00A32696">
      <w:pPr>
        <w:spacing w:before="120" w:after="120" w:line="276" w:lineRule="auto"/>
        <w:rPr>
          <w:rFonts w:ascii="Arial" w:eastAsia="Times New Roman" w:hAnsi="Arial" w:cs="Arial"/>
          <w:lang w:eastAsia="pl-PL"/>
        </w:rPr>
      </w:pPr>
      <w:r w:rsidRPr="00D41BAF">
        <w:rPr>
          <w:rFonts w:ascii="Arial" w:hAnsi="Arial" w:cs="Arial"/>
          <w:noProof/>
          <w:lang w:eastAsia="pl-PL"/>
        </w:rPr>
        <w:lastRenderedPageBreak/>
        <mc:AlternateContent>
          <mc:Choice Requires="wps">
            <w:drawing>
              <wp:anchor distT="0" distB="0" distL="114300" distR="114300" simplePos="0" relativeHeight="251762688" behindDoc="0" locked="0" layoutInCell="1" allowOverlap="1" wp14:anchorId="5EFF1C67" wp14:editId="6360DEAD">
                <wp:simplePos x="0" y="0"/>
                <wp:positionH relativeFrom="page">
                  <wp:posOffset>1497818</wp:posOffset>
                </wp:positionH>
                <wp:positionV relativeFrom="paragraph">
                  <wp:posOffset>1257300</wp:posOffset>
                </wp:positionV>
                <wp:extent cx="2901950" cy="278130"/>
                <wp:effectExtent l="0" t="0" r="0" b="7620"/>
                <wp:wrapTopAndBottom/>
                <wp:docPr id="1371243264" name="Pole tekstowe 1371243264"/>
                <wp:cNvGraphicFramePr/>
                <a:graphic xmlns:a="http://schemas.openxmlformats.org/drawingml/2006/main">
                  <a:graphicData uri="http://schemas.microsoft.com/office/word/2010/wordprocessingShape">
                    <wps:wsp>
                      <wps:cNvSpPr txBox="1"/>
                      <wps:spPr>
                        <a:xfrm>
                          <a:off x="0" y="0"/>
                          <a:ext cx="2901950" cy="278130"/>
                        </a:xfrm>
                        <a:prstGeom prst="rect">
                          <a:avLst/>
                        </a:prstGeom>
                        <a:solidFill>
                          <a:prstClr val="white"/>
                        </a:solidFill>
                        <a:ln>
                          <a:noFill/>
                        </a:ln>
                        <a:effectLst/>
                      </wps:spPr>
                      <wps:txbx>
                        <w:txbxContent>
                          <w:p w14:paraId="5D5FFE46" w14:textId="77777777" w:rsidR="00AE1C38" w:rsidRPr="00F57C6D" w:rsidRDefault="00AE1C38" w:rsidP="00B96E1A">
                            <w:pPr>
                              <w:spacing w:before="120" w:after="120" w:line="276" w:lineRule="auto"/>
                              <w:rPr>
                                <w:rFonts w:ascii="Arial" w:hAnsi="Arial" w:cs="Arial"/>
                                <w:sz w:val="16"/>
                                <w:szCs w:val="16"/>
                                <w:lang w:val="en-GB"/>
                              </w:rPr>
                            </w:pPr>
                            <w:r w:rsidRPr="00F57C6D">
                              <w:rPr>
                                <w:rFonts w:ascii="Arial" w:hAnsi="Arial" w:cs="Arial"/>
                                <w:sz w:val="16"/>
                                <w:szCs w:val="16"/>
                                <w:lang w:val="en-GB"/>
                              </w:rPr>
                              <w:t>Źródło: Raport Open Data Maturity 2019 r.</w:t>
                            </w:r>
                          </w:p>
                          <w:p w14:paraId="79569C52" w14:textId="77777777" w:rsidR="00AE1C38" w:rsidRDefault="00AE1C38" w:rsidP="00FE73BC">
                            <w:pPr>
                              <w:pStyle w:val="Legenda"/>
                              <w:rPr>
                                <w:lang w:val="en-GB"/>
                              </w:rPr>
                            </w:pPr>
                          </w:p>
                          <w:p w14:paraId="0AB7EF1A" w14:textId="77777777" w:rsidR="00AE1C38" w:rsidRDefault="00AE1C38" w:rsidP="00FE73BC">
                            <w:pPr>
                              <w:pStyle w:val="Legenda"/>
                              <w:rPr>
                                <w:lang w:val="en-GB"/>
                              </w:rPr>
                            </w:pPr>
                          </w:p>
                          <w:p w14:paraId="0BD32ED5" w14:textId="69A30F9C" w:rsidR="00AE1C38" w:rsidRPr="0015799E" w:rsidRDefault="00AE1C38" w:rsidP="00FE73BC">
                            <w:pPr>
                              <w:pStyle w:val="Legenda"/>
                              <w:rPr>
                                <w:noProof/>
                                <w:lang w:val="en-GB"/>
                              </w:rPr>
                            </w:pPr>
                            <w:r w:rsidRPr="0015799E">
                              <w:rPr>
                                <w:lang w:val="en-GB"/>
                              </w:rPr>
                              <w:t xml:space="preserve">Źródło: Open data maturity, Report 2019 r.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FF1C67" id="_x0000_t202" coordsize="21600,21600" o:spt="202" path="m,l,21600r21600,l21600,xe">
                <v:stroke joinstyle="miter"/>
                <v:path gradientshapeok="t" o:connecttype="rect"/>
              </v:shapetype>
              <v:shape id="Pole tekstowe 1371243264" o:spid="_x0000_s1026" type="#_x0000_t202" style="position:absolute;margin-left:117.95pt;margin-top:99pt;width:228.5pt;height:21.9pt;z-index:25176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" stroked="f">
                <v:textbox inset="0,0,0,0">
                  <w:txbxContent>
                    <w:p w14:paraId="5D5FFE46" w14:textId="77777777" w:rsidR="00AE1C38" w:rsidRPr="00F57C6D" w:rsidRDefault="00AE1C38" w:rsidP="00B96E1A">
                      <w:pPr>
                        <w:spacing w:before="120" w:after="120" w:line="276" w:lineRule="auto"/>
                        <w:rPr>
                          <w:rFonts w:ascii="Arial" w:hAnsi="Arial" w:cs="Arial"/>
                          <w:sz w:val="16"/>
                          <w:szCs w:val="16"/>
                          <w:lang w:val="en-GB"/>
                        </w:rPr>
                      </w:pPr>
                      <w:r w:rsidRPr="00F57C6D">
                        <w:rPr>
                          <w:rFonts w:ascii="Arial" w:hAnsi="Arial" w:cs="Arial"/>
                          <w:sz w:val="16"/>
                          <w:szCs w:val="16"/>
                          <w:lang w:val="en-GB"/>
                        </w:rPr>
                        <w:t>Źródło: Raport Open Data Maturity 2019 r.</w:t>
                      </w:r>
                    </w:p>
                    <w:p w14:paraId="79569C52" w14:textId="77777777" w:rsidR="00AE1C38" w:rsidRDefault="00AE1C38" w:rsidP="00FE73BC">
                      <w:pPr>
                        <w:pStyle w:val="Legenda"/>
                        <w:rPr>
                          <w:lang w:val="en-GB"/>
                        </w:rPr>
                      </w:pPr>
                    </w:p>
                    <w:p w14:paraId="0AB7EF1A" w14:textId="77777777" w:rsidR="00AE1C38" w:rsidRDefault="00AE1C38" w:rsidP="00FE73BC">
                      <w:pPr>
                        <w:pStyle w:val="Legenda"/>
                        <w:rPr>
                          <w:lang w:val="en-GB"/>
                        </w:rPr>
                      </w:pPr>
                    </w:p>
                    <w:p w14:paraId="0BD32ED5" w14:textId="69A30F9C" w:rsidR="00AE1C38" w:rsidRPr="0015799E" w:rsidRDefault="00AE1C38" w:rsidP="00FE73BC">
                      <w:pPr>
                        <w:pStyle w:val="Legenda"/>
                        <w:rPr>
                          <w:noProof/>
                          <w:lang w:val="en-GB"/>
                        </w:rPr>
                      </w:pPr>
                      <w:r w:rsidRPr="0015799E">
                        <w:rPr>
                          <w:lang w:val="en-GB"/>
                        </w:rPr>
                        <w:t xml:space="preserve">Źródło: Open data maturity, Report 2019 r. </w:t>
                      </w:r>
                    </w:p>
                  </w:txbxContent>
                </v:textbox>
                <w10:wrap type="topAndBottom" anchorx="page"/>
              </v:shape>
            </w:pict>
          </mc:Fallback>
        </mc:AlternateContent>
      </w:r>
      <w:r w:rsidRPr="00D41BAF">
        <w:rPr>
          <w:rFonts w:ascii="Arial" w:hAnsi="Arial" w:cs="Arial"/>
          <w:noProof/>
          <w:lang w:eastAsia="pl-PL"/>
        </w:rPr>
        <w:drawing>
          <wp:anchor distT="0" distB="0" distL="114300" distR="114300" simplePos="0" relativeHeight="251795456" behindDoc="1" locked="0" layoutInCell="1" allowOverlap="1" wp14:anchorId="2F716918" wp14:editId="164B7C93">
            <wp:simplePos x="0" y="0"/>
            <wp:positionH relativeFrom="margin">
              <wp:posOffset>595679</wp:posOffset>
            </wp:positionH>
            <wp:positionV relativeFrom="paragraph">
              <wp:posOffset>276567</wp:posOffset>
            </wp:positionV>
            <wp:extent cx="4077335" cy="1001395"/>
            <wp:effectExtent l="0" t="0" r="0" b="8255"/>
            <wp:wrapTopAndBottom/>
            <wp:docPr id="1050552064" name="Obraz 1050552064" descr="Grupy: Beginner, Followers, Fast trackers, Trend setters" title="Grupy wg rankingu Open Data Matur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twarteDane\program otwartych danych\grafika\screenshot-www.europeandataportal.eu-2020.07.21-13_03_55.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77335" cy="1001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1BAF">
        <w:rPr>
          <w:noProof/>
          <w:lang w:eastAsia="pl-PL"/>
        </w:rPr>
        <mc:AlternateContent>
          <mc:Choice Requires="wps">
            <w:drawing>
              <wp:anchor distT="0" distB="0" distL="114300" distR="114300" simplePos="0" relativeHeight="251800576" behindDoc="0" locked="0" layoutInCell="1" allowOverlap="1" wp14:anchorId="48406D36" wp14:editId="68F6D231">
                <wp:simplePos x="0" y="0"/>
                <wp:positionH relativeFrom="column">
                  <wp:posOffset>563538</wp:posOffset>
                </wp:positionH>
                <wp:positionV relativeFrom="paragraph">
                  <wp:posOffset>68287</wp:posOffset>
                </wp:positionV>
                <wp:extent cx="3655060" cy="230505"/>
                <wp:effectExtent l="0" t="0" r="2540" b="17145"/>
                <wp:wrapTopAndBottom/>
                <wp:docPr id="1371243272" name="Pole tekstowe 1371243272"/>
                <wp:cNvGraphicFramePr/>
                <a:graphic xmlns:a="http://schemas.openxmlformats.org/drawingml/2006/main">
                  <a:graphicData uri="http://schemas.microsoft.com/office/word/2010/wordprocessingShape">
                    <wps:wsp>
                      <wps:cNvSpPr txBox="1"/>
                      <wps:spPr>
                        <a:xfrm>
                          <a:off x="0" y="0"/>
                          <a:ext cx="3655060" cy="230505"/>
                        </a:xfrm>
                        <a:prstGeom prst="rect">
                          <a:avLst/>
                        </a:prstGeom>
                        <a:noFill/>
                        <a:ln>
                          <a:noFill/>
                        </a:ln>
                        <a:effectLst/>
                      </wps:spPr>
                      <wps:txbx>
                        <w:txbxContent>
                          <w:p w14:paraId="3FAFE4C7" w14:textId="74A8707E" w:rsidR="00AE1C38" w:rsidRPr="00AA6331" w:rsidRDefault="00AE1C38" w:rsidP="006845C6">
                            <w:pPr>
                              <w:pStyle w:val="Legenda"/>
                              <w:rPr>
                                <w:rFonts w:ascii="Arial" w:hAnsi="Arial" w:cs="Arial"/>
                                <w:noProof/>
                              </w:rPr>
                            </w:pPr>
                            <w:r>
                              <w:t xml:space="preserve">Rysunek </w:t>
                            </w:r>
                            <w:r>
                              <w:rPr>
                                <w:noProof/>
                              </w:rPr>
                              <w:fldChar w:fldCharType="begin"/>
                            </w:r>
                            <w:r>
                              <w:rPr>
                                <w:noProof/>
                              </w:rPr>
                              <w:instrText xml:space="preserve"> SEQ Rysunek \* ARABIC </w:instrText>
                            </w:r>
                            <w:r>
                              <w:rPr>
                                <w:noProof/>
                              </w:rPr>
                              <w:fldChar w:fldCharType="separate"/>
                            </w:r>
                            <w:r>
                              <w:rPr>
                                <w:noProof/>
                              </w:rPr>
                              <w:t>1</w:t>
                            </w:r>
                            <w:r>
                              <w:rPr>
                                <w:noProof/>
                              </w:rPr>
                              <w:fldChar w:fldCharType="end"/>
                            </w:r>
                            <w:r>
                              <w:t xml:space="preserve"> Grupy wg rankingu </w:t>
                            </w:r>
                            <w:r w:rsidRPr="00CF7FA0">
                              <w:t>Open Data Maturity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406D36" id="Pole tekstowe 1371243272" o:spid="_x0000_s1027" type="#_x0000_t202" style="position:absolute;margin-left:44.35pt;margin-top:5.4pt;width:287.8pt;height:18.15pt;z-index:251800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" filled="f" stroked="f">
                <v:textbox inset="0,0,0,0">
                  <w:txbxContent>
                    <w:p w14:paraId="3FAFE4C7" w14:textId="74A8707E" w:rsidR="00AE1C38" w:rsidRPr="00AA6331" w:rsidRDefault="00AE1C38" w:rsidP="006845C6">
                      <w:pPr>
                        <w:pStyle w:val="Legenda"/>
                        <w:rPr>
                          <w:rFonts w:ascii="Arial" w:hAnsi="Arial" w:cs="Arial"/>
                          <w:noProof/>
                        </w:rPr>
                      </w:pPr>
                      <w:r>
                        <w:t xml:space="preserve">Rysunek </w:t>
                      </w:r>
                      <w:r>
                        <w:rPr>
                          <w:noProof/>
                        </w:rPr>
                        <w:fldChar w:fldCharType="begin"/>
                      </w:r>
                      <w:r>
                        <w:rPr>
                          <w:noProof/>
                        </w:rPr>
                        <w:instrText xml:space="preserve"> SEQ Rysunek \* ARABIC </w:instrText>
                      </w:r>
                      <w:r>
                        <w:rPr>
                          <w:noProof/>
                        </w:rPr>
                        <w:fldChar w:fldCharType="separate"/>
                      </w:r>
                      <w:r>
                        <w:rPr>
                          <w:noProof/>
                        </w:rPr>
                        <w:t>1</w:t>
                      </w:r>
                      <w:r>
                        <w:rPr>
                          <w:noProof/>
                        </w:rPr>
                        <w:fldChar w:fldCharType="end"/>
                      </w:r>
                      <w:r>
                        <w:t xml:space="preserve"> Grupy wg rankingu </w:t>
                      </w:r>
                      <w:r w:rsidRPr="00CF7FA0">
                        <w:t>Open Data Maturity</w:t>
                      </w:r>
                    </w:p>
                  </w:txbxContent>
                </v:textbox>
                <w10:wrap type="topAndBottom"/>
              </v:shape>
            </w:pict>
          </mc:Fallback>
        </mc:AlternateContent>
      </w:r>
      <w:r w:rsidR="00011913" w:rsidRPr="00D41BAF">
        <w:rPr>
          <w:rFonts w:ascii="Arial" w:hAnsi="Arial" w:cs="Arial"/>
        </w:rPr>
        <w:t xml:space="preserve">W 2020 r. </w:t>
      </w:r>
      <w:r w:rsidR="00486038" w:rsidRPr="00D41BAF">
        <w:rPr>
          <w:rFonts w:ascii="Arial" w:hAnsi="Arial" w:cs="Arial"/>
        </w:rPr>
        <w:t>P</w:t>
      </w:r>
      <w:r w:rsidR="00011913" w:rsidRPr="00D41BAF">
        <w:rPr>
          <w:rFonts w:ascii="Arial" w:hAnsi="Arial" w:cs="Arial"/>
        </w:rPr>
        <w:t>ols</w:t>
      </w:r>
      <w:r w:rsidR="001850D7" w:rsidRPr="00D41BAF">
        <w:rPr>
          <w:rFonts w:ascii="Arial" w:hAnsi="Arial" w:cs="Arial"/>
        </w:rPr>
        <w:t>ka zajęła</w:t>
      </w:r>
      <w:r w:rsidR="00011913" w:rsidRPr="00D41BAF">
        <w:rPr>
          <w:rFonts w:ascii="Arial" w:hAnsi="Arial" w:cs="Arial"/>
        </w:rPr>
        <w:t xml:space="preserve"> 7 miejsce również w rankingu DESI dot. indeksu gospodarki cyfrowej i społeczeństwa cyfrowego, w kategorii otwartych danych. </w:t>
      </w:r>
      <w:r w:rsidR="00540852" w:rsidRPr="00D41BAF">
        <w:rPr>
          <w:rFonts w:ascii="Arial" w:hAnsi="Arial" w:cs="Arial"/>
        </w:rPr>
        <w:t>Jest to a</w:t>
      </w:r>
      <w:r w:rsidR="00011913" w:rsidRPr="00D41BAF">
        <w:rPr>
          <w:rFonts w:ascii="Arial" w:hAnsi="Arial" w:cs="Arial"/>
        </w:rPr>
        <w:t xml:space="preserve">wans w stosunku do 13 miejsca uzyskanego w 2019 r. Polska wykazuje dojrzałość, jeśli chodzi o dostępność otwartych danych, co jest wynikiem znacznie powyżej średniej dla UE. </w:t>
      </w:r>
    </w:p>
    <w:p w14:paraId="42A8405D" w14:textId="0D91DAAE" w:rsidR="009D4E0C" w:rsidRPr="00753253" w:rsidRDefault="00540852" w:rsidP="00D41BAF">
      <w:pPr>
        <w:spacing w:before="60" w:after="120" w:line="276" w:lineRule="auto"/>
        <w:rPr>
          <w:rFonts w:ascii="Arial" w:hAnsi="Arial" w:cs="Arial"/>
        </w:rPr>
      </w:pPr>
      <w:r w:rsidRPr="00753253">
        <w:rPr>
          <w:rFonts w:ascii="Arial" w:hAnsi="Arial" w:cs="Arial"/>
        </w:rPr>
        <w:t>Pomimo awansów</w:t>
      </w:r>
      <w:r w:rsidR="00011913" w:rsidRPr="00753253">
        <w:rPr>
          <w:rFonts w:ascii="Arial" w:hAnsi="Arial" w:cs="Arial"/>
        </w:rPr>
        <w:t xml:space="preserve"> w rankingach, działania Polski w obszarze otwartości danych wymagają ciągłej intensyfikacji, usystematyzowania i </w:t>
      </w:r>
      <w:r w:rsidR="00EE0093" w:rsidRPr="00753253">
        <w:rPr>
          <w:rFonts w:ascii="Arial" w:hAnsi="Arial" w:cs="Arial"/>
        </w:rPr>
        <w:t xml:space="preserve">zbliżania się do międzynarodowych, najwyższych standardów </w:t>
      </w:r>
      <w:r w:rsidR="00011913" w:rsidRPr="00753253">
        <w:rPr>
          <w:rFonts w:ascii="Arial" w:hAnsi="Arial" w:cs="Arial"/>
        </w:rPr>
        <w:t>otwartości danych.</w:t>
      </w:r>
    </w:p>
    <w:p w14:paraId="6492FF1A" w14:textId="5B5EEBA6" w:rsidR="007D6675" w:rsidRPr="004C546E" w:rsidRDefault="007D6675" w:rsidP="00AC43B1">
      <w:pPr>
        <w:pStyle w:val="Nagwek2"/>
        <w:numPr>
          <w:ilvl w:val="1"/>
          <w:numId w:val="34"/>
        </w:numPr>
        <w:spacing w:before="240" w:line="276" w:lineRule="auto"/>
        <w:ind w:left="567" w:hanging="567"/>
        <w:rPr>
          <w:rFonts w:ascii="Arial" w:hAnsi="Arial" w:cs="Arial"/>
          <w:sz w:val="24"/>
          <w:szCs w:val="24"/>
        </w:rPr>
      </w:pPr>
      <w:bookmarkStart w:id="36" w:name="_Toc53647090"/>
      <w:bookmarkStart w:id="37" w:name="_Toc53649801"/>
      <w:bookmarkStart w:id="38" w:name="_Toc53656429"/>
      <w:bookmarkStart w:id="39" w:name="_Toc54074006"/>
      <w:r w:rsidRPr="004C546E">
        <w:rPr>
          <w:rFonts w:ascii="Arial" w:hAnsi="Arial" w:cs="Arial"/>
          <w:sz w:val="24"/>
          <w:szCs w:val="24"/>
        </w:rPr>
        <w:t>Użyteczność portalu otwartych danych</w:t>
      </w:r>
      <w:bookmarkEnd w:id="36"/>
      <w:bookmarkEnd w:id="37"/>
      <w:bookmarkEnd w:id="38"/>
      <w:bookmarkEnd w:id="39"/>
      <w:r w:rsidRPr="004C546E">
        <w:rPr>
          <w:rFonts w:ascii="Arial" w:hAnsi="Arial" w:cs="Arial"/>
          <w:sz w:val="24"/>
          <w:szCs w:val="24"/>
        </w:rPr>
        <w:t xml:space="preserve"> </w:t>
      </w:r>
    </w:p>
    <w:p w14:paraId="1B7A4A85" w14:textId="0B6350E6" w:rsidR="00753253" w:rsidRDefault="007D6675" w:rsidP="001C2D12">
      <w:pPr>
        <w:spacing w:before="60" w:line="276" w:lineRule="auto"/>
        <w:rPr>
          <w:rFonts w:ascii="Arial" w:hAnsi="Arial" w:cs="Arial"/>
        </w:rPr>
      </w:pPr>
      <w:r w:rsidRPr="00101643">
        <w:rPr>
          <w:rStyle w:val="Hipercze"/>
          <w:rFonts w:ascii="Arial" w:hAnsi="Arial" w:cs="Arial"/>
          <w:color w:val="auto"/>
          <w:u w:val="none"/>
        </w:rPr>
        <w:t>Europejskie portale otwartych danych były wczesnym i koniecznym krokiem w rozwoju narracji otwartych danych, ale ich celem nie może być wyłącznie publikowanie danych - ostatecznie są one środkiem ułatwiającym szerokie wykorzystanie i generowanie wpływowych zmian</w:t>
      </w:r>
      <w:r w:rsidRPr="00101643">
        <w:rPr>
          <w:rStyle w:val="Odwoanieprzypisudolnego"/>
          <w:rFonts w:ascii="Arial" w:hAnsi="Arial" w:cs="Arial"/>
        </w:rPr>
        <w:footnoteReference w:id="27"/>
      </w:r>
      <w:r w:rsidR="003B5116" w:rsidRPr="00101643">
        <w:rPr>
          <w:rFonts w:ascii="Arial" w:hAnsi="Arial" w:cs="Arial"/>
          <w:vertAlign w:val="superscript"/>
        </w:rPr>
        <w:t>)</w:t>
      </w:r>
      <w:r w:rsidR="00E13A88" w:rsidRPr="00101643">
        <w:rPr>
          <w:rStyle w:val="Hipercze"/>
          <w:rFonts w:ascii="Arial" w:hAnsi="Arial" w:cs="Arial"/>
          <w:color w:val="auto"/>
          <w:u w:val="none"/>
        </w:rPr>
        <w:t>.</w:t>
      </w:r>
      <w:r w:rsidRPr="00101643">
        <w:rPr>
          <w:rStyle w:val="Hipercze"/>
          <w:rFonts w:ascii="Arial" w:hAnsi="Arial" w:cs="Arial"/>
          <w:color w:val="auto"/>
          <w:u w:val="none"/>
        </w:rPr>
        <w:t xml:space="preserve"> Obecnie portal dane.gov.pl zapewnia odwiedzającym oraz dostawcom danych wiele</w:t>
      </w:r>
      <w:r w:rsidR="001C2D12" w:rsidRPr="00101643">
        <w:rPr>
          <w:rStyle w:val="Hipercze"/>
          <w:rFonts w:ascii="Arial" w:hAnsi="Arial" w:cs="Arial"/>
          <w:color w:val="auto"/>
          <w:u w:val="none"/>
        </w:rPr>
        <w:t xml:space="preserve"> zaawansowanych funkcjonalności</w:t>
      </w:r>
      <w:r w:rsidRPr="00101643">
        <w:rPr>
          <w:rStyle w:val="Hipercze"/>
          <w:rFonts w:ascii="Arial" w:hAnsi="Arial" w:cs="Arial"/>
          <w:color w:val="auto"/>
          <w:u w:val="none"/>
        </w:rPr>
        <w:t xml:space="preserve"> m.in. wizualizacj</w:t>
      </w:r>
      <w:r w:rsidR="001850D7" w:rsidRPr="00101643">
        <w:rPr>
          <w:rStyle w:val="Hipercze"/>
          <w:rFonts w:ascii="Arial" w:hAnsi="Arial" w:cs="Arial"/>
          <w:color w:val="auto"/>
          <w:u w:val="none"/>
        </w:rPr>
        <w:t>a</w:t>
      </w:r>
      <w:r w:rsidRPr="00101643">
        <w:rPr>
          <w:rStyle w:val="Hipercze"/>
          <w:rFonts w:ascii="Arial" w:hAnsi="Arial" w:cs="Arial"/>
          <w:color w:val="auto"/>
          <w:u w:val="none"/>
        </w:rPr>
        <w:t xml:space="preserve"> danych, </w:t>
      </w:r>
      <w:r w:rsidR="00BF2614" w:rsidRPr="00101643">
        <w:rPr>
          <w:rStyle w:val="Hipercze"/>
          <w:rFonts w:ascii="Arial" w:hAnsi="Arial" w:cs="Arial"/>
          <w:color w:val="auto"/>
          <w:u w:val="none"/>
        </w:rPr>
        <w:t xml:space="preserve">podgląd danych, </w:t>
      </w:r>
      <w:r w:rsidRPr="00101643">
        <w:rPr>
          <w:rStyle w:val="Hipercze"/>
          <w:rFonts w:ascii="Arial" w:hAnsi="Arial" w:cs="Arial"/>
          <w:color w:val="auto"/>
          <w:u w:val="none"/>
        </w:rPr>
        <w:t>automatyzacj</w:t>
      </w:r>
      <w:r w:rsidR="001850D7" w:rsidRPr="00101643">
        <w:rPr>
          <w:rStyle w:val="Hipercze"/>
          <w:rFonts w:ascii="Arial" w:hAnsi="Arial" w:cs="Arial"/>
          <w:color w:val="auto"/>
          <w:u w:val="none"/>
        </w:rPr>
        <w:t>a</w:t>
      </w:r>
      <w:r w:rsidRPr="00101643">
        <w:rPr>
          <w:rStyle w:val="Hipercze"/>
          <w:rFonts w:ascii="Arial" w:hAnsi="Arial" w:cs="Arial"/>
          <w:color w:val="auto"/>
          <w:u w:val="none"/>
        </w:rPr>
        <w:t xml:space="preserve"> dodawania zbiorów danych i </w:t>
      </w:r>
      <w:r w:rsidR="00BF2614" w:rsidRPr="00101643">
        <w:rPr>
          <w:rStyle w:val="Hipercze"/>
          <w:rFonts w:ascii="Arial" w:hAnsi="Arial" w:cs="Arial"/>
          <w:color w:val="auto"/>
          <w:u w:val="none"/>
        </w:rPr>
        <w:t>metadanych.</w:t>
      </w:r>
      <w:r w:rsidRPr="00101643">
        <w:rPr>
          <w:rStyle w:val="Hipercze"/>
          <w:rFonts w:ascii="Arial" w:hAnsi="Arial" w:cs="Arial"/>
          <w:color w:val="auto"/>
          <w:u w:val="none"/>
        </w:rPr>
        <w:t xml:space="preserve"> Funkcje portalu pomagają również dostawcom danych w śledzeniu popularności danych oraz w rozumieniu zapotrzebowania na dane. Portal z bogatymi możliwościami może przynieść wiele korzyści. Dlatego też nieustający rozwój użyteczności portalu jest niezwykle istotną kwestią</w:t>
      </w:r>
      <w:r w:rsidRPr="00101643">
        <w:rPr>
          <w:rFonts w:ascii="Arial" w:hAnsi="Arial" w:cs="Arial"/>
        </w:rPr>
        <w:t xml:space="preserve">. Na tle europejskich portali otwartych danych, polski portal w 2019 r. uplasował się </w:t>
      </w:r>
      <w:r w:rsidR="001C2D12" w:rsidRPr="00101643">
        <w:rPr>
          <w:rFonts w:ascii="Arial" w:hAnsi="Arial" w:cs="Arial"/>
        </w:rPr>
        <w:t xml:space="preserve">na </w:t>
      </w:r>
      <w:r w:rsidRPr="00101643">
        <w:rPr>
          <w:rFonts w:ascii="Arial" w:hAnsi="Arial" w:cs="Arial"/>
        </w:rPr>
        <w:t xml:space="preserve">11 miejscu w badaniu Komisji Europejskiej </w:t>
      </w:r>
      <w:r w:rsidR="00B96E1A" w:rsidRPr="00101643">
        <w:rPr>
          <w:rFonts w:ascii="Arial" w:hAnsi="Arial" w:cs="Arial"/>
        </w:rPr>
        <w:t>„</w:t>
      </w:r>
      <w:r w:rsidRPr="00101643">
        <w:rPr>
          <w:rFonts w:ascii="Arial" w:hAnsi="Arial" w:cs="Arial"/>
        </w:rPr>
        <w:t>Open Data Maturity 2019</w:t>
      </w:r>
      <w:r w:rsidR="00B96E1A" w:rsidRPr="00101643">
        <w:rPr>
          <w:rFonts w:ascii="Arial" w:hAnsi="Arial" w:cs="Arial"/>
        </w:rPr>
        <w:t>”</w:t>
      </w:r>
      <w:r w:rsidRPr="00101643">
        <w:rPr>
          <w:rFonts w:ascii="Arial" w:hAnsi="Arial" w:cs="Arial"/>
        </w:rPr>
        <w:t xml:space="preserve">. Jednakże w celu dążenia do najwyższych standardów, portal </w:t>
      </w:r>
      <w:r w:rsidR="00BF2614" w:rsidRPr="00101643">
        <w:rPr>
          <w:rFonts w:ascii="Arial" w:hAnsi="Arial" w:cs="Arial"/>
        </w:rPr>
        <w:t xml:space="preserve">musi ewoluować, </w:t>
      </w:r>
      <w:r w:rsidRPr="00101643">
        <w:rPr>
          <w:rFonts w:ascii="Arial" w:hAnsi="Arial" w:cs="Arial"/>
        </w:rPr>
        <w:t>wymaga dalszych prac, nieustającego rozwoju funkcjonalności, które sprzyjać będą ponownemu wykorzystywaniu danych.</w:t>
      </w:r>
      <w:r w:rsidRPr="00753253">
        <w:rPr>
          <w:rFonts w:ascii="Arial" w:hAnsi="Arial" w:cs="Arial"/>
        </w:rPr>
        <w:t xml:space="preserve"> </w:t>
      </w:r>
    </w:p>
    <w:p w14:paraId="27E45891" w14:textId="48D29A0C" w:rsidR="00F579FF" w:rsidRPr="004C546E" w:rsidRDefault="008B359D" w:rsidP="00AC43B1">
      <w:pPr>
        <w:pStyle w:val="Nagwek2"/>
        <w:numPr>
          <w:ilvl w:val="1"/>
          <w:numId w:val="34"/>
        </w:numPr>
        <w:spacing w:before="240" w:after="60" w:line="276" w:lineRule="auto"/>
        <w:ind w:left="567" w:hanging="567"/>
        <w:rPr>
          <w:rFonts w:ascii="Arial" w:hAnsi="Arial" w:cs="Arial"/>
          <w:sz w:val="24"/>
          <w:szCs w:val="24"/>
          <w:shd w:val="clear" w:color="auto" w:fill="FFFFFF"/>
        </w:rPr>
      </w:pPr>
      <w:bookmarkStart w:id="40" w:name="_Toc53647091"/>
      <w:bookmarkStart w:id="41" w:name="_Toc53649802"/>
      <w:bookmarkStart w:id="42" w:name="_Toc53656430"/>
      <w:bookmarkStart w:id="43" w:name="_Toc54074007"/>
      <w:r w:rsidRPr="004C546E">
        <w:rPr>
          <w:rFonts w:ascii="Arial" w:hAnsi="Arial" w:cs="Arial"/>
          <w:sz w:val="24"/>
          <w:szCs w:val="24"/>
          <w:shd w:val="clear" w:color="auto" w:fill="FFFFFF"/>
        </w:rPr>
        <w:t>S</w:t>
      </w:r>
      <w:r w:rsidR="00F579FF" w:rsidRPr="004C546E">
        <w:rPr>
          <w:rFonts w:ascii="Arial" w:hAnsi="Arial" w:cs="Arial"/>
          <w:sz w:val="24"/>
          <w:szCs w:val="24"/>
          <w:shd w:val="clear" w:color="auto" w:fill="FFFFFF"/>
        </w:rPr>
        <w:t>t</w:t>
      </w:r>
      <w:r w:rsidRPr="004C546E">
        <w:rPr>
          <w:rFonts w:ascii="Arial" w:hAnsi="Arial" w:cs="Arial"/>
          <w:sz w:val="24"/>
          <w:szCs w:val="24"/>
          <w:shd w:val="clear" w:color="auto" w:fill="FFFFFF"/>
        </w:rPr>
        <w:t xml:space="preserve">an </w:t>
      </w:r>
      <w:r w:rsidR="00F579FF" w:rsidRPr="004C546E">
        <w:rPr>
          <w:rFonts w:ascii="Arial" w:hAnsi="Arial" w:cs="Arial"/>
          <w:sz w:val="24"/>
          <w:szCs w:val="24"/>
          <w:shd w:val="clear" w:color="auto" w:fill="FFFFFF"/>
        </w:rPr>
        <w:t>danych</w:t>
      </w:r>
      <w:r w:rsidR="00A84E28" w:rsidRPr="004C546E">
        <w:rPr>
          <w:rFonts w:ascii="Arial" w:hAnsi="Arial" w:cs="Arial"/>
          <w:sz w:val="24"/>
          <w:szCs w:val="24"/>
          <w:shd w:val="clear" w:color="auto" w:fill="FFFFFF"/>
        </w:rPr>
        <w:t xml:space="preserve"> </w:t>
      </w:r>
      <w:r w:rsidR="00AB607D" w:rsidRPr="004C546E">
        <w:rPr>
          <w:rFonts w:ascii="Arial" w:hAnsi="Arial" w:cs="Arial"/>
          <w:sz w:val="24"/>
          <w:szCs w:val="24"/>
          <w:shd w:val="clear" w:color="auto" w:fill="FFFFFF"/>
        </w:rPr>
        <w:t xml:space="preserve">udostępnionych </w:t>
      </w:r>
      <w:r w:rsidR="00A84E28" w:rsidRPr="004C546E">
        <w:rPr>
          <w:rFonts w:ascii="Arial" w:hAnsi="Arial" w:cs="Arial"/>
          <w:sz w:val="24"/>
          <w:szCs w:val="24"/>
          <w:shd w:val="clear" w:color="auto" w:fill="FFFFFF"/>
        </w:rPr>
        <w:t xml:space="preserve">w </w:t>
      </w:r>
      <w:r w:rsidR="00EE54F8" w:rsidRPr="004C546E">
        <w:rPr>
          <w:rFonts w:ascii="Arial" w:hAnsi="Arial" w:cs="Arial"/>
          <w:sz w:val="24"/>
          <w:szCs w:val="24"/>
          <w:shd w:val="clear" w:color="auto" w:fill="FFFFFF"/>
        </w:rPr>
        <w:t>portalu dane.gov.pl</w:t>
      </w:r>
      <w:bookmarkEnd w:id="40"/>
      <w:bookmarkEnd w:id="41"/>
      <w:bookmarkEnd w:id="42"/>
      <w:bookmarkEnd w:id="43"/>
      <w:r w:rsidR="00EE54F8" w:rsidRPr="004C546E">
        <w:rPr>
          <w:rFonts w:ascii="Arial" w:hAnsi="Arial" w:cs="Arial"/>
          <w:sz w:val="24"/>
          <w:szCs w:val="24"/>
          <w:shd w:val="clear" w:color="auto" w:fill="FFFFFF"/>
        </w:rPr>
        <w:t xml:space="preserve"> </w:t>
      </w:r>
    </w:p>
    <w:p w14:paraId="37F68F87" w14:textId="2BAEBAED" w:rsidR="004112CE" w:rsidRPr="00EE54F8" w:rsidRDefault="004112CE" w:rsidP="00B96E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76" w:lineRule="auto"/>
        <w:rPr>
          <w:rFonts w:ascii="Arial" w:hAnsi="Arial" w:cs="Arial"/>
          <w:color w:val="0070C0"/>
          <w:shd w:val="clear" w:color="auto" w:fill="FFFFFF"/>
        </w:rPr>
      </w:pPr>
      <w:r w:rsidRPr="00753253">
        <w:rPr>
          <w:rFonts w:ascii="Arial" w:hAnsi="Arial" w:cs="Arial"/>
          <w:noProof/>
          <w:color w:val="333333"/>
          <w:shd w:val="clear" w:color="auto" w:fill="FFFFFF"/>
          <w:lang w:eastAsia="pl-PL"/>
        </w:rPr>
        <w:drawing>
          <wp:anchor distT="0" distB="0" distL="114300" distR="114300" simplePos="0" relativeHeight="251796480" behindDoc="0" locked="0" layoutInCell="1" allowOverlap="1" wp14:anchorId="564D5919" wp14:editId="72A8E60D">
            <wp:simplePos x="0" y="0"/>
            <wp:positionH relativeFrom="margin">
              <wp:posOffset>70338</wp:posOffset>
            </wp:positionH>
            <wp:positionV relativeFrom="paragraph">
              <wp:posOffset>267530</wp:posOffset>
            </wp:positionV>
            <wp:extent cx="3263463" cy="1746250"/>
            <wp:effectExtent l="0" t="0" r="13335" b="6350"/>
            <wp:wrapTopAndBottom/>
            <wp:docPr id="1050552071" name="Wykres 1050552071" descr="Rok 2020 - 17400&#10;Rok 2016 - 1648" title="Wykres 1 Liczba danych w portalu dane.gov.pl w latach 2016-2020 "/>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r w:rsidR="003F51F9" w:rsidRPr="00EE54F8">
        <w:rPr>
          <w:rFonts w:ascii="Arial" w:hAnsi="Arial" w:cs="Arial"/>
          <w:color w:val="0070C0"/>
          <w:shd w:val="clear" w:color="auto" w:fill="FFFFFF"/>
        </w:rPr>
        <w:t xml:space="preserve">Wykres 1. </w:t>
      </w:r>
      <w:r w:rsidR="00011259" w:rsidRPr="00EE54F8">
        <w:rPr>
          <w:rFonts w:ascii="Arial" w:hAnsi="Arial" w:cs="Arial"/>
          <w:color w:val="0070C0"/>
          <w:shd w:val="clear" w:color="auto" w:fill="FFFFFF"/>
        </w:rPr>
        <w:t xml:space="preserve">Liczba </w:t>
      </w:r>
      <w:r w:rsidR="00711893">
        <w:rPr>
          <w:rFonts w:ascii="Arial" w:hAnsi="Arial" w:cs="Arial"/>
          <w:color w:val="0070C0"/>
          <w:shd w:val="clear" w:color="auto" w:fill="FFFFFF"/>
        </w:rPr>
        <w:t xml:space="preserve">zasobów </w:t>
      </w:r>
      <w:r w:rsidR="007F7323" w:rsidRPr="00EE54F8">
        <w:rPr>
          <w:rFonts w:ascii="Arial" w:hAnsi="Arial" w:cs="Arial"/>
          <w:color w:val="0070C0"/>
          <w:shd w:val="clear" w:color="auto" w:fill="FFFFFF"/>
        </w:rPr>
        <w:t xml:space="preserve">danych </w:t>
      </w:r>
      <w:r w:rsidR="00854D5D" w:rsidRPr="00EE54F8">
        <w:rPr>
          <w:rFonts w:ascii="Arial" w:hAnsi="Arial" w:cs="Arial"/>
          <w:color w:val="0070C0"/>
          <w:shd w:val="clear" w:color="auto" w:fill="FFFFFF"/>
        </w:rPr>
        <w:t xml:space="preserve">w </w:t>
      </w:r>
      <w:r w:rsidR="006C7259" w:rsidRPr="00EE54F8">
        <w:rPr>
          <w:rFonts w:ascii="Arial" w:hAnsi="Arial" w:cs="Arial"/>
          <w:color w:val="0070C0"/>
          <w:shd w:val="clear" w:color="auto" w:fill="FFFFFF"/>
        </w:rPr>
        <w:t>portalu dane.gov.pl</w:t>
      </w:r>
      <w:r w:rsidR="00854D5D" w:rsidRPr="00EE54F8">
        <w:rPr>
          <w:rFonts w:ascii="Arial" w:hAnsi="Arial" w:cs="Arial"/>
          <w:color w:val="0070C0"/>
          <w:shd w:val="clear" w:color="auto" w:fill="FFFFFF"/>
        </w:rPr>
        <w:t xml:space="preserve"> </w:t>
      </w:r>
      <w:r w:rsidR="00E31F32" w:rsidRPr="00EE54F8">
        <w:rPr>
          <w:rFonts w:ascii="Arial" w:hAnsi="Arial" w:cs="Arial"/>
          <w:color w:val="0070C0"/>
          <w:shd w:val="clear" w:color="auto" w:fill="FFFFFF"/>
        </w:rPr>
        <w:t xml:space="preserve">w latach 2016-2020 </w:t>
      </w:r>
    </w:p>
    <w:p w14:paraId="07C998C5" w14:textId="6C23472F" w:rsidR="00337BFA" w:rsidRPr="00753253" w:rsidRDefault="00BB3298" w:rsidP="004112CE">
      <w:pPr>
        <w:pStyle w:val="Legenda"/>
        <w:rPr>
          <w:rFonts w:ascii="Arial" w:hAnsi="Arial" w:cs="Arial"/>
        </w:rPr>
      </w:pPr>
      <w:r>
        <w:t xml:space="preserve">  </w:t>
      </w:r>
      <w:r w:rsidR="004112CE">
        <w:t>Źródło: Opracowanie własne</w:t>
      </w:r>
    </w:p>
    <w:p w14:paraId="36D8038D" w14:textId="08F8591D" w:rsidR="00753253" w:rsidRPr="00753253" w:rsidRDefault="00E31F32" w:rsidP="00120A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120" w:line="276" w:lineRule="auto"/>
        <w:rPr>
          <w:rFonts w:ascii="Arial" w:hAnsi="Arial" w:cs="Arial"/>
        </w:rPr>
      </w:pPr>
      <w:r w:rsidRPr="00753253">
        <w:rPr>
          <w:rFonts w:ascii="Arial" w:hAnsi="Arial" w:cs="Arial"/>
          <w:color w:val="333333"/>
          <w:shd w:val="clear" w:color="auto" w:fill="FFFFFF"/>
        </w:rPr>
        <w:lastRenderedPageBreak/>
        <w:t xml:space="preserve">Wykres przedstawia </w:t>
      </w:r>
      <w:r w:rsidRPr="00711893">
        <w:rPr>
          <w:rFonts w:ascii="Arial" w:hAnsi="Arial" w:cs="Arial"/>
          <w:color w:val="333333"/>
          <w:shd w:val="clear" w:color="auto" w:fill="FFFFFF"/>
        </w:rPr>
        <w:t xml:space="preserve">liczbę </w:t>
      </w:r>
      <w:r w:rsidR="00711893">
        <w:rPr>
          <w:rFonts w:ascii="Arial" w:hAnsi="Arial" w:cs="Arial"/>
          <w:color w:val="333333"/>
          <w:shd w:val="clear" w:color="auto" w:fill="FFFFFF"/>
        </w:rPr>
        <w:t xml:space="preserve">zasobów </w:t>
      </w:r>
      <w:r w:rsidRPr="00711893">
        <w:rPr>
          <w:rFonts w:ascii="Arial" w:hAnsi="Arial" w:cs="Arial"/>
          <w:color w:val="333333"/>
          <w:shd w:val="clear" w:color="auto" w:fill="FFFFFF"/>
        </w:rPr>
        <w:t>danych</w:t>
      </w:r>
      <w:r w:rsidRPr="00753253">
        <w:rPr>
          <w:rFonts w:ascii="Arial" w:hAnsi="Arial" w:cs="Arial"/>
          <w:color w:val="333333"/>
          <w:shd w:val="clear" w:color="auto" w:fill="FFFFFF"/>
        </w:rPr>
        <w:t xml:space="preserve"> </w:t>
      </w:r>
      <w:r w:rsidR="00854D5D" w:rsidRPr="00753253">
        <w:rPr>
          <w:rFonts w:ascii="Arial" w:hAnsi="Arial" w:cs="Arial"/>
          <w:color w:val="333333"/>
          <w:shd w:val="clear" w:color="auto" w:fill="FFFFFF"/>
        </w:rPr>
        <w:t xml:space="preserve">udostępnionych w </w:t>
      </w:r>
      <w:r w:rsidR="006C7259">
        <w:rPr>
          <w:rFonts w:ascii="Arial" w:hAnsi="Arial" w:cs="Arial"/>
          <w:color w:val="333333"/>
          <w:shd w:val="clear" w:color="auto" w:fill="FFFFFF"/>
        </w:rPr>
        <w:t>portalu dane.gov.pl</w:t>
      </w:r>
      <w:r w:rsidR="006C7259" w:rsidRPr="00753253">
        <w:rPr>
          <w:rFonts w:ascii="Arial" w:hAnsi="Arial" w:cs="Arial"/>
          <w:color w:val="333333"/>
          <w:shd w:val="clear" w:color="auto" w:fill="FFFFFF"/>
        </w:rPr>
        <w:t xml:space="preserve"> </w:t>
      </w:r>
      <w:r w:rsidRPr="00753253">
        <w:rPr>
          <w:rFonts w:ascii="Arial" w:hAnsi="Arial" w:cs="Arial"/>
          <w:color w:val="333333"/>
          <w:shd w:val="clear" w:color="auto" w:fill="FFFFFF"/>
        </w:rPr>
        <w:t xml:space="preserve">w </w:t>
      </w:r>
      <w:r w:rsidR="00854D5D" w:rsidRPr="00753253">
        <w:rPr>
          <w:rFonts w:ascii="Arial" w:hAnsi="Arial" w:cs="Arial"/>
          <w:color w:val="333333"/>
          <w:shd w:val="clear" w:color="auto" w:fill="FFFFFF"/>
        </w:rPr>
        <w:t xml:space="preserve">2016 </w:t>
      </w:r>
      <w:r w:rsidRPr="00753253">
        <w:rPr>
          <w:rFonts w:ascii="Arial" w:hAnsi="Arial" w:cs="Arial"/>
          <w:color w:val="333333"/>
          <w:shd w:val="clear" w:color="auto" w:fill="FFFFFF"/>
        </w:rPr>
        <w:t>roku</w:t>
      </w:r>
      <w:r w:rsidR="00854D5D" w:rsidRPr="00753253">
        <w:rPr>
          <w:rFonts w:ascii="Arial" w:hAnsi="Arial" w:cs="Arial"/>
          <w:color w:val="333333"/>
          <w:shd w:val="clear" w:color="auto" w:fill="FFFFFF"/>
        </w:rPr>
        <w:t xml:space="preserve">, </w:t>
      </w:r>
      <w:r w:rsidR="00F57C6D">
        <w:rPr>
          <w:rFonts w:ascii="Arial" w:hAnsi="Arial" w:cs="Arial"/>
          <w:color w:val="333333"/>
          <w:shd w:val="clear" w:color="auto" w:fill="FFFFFF"/>
        </w:rPr>
        <w:t>w </w:t>
      </w:r>
      <w:r w:rsidR="004576DF" w:rsidRPr="00753253">
        <w:rPr>
          <w:rFonts w:ascii="Arial" w:hAnsi="Arial" w:cs="Arial"/>
          <w:color w:val="333333"/>
          <w:shd w:val="clear" w:color="auto" w:fill="FFFFFF"/>
        </w:rPr>
        <w:t>okresie</w:t>
      </w:r>
      <w:r w:rsidRPr="00753253">
        <w:rPr>
          <w:rFonts w:ascii="Arial" w:hAnsi="Arial" w:cs="Arial"/>
          <w:color w:val="333333"/>
          <w:shd w:val="clear" w:color="auto" w:fill="FFFFFF"/>
        </w:rPr>
        <w:t xml:space="preserve"> przyjęcia Programu Otwierania Danych Publicznych </w:t>
      </w:r>
      <w:r w:rsidR="004576DF" w:rsidRPr="00753253">
        <w:rPr>
          <w:rFonts w:ascii="Arial" w:hAnsi="Arial" w:cs="Arial"/>
          <w:color w:val="333333"/>
          <w:shd w:val="clear" w:color="auto" w:fill="FFFFFF"/>
        </w:rPr>
        <w:t xml:space="preserve">(na lata 2016-2020) </w:t>
      </w:r>
      <w:r w:rsidRPr="00753253">
        <w:rPr>
          <w:rFonts w:ascii="Arial" w:hAnsi="Arial" w:cs="Arial"/>
          <w:color w:val="333333"/>
          <w:shd w:val="clear" w:color="auto" w:fill="FFFFFF"/>
        </w:rPr>
        <w:t xml:space="preserve">oraz liczbę </w:t>
      </w:r>
      <w:r w:rsidR="00711893">
        <w:rPr>
          <w:rFonts w:ascii="Arial" w:hAnsi="Arial" w:cs="Arial"/>
          <w:color w:val="333333"/>
          <w:shd w:val="clear" w:color="auto" w:fill="FFFFFF"/>
        </w:rPr>
        <w:t xml:space="preserve">zasobów </w:t>
      </w:r>
      <w:r w:rsidRPr="00753253">
        <w:rPr>
          <w:rFonts w:ascii="Arial" w:hAnsi="Arial" w:cs="Arial"/>
          <w:color w:val="333333"/>
          <w:shd w:val="clear" w:color="auto" w:fill="FFFFFF"/>
        </w:rPr>
        <w:t xml:space="preserve">danych </w:t>
      </w:r>
      <w:r w:rsidR="004576DF" w:rsidRPr="00753253">
        <w:rPr>
          <w:rFonts w:ascii="Arial" w:hAnsi="Arial" w:cs="Arial"/>
          <w:color w:val="333333"/>
          <w:shd w:val="clear" w:color="auto" w:fill="FFFFFF"/>
        </w:rPr>
        <w:t>udostępni</w:t>
      </w:r>
      <w:r w:rsidR="00E13A88">
        <w:rPr>
          <w:rFonts w:ascii="Arial" w:hAnsi="Arial" w:cs="Arial"/>
          <w:color w:val="333333"/>
          <w:shd w:val="clear" w:color="auto" w:fill="FFFFFF"/>
        </w:rPr>
        <w:t>a</w:t>
      </w:r>
      <w:r w:rsidR="004576DF" w:rsidRPr="00753253">
        <w:rPr>
          <w:rFonts w:ascii="Arial" w:hAnsi="Arial" w:cs="Arial"/>
          <w:color w:val="333333"/>
          <w:shd w:val="clear" w:color="auto" w:fill="FFFFFF"/>
        </w:rPr>
        <w:t xml:space="preserve">nych </w:t>
      </w:r>
      <w:r w:rsidRPr="00753253">
        <w:rPr>
          <w:rFonts w:ascii="Arial" w:hAnsi="Arial" w:cs="Arial"/>
          <w:color w:val="333333"/>
          <w:shd w:val="clear" w:color="auto" w:fill="FFFFFF"/>
        </w:rPr>
        <w:t>w ostatnim roku obowiązywania ww. programu</w:t>
      </w:r>
      <w:r w:rsidR="006939E2" w:rsidRPr="00753253">
        <w:rPr>
          <w:rFonts w:ascii="Arial" w:hAnsi="Arial" w:cs="Arial"/>
          <w:color w:val="333333"/>
          <w:shd w:val="clear" w:color="auto" w:fill="FFFFFF"/>
        </w:rPr>
        <w:t xml:space="preserve"> – w 2020 r</w:t>
      </w:r>
      <w:r w:rsidRPr="00753253">
        <w:rPr>
          <w:rFonts w:ascii="Arial" w:hAnsi="Arial" w:cs="Arial"/>
          <w:color w:val="333333"/>
          <w:shd w:val="clear" w:color="auto" w:fill="FFFFFF"/>
        </w:rPr>
        <w:t xml:space="preserve">. </w:t>
      </w:r>
      <w:r w:rsidR="00B96E1A">
        <w:rPr>
          <w:rFonts w:ascii="Arial" w:hAnsi="Arial" w:cs="Arial"/>
          <w:color w:val="333333"/>
          <w:shd w:val="clear" w:color="auto" w:fill="FFFFFF"/>
        </w:rPr>
        <w:t xml:space="preserve">(stan na </w:t>
      </w:r>
      <w:r w:rsidR="00DE2C1C">
        <w:rPr>
          <w:rFonts w:ascii="Arial" w:hAnsi="Arial" w:cs="Arial"/>
          <w:color w:val="333333"/>
          <w:shd w:val="clear" w:color="auto" w:fill="FFFFFF"/>
        </w:rPr>
        <w:t xml:space="preserve">grudzień </w:t>
      </w:r>
      <w:r w:rsidR="00B96E1A">
        <w:rPr>
          <w:rFonts w:ascii="Arial" w:hAnsi="Arial" w:cs="Arial"/>
          <w:color w:val="333333"/>
          <w:shd w:val="clear" w:color="auto" w:fill="FFFFFF"/>
        </w:rPr>
        <w:t xml:space="preserve">2020 r.). </w:t>
      </w:r>
      <w:r w:rsidR="00854D5D" w:rsidRPr="00753253">
        <w:rPr>
          <w:rFonts w:ascii="Arial" w:hAnsi="Arial" w:cs="Arial"/>
        </w:rPr>
        <w:t xml:space="preserve">Biorąc pod uwagę przyrost danych w latach obowiązywania Programu Otwierania Danych Publicznych, </w:t>
      </w:r>
      <w:r w:rsidR="001850D7">
        <w:rPr>
          <w:rFonts w:ascii="Arial" w:hAnsi="Arial" w:cs="Arial"/>
        </w:rPr>
        <w:t xml:space="preserve">należy podkreślić, że </w:t>
      </w:r>
      <w:r w:rsidR="001850D7">
        <w:rPr>
          <w:rFonts w:ascii="Arial" w:eastAsia="Times New Roman" w:hAnsi="Arial" w:cs="Arial"/>
          <w:color w:val="000000" w:themeColor="text1"/>
        </w:rPr>
        <w:t xml:space="preserve">nastąpił </w:t>
      </w:r>
      <w:r w:rsidR="00F57C6D">
        <w:rPr>
          <w:rFonts w:ascii="Arial" w:eastAsia="Times New Roman" w:hAnsi="Arial" w:cs="Arial"/>
          <w:color w:val="000000" w:themeColor="text1"/>
        </w:rPr>
        <w:t>duży postęp w </w:t>
      </w:r>
      <w:r w:rsidR="00854D5D" w:rsidRPr="00753253">
        <w:rPr>
          <w:rFonts w:ascii="Arial" w:eastAsia="Times New Roman" w:hAnsi="Arial" w:cs="Arial"/>
          <w:color w:val="000000" w:themeColor="text1"/>
        </w:rPr>
        <w:t xml:space="preserve">kierunku zwiększenia dostępu do danych. Jednakże jak wskazują dane statystyczne innych krajów, dostęp do danych w </w:t>
      </w:r>
      <w:r w:rsidR="006939E2" w:rsidRPr="00753253">
        <w:rPr>
          <w:rFonts w:ascii="Arial" w:eastAsia="Times New Roman" w:hAnsi="Arial" w:cs="Arial"/>
          <w:color w:val="000000" w:themeColor="text1"/>
        </w:rPr>
        <w:t>Polsce</w:t>
      </w:r>
      <w:r w:rsidR="00854D5D" w:rsidRPr="00753253">
        <w:rPr>
          <w:rFonts w:ascii="Arial" w:eastAsia="Times New Roman" w:hAnsi="Arial" w:cs="Arial"/>
          <w:color w:val="000000" w:themeColor="text1"/>
        </w:rPr>
        <w:t xml:space="preserve"> </w:t>
      </w:r>
      <w:r w:rsidR="006939E2" w:rsidRPr="00753253">
        <w:rPr>
          <w:rFonts w:ascii="Arial" w:eastAsia="Times New Roman" w:hAnsi="Arial" w:cs="Arial"/>
          <w:color w:val="000000" w:themeColor="text1"/>
        </w:rPr>
        <w:t>jest nadal niewystarczający</w:t>
      </w:r>
      <w:r w:rsidR="00854D5D" w:rsidRPr="00753253">
        <w:rPr>
          <w:rFonts w:ascii="Arial" w:eastAsia="Times New Roman" w:hAnsi="Arial" w:cs="Arial"/>
          <w:color w:val="000000" w:themeColor="text1"/>
        </w:rPr>
        <w:t xml:space="preserve">. Dla porównania, ilość </w:t>
      </w:r>
      <w:r w:rsidR="00C120BB">
        <w:rPr>
          <w:rFonts w:ascii="Arial" w:eastAsia="Times New Roman" w:hAnsi="Arial" w:cs="Arial"/>
          <w:color w:val="000000" w:themeColor="text1"/>
        </w:rPr>
        <w:t xml:space="preserve">zasobów </w:t>
      </w:r>
      <w:r w:rsidR="00854D5D" w:rsidRPr="00753253">
        <w:rPr>
          <w:rFonts w:ascii="Arial" w:eastAsia="Times New Roman" w:hAnsi="Arial" w:cs="Arial"/>
          <w:color w:val="000000" w:themeColor="text1"/>
        </w:rPr>
        <w:t>danych upublicznionych w </w:t>
      </w:r>
      <w:r w:rsidR="00E13A88">
        <w:rPr>
          <w:rFonts w:ascii="Arial" w:eastAsia="Times New Roman" w:hAnsi="Arial" w:cs="Arial"/>
          <w:color w:val="000000" w:themeColor="text1"/>
        </w:rPr>
        <w:t>najwyżej ocenionych</w:t>
      </w:r>
      <w:r w:rsidR="00E13A88" w:rsidRPr="00753253">
        <w:rPr>
          <w:rFonts w:ascii="Arial" w:eastAsia="Times New Roman" w:hAnsi="Arial" w:cs="Arial"/>
          <w:color w:val="000000" w:themeColor="text1"/>
        </w:rPr>
        <w:t xml:space="preserve"> </w:t>
      </w:r>
      <w:r w:rsidR="00854D5D" w:rsidRPr="00753253">
        <w:rPr>
          <w:rFonts w:ascii="Arial" w:eastAsia="Times New Roman" w:hAnsi="Arial" w:cs="Arial"/>
          <w:color w:val="000000" w:themeColor="text1"/>
        </w:rPr>
        <w:t xml:space="preserve">europejskich portalach otwartych </w:t>
      </w:r>
      <w:r w:rsidR="001C2D12">
        <w:rPr>
          <w:rFonts w:ascii="Arial" w:eastAsia="Times New Roman" w:hAnsi="Arial" w:cs="Arial"/>
          <w:color w:val="000000" w:themeColor="text1"/>
        </w:rPr>
        <w:t xml:space="preserve">danych </w:t>
      </w:r>
      <w:r w:rsidR="00854D5D" w:rsidRPr="00753253">
        <w:rPr>
          <w:rFonts w:ascii="Arial" w:eastAsia="Times New Roman" w:hAnsi="Arial" w:cs="Arial"/>
          <w:color w:val="000000" w:themeColor="text1"/>
        </w:rPr>
        <w:t xml:space="preserve">(według rankingu </w:t>
      </w:r>
      <w:r w:rsidR="00120A6B">
        <w:rPr>
          <w:rFonts w:ascii="Arial" w:eastAsia="Times New Roman" w:hAnsi="Arial" w:cs="Arial"/>
          <w:color w:val="000000" w:themeColor="text1"/>
        </w:rPr>
        <w:t>„</w:t>
      </w:r>
      <w:r w:rsidR="00854D5D" w:rsidRPr="00753253">
        <w:rPr>
          <w:rFonts w:ascii="Arial" w:eastAsia="Times New Roman" w:hAnsi="Arial" w:cs="Arial"/>
          <w:color w:val="000000" w:themeColor="text1"/>
        </w:rPr>
        <w:t xml:space="preserve">Open </w:t>
      </w:r>
      <w:r w:rsidR="00120A6B">
        <w:rPr>
          <w:rFonts w:ascii="Arial" w:eastAsia="Times New Roman" w:hAnsi="Arial" w:cs="Arial"/>
          <w:color w:val="000000" w:themeColor="text1"/>
        </w:rPr>
        <w:t xml:space="preserve">Data </w:t>
      </w:r>
      <w:r w:rsidR="00854D5D" w:rsidRPr="00753253">
        <w:rPr>
          <w:rFonts w:ascii="Arial" w:eastAsia="Times New Roman" w:hAnsi="Arial" w:cs="Arial"/>
          <w:color w:val="000000" w:themeColor="text1"/>
        </w:rPr>
        <w:t>Maturity 2019</w:t>
      </w:r>
      <w:r w:rsidR="00120A6B">
        <w:rPr>
          <w:rFonts w:ascii="Arial" w:eastAsia="Times New Roman" w:hAnsi="Arial" w:cs="Arial"/>
          <w:color w:val="000000" w:themeColor="text1"/>
        </w:rPr>
        <w:t>”</w:t>
      </w:r>
      <w:r w:rsidR="00854D5D" w:rsidRPr="00753253">
        <w:rPr>
          <w:rFonts w:ascii="Arial" w:eastAsia="Times New Roman" w:hAnsi="Arial" w:cs="Arial"/>
          <w:color w:val="000000" w:themeColor="text1"/>
        </w:rPr>
        <w:t>) wynosi: portal hiszpański –</w:t>
      </w:r>
      <w:r w:rsidR="00854D5D" w:rsidRPr="00753253">
        <w:rPr>
          <w:rFonts w:ascii="Arial" w:hAnsi="Arial" w:cs="Arial"/>
        </w:rPr>
        <w:t xml:space="preserve"> </w:t>
      </w:r>
      <w:r w:rsidR="00A21A99">
        <w:rPr>
          <w:rFonts w:ascii="Arial" w:eastAsia="Times New Roman" w:hAnsi="Arial" w:cs="Arial"/>
          <w:color w:val="000000" w:themeColor="text1"/>
        </w:rPr>
        <w:t>137 385</w:t>
      </w:r>
      <w:r w:rsidR="006939E2" w:rsidRPr="00753253">
        <w:rPr>
          <w:rFonts w:ascii="Arial" w:eastAsia="Times New Roman" w:hAnsi="Arial" w:cs="Arial"/>
          <w:color w:val="000000" w:themeColor="text1"/>
        </w:rPr>
        <w:t xml:space="preserve"> danych</w:t>
      </w:r>
      <w:r w:rsidR="00854D5D" w:rsidRPr="00753253">
        <w:rPr>
          <w:rFonts w:ascii="Arial" w:eastAsia="Times New Roman" w:hAnsi="Arial" w:cs="Arial"/>
          <w:color w:val="000000" w:themeColor="text1"/>
        </w:rPr>
        <w:t>, portal francuski –</w:t>
      </w:r>
      <w:r w:rsidR="00854D5D" w:rsidRPr="00753253">
        <w:rPr>
          <w:rFonts w:ascii="Arial" w:hAnsi="Arial" w:cs="Arial"/>
        </w:rPr>
        <w:t xml:space="preserve"> </w:t>
      </w:r>
      <w:r w:rsidR="00854D5D" w:rsidRPr="00753253">
        <w:rPr>
          <w:rFonts w:ascii="Arial" w:eastAsia="Times New Roman" w:hAnsi="Arial" w:cs="Arial"/>
          <w:color w:val="000000" w:themeColor="text1"/>
        </w:rPr>
        <w:t>19</w:t>
      </w:r>
      <w:r w:rsidR="00014BE3">
        <w:rPr>
          <w:rFonts w:ascii="Arial" w:eastAsia="Times New Roman" w:hAnsi="Arial" w:cs="Arial"/>
          <w:color w:val="000000" w:themeColor="text1"/>
        </w:rPr>
        <w:t>3</w:t>
      </w:r>
      <w:r w:rsidR="00854D5D" w:rsidRPr="00753253">
        <w:rPr>
          <w:rFonts w:ascii="Arial" w:eastAsia="Times New Roman" w:hAnsi="Arial" w:cs="Arial"/>
          <w:color w:val="000000" w:themeColor="text1"/>
        </w:rPr>
        <w:t xml:space="preserve"> </w:t>
      </w:r>
      <w:r w:rsidR="00014BE3">
        <w:rPr>
          <w:rFonts w:ascii="Arial" w:eastAsia="Times New Roman" w:hAnsi="Arial" w:cs="Arial"/>
          <w:color w:val="000000" w:themeColor="text1"/>
        </w:rPr>
        <w:t>792</w:t>
      </w:r>
      <w:r w:rsidR="00854D5D" w:rsidRPr="00753253">
        <w:rPr>
          <w:rFonts w:ascii="Arial" w:eastAsia="Times New Roman" w:hAnsi="Arial" w:cs="Arial"/>
          <w:color w:val="000000" w:themeColor="text1"/>
        </w:rPr>
        <w:t xml:space="preserve">. </w:t>
      </w:r>
      <w:r w:rsidR="008351D6" w:rsidRPr="00753253">
        <w:rPr>
          <w:rFonts w:ascii="Arial" w:eastAsia="Times New Roman" w:hAnsi="Arial" w:cs="Arial"/>
          <w:color w:val="000000" w:themeColor="text1"/>
        </w:rPr>
        <w:t xml:space="preserve">Istotne jest zwiększenie wysiłków zarówno po </w:t>
      </w:r>
      <w:r w:rsidR="00804E0D" w:rsidRPr="00753253">
        <w:rPr>
          <w:rFonts w:ascii="Arial" w:eastAsia="Times New Roman" w:hAnsi="Arial" w:cs="Arial"/>
          <w:color w:val="000000" w:themeColor="text1"/>
        </w:rPr>
        <w:t>stronie podmiotów publicznych w </w:t>
      </w:r>
      <w:r w:rsidR="008351D6" w:rsidRPr="00753253">
        <w:rPr>
          <w:rFonts w:ascii="Arial" w:eastAsia="Times New Roman" w:hAnsi="Arial" w:cs="Arial"/>
          <w:color w:val="000000" w:themeColor="text1"/>
        </w:rPr>
        <w:t>kierunku zwiększenia d</w:t>
      </w:r>
      <w:r w:rsidR="001C2D12">
        <w:rPr>
          <w:rFonts w:ascii="Arial" w:eastAsia="Times New Roman" w:hAnsi="Arial" w:cs="Arial"/>
          <w:color w:val="000000" w:themeColor="text1"/>
        </w:rPr>
        <w:t>ostępu do danych publicznych, w </w:t>
      </w:r>
      <w:r w:rsidR="008351D6" w:rsidRPr="00753253">
        <w:rPr>
          <w:rFonts w:ascii="Arial" w:eastAsia="Times New Roman" w:hAnsi="Arial" w:cs="Arial"/>
          <w:color w:val="000000" w:themeColor="text1"/>
        </w:rPr>
        <w:t>tym danych należących do jednostek samorządu terytorialnego, jak i po stronie podmiotów prywatnych, które są często w posiadaniu danych o dużym z</w:t>
      </w:r>
      <w:r w:rsidR="001C2D12">
        <w:rPr>
          <w:rFonts w:ascii="Arial" w:eastAsia="Times New Roman" w:hAnsi="Arial" w:cs="Arial"/>
          <w:color w:val="000000" w:themeColor="text1"/>
        </w:rPr>
        <w:t>naczeniu dla realizacji zadań w </w:t>
      </w:r>
      <w:r w:rsidR="008351D6" w:rsidRPr="00753253">
        <w:rPr>
          <w:rFonts w:ascii="Arial" w:eastAsia="Times New Roman" w:hAnsi="Arial" w:cs="Arial"/>
          <w:color w:val="000000" w:themeColor="text1"/>
        </w:rPr>
        <w:t>interesie publicznym (np. w dziedzinie transportu, dostarczania i wykorzystania energii, ochrony środowiska,</w:t>
      </w:r>
      <w:r w:rsidR="00120A6B">
        <w:rPr>
          <w:rFonts w:ascii="Arial" w:eastAsia="Times New Roman" w:hAnsi="Arial" w:cs="Arial"/>
          <w:color w:val="000000" w:themeColor="text1"/>
        </w:rPr>
        <w:t xml:space="preserve"> czy edukacji</w:t>
      </w:r>
      <w:r w:rsidR="008351D6" w:rsidRPr="00753253">
        <w:rPr>
          <w:rFonts w:ascii="Arial" w:eastAsia="Times New Roman" w:hAnsi="Arial" w:cs="Arial"/>
          <w:color w:val="000000" w:themeColor="text1"/>
        </w:rPr>
        <w:t xml:space="preserve">). </w:t>
      </w:r>
      <w:r w:rsidR="00CF68E7">
        <w:rPr>
          <w:rFonts w:ascii="Arial" w:eastAsia="Times New Roman" w:hAnsi="Arial" w:cs="Arial"/>
          <w:color w:val="000000" w:themeColor="text1"/>
        </w:rPr>
        <w:t>Liczba</w:t>
      </w:r>
      <w:r w:rsidR="00CF68E7" w:rsidRPr="00753253">
        <w:rPr>
          <w:rFonts w:ascii="Arial" w:eastAsia="Times New Roman" w:hAnsi="Arial" w:cs="Arial"/>
          <w:color w:val="000000" w:themeColor="text1"/>
        </w:rPr>
        <w:t xml:space="preserve"> </w:t>
      </w:r>
      <w:r w:rsidR="008351D6" w:rsidRPr="00753253">
        <w:rPr>
          <w:rFonts w:ascii="Arial" w:eastAsia="Times New Roman" w:hAnsi="Arial" w:cs="Arial"/>
          <w:color w:val="000000" w:themeColor="text1"/>
        </w:rPr>
        <w:t xml:space="preserve">publikowanych </w:t>
      </w:r>
      <w:r w:rsidR="00C120BB">
        <w:rPr>
          <w:rFonts w:ascii="Arial" w:eastAsia="Times New Roman" w:hAnsi="Arial" w:cs="Arial"/>
          <w:color w:val="000000" w:themeColor="text1"/>
        </w:rPr>
        <w:t>zasobów</w:t>
      </w:r>
      <w:r w:rsidR="00CF68E7">
        <w:rPr>
          <w:rFonts w:ascii="Arial" w:eastAsia="Times New Roman" w:hAnsi="Arial" w:cs="Arial"/>
          <w:color w:val="000000" w:themeColor="text1"/>
        </w:rPr>
        <w:t xml:space="preserve"> </w:t>
      </w:r>
      <w:r w:rsidR="008351D6" w:rsidRPr="00753253">
        <w:rPr>
          <w:rFonts w:ascii="Arial" w:eastAsia="Times New Roman" w:hAnsi="Arial" w:cs="Arial"/>
          <w:color w:val="000000" w:themeColor="text1"/>
        </w:rPr>
        <w:t>danych z jednostek samorządu teryto</w:t>
      </w:r>
      <w:r w:rsidR="00804E0D" w:rsidRPr="00753253">
        <w:rPr>
          <w:rFonts w:ascii="Arial" w:eastAsia="Times New Roman" w:hAnsi="Arial" w:cs="Arial"/>
          <w:color w:val="000000" w:themeColor="text1"/>
        </w:rPr>
        <w:t>rialnego nieznacznie wzrosła w 5</w:t>
      </w:r>
      <w:r w:rsidR="008351D6" w:rsidRPr="00753253">
        <w:rPr>
          <w:rFonts w:ascii="Arial" w:eastAsia="Times New Roman" w:hAnsi="Arial" w:cs="Arial"/>
          <w:color w:val="000000" w:themeColor="text1"/>
        </w:rPr>
        <w:t xml:space="preserve"> letnim okresie</w:t>
      </w:r>
      <w:r w:rsidR="00CC7837" w:rsidRPr="00753253">
        <w:rPr>
          <w:rFonts w:ascii="Arial" w:eastAsia="Times New Roman" w:hAnsi="Arial" w:cs="Arial"/>
          <w:color w:val="000000" w:themeColor="text1"/>
        </w:rPr>
        <w:t xml:space="preserve"> – z 0</w:t>
      </w:r>
      <w:r w:rsidR="00A83816" w:rsidRPr="00753253">
        <w:rPr>
          <w:rFonts w:ascii="Arial" w:eastAsia="Times New Roman" w:hAnsi="Arial" w:cs="Arial"/>
          <w:color w:val="000000" w:themeColor="text1"/>
        </w:rPr>
        <w:t xml:space="preserve"> do 640 </w:t>
      </w:r>
      <w:r w:rsidR="00C120BB">
        <w:rPr>
          <w:rFonts w:ascii="Arial" w:eastAsia="Times New Roman" w:hAnsi="Arial" w:cs="Arial"/>
          <w:color w:val="000000" w:themeColor="text1"/>
        </w:rPr>
        <w:t xml:space="preserve">zasobów </w:t>
      </w:r>
      <w:r w:rsidR="00A83816" w:rsidRPr="00753253">
        <w:rPr>
          <w:rFonts w:ascii="Arial" w:eastAsia="Times New Roman" w:hAnsi="Arial" w:cs="Arial"/>
          <w:color w:val="000000" w:themeColor="text1"/>
        </w:rPr>
        <w:t>danych</w:t>
      </w:r>
      <w:r w:rsidR="00E13A88">
        <w:rPr>
          <w:rFonts w:ascii="Arial" w:eastAsia="Times New Roman" w:hAnsi="Arial" w:cs="Arial"/>
          <w:color w:val="000000" w:themeColor="text1"/>
        </w:rPr>
        <w:t xml:space="preserve">. </w:t>
      </w:r>
    </w:p>
    <w:p w14:paraId="706E242B" w14:textId="5CB64253" w:rsidR="004112CE" w:rsidRPr="004112CE" w:rsidRDefault="004112CE" w:rsidP="00120A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76" w:lineRule="auto"/>
        <w:rPr>
          <w:rFonts w:ascii="Arial" w:hAnsi="Arial" w:cs="Arial"/>
          <w:color w:val="0070C0"/>
          <w:shd w:val="clear" w:color="auto" w:fill="FFFFFF"/>
        </w:rPr>
      </w:pPr>
      <w:r w:rsidRPr="00753253">
        <w:rPr>
          <w:rFonts w:ascii="Arial" w:hAnsi="Arial" w:cs="Arial"/>
          <w:noProof/>
          <w:color w:val="333333"/>
          <w:shd w:val="clear" w:color="auto" w:fill="FFFFFF"/>
          <w:lang w:eastAsia="pl-PL"/>
        </w:rPr>
        <w:drawing>
          <wp:anchor distT="0" distB="0" distL="114300" distR="114300" simplePos="0" relativeHeight="251797504" behindDoc="0" locked="0" layoutInCell="1" allowOverlap="1" wp14:anchorId="4F11241D" wp14:editId="63341AB5">
            <wp:simplePos x="0" y="0"/>
            <wp:positionH relativeFrom="margin">
              <wp:align>left</wp:align>
            </wp:positionH>
            <wp:positionV relativeFrom="paragraph">
              <wp:posOffset>225011</wp:posOffset>
            </wp:positionV>
            <wp:extent cx="3136900" cy="1841500"/>
            <wp:effectExtent l="0" t="0" r="6350" b="6350"/>
            <wp:wrapTopAndBottom/>
            <wp:docPr id="1050552070" name="Wykres 1050552070" descr="Rok 2020 - 138&#10;Rok 2016 - 35" title="Wykres 2. Liczba dostawców danych w portalu dane.gov.pl w latach 2016-2020 "/>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r w:rsidR="00011259" w:rsidRPr="00753253">
        <w:rPr>
          <w:rFonts w:ascii="Arial" w:hAnsi="Arial" w:cs="Arial"/>
          <w:color w:val="0070C0"/>
          <w:shd w:val="clear" w:color="auto" w:fill="FFFFFF"/>
        </w:rPr>
        <w:t xml:space="preserve">Wykres 2. Liczba dostawców danych w </w:t>
      </w:r>
      <w:r w:rsidR="006C7259">
        <w:rPr>
          <w:rFonts w:ascii="Arial" w:hAnsi="Arial" w:cs="Arial"/>
          <w:color w:val="0070C0"/>
          <w:shd w:val="clear" w:color="auto" w:fill="FFFFFF"/>
        </w:rPr>
        <w:t>portalu dane.gov.pl</w:t>
      </w:r>
      <w:r w:rsidR="00011259" w:rsidRPr="00753253">
        <w:rPr>
          <w:rFonts w:ascii="Arial" w:hAnsi="Arial" w:cs="Arial"/>
          <w:color w:val="0070C0"/>
          <w:shd w:val="clear" w:color="auto" w:fill="FFFFFF"/>
        </w:rPr>
        <w:t xml:space="preserve"> w latach 2016-2020 </w:t>
      </w:r>
    </w:p>
    <w:p w14:paraId="2A5B0676" w14:textId="5813A04C" w:rsidR="00E22025" w:rsidRDefault="004112CE" w:rsidP="00A32696">
      <w:pPr>
        <w:pStyle w:val="Legenda"/>
        <w:spacing w:after="120"/>
        <w:rPr>
          <w:rFonts w:ascii="Arial" w:hAnsi="Arial" w:cs="Arial"/>
          <w:color w:val="0070C0"/>
          <w:shd w:val="clear" w:color="auto" w:fill="FFFFFF"/>
        </w:rPr>
      </w:pPr>
      <w:r>
        <w:t xml:space="preserve">Źródło: Opracowanie własne </w:t>
      </w:r>
    </w:p>
    <w:p w14:paraId="7962CB8A" w14:textId="72D28236" w:rsidR="00B238A1" w:rsidRDefault="005D5446" w:rsidP="00A326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76" w:lineRule="auto"/>
        <w:rPr>
          <w:rFonts w:ascii="Arial" w:hAnsi="Arial" w:cs="Arial"/>
        </w:rPr>
      </w:pPr>
      <w:r w:rsidRPr="00753253">
        <w:rPr>
          <w:rFonts w:ascii="Arial" w:hAnsi="Arial" w:cs="Arial"/>
          <w:color w:val="333333"/>
          <w:shd w:val="clear" w:color="auto" w:fill="FFFFFF"/>
        </w:rPr>
        <w:t>Na przestrzeni 5 lat czterokrotn</w:t>
      </w:r>
      <w:r w:rsidR="001850D7">
        <w:rPr>
          <w:rFonts w:ascii="Arial" w:hAnsi="Arial" w:cs="Arial"/>
          <w:color w:val="333333"/>
          <w:shd w:val="clear" w:color="auto" w:fill="FFFFFF"/>
        </w:rPr>
        <w:t xml:space="preserve">ie wzrosła liczba </w:t>
      </w:r>
      <w:r w:rsidRPr="00753253">
        <w:rPr>
          <w:rFonts w:ascii="Arial" w:hAnsi="Arial" w:cs="Arial"/>
          <w:color w:val="333333"/>
          <w:shd w:val="clear" w:color="auto" w:fill="FFFFFF"/>
        </w:rPr>
        <w:t xml:space="preserve">dostawców danych </w:t>
      </w:r>
      <w:r w:rsidR="00200336">
        <w:rPr>
          <w:rFonts w:ascii="Arial" w:hAnsi="Arial" w:cs="Arial"/>
          <w:color w:val="333333"/>
          <w:shd w:val="clear" w:color="auto" w:fill="FFFFFF"/>
        </w:rPr>
        <w:t>w</w:t>
      </w:r>
      <w:r w:rsidR="001850D7" w:rsidRPr="00753253">
        <w:rPr>
          <w:rFonts w:ascii="Arial" w:hAnsi="Arial" w:cs="Arial"/>
          <w:color w:val="333333"/>
          <w:shd w:val="clear" w:color="auto" w:fill="FFFFFF"/>
        </w:rPr>
        <w:t xml:space="preserve"> </w:t>
      </w:r>
      <w:r w:rsidR="006C7259">
        <w:rPr>
          <w:rFonts w:ascii="Arial" w:hAnsi="Arial" w:cs="Arial"/>
          <w:color w:val="333333"/>
          <w:shd w:val="clear" w:color="auto" w:fill="FFFFFF"/>
        </w:rPr>
        <w:t>portalu dane.gov.pl</w:t>
      </w:r>
      <w:r w:rsidRPr="00753253">
        <w:rPr>
          <w:rFonts w:ascii="Arial" w:hAnsi="Arial" w:cs="Arial"/>
          <w:color w:val="333333"/>
          <w:shd w:val="clear" w:color="auto" w:fill="FFFFFF"/>
        </w:rPr>
        <w:t xml:space="preserve">. </w:t>
      </w:r>
      <w:r w:rsidR="001C2D12">
        <w:rPr>
          <w:rFonts w:ascii="Arial" w:hAnsi="Arial" w:cs="Arial"/>
          <w:color w:val="333333"/>
          <w:shd w:val="clear" w:color="auto" w:fill="FFFFFF"/>
        </w:rPr>
        <w:t>L</w:t>
      </w:r>
      <w:r w:rsidRPr="00753253">
        <w:rPr>
          <w:rFonts w:ascii="Arial" w:hAnsi="Arial" w:cs="Arial"/>
          <w:color w:val="333333"/>
          <w:shd w:val="clear" w:color="auto" w:fill="FFFFFF"/>
        </w:rPr>
        <w:t xml:space="preserve">iczba dostawców danych </w:t>
      </w:r>
      <w:r w:rsidRPr="00753253">
        <w:rPr>
          <w:rFonts w:ascii="Arial" w:eastAsia="Times New Roman" w:hAnsi="Arial" w:cs="Arial"/>
          <w:color w:val="222222"/>
        </w:rPr>
        <w:t xml:space="preserve">z administracji samorządowej </w:t>
      </w:r>
      <w:r w:rsidR="009E055C" w:rsidRPr="00753253">
        <w:rPr>
          <w:rFonts w:ascii="Arial" w:eastAsia="Times New Roman" w:hAnsi="Arial" w:cs="Arial"/>
          <w:color w:val="222222"/>
        </w:rPr>
        <w:t xml:space="preserve">w 2016 r. wynosiła </w:t>
      </w:r>
      <w:r w:rsidR="00CC7837" w:rsidRPr="00753253">
        <w:rPr>
          <w:rFonts w:ascii="Arial" w:eastAsia="Times New Roman" w:hAnsi="Arial" w:cs="Arial"/>
          <w:color w:val="222222"/>
        </w:rPr>
        <w:t>0</w:t>
      </w:r>
      <w:r w:rsidR="009E055C" w:rsidRPr="00753253">
        <w:rPr>
          <w:rFonts w:ascii="Arial" w:eastAsia="Times New Roman" w:hAnsi="Arial" w:cs="Arial"/>
          <w:color w:val="222222"/>
        </w:rPr>
        <w:t>, a w 2020 r</w:t>
      </w:r>
      <w:r w:rsidR="00E13A88">
        <w:rPr>
          <w:rFonts w:ascii="Arial" w:eastAsia="Times New Roman" w:hAnsi="Arial" w:cs="Arial"/>
          <w:color w:val="222222"/>
        </w:rPr>
        <w:t>.</w:t>
      </w:r>
      <w:r w:rsidR="00120A6B">
        <w:rPr>
          <w:rFonts w:ascii="Arial" w:eastAsia="Times New Roman" w:hAnsi="Arial" w:cs="Arial"/>
          <w:color w:val="222222"/>
        </w:rPr>
        <w:t xml:space="preserve"> (stan na </w:t>
      </w:r>
      <w:r w:rsidR="00976C59">
        <w:rPr>
          <w:rFonts w:ascii="Arial" w:eastAsia="Times New Roman" w:hAnsi="Arial" w:cs="Arial"/>
          <w:color w:val="222222"/>
        </w:rPr>
        <w:t xml:space="preserve">grudzień </w:t>
      </w:r>
      <w:r w:rsidR="00120A6B">
        <w:rPr>
          <w:rFonts w:ascii="Arial" w:eastAsia="Times New Roman" w:hAnsi="Arial" w:cs="Arial"/>
          <w:color w:val="222222"/>
        </w:rPr>
        <w:t>2020 r.)</w:t>
      </w:r>
      <w:r w:rsidR="009E055C" w:rsidRPr="00753253">
        <w:rPr>
          <w:rFonts w:ascii="Arial" w:eastAsia="Times New Roman" w:hAnsi="Arial" w:cs="Arial"/>
          <w:color w:val="222222"/>
        </w:rPr>
        <w:t xml:space="preserve"> – 45.</w:t>
      </w:r>
      <w:r w:rsidR="005B7AC1" w:rsidRPr="00753253">
        <w:rPr>
          <w:rFonts w:ascii="Arial" w:eastAsia="Times New Roman" w:hAnsi="Arial" w:cs="Arial"/>
          <w:color w:val="222222"/>
        </w:rPr>
        <w:t xml:space="preserve"> </w:t>
      </w:r>
      <w:r w:rsidR="001C2D12">
        <w:rPr>
          <w:rFonts w:ascii="Arial" w:hAnsi="Arial" w:cs="Arial"/>
        </w:rPr>
        <w:t>Zainteresowanie</w:t>
      </w:r>
      <w:r w:rsidR="00C17B6F" w:rsidRPr="00753253">
        <w:rPr>
          <w:rFonts w:ascii="Arial" w:hAnsi="Arial" w:cs="Arial"/>
        </w:rPr>
        <w:t xml:space="preserve"> podmiotów samorządowych udostępnianiem otwartych danych do ponownego wykorzystywania</w:t>
      </w:r>
      <w:r w:rsidR="00C17B6F" w:rsidRPr="00753253">
        <w:rPr>
          <w:rFonts w:ascii="Arial" w:eastAsia="Times New Roman" w:hAnsi="Arial" w:cs="Arial"/>
          <w:color w:val="222222"/>
        </w:rPr>
        <w:t xml:space="preserve"> </w:t>
      </w:r>
      <w:r w:rsidR="001C2D12">
        <w:rPr>
          <w:rFonts w:ascii="Arial" w:eastAsia="Times New Roman" w:hAnsi="Arial" w:cs="Arial"/>
          <w:color w:val="222222"/>
        </w:rPr>
        <w:t xml:space="preserve">jest znikome. </w:t>
      </w:r>
      <w:r w:rsidR="005B7AC1" w:rsidRPr="00753253">
        <w:rPr>
          <w:rFonts w:ascii="Arial" w:eastAsia="Times New Roman" w:hAnsi="Arial" w:cs="Arial"/>
          <w:color w:val="222222"/>
        </w:rPr>
        <w:t xml:space="preserve">Od maja </w:t>
      </w:r>
      <w:r w:rsidR="009E055C" w:rsidRPr="00753253">
        <w:rPr>
          <w:rFonts w:ascii="Arial" w:eastAsia="Times New Roman" w:hAnsi="Arial" w:cs="Arial"/>
          <w:color w:val="222222"/>
        </w:rPr>
        <w:t>2020 r</w:t>
      </w:r>
      <w:r w:rsidR="00CB38C5">
        <w:rPr>
          <w:rFonts w:ascii="Arial" w:eastAsia="Times New Roman" w:hAnsi="Arial" w:cs="Arial"/>
          <w:color w:val="222222"/>
        </w:rPr>
        <w:t>.</w:t>
      </w:r>
      <w:r w:rsidR="009E055C" w:rsidRPr="00753253">
        <w:rPr>
          <w:rFonts w:ascii="Arial" w:eastAsia="Times New Roman" w:hAnsi="Arial" w:cs="Arial"/>
          <w:color w:val="222222"/>
        </w:rPr>
        <w:t xml:space="preserve"> </w:t>
      </w:r>
      <w:r w:rsidR="005B7AC1" w:rsidRPr="00753253">
        <w:rPr>
          <w:rFonts w:ascii="Arial" w:eastAsia="Times New Roman" w:hAnsi="Arial" w:cs="Arial"/>
          <w:color w:val="222222"/>
        </w:rPr>
        <w:t>możliwość</w:t>
      </w:r>
      <w:r w:rsidR="009E055C" w:rsidRPr="00753253">
        <w:rPr>
          <w:rFonts w:ascii="Arial" w:eastAsia="Times New Roman" w:hAnsi="Arial" w:cs="Arial"/>
          <w:color w:val="222222"/>
        </w:rPr>
        <w:t xml:space="preserve"> udostępniania danych w </w:t>
      </w:r>
      <w:r w:rsidR="006C7259">
        <w:rPr>
          <w:rFonts w:ascii="Arial" w:eastAsia="Times New Roman" w:hAnsi="Arial" w:cs="Arial"/>
          <w:color w:val="222222"/>
        </w:rPr>
        <w:t>portalu dane.gov.pl</w:t>
      </w:r>
      <w:r w:rsidR="006C7259" w:rsidRPr="00753253">
        <w:rPr>
          <w:rFonts w:ascii="Arial" w:eastAsia="Times New Roman" w:hAnsi="Arial" w:cs="Arial"/>
          <w:color w:val="222222"/>
        </w:rPr>
        <w:t xml:space="preserve"> </w:t>
      </w:r>
      <w:r w:rsidR="009E055C" w:rsidRPr="00753253">
        <w:rPr>
          <w:rFonts w:ascii="Arial" w:eastAsia="Times New Roman" w:hAnsi="Arial" w:cs="Arial"/>
          <w:color w:val="222222"/>
        </w:rPr>
        <w:t xml:space="preserve">posiadają również podmioty prywatne. </w:t>
      </w:r>
      <w:r w:rsidR="005B7AC1" w:rsidRPr="00753253">
        <w:rPr>
          <w:rFonts w:ascii="Arial" w:eastAsia="Times New Roman" w:hAnsi="Arial" w:cs="Arial"/>
          <w:color w:val="222222"/>
        </w:rPr>
        <w:t xml:space="preserve">Jednakże obecnie żaden z podmiotów prywatnych nie udostępnia </w:t>
      </w:r>
      <w:r w:rsidR="001850D7">
        <w:rPr>
          <w:rFonts w:ascii="Arial" w:eastAsia="Times New Roman" w:hAnsi="Arial" w:cs="Arial"/>
          <w:color w:val="222222"/>
        </w:rPr>
        <w:t xml:space="preserve">na nim swoich </w:t>
      </w:r>
      <w:r w:rsidR="005B7AC1" w:rsidRPr="00753253">
        <w:rPr>
          <w:rFonts w:ascii="Arial" w:eastAsia="Times New Roman" w:hAnsi="Arial" w:cs="Arial"/>
          <w:color w:val="222222"/>
        </w:rPr>
        <w:t xml:space="preserve">danych. </w:t>
      </w:r>
      <w:r w:rsidR="00120A6B">
        <w:rPr>
          <w:rFonts w:ascii="Arial" w:hAnsi="Arial" w:cs="Arial"/>
        </w:rPr>
        <w:t>Z </w:t>
      </w:r>
      <w:r w:rsidR="00CD377B" w:rsidRPr="00753253">
        <w:rPr>
          <w:rFonts w:ascii="Arial" w:hAnsi="Arial" w:cs="Arial"/>
        </w:rPr>
        <w:t xml:space="preserve">uwagi na obecną sytuację, pożądanym jest </w:t>
      </w:r>
      <w:r w:rsidR="00E13A88">
        <w:rPr>
          <w:rFonts w:ascii="Arial" w:hAnsi="Arial" w:cs="Arial"/>
        </w:rPr>
        <w:t>zintensyfikowanie</w:t>
      </w:r>
      <w:r w:rsidR="008351D6" w:rsidRPr="00753253">
        <w:rPr>
          <w:rFonts w:ascii="Arial" w:hAnsi="Arial" w:cs="Arial"/>
        </w:rPr>
        <w:t xml:space="preserve"> współpracy z jednostkami </w:t>
      </w:r>
      <w:r w:rsidR="00CD377B" w:rsidRPr="00753253">
        <w:rPr>
          <w:rFonts w:ascii="Arial" w:hAnsi="Arial" w:cs="Arial"/>
        </w:rPr>
        <w:t>samorządu terytorialnego oraz zainicjowanie współpracy p</w:t>
      </w:r>
      <w:r w:rsidR="00120A6B">
        <w:rPr>
          <w:rFonts w:ascii="Arial" w:hAnsi="Arial" w:cs="Arial"/>
        </w:rPr>
        <w:t>omiędzy administracją rządową a </w:t>
      </w:r>
      <w:r w:rsidR="00CD377B" w:rsidRPr="00753253">
        <w:rPr>
          <w:rFonts w:ascii="Arial" w:hAnsi="Arial" w:cs="Arial"/>
        </w:rPr>
        <w:t xml:space="preserve">sektorem prywatnym, organizacjami non-profit, organizacjami </w:t>
      </w:r>
      <w:r w:rsidR="00120A6B">
        <w:rPr>
          <w:rFonts w:ascii="Arial" w:hAnsi="Arial" w:cs="Arial"/>
        </w:rPr>
        <w:t xml:space="preserve">branżowymi i </w:t>
      </w:r>
      <w:r w:rsidR="00CD377B" w:rsidRPr="00753253">
        <w:rPr>
          <w:rFonts w:ascii="Arial" w:hAnsi="Arial" w:cs="Arial"/>
        </w:rPr>
        <w:t>pozarządowymi</w:t>
      </w:r>
      <w:r w:rsidR="00120A6B">
        <w:rPr>
          <w:rFonts w:ascii="Arial" w:hAnsi="Arial" w:cs="Arial"/>
        </w:rPr>
        <w:t xml:space="preserve"> oraz środowiskami naukowymi</w:t>
      </w:r>
      <w:r w:rsidR="001850D7">
        <w:rPr>
          <w:rFonts w:ascii="Arial" w:hAnsi="Arial" w:cs="Arial"/>
        </w:rPr>
        <w:t>.</w:t>
      </w:r>
    </w:p>
    <w:p w14:paraId="5B0AF031" w14:textId="77777777" w:rsidR="00A32696" w:rsidRDefault="00A32696" w:rsidP="001605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60" w:line="276" w:lineRule="auto"/>
        <w:rPr>
          <w:rFonts w:ascii="Arial" w:hAnsi="Arial" w:cs="Arial"/>
        </w:rPr>
      </w:pPr>
    </w:p>
    <w:p w14:paraId="4DAD6B74" w14:textId="77777777" w:rsidR="00A32696" w:rsidRDefault="00A32696" w:rsidP="001605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60" w:line="276" w:lineRule="auto"/>
        <w:rPr>
          <w:rFonts w:ascii="Arial" w:hAnsi="Arial" w:cs="Arial"/>
        </w:rPr>
      </w:pPr>
    </w:p>
    <w:p w14:paraId="11003150" w14:textId="77777777" w:rsidR="00A32696" w:rsidRDefault="00A32696" w:rsidP="001605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60" w:line="276" w:lineRule="auto"/>
        <w:rPr>
          <w:rFonts w:ascii="Arial" w:hAnsi="Arial" w:cs="Arial"/>
        </w:rPr>
      </w:pPr>
    </w:p>
    <w:p w14:paraId="4F707A51" w14:textId="77777777" w:rsidR="00A32696" w:rsidRDefault="00A32696" w:rsidP="001605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60" w:line="276" w:lineRule="auto"/>
        <w:rPr>
          <w:rFonts w:ascii="Arial" w:hAnsi="Arial" w:cs="Arial"/>
        </w:rPr>
      </w:pPr>
    </w:p>
    <w:p w14:paraId="29114E5E" w14:textId="77777777" w:rsidR="00A32696" w:rsidRPr="00120A6B" w:rsidRDefault="00A32696" w:rsidP="001605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60" w:line="276" w:lineRule="auto"/>
        <w:rPr>
          <w:rFonts w:ascii="Arial" w:hAnsi="Arial" w:cs="Arial"/>
        </w:rPr>
      </w:pPr>
    </w:p>
    <w:p w14:paraId="5CED301F" w14:textId="3E150D85" w:rsidR="00AB5F95" w:rsidRPr="001605DB" w:rsidRDefault="00AB5F95" w:rsidP="001605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60" w:line="276" w:lineRule="auto"/>
        <w:rPr>
          <w:rFonts w:ascii="Arial" w:hAnsi="Arial" w:cs="Arial"/>
        </w:rPr>
      </w:pPr>
      <w:r w:rsidRPr="00753253">
        <w:rPr>
          <w:rFonts w:ascii="Arial" w:hAnsi="Arial" w:cs="Arial"/>
          <w:color w:val="0070C0"/>
          <w:shd w:val="clear" w:color="auto" w:fill="FFFFFF"/>
        </w:rPr>
        <w:lastRenderedPageBreak/>
        <w:t xml:space="preserve">Wykres 3. Liczba </w:t>
      </w:r>
      <w:r w:rsidR="00C120BB">
        <w:rPr>
          <w:rFonts w:ascii="Arial" w:hAnsi="Arial" w:cs="Arial"/>
          <w:color w:val="0070C0"/>
          <w:shd w:val="clear" w:color="auto" w:fill="FFFFFF"/>
        </w:rPr>
        <w:t xml:space="preserve">zasobów </w:t>
      </w:r>
      <w:r w:rsidR="00B4041A" w:rsidRPr="00753253">
        <w:rPr>
          <w:rFonts w:ascii="Arial" w:hAnsi="Arial" w:cs="Arial"/>
          <w:color w:val="0070C0"/>
          <w:shd w:val="clear" w:color="auto" w:fill="FFFFFF"/>
        </w:rPr>
        <w:t>danych udostępni</w:t>
      </w:r>
      <w:r w:rsidR="00E40156">
        <w:rPr>
          <w:rFonts w:ascii="Arial" w:hAnsi="Arial" w:cs="Arial"/>
          <w:color w:val="0070C0"/>
          <w:shd w:val="clear" w:color="auto" w:fill="FFFFFF"/>
        </w:rPr>
        <w:t>a</w:t>
      </w:r>
      <w:r w:rsidR="00B4041A" w:rsidRPr="00753253">
        <w:rPr>
          <w:rFonts w:ascii="Arial" w:hAnsi="Arial" w:cs="Arial"/>
          <w:color w:val="0070C0"/>
          <w:shd w:val="clear" w:color="auto" w:fill="FFFFFF"/>
        </w:rPr>
        <w:t>nych</w:t>
      </w:r>
      <w:r w:rsidR="004C2D16" w:rsidRPr="00753253">
        <w:rPr>
          <w:rFonts w:ascii="Arial" w:hAnsi="Arial" w:cs="Arial"/>
          <w:color w:val="0070C0"/>
          <w:shd w:val="clear" w:color="auto" w:fill="FFFFFF"/>
        </w:rPr>
        <w:t xml:space="preserve"> w </w:t>
      </w:r>
      <w:r w:rsidR="006C7259">
        <w:rPr>
          <w:rFonts w:ascii="Arial" w:hAnsi="Arial" w:cs="Arial"/>
          <w:color w:val="0070C0"/>
          <w:shd w:val="clear" w:color="auto" w:fill="FFFFFF"/>
        </w:rPr>
        <w:t>portalu dane.gov.pl</w:t>
      </w:r>
      <w:r w:rsidR="00B4041A" w:rsidRPr="00753253">
        <w:rPr>
          <w:rFonts w:ascii="Arial" w:hAnsi="Arial" w:cs="Arial"/>
          <w:color w:val="0070C0"/>
          <w:shd w:val="clear" w:color="auto" w:fill="FFFFFF"/>
        </w:rPr>
        <w:t xml:space="preserve"> przez API </w:t>
      </w:r>
      <w:r w:rsidRPr="00753253">
        <w:rPr>
          <w:rFonts w:ascii="Arial" w:hAnsi="Arial" w:cs="Arial"/>
          <w:color w:val="0070C0"/>
          <w:shd w:val="clear" w:color="auto" w:fill="FFFFFF"/>
        </w:rPr>
        <w:t xml:space="preserve">w latach 2016-2020 </w:t>
      </w:r>
    </w:p>
    <w:p w14:paraId="64EC832D" w14:textId="35D2D88D" w:rsidR="004112CE" w:rsidRDefault="00A32696" w:rsidP="004112C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0" w:line="276" w:lineRule="auto"/>
      </w:pPr>
      <w:r w:rsidRPr="00753253">
        <w:rPr>
          <w:rFonts w:ascii="Arial" w:hAnsi="Arial" w:cs="Arial"/>
          <w:noProof/>
          <w:color w:val="333333"/>
          <w:shd w:val="clear" w:color="auto" w:fill="FFFFFF"/>
          <w:lang w:eastAsia="pl-PL"/>
        </w:rPr>
        <w:drawing>
          <wp:anchor distT="0" distB="0" distL="114300" distR="114300" simplePos="0" relativeHeight="251865088" behindDoc="1" locked="0" layoutInCell="1" allowOverlap="1" wp14:anchorId="33B3F283" wp14:editId="32711519">
            <wp:simplePos x="0" y="0"/>
            <wp:positionH relativeFrom="column">
              <wp:posOffset>19050</wp:posOffset>
            </wp:positionH>
            <wp:positionV relativeFrom="paragraph">
              <wp:posOffset>8890</wp:posOffset>
            </wp:positionV>
            <wp:extent cx="3132455" cy="1995170"/>
            <wp:effectExtent l="0" t="0" r="10795" b="5080"/>
            <wp:wrapTight wrapText="bothSides">
              <wp:wrapPolygon edited="0">
                <wp:start x="0" y="0"/>
                <wp:lineTo x="0" y="21449"/>
                <wp:lineTo x="21543" y="21449"/>
                <wp:lineTo x="21543" y="0"/>
                <wp:lineTo x="0" y="0"/>
              </wp:wrapPolygon>
            </wp:wrapTight>
            <wp:docPr id="1050552072" name="Wykres 1050552072" descr="Rok 2020- 296&#10;Rok 2016 - 4 " title="Wykres 3. Liczba danych udostępnianych w portalu dane.gov.pl przez API w latach 2016-2020 "/>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p>
    <w:p w14:paraId="1A99C127" w14:textId="77777777" w:rsidR="00120A6B" w:rsidRDefault="00120A6B" w:rsidP="004112CE">
      <w:pPr>
        <w:pStyle w:val="Legenda"/>
      </w:pPr>
    </w:p>
    <w:p w14:paraId="1793AA72" w14:textId="77777777" w:rsidR="00120A6B" w:rsidRDefault="00120A6B" w:rsidP="004112CE">
      <w:pPr>
        <w:pStyle w:val="Legenda"/>
      </w:pPr>
    </w:p>
    <w:p w14:paraId="16FE9083" w14:textId="77777777" w:rsidR="00120A6B" w:rsidRDefault="00120A6B" w:rsidP="004112CE">
      <w:pPr>
        <w:pStyle w:val="Legenda"/>
      </w:pPr>
    </w:p>
    <w:p w14:paraId="3EFAB4CD" w14:textId="77777777" w:rsidR="00120A6B" w:rsidRDefault="00120A6B" w:rsidP="004112CE">
      <w:pPr>
        <w:pStyle w:val="Legenda"/>
      </w:pPr>
    </w:p>
    <w:p w14:paraId="32F6F3B1" w14:textId="77777777" w:rsidR="00120A6B" w:rsidRDefault="00120A6B" w:rsidP="004112CE">
      <w:pPr>
        <w:pStyle w:val="Legenda"/>
      </w:pPr>
    </w:p>
    <w:p w14:paraId="46EF9143" w14:textId="77777777" w:rsidR="00120A6B" w:rsidRDefault="00120A6B" w:rsidP="004112CE">
      <w:pPr>
        <w:pStyle w:val="Legenda"/>
      </w:pPr>
    </w:p>
    <w:p w14:paraId="57D19F86" w14:textId="77777777" w:rsidR="00120A6B" w:rsidRDefault="00120A6B" w:rsidP="00120A6B">
      <w:pPr>
        <w:pStyle w:val="Legenda"/>
        <w:spacing w:after="0"/>
      </w:pPr>
    </w:p>
    <w:p w14:paraId="451816FF" w14:textId="4F77C1F3" w:rsidR="00120A6B" w:rsidRPr="00120A6B" w:rsidRDefault="005A3404" w:rsidP="00120A6B">
      <w:pPr>
        <w:pStyle w:val="Legenda"/>
        <w:spacing w:after="0"/>
        <w:rPr>
          <w:rFonts w:ascii="Arial" w:hAnsi="Arial" w:cs="Arial"/>
        </w:rPr>
      </w:pPr>
      <w:r>
        <w:t xml:space="preserve">  </w:t>
      </w:r>
      <w:r w:rsidR="00120A6B">
        <w:t xml:space="preserve">Źródło: Opracowanie własne </w:t>
      </w:r>
    </w:p>
    <w:p w14:paraId="2356063E" w14:textId="55807967" w:rsidR="00E22025" w:rsidRPr="00450E58" w:rsidRDefault="00450E58" w:rsidP="00450E58">
      <w:pPr>
        <w:spacing w:before="120" w:after="60" w:line="276" w:lineRule="auto"/>
        <w:rPr>
          <w:rFonts w:ascii="Arial" w:hAnsi="Arial" w:cs="Arial"/>
          <w:color w:val="1B1B1B"/>
          <w:shd w:val="clear" w:color="auto" w:fill="FFFFFF"/>
        </w:rPr>
      </w:pPr>
      <w:r>
        <w:rPr>
          <w:rFonts w:ascii="Arial" w:hAnsi="Arial" w:cs="Arial"/>
          <w:color w:val="333333"/>
          <w:shd w:val="clear" w:color="auto" w:fill="FFFFFF"/>
        </w:rPr>
        <w:t>Analizując informacje na wykresie, m</w:t>
      </w:r>
      <w:r w:rsidR="00E74F99" w:rsidRPr="00753253">
        <w:rPr>
          <w:rFonts w:ascii="Arial" w:hAnsi="Arial" w:cs="Arial"/>
          <w:color w:val="333333"/>
          <w:shd w:val="clear" w:color="auto" w:fill="FFFFFF"/>
        </w:rPr>
        <w:t>ożna zauważyć duży wzrost danych publikowanych przy wykorzystaniu zaawansowanych technicznie narzędzi jakim jest API</w:t>
      </w:r>
      <w:r w:rsidR="003961F0">
        <w:rPr>
          <w:rFonts w:ascii="Arial" w:hAnsi="Arial" w:cs="Arial"/>
          <w:color w:val="333333"/>
          <w:shd w:val="clear" w:color="auto" w:fill="FFFFFF"/>
        </w:rPr>
        <w:t xml:space="preserve"> - wzrost z 4 API do 305 API (stan na grudzień 2020 r.)</w:t>
      </w:r>
      <w:r w:rsidR="00E74F99" w:rsidRPr="00753253">
        <w:rPr>
          <w:rFonts w:ascii="Arial" w:hAnsi="Arial" w:cs="Arial"/>
          <w:color w:val="333333"/>
          <w:shd w:val="clear" w:color="auto" w:fill="FFFFFF"/>
        </w:rPr>
        <w:t xml:space="preserve">. Pomimo to, na tle innych państw członkowskich UE, stan ten nie jest </w:t>
      </w:r>
      <w:r w:rsidR="005A0EFA" w:rsidRPr="00BE6AAA">
        <w:rPr>
          <w:rFonts w:ascii="Arial" w:hAnsi="Arial" w:cs="Arial"/>
          <w:color w:val="333333"/>
          <w:shd w:val="clear" w:color="auto" w:fill="FFFFFF"/>
        </w:rPr>
        <w:t xml:space="preserve">zadowalający. </w:t>
      </w:r>
      <w:r w:rsidR="004E46A7" w:rsidRPr="00BE6AAA">
        <w:rPr>
          <w:rFonts w:ascii="Arial" w:eastAsia="Times New Roman" w:hAnsi="Arial" w:cs="Arial"/>
          <w:color w:val="000000" w:themeColor="text1"/>
        </w:rPr>
        <w:t>Irlandzki portal publikuje 50</w:t>
      </w:r>
      <w:r w:rsidR="008E58A3" w:rsidRPr="00BE6AAA">
        <w:rPr>
          <w:rFonts w:ascii="Arial" w:eastAsia="Times New Roman" w:hAnsi="Arial" w:cs="Arial"/>
          <w:color w:val="000000" w:themeColor="text1"/>
        </w:rPr>
        <w:t>9</w:t>
      </w:r>
      <w:r w:rsidR="004E46A7" w:rsidRPr="00BE6AAA">
        <w:rPr>
          <w:rFonts w:ascii="Arial" w:eastAsia="Times New Roman" w:hAnsi="Arial" w:cs="Arial"/>
          <w:color w:val="000000" w:themeColor="text1"/>
        </w:rPr>
        <w:t xml:space="preserve"> </w:t>
      </w:r>
      <w:r w:rsidR="00C120BB" w:rsidRPr="00BE6AAA">
        <w:rPr>
          <w:rFonts w:ascii="Arial" w:eastAsia="Times New Roman" w:hAnsi="Arial" w:cs="Arial"/>
          <w:color w:val="000000" w:themeColor="text1"/>
        </w:rPr>
        <w:t xml:space="preserve">zasobów </w:t>
      </w:r>
      <w:r w:rsidR="004E46A7" w:rsidRPr="00BE6AAA">
        <w:rPr>
          <w:rFonts w:ascii="Arial" w:eastAsia="Times New Roman" w:hAnsi="Arial" w:cs="Arial"/>
          <w:color w:val="000000" w:themeColor="text1"/>
        </w:rPr>
        <w:t xml:space="preserve">danych z wykorzystaniem interfejsu programistycznego aplikacji, co </w:t>
      </w:r>
      <w:r w:rsidR="00BE6AAA" w:rsidRPr="00BE6AAA">
        <w:rPr>
          <w:rFonts w:ascii="Arial" w:eastAsia="Times New Roman" w:hAnsi="Arial" w:cs="Arial"/>
          <w:color w:val="000000" w:themeColor="text1"/>
        </w:rPr>
        <w:t xml:space="preserve">jest </w:t>
      </w:r>
      <w:r w:rsidR="00802F4C" w:rsidRPr="00BE6AAA">
        <w:rPr>
          <w:rFonts w:ascii="Arial" w:eastAsia="Times New Roman" w:hAnsi="Arial" w:cs="Arial"/>
          <w:color w:val="000000" w:themeColor="text1"/>
        </w:rPr>
        <w:t>znacznie większą liczbą</w:t>
      </w:r>
      <w:r w:rsidR="00BE6AAA" w:rsidRPr="00BE6AAA">
        <w:rPr>
          <w:rFonts w:ascii="Arial" w:eastAsia="Times New Roman" w:hAnsi="Arial" w:cs="Arial"/>
          <w:color w:val="000000" w:themeColor="text1"/>
        </w:rPr>
        <w:t xml:space="preserve"> w stosunku do </w:t>
      </w:r>
      <w:r w:rsidR="004E46A7" w:rsidRPr="00BE6AAA">
        <w:rPr>
          <w:rFonts w:ascii="Arial" w:eastAsia="Times New Roman" w:hAnsi="Arial" w:cs="Arial"/>
          <w:color w:val="000000" w:themeColor="text1"/>
        </w:rPr>
        <w:t>danych udostępnionych przez API w portalu dane.gov.pl.</w:t>
      </w:r>
      <w:r w:rsidR="003A5549" w:rsidRPr="00753253">
        <w:rPr>
          <w:rFonts w:ascii="Arial" w:hAnsi="Arial" w:cs="Arial"/>
          <w:color w:val="1B1B1B"/>
          <w:shd w:val="clear" w:color="auto" w:fill="FFFFFF"/>
        </w:rPr>
        <w:t xml:space="preserve"> </w:t>
      </w:r>
      <w:r>
        <w:rPr>
          <w:rFonts w:ascii="Arial" w:hAnsi="Arial" w:cs="Arial"/>
        </w:rPr>
        <w:t xml:space="preserve">Budowanie </w:t>
      </w:r>
      <w:r w:rsidRPr="00753253">
        <w:rPr>
          <w:rFonts w:ascii="Arial" w:hAnsi="Arial" w:cs="Arial"/>
        </w:rPr>
        <w:t xml:space="preserve">przez organy sektora publicznego </w:t>
      </w:r>
      <w:r w:rsidR="004E46A7" w:rsidRPr="00753253">
        <w:rPr>
          <w:rFonts w:ascii="Arial" w:hAnsi="Arial" w:cs="Arial"/>
        </w:rPr>
        <w:t xml:space="preserve">interfejsów programowania aplikacji </w:t>
      </w:r>
      <w:r>
        <w:rPr>
          <w:rFonts w:ascii="Arial" w:hAnsi="Arial" w:cs="Arial"/>
        </w:rPr>
        <w:t xml:space="preserve">do baz/systemów </w:t>
      </w:r>
      <w:r w:rsidR="004E46A7" w:rsidRPr="00753253">
        <w:rPr>
          <w:rFonts w:ascii="Arial" w:hAnsi="Arial" w:cs="Arial"/>
        </w:rPr>
        <w:t xml:space="preserve">jest niewystarczające i nie jest powszechne. Powoduje to nieoptymalne wykorzystanie danych dynamicznych z sektora publicznego do celów tworzenia usług o wartości dodanej.  Wspieranie wykorzystania interfejsów API na rzecz prostszego i bardziej zautomatyzowanego dostępu do zbiorów danych, przyczyni się do większego ponownego </w:t>
      </w:r>
      <w:r w:rsidR="00120A6B">
        <w:rPr>
          <w:rFonts w:ascii="Arial" w:hAnsi="Arial" w:cs="Arial"/>
        </w:rPr>
        <w:t xml:space="preserve">ich </w:t>
      </w:r>
      <w:r w:rsidR="004E46A7" w:rsidRPr="00753253">
        <w:rPr>
          <w:rFonts w:ascii="Arial" w:hAnsi="Arial" w:cs="Arial"/>
        </w:rPr>
        <w:t xml:space="preserve">wykorzystywania. </w:t>
      </w:r>
    </w:p>
    <w:p w14:paraId="6282F86F" w14:textId="5792E031" w:rsidR="006C2755" w:rsidRPr="00753253" w:rsidRDefault="004E46A7" w:rsidP="00753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0" w:line="276" w:lineRule="auto"/>
        <w:rPr>
          <w:rFonts w:ascii="Arial" w:hAnsi="Arial" w:cs="Arial"/>
          <w:color w:val="0070C0"/>
          <w:shd w:val="clear" w:color="auto" w:fill="FFFFFF"/>
        </w:rPr>
      </w:pPr>
      <w:r w:rsidRPr="00753253">
        <w:rPr>
          <w:rFonts w:ascii="Arial" w:hAnsi="Arial" w:cs="Arial"/>
          <w:color w:val="0070C0"/>
          <w:shd w:val="clear" w:color="auto" w:fill="FFFFFF"/>
        </w:rPr>
        <w:t xml:space="preserve">Wykres 4. Liczba </w:t>
      </w:r>
      <w:r w:rsidR="004C2D16" w:rsidRPr="00753253">
        <w:rPr>
          <w:rFonts w:ascii="Arial" w:hAnsi="Arial" w:cs="Arial"/>
          <w:color w:val="0070C0"/>
          <w:shd w:val="clear" w:color="auto" w:fill="FFFFFF"/>
        </w:rPr>
        <w:t>wybranych formatów</w:t>
      </w:r>
      <w:r w:rsidR="00C120BB">
        <w:rPr>
          <w:rFonts w:ascii="Arial" w:hAnsi="Arial" w:cs="Arial"/>
          <w:color w:val="0070C0"/>
          <w:shd w:val="clear" w:color="auto" w:fill="FFFFFF"/>
        </w:rPr>
        <w:t xml:space="preserve"> zasobów</w:t>
      </w:r>
      <w:r w:rsidR="004C2D16" w:rsidRPr="00753253">
        <w:rPr>
          <w:rFonts w:ascii="Arial" w:hAnsi="Arial" w:cs="Arial"/>
          <w:color w:val="0070C0"/>
          <w:shd w:val="clear" w:color="auto" w:fill="FFFFFF"/>
        </w:rPr>
        <w:t xml:space="preserve"> </w:t>
      </w:r>
      <w:r w:rsidRPr="00753253">
        <w:rPr>
          <w:rFonts w:ascii="Arial" w:hAnsi="Arial" w:cs="Arial"/>
          <w:color w:val="0070C0"/>
          <w:shd w:val="clear" w:color="auto" w:fill="FFFFFF"/>
        </w:rPr>
        <w:t>danych udostępni</w:t>
      </w:r>
      <w:r w:rsidR="00E13A88">
        <w:rPr>
          <w:rFonts w:ascii="Arial" w:hAnsi="Arial" w:cs="Arial"/>
          <w:color w:val="0070C0"/>
          <w:shd w:val="clear" w:color="auto" w:fill="FFFFFF"/>
        </w:rPr>
        <w:t>a</w:t>
      </w:r>
      <w:r w:rsidRPr="00753253">
        <w:rPr>
          <w:rFonts w:ascii="Arial" w:hAnsi="Arial" w:cs="Arial"/>
          <w:color w:val="0070C0"/>
          <w:shd w:val="clear" w:color="auto" w:fill="FFFFFF"/>
        </w:rPr>
        <w:t xml:space="preserve">nych </w:t>
      </w:r>
      <w:r w:rsidR="004C2D16" w:rsidRPr="00753253">
        <w:rPr>
          <w:rFonts w:ascii="Arial" w:hAnsi="Arial" w:cs="Arial"/>
          <w:color w:val="0070C0"/>
          <w:shd w:val="clear" w:color="auto" w:fill="FFFFFF"/>
        </w:rPr>
        <w:t xml:space="preserve">w </w:t>
      </w:r>
      <w:r w:rsidR="006C7259">
        <w:rPr>
          <w:rFonts w:ascii="Arial" w:hAnsi="Arial" w:cs="Arial"/>
          <w:color w:val="0070C0"/>
          <w:shd w:val="clear" w:color="auto" w:fill="FFFFFF"/>
        </w:rPr>
        <w:t>portalu dane.gov.pl</w:t>
      </w:r>
      <w:r w:rsidR="006C7259" w:rsidRPr="00753253">
        <w:rPr>
          <w:rFonts w:ascii="Arial" w:hAnsi="Arial" w:cs="Arial"/>
          <w:color w:val="0070C0"/>
          <w:shd w:val="clear" w:color="auto" w:fill="FFFFFF"/>
        </w:rPr>
        <w:t xml:space="preserve"> </w:t>
      </w:r>
      <w:r w:rsidR="00120A6B">
        <w:rPr>
          <w:rFonts w:ascii="Arial" w:hAnsi="Arial" w:cs="Arial"/>
          <w:color w:val="0070C0"/>
          <w:shd w:val="clear" w:color="auto" w:fill="FFFFFF"/>
        </w:rPr>
        <w:t>w </w:t>
      </w:r>
      <w:r w:rsidR="006C2755" w:rsidRPr="00753253">
        <w:rPr>
          <w:rFonts w:ascii="Arial" w:hAnsi="Arial" w:cs="Arial"/>
          <w:color w:val="0070C0"/>
          <w:shd w:val="clear" w:color="auto" w:fill="FFFFFF"/>
        </w:rPr>
        <w:t xml:space="preserve">latach 2016-2020 </w:t>
      </w:r>
    </w:p>
    <w:p w14:paraId="4E7BBFFD" w14:textId="4329F1AA" w:rsidR="004112CE" w:rsidRDefault="004E46A7" w:rsidP="004112C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0" w:line="276" w:lineRule="auto"/>
      </w:pPr>
      <w:r w:rsidRPr="000426F5">
        <w:rPr>
          <w:rFonts w:ascii="Arial" w:hAnsi="Arial" w:cs="Arial"/>
          <w:noProof/>
          <w:color w:val="333333"/>
          <w:shd w:val="clear" w:color="auto" w:fill="FFFFFF"/>
          <w:lang w:eastAsia="pl-PL"/>
        </w:rPr>
        <w:drawing>
          <wp:anchor distT="0" distB="0" distL="114300" distR="114300" simplePos="0" relativeHeight="251877376" behindDoc="1" locked="0" layoutInCell="1" allowOverlap="1" wp14:anchorId="4E72E6DD" wp14:editId="2292A988">
            <wp:simplePos x="0" y="0"/>
            <wp:positionH relativeFrom="margin">
              <wp:align>left</wp:align>
            </wp:positionH>
            <wp:positionV relativeFrom="paragraph">
              <wp:posOffset>64770</wp:posOffset>
            </wp:positionV>
            <wp:extent cx="4176395" cy="2576195"/>
            <wp:effectExtent l="0" t="0" r="14605" b="14605"/>
            <wp:wrapTight wrapText="bothSides">
              <wp:wrapPolygon edited="0">
                <wp:start x="0" y="0"/>
                <wp:lineTo x="0" y="21563"/>
                <wp:lineTo x="21577" y="21563"/>
                <wp:lineTo x="21577" y="0"/>
                <wp:lineTo x="0" y="0"/>
              </wp:wrapPolygon>
            </wp:wrapTight>
            <wp:docPr id="1050552073" name="Wykres 1050552073" descr="Rok 2020:&#10;Format pdf - 642 &#10;format xls - 3980&#10;format csv - 8251&#10;format rdf - 8 &#10;&#10;Rok 2016:&#10;Format pdf - 293&#10;format xls - 233&#10;format csv - 271&#10;format rdf - 0&#10;" title="Wykres 4. Liczba wybranych formatów danych udostępnianych w portalu dane.gov.pl w latach 2016-2020 "/>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anchor>
        </w:drawing>
      </w:r>
    </w:p>
    <w:p w14:paraId="7CCBE12A" w14:textId="77777777" w:rsidR="00A32696" w:rsidRDefault="00A32696" w:rsidP="004112CE">
      <w:pPr>
        <w:pStyle w:val="Legenda"/>
        <w:spacing w:after="0"/>
        <w:jc w:val="both"/>
      </w:pPr>
    </w:p>
    <w:p w14:paraId="348A05C4" w14:textId="77777777" w:rsidR="00A32696" w:rsidRDefault="00A32696" w:rsidP="004112CE">
      <w:pPr>
        <w:pStyle w:val="Legenda"/>
        <w:spacing w:after="0"/>
        <w:jc w:val="both"/>
      </w:pPr>
    </w:p>
    <w:p w14:paraId="2E0BED45" w14:textId="77777777" w:rsidR="00A32696" w:rsidRDefault="00A32696" w:rsidP="004112CE">
      <w:pPr>
        <w:pStyle w:val="Legenda"/>
        <w:spacing w:after="0"/>
        <w:jc w:val="both"/>
      </w:pPr>
    </w:p>
    <w:p w14:paraId="1A9A4B55" w14:textId="77777777" w:rsidR="00A32696" w:rsidRDefault="00A32696" w:rsidP="004112CE">
      <w:pPr>
        <w:pStyle w:val="Legenda"/>
        <w:spacing w:after="0"/>
        <w:jc w:val="both"/>
      </w:pPr>
    </w:p>
    <w:p w14:paraId="2C48B87F" w14:textId="77777777" w:rsidR="00A32696" w:rsidRDefault="00A32696" w:rsidP="004112CE">
      <w:pPr>
        <w:pStyle w:val="Legenda"/>
        <w:spacing w:after="0"/>
        <w:jc w:val="both"/>
      </w:pPr>
    </w:p>
    <w:p w14:paraId="7CDAB7F3" w14:textId="77777777" w:rsidR="00A32696" w:rsidRDefault="00A32696" w:rsidP="004112CE">
      <w:pPr>
        <w:pStyle w:val="Legenda"/>
        <w:spacing w:after="0"/>
        <w:jc w:val="both"/>
      </w:pPr>
    </w:p>
    <w:p w14:paraId="6DCFE0FB" w14:textId="77777777" w:rsidR="00A32696" w:rsidRDefault="00A32696" w:rsidP="004112CE">
      <w:pPr>
        <w:pStyle w:val="Legenda"/>
        <w:spacing w:after="0"/>
        <w:jc w:val="both"/>
      </w:pPr>
    </w:p>
    <w:p w14:paraId="5AF6F930" w14:textId="77777777" w:rsidR="00A32696" w:rsidRDefault="00A32696" w:rsidP="004112CE">
      <w:pPr>
        <w:pStyle w:val="Legenda"/>
        <w:spacing w:after="0"/>
        <w:jc w:val="both"/>
      </w:pPr>
    </w:p>
    <w:p w14:paraId="4FC297F4" w14:textId="77777777" w:rsidR="00A32696" w:rsidRDefault="00A32696" w:rsidP="004112CE">
      <w:pPr>
        <w:pStyle w:val="Legenda"/>
        <w:spacing w:after="0"/>
        <w:jc w:val="both"/>
      </w:pPr>
    </w:p>
    <w:p w14:paraId="774C4C98" w14:textId="77777777" w:rsidR="00A32696" w:rsidRDefault="00A32696" w:rsidP="004112CE">
      <w:pPr>
        <w:pStyle w:val="Legenda"/>
        <w:spacing w:after="0"/>
        <w:jc w:val="both"/>
      </w:pPr>
    </w:p>
    <w:p w14:paraId="45236512" w14:textId="77777777" w:rsidR="00A32696" w:rsidRDefault="00A32696" w:rsidP="004112CE">
      <w:pPr>
        <w:pStyle w:val="Legenda"/>
        <w:spacing w:after="0"/>
        <w:jc w:val="both"/>
      </w:pPr>
    </w:p>
    <w:p w14:paraId="79E93522" w14:textId="77777777" w:rsidR="00A32696" w:rsidRDefault="00A32696" w:rsidP="004112CE">
      <w:pPr>
        <w:pStyle w:val="Legenda"/>
        <w:spacing w:after="0"/>
        <w:jc w:val="both"/>
      </w:pPr>
    </w:p>
    <w:p w14:paraId="02A85224" w14:textId="77777777" w:rsidR="00A32696" w:rsidRDefault="00A32696" w:rsidP="00EF10BF">
      <w:pPr>
        <w:pStyle w:val="Legenda"/>
        <w:spacing w:after="0"/>
        <w:jc w:val="right"/>
      </w:pPr>
    </w:p>
    <w:p w14:paraId="0E63DB10" w14:textId="77777777" w:rsidR="00A32696" w:rsidRDefault="00A32696" w:rsidP="004112CE">
      <w:pPr>
        <w:pStyle w:val="Legenda"/>
        <w:spacing w:after="0"/>
        <w:jc w:val="both"/>
      </w:pPr>
    </w:p>
    <w:p w14:paraId="27D7C032" w14:textId="77777777" w:rsidR="00A32696" w:rsidRDefault="00A32696" w:rsidP="004112CE">
      <w:pPr>
        <w:pStyle w:val="Legenda"/>
        <w:spacing w:after="0"/>
        <w:jc w:val="both"/>
      </w:pPr>
    </w:p>
    <w:p w14:paraId="1AF4FE4E" w14:textId="77777777" w:rsidR="00A32696" w:rsidRDefault="00A32696" w:rsidP="004112CE">
      <w:pPr>
        <w:pStyle w:val="Legenda"/>
        <w:spacing w:after="0"/>
        <w:jc w:val="both"/>
      </w:pPr>
    </w:p>
    <w:p w14:paraId="43CCBC65" w14:textId="77777777" w:rsidR="00A32696" w:rsidRDefault="00A32696" w:rsidP="004112CE">
      <w:pPr>
        <w:pStyle w:val="Legenda"/>
        <w:spacing w:after="0"/>
        <w:jc w:val="both"/>
      </w:pPr>
    </w:p>
    <w:p w14:paraId="6A145FBD" w14:textId="2FC93111" w:rsidR="007F0D60" w:rsidRPr="00753253" w:rsidRDefault="004112CE" w:rsidP="004112CE">
      <w:pPr>
        <w:pStyle w:val="Legenda"/>
        <w:spacing w:after="0"/>
        <w:jc w:val="both"/>
        <w:rPr>
          <w:rFonts w:ascii="Arial" w:hAnsi="Arial" w:cs="Arial"/>
        </w:rPr>
      </w:pPr>
      <w:r>
        <w:t xml:space="preserve">Źródło: Opracowanie własne </w:t>
      </w:r>
    </w:p>
    <w:p w14:paraId="453DF164" w14:textId="78ED08C5" w:rsidR="00E22025" w:rsidRPr="00753253" w:rsidRDefault="003F3913" w:rsidP="00A32696">
      <w:pPr>
        <w:spacing w:before="120" w:after="120" w:line="276" w:lineRule="auto"/>
        <w:rPr>
          <w:rFonts w:ascii="Arial" w:eastAsia="Times New Roman" w:hAnsi="Arial" w:cs="Arial"/>
          <w:color w:val="000000" w:themeColor="text1"/>
        </w:rPr>
      </w:pPr>
      <w:r w:rsidRPr="00753253">
        <w:rPr>
          <w:rFonts w:ascii="Arial" w:eastAsia="Times New Roman" w:hAnsi="Arial" w:cs="Arial"/>
          <w:color w:val="000000" w:themeColor="text1"/>
        </w:rPr>
        <w:t>J</w:t>
      </w:r>
      <w:r w:rsidR="008F03FC" w:rsidRPr="00753253">
        <w:rPr>
          <w:rFonts w:ascii="Arial" w:eastAsia="Times New Roman" w:hAnsi="Arial" w:cs="Arial"/>
          <w:color w:val="000000" w:themeColor="text1"/>
        </w:rPr>
        <w:t xml:space="preserve">ak pokazują statystki </w:t>
      </w:r>
      <w:r w:rsidR="002321FF">
        <w:rPr>
          <w:rFonts w:ascii="Arial" w:eastAsia="Times New Roman" w:hAnsi="Arial" w:cs="Arial"/>
          <w:color w:val="000000" w:themeColor="text1"/>
        </w:rPr>
        <w:t xml:space="preserve">na powyższym wykresie, </w:t>
      </w:r>
      <w:r w:rsidR="008F03FC" w:rsidRPr="00753253">
        <w:rPr>
          <w:rFonts w:ascii="Arial" w:eastAsia="Times New Roman" w:hAnsi="Arial" w:cs="Arial"/>
          <w:color w:val="000000" w:themeColor="text1"/>
        </w:rPr>
        <w:t xml:space="preserve">liczba </w:t>
      </w:r>
      <w:r w:rsidR="00C120BB">
        <w:rPr>
          <w:rFonts w:ascii="Arial" w:eastAsia="Times New Roman" w:hAnsi="Arial" w:cs="Arial"/>
          <w:color w:val="000000" w:themeColor="text1"/>
        </w:rPr>
        <w:t xml:space="preserve">zasobów danych udostępniona w </w:t>
      </w:r>
      <w:r w:rsidR="008F03FC" w:rsidRPr="00753253">
        <w:rPr>
          <w:rFonts w:ascii="Arial" w:eastAsia="Times New Roman" w:hAnsi="Arial" w:cs="Arial"/>
          <w:color w:val="000000" w:themeColor="text1"/>
        </w:rPr>
        <w:t>forma</w:t>
      </w:r>
      <w:r w:rsidR="00C120BB">
        <w:rPr>
          <w:rFonts w:ascii="Arial" w:eastAsia="Times New Roman" w:hAnsi="Arial" w:cs="Arial"/>
          <w:color w:val="000000" w:themeColor="text1"/>
        </w:rPr>
        <w:t>cie</w:t>
      </w:r>
      <w:r w:rsidR="008F03FC" w:rsidRPr="00753253">
        <w:rPr>
          <w:rFonts w:ascii="Arial" w:eastAsia="Times New Roman" w:hAnsi="Arial" w:cs="Arial"/>
          <w:color w:val="000000" w:themeColor="text1"/>
        </w:rPr>
        <w:t xml:space="preserve"> o niskim stopniu o</w:t>
      </w:r>
      <w:r w:rsidR="005F290A">
        <w:rPr>
          <w:rFonts w:ascii="Arial" w:eastAsia="Times New Roman" w:hAnsi="Arial" w:cs="Arial"/>
          <w:color w:val="000000" w:themeColor="text1"/>
        </w:rPr>
        <w:t>t</w:t>
      </w:r>
      <w:r w:rsidR="008F03FC" w:rsidRPr="00753253">
        <w:rPr>
          <w:rFonts w:ascii="Arial" w:eastAsia="Times New Roman" w:hAnsi="Arial" w:cs="Arial"/>
          <w:color w:val="000000" w:themeColor="text1"/>
        </w:rPr>
        <w:t xml:space="preserve">wartości jest wciąż nadmiernie stosowana w </w:t>
      </w:r>
      <w:r w:rsidR="006C7259">
        <w:rPr>
          <w:rFonts w:ascii="Arial" w:eastAsia="Times New Roman" w:hAnsi="Arial" w:cs="Arial"/>
          <w:color w:val="000000" w:themeColor="text1"/>
        </w:rPr>
        <w:t>portalu dane.gov.pl</w:t>
      </w:r>
      <w:r w:rsidR="002321FF">
        <w:rPr>
          <w:rFonts w:ascii="Arial" w:eastAsia="Times New Roman" w:hAnsi="Arial" w:cs="Arial"/>
          <w:color w:val="000000" w:themeColor="text1"/>
        </w:rPr>
        <w:t>, w szczególności format PDF</w:t>
      </w:r>
      <w:r w:rsidR="00701D60">
        <w:rPr>
          <w:rFonts w:ascii="Arial" w:eastAsia="Times New Roman" w:hAnsi="Arial" w:cs="Arial"/>
          <w:color w:val="000000" w:themeColor="text1"/>
        </w:rPr>
        <w:t xml:space="preserve"> – 573 zasoby danych</w:t>
      </w:r>
      <w:r w:rsidR="002321FF">
        <w:rPr>
          <w:rFonts w:ascii="Arial" w:eastAsia="Times New Roman" w:hAnsi="Arial" w:cs="Arial"/>
          <w:color w:val="000000" w:themeColor="text1"/>
        </w:rPr>
        <w:t xml:space="preserve"> (stan na grudzień 2020 r.)</w:t>
      </w:r>
      <w:r w:rsidR="007C57C5">
        <w:rPr>
          <w:rFonts w:ascii="Arial" w:eastAsia="Times New Roman" w:hAnsi="Arial" w:cs="Arial"/>
          <w:color w:val="000000" w:themeColor="text1"/>
        </w:rPr>
        <w:t xml:space="preserve">. </w:t>
      </w:r>
      <w:r w:rsidR="00B80244" w:rsidRPr="00753253">
        <w:rPr>
          <w:rFonts w:ascii="Arial" w:eastAsia="Times New Roman" w:hAnsi="Arial" w:cs="Arial"/>
          <w:color w:val="000000" w:themeColor="text1"/>
        </w:rPr>
        <w:t>Porównanie</w:t>
      </w:r>
      <w:r w:rsidR="004D546E" w:rsidRPr="00753253">
        <w:rPr>
          <w:rFonts w:ascii="Arial" w:eastAsia="Times New Roman" w:hAnsi="Arial" w:cs="Arial"/>
          <w:color w:val="000000" w:themeColor="text1"/>
        </w:rPr>
        <w:t xml:space="preserve"> popularności poszczególnych formatów </w:t>
      </w:r>
      <w:r w:rsidR="00E40156">
        <w:rPr>
          <w:rFonts w:ascii="Arial" w:eastAsia="Times New Roman" w:hAnsi="Arial" w:cs="Arial"/>
          <w:color w:val="000000" w:themeColor="text1"/>
        </w:rPr>
        <w:t>wskazuje</w:t>
      </w:r>
      <w:r w:rsidR="00E40156" w:rsidRPr="00753253">
        <w:rPr>
          <w:rFonts w:ascii="Arial" w:eastAsia="Times New Roman" w:hAnsi="Arial" w:cs="Arial"/>
          <w:color w:val="000000" w:themeColor="text1"/>
        </w:rPr>
        <w:t xml:space="preserve"> </w:t>
      </w:r>
      <w:r w:rsidR="00B80244" w:rsidRPr="00753253">
        <w:rPr>
          <w:rFonts w:ascii="Arial" w:eastAsia="Times New Roman" w:hAnsi="Arial" w:cs="Arial"/>
          <w:color w:val="000000" w:themeColor="text1"/>
        </w:rPr>
        <w:t xml:space="preserve">format </w:t>
      </w:r>
      <w:r w:rsidR="005F290A">
        <w:rPr>
          <w:rFonts w:ascii="Arial" w:eastAsia="Times New Roman" w:hAnsi="Arial" w:cs="Arial"/>
          <w:color w:val="000000" w:themeColor="text1"/>
        </w:rPr>
        <w:t>CSV</w:t>
      </w:r>
      <w:r w:rsidR="00B80244" w:rsidRPr="00753253">
        <w:rPr>
          <w:rFonts w:ascii="Arial" w:eastAsia="Times New Roman" w:hAnsi="Arial" w:cs="Arial"/>
          <w:color w:val="000000" w:themeColor="text1"/>
        </w:rPr>
        <w:t xml:space="preserve"> jako najczęściej używany</w:t>
      </w:r>
      <w:r w:rsidR="007C57C5">
        <w:rPr>
          <w:rFonts w:ascii="Arial" w:eastAsia="Times New Roman" w:hAnsi="Arial" w:cs="Arial"/>
          <w:color w:val="000000" w:themeColor="text1"/>
        </w:rPr>
        <w:t xml:space="preserve"> </w:t>
      </w:r>
      <w:r w:rsidR="002321FF">
        <w:rPr>
          <w:rFonts w:ascii="Arial" w:eastAsia="Times New Roman" w:hAnsi="Arial" w:cs="Arial"/>
          <w:color w:val="000000" w:themeColor="text1"/>
        </w:rPr>
        <w:lastRenderedPageBreak/>
        <w:t>przez dostawców danych</w:t>
      </w:r>
      <w:r w:rsidR="00701D60">
        <w:rPr>
          <w:rFonts w:ascii="Arial" w:eastAsia="Times New Roman" w:hAnsi="Arial" w:cs="Arial"/>
          <w:color w:val="000000" w:themeColor="text1"/>
        </w:rPr>
        <w:t xml:space="preserve"> – 8788 zasobów danych (stan na grudzień 2020 r.).</w:t>
      </w:r>
      <w:r w:rsidR="00B80244" w:rsidRPr="00753253">
        <w:rPr>
          <w:rFonts w:ascii="Arial" w:eastAsia="Times New Roman" w:hAnsi="Arial" w:cs="Arial"/>
          <w:color w:val="000000" w:themeColor="text1"/>
        </w:rPr>
        <w:t xml:space="preserve"> </w:t>
      </w:r>
      <w:r w:rsidR="00E40156">
        <w:rPr>
          <w:rFonts w:ascii="Arial" w:eastAsia="Times New Roman" w:hAnsi="Arial" w:cs="Arial"/>
          <w:color w:val="000000" w:themeColor="text1"/>
        </w:rPr>
        <w:t xml:space="preserve">Dla porównania </w:t>
      </w:r>
      <w:r w:rsidR="005F290A">
        <w:rPr>
          <w:rFonts w:ascii="Arial" w:eastAsia="Times New Roman" w:hAnsi="Arial" w:cs="Arial"/>
          <w:color w:val="000000" w:themeColor="text1"/>
        </w:rPr>
        <w:t xml:space="preserve">liczba </w:t>
      </w:r>
      <w:r w:rsidR="00C120BB">
        <w:rPr>
          <w:rFonts w:ascii="Arial" w:eastAsia="Times New Roman" w:hAnsi="Arial" w:cs="Arial"/>
          <w:color w:val="000000" w:themeColor="text1"/>
        </w:rPr>
        <w:t xml:space="preserve">zasobów </w:t>
      </w:r>
      <w:r w:rsidR="005F290A">
        <w:rPr>
          <w:rFonts w:ascii="Arial" w:eastAsia="Times New Roman" w:hAnsi="Arial" w:cs="Arial"/>
          <w:color w:val="000000" w:themeColor="text1"/>
        </w:rPr>
        <w:t>d</w:t>
      </w:r>
      <w:r w:rsidR="002C6973" w:rsidRPr="00753253">
        <w:rPr>
          <w:rFonts w:ascii="Arial" w:eastAsia="Times New Roman" w:hAnsi="Arial" w:cs="Arial"/>
          <w:color w:val="000000" w:themeColor="text1"/>
        </w:rPr>
        <w:t>anych w dobrze ustrukturyzowanych plikach</w:t>
      </w:r>
      <w:r w:rsidR="005F290A">
        <w:rPr>
          <w:rFonts w:ascii="Arial" w:eastAsia="Times New Roman" w:hAnsi="Arial" w:cs="Arial"/>
          <w:color w:val="000000" w:themeColor="text1"/>
        </w:rPr>
        <w:t xml:space="preserve"> takich jak CSV </w:t>
      </w:r>
      <w:r w:rsidR="00C02E96" w:rsidRPr="00753253">
        <w:rPr>
          <w:rFonts w:ascii="Arial" w:eastAsia="Times New Roman" w:hAnsi="Arial" w:cs="Arial"/>
          <w:color w:val="000000" w:themeColor="text1"/>
        </w:rPr>
        <w:t xml:space="preserve">na </w:t>
      </w:r>
      <w:r w:rsidR="007C6D98" w:rsidRPr="00753253">
        <w:rPr>
          <w:rFonts w:ascii="Arial" w:eastAsia="Times New Roman" w:hAnsi="Arial" w:cs="Arial"/>
          <w:color w:val="000000" w:themeColor="text1"/>
        </w:rPr>
        <w:t>hiszpańskim</w:t>
      </w:r>
      <w:r w:rsidR="005F290A">
        <w:rPr>
          <w:rFonts w:ascii="Arial" w:eastAsia="Times New Roman" w:hAnsi="Arial" w:cs="Arial"/>
          <w:color w:val="000000" w:themeColor="text1"/>
        </w:rPr>
        <w:t xml:space="preserve"> portalu wynosi ok 11427</w:t>
      </w:r>
      <w:r w:rsidR="00C02E96" w:rsidRPr="00753253">
        <w:rPr>
          <w:rFonts w:ascii="Arial" w:eastAsia="Times New Roman" w:hAnsi="Arial" w:cs="Arial"/>
          <w:color w:val="000000" w:themeColor="text1"/>
        </w:rPr>
        <w:t xml:space="preserve">. </w:t>
      </w:r>
      <w:r w:rsidR="00E40156">
        <w:rPr>
          <w:rFonts w:ascii="Arial" w:eastAsia="Times New Roman" w:hAnsi="Arial" w:cs="Arial"/>
          <w:color w:val="000000" w:themeColor="text1"/>
        </w:rPr>
        <w:t>W tym kontekście</w:t>
      </w:r>
      <w:r w:rsidR="00FF6CA8" w:rsidRPr="00753253">
        <w:rPr>
          <w:rFonts w:ascii="Arial" w:eastAsia="Times New Roman" w:hAnsi="Arial" w:cs="Arial"/>
          <w:color w:val="000000" w:themeColor="text1"/>
        </w:rPr>
        <w:t xml:space="preserve"> warto nadmienić, ż</w:t>
      </w:r>
      <w:r w:rsidR="00E40156">
        <w:rPr>
          <w:rFonts w:ascii="Arial" w:eastAsia="Times New Roman" w:hAnsi="Arial" w:cs="Arial"/>
          <w:color w:val="000000" w:themeColor="text1"/>
        </w:rPr>
        <w:t>e</w:t>
      </w:r>
      <w:r w:rsidR="00FF6CA8" w:rsidRPr="00753253">
        <w:rPr>
          <w:rFonts w:ascii="Arial" w:eastAsia="Times New Roman" w:hAnsi="Arial" w:cs="Arial"/>
          <w:color w:val="000000" w:themeColor="text1"/>
        </w:rPr>
        <w:t xml:space="preserve"> irlandzki portal otwartych danych publikuje dane</w:t>
      </w:r>
      <w:r w:rsidR="00FF6CA8">
        <w:rPr>
          <w:rFonts w:ascii="Arial" w:eastAsia="Times New Roman" w:hAnsi="Arial" w:cs="Arial"/>
          <w:color w:val="000000" w:themeColor="text1"/>
        </w:rPr>
        <w:t xml:space="preserve"> wyłącznie od 3 stopnia otwartości (czyli CSV, JSON, XML itp.).</w:t>
      </w:r>
      <w:r w:rsidR="00701D60">
        <w:rPr>
          <w:rFonts w:ascii="Arial" w:eastAsia="Times New Roman" w:hAnsi="Arial" w:cs="Arial"/>
          <w:color w:val="000000" w:themeColor="text1"/>
        </w:rPr>
        <w:t>Ponadto,</w:t>
      </w:r>
      <w:r w:rsidR="00FF6CA8">
        <w:rPr>
          <w:rFonts w:ascii="Arial" w:eastAsia="Times New Roman" w:hAnsi="Arial" w:cs="Arial"/>
          <w:color w:val="000000" w:themeColor="text1"/>
        </w:rPr>
        <w:t xml:space="preserve"> </w:t>
      </w:r>
      <w:r w:rsidR="00701D60">
        <w:rPr>
          <w:rFonts w:ascii="Arial" w:eastAsia="Times New Roman" w:hAnsi="Arial" w:cs="Arial"/>
          <w:color w:val="000000" w:themeColor="text1"/>
        </w:rPr>
        <w:t>m</w:t>
      </w:r>
      <w:r w:rsidR="00D513AB" w:rsidRPr="00753253">
        <w:rPr>
          <w:rFonts w:ascii="Arial" w:eastAsia="Times New Roman" w:hAnsi="Arial" w:cs="Arial"/>
          <w:color w:val="000000" w:themeColor="text1"/>
        </w:rPr>
        <w:t xml:space="preserve">ałą popularnością </w:t>
      </w:r>
      <w:r w:rsidR="00FF6CA8">
        <w:rPr>
          <w:rFonts w:ascii="Arial" w:eastAsia="Times New Roman" w:hAnsi="Arial" w:cs="Arial"/>
          <w:color w:val="000000" w:themeColor="text1"/>
        </w:rPr>
        <w:t xml:space="preserve">w </w:t>
      </w:r>
      <w:r w:rsidR="006C7259">
        <w:rPr>
          <w:rFonts w:ascii="Arial" w:eastAsia="Times New Roman" w:hAnsi="Arial" w:cs="Arial"/>
          <w:color w:val="000000" w:themeColor="text1"/>
        </w:rPr>
        <w:t xml:space="preserve">portalu dane.gov.pl </w:t>
      </w:r>
      <w:r w:rsidR="00D513AB" w:rsidRPr="00753253">
        <w:rPr>
          <w:rFonts w:ascii="Arial" w:eastAsia="Times New Roman" w:hAnsi="Arial" w:cs="Arial"/>
          <w:color w:val="000000" w:themeColor="text1"/>
        </w:rPr>
        <w:t xml:space="preserve">cieszą się </w:t>
      </w:r>
      <w:r w:rsidR="00FF6CA8">
        <w:rPr>
          <w:rFonts w:ascii="Arial" w:eastAsia="Times New Roman" w:hAnsi="Arial" w:cs="Arial"/>
          <w:color w:val="000000" w:themeColor="text1"/>
        </w:rPr>
        <w:t>natomiast</w:t>
      </w:r>
      <w:r w:rsidR="00D513AB" w:rsidRPr="00753253">
        <w:rPr>
          <w:rFonts w:ascii="Arial" w:eastAsia="Times New Roman" w:hAnsi="Arial" w:cs="Arial"/>
          <w:color w:val="000000" w:themeColor="text1"/>
        </w:rPr>
        <w:t xml:space="preserve"> formaty danych </w:t>
      </w:r>
      <w:r w:rsidR="00D513AB" w:rsidRPr="00753253">
        <w:rPr>
          <w:rFonts w:ascii="Arial" w:hAnsi="Arial" w:cs="Arial"/>
        </w:rPr>
        <w:t xml:space="preserve">w najbardziej zaawansowanej formie, </w:t>
      </w:r>
      <w:r w:rsidR="005A3404">
        <w:rPr>
          <w:rFonts w:ascii="Arial" w:eastAsia="Times New Roman" w:hAnsi="Arial" w:cs="Arial"/>
          <w:color w:val="000000" w:themeColor="text1"/>
        </w:rPr>
        <w:t>na </w:t>
      </w:r>
      <w:r w:rsidR="00D513AB" w:rsidRPr="00753253">
        <w:rPr>
          <w:rFonts w:ascii="Arial" w:eastAsia="Times New Roman" w:hAnsi="Arial" w:cs="Arial"/>
          <w:color w:val="000000" w:themeColor="text1"/>
        </w:rPr>
        <w:t>najwyższych stopniach otwartości, jak np. RDF</w:t>
      </w:r>
      <w:r w:rsidR="00F106F0">
        <w:rPr>
          <w:rFonts w:ascii="Arial" w:eastAsia="Times New Roman" w:hAnsi="Arial" w:cs="Arial"/>
          <w:color w:val="000000" w:themeColor="text1"/>
        </w:rPr>
        <w:t xml:space="preserve"> – 8 zasobów danych w CRIP</w:t>
      </w:r>
      <w:r w:rsidR="003A5549" w:rsidRPr="00753253">
        <w:rPr>
          <w:rFonts w:ascii="Arial" w:eastAsia="Times New Roman" w:hAnsi="Arial" w:cs="Arial"/>
          <w:color w:val="000000" w:themeColor="text1"/>
        </w:rPr>
        <w:t>.</w:t>
      </w:r>
    </w:p>
    <w:p w14:paraId="68A0CE15" w14:textId="0516E4BD" w:rsidR="00F579FF" w:rsidRPr="004C546E" w:rsidRDefault="007F0D60" w:rsidP="00AC43B1">
      <w:pPr>
        <w:pStyle w:val="Nagwek2"/>
        <w:numPr>
          <w:ilvl w:val="1"/>
          <w:numId w:val="34"/>
        </w:numPr>
        <w:spacing w:before="240" w:after="60" w:line="276" w:lineRule="auto"/>
        <w:ind w:left="567" w:hanging="567"/>
        <w:rPr>
          <w:rFonts w:ascii="Arial" w:hAnsi="Arial" w:cs="Arial"/>
          <w:sz w:val="24"/>
          <w:szCs w:val="24"/>
          <w:shd w:val="clear" w:color="auto" w:fill="FFFFFF"/>
        </w:rPr>
      </w:pPr>
      <w:bookmarkStart w:id="44" w:name="_Toc53647092"/>
      <w:bookmarkStart w:id="45" w:name="_Toc53649803"/>
      <w:bookmarkStart w:id="46" w:name="_Toc53656431"/>
      <w:bookmarkStart w:id="47" w:name="_Toc54074008"/>
      <w:r w:rsidRPr="004C546E">
        <w:rPr>
          <w:rFonts w:ascii="Arial" w:hAnsi="Arial" w:cs="Arial"/>
          <w:sz w:val="24"/>
          <w:szCs w:val="24"/>
          <w:shd w:val="clear" w:color="auto" w:fill="FFFFFF"/>
        </w:rPr>
        <w:t>Przegląd</w:t>
      </w:r>
      <w:r w:rsidR="00365827" w:rsidRPr="004C546E">
        <w:rPr>
          <w:rFonts w:ascii="Arial" w:hAnsi="Arial" w:cs="Arial"/>
          <w:sz w:val="24"/>
          <w:szCs w:val="24"/>
          <w:shd w:val="clear" w:color="auto" w:fill="FFFFFF"/>
        </w:rPr>
        <w:t xml:space="preserve"> prowadzonej polityki otwartych danych</w:t>
      </w:r>
      <w:bookmarkEnd w:id="44"/>
      <w:bookmarkEnd w:id="45"/>
      <w:bookmarkEnd w:id="46"/>
      <w:bookmarkEnd w:id="47"/>
    </w:p>
    <w:p w14:paraId="0F1C5505" w14:textId="0021C6F5" w:rsidR="008B684C" w:rsidRPr="004112CE" w:rsidRDefault="008B684C" w:rsidP="0095516A">
      <w:pPr>
        <w:pStyle w:val="Nagwek3"/>
        <w:spacing w:before="60" w:line="276" w:lineRule="auto"/>
        <w:rPr>
          <w:rFonts w:ascii="Arial" w:hAnsi="Arial" w:cs="Arial"/>
          <w:sz w:val="22"/>
          <w:szCs w:val="22"/>
        </w:rPr>
      </w:pPr>
      <w:bookmarkStart w:id="48" w:name="_Toc53647093"/>
      <w:bookmarkStart w:id="49" w:name="_Toc53649804"/>
      <w:bookmarkStart w:id="50" w:name="_Toc53656432"/>
      <w:bookmarkStart w:id="51" w:name="_Toc54074009"/>
      <w:r w:rsidRPr="004112CE">
        <w:rPr>
          <w:rFonts w:ascii="Arial" w:hAnsi="Arial" w:cs="Arial"/>
          <w:sz w:val="22"/>
          <w:szCs w:val="22"/>
        </w:rPr>
        <w:t>Ewaluacja PODP</w:t>
      </w:r>
      <w:bookmarkEnd w:id="48"/>
      <w:bookmarkEnd w:id="49"/>
      <w:bookmarkEnd w:id="50"/>
      <w:bookmarkEnd w:id="51"/>
    </w:p>
    <w:p w14:paraId="1E6915D7" w14:textId="44E27306" w:rsidR="006B2D9F" w:rsidRPr="0095516A" w:rsidRDefault="00BD2360" w:rsidP="002A6DA5">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Arial" w:eastAsia="Times New Roman" w:hAnsi="Arial" w:cs="Arial"/>
          <w:color w:val="222222"/>
        </w:rPr>
      </w:pPr>
      <w:r w:rsidRPr="0095516A">
        <w:rPr>
          <w:rFonts w:ascii="Arial" w:hAnsi="Arial" w:cs="Arial"/>
        </w:rPr>
        <w:t>W 2019 r</w:t>
      </w:r>
      <w:r w:rsidR="005B7BA3">
        <w:rPr>
          <w:rFonts w:ascii="Arial" w:hAnsi="Arial" w:cs="Arial"/>
        </w:rPr>
        <w:t>.</w:t>
      </w:r>
      <w:r w:rsidRPr="0095516A">
        <w:rPr>
          <w:rFonts w:ascii="Arial" w:hAnsi="Arial" w:cs="Arial"/>
        </w:rPr>
        <w:t xml:space="preserve"> na zlecenie </w:t>
      </w:r>
      <w:r w:rsidRPr="00DD21C4">
        <w:rPr>
          <w:rFonts w:ascii="Arial" w:hAnsi="Arial" w:cs="Arial"/>
        </w:rPr>
        <w:t>Ministra Cyfryzacji</w:t>
      </w:r>
      <w:r w:rsidR="00223041">
        <w:rPr>
          <w:rFonts w:ascii="Arial" w:hAnsi="Arial" w:cs="Arial"/>
        </w:rPr>
        <w:t xml:space="preserve"> </w:t>
      </w:r>
      <w:r w:rsidRPr="0095516A">
        <w:rPr>
          <w:rFonts w:ascii="Arial" w:hAnsi="Arial" w:cs="Arial"/>
        </w:rPr>
        <w:t xml:space="preserve">przeprowadzono badanie jakościowe wśród realizatorów i beneficjentów </w:t>
      </w:r>
      <w:r w:rsidR="0095712F" w:rsidRPr="0095516A">
        <w:rPr>
          <w:rFonts w:ascii="Arial" w:hAnsi="Arial" w:cs="Arial"/>
        </w:rPr>
        <w:t>P</w:t>
      </w:r>
      <w:r w:rsidR="002734EA" w:rsidRPr="0095516A">
        <w:rPr>
          <w:rFonts w:ascii="Arial" w:hAnsi="Arial" w:cs="Arial"/>
        </w:rPr>
        <w:t xml:space="preserve">rogramu </w:t>
      </w:r>
      <w:r w:rsidR="00E40156" w:rsidRPr="0095516A">
        <w:rPr>
          <w:rFonts w:ascii="Arial" w:hAnsi="Arial" w:cs="Arial"/>
        </w:rPr>
        <w:t>o</w:t>
      </w:r>
      <w:r w:rsidR="002734EA" w:rsidRPr="0095516A">
        <w:rPr>
          <w:rFonts w:ascii="Arial" w:hAnsi="Arial" w:cs="Arial"/>
        </w:rPr>
        <w:t xml:space="preserve">twierania </w:t>
      </w:r>
      <w:r w:rsidR="00E40156" w:rsidRPr="0095516A">
        <w:rPr>
          <w:rFonts w:ascii="Arial" w:hAnsi="Arial" w:cs="Arial"/>
        </w:rPr>
        <w:t>d</w:t>
      </w:r>
      <w:r w:rsidR="002734EA" w:rsidRPr="0095516A">
        <w:rPr>
          <w:rFonts w:ascii="Arial" w:hAnsi="Arial" w:cs="Arial"/>
        </w:rPr>
        <w:t xml:space="preserve">anych </w:t>
      </w:r>
      <w:r w:rsidR="00E40156" w:rsidRPr="0095516A">
        <w:rPr>
          <w:rFonts w:ascii="Arial" w:hAnsi="Arial" w:cs="Arial"/>
        </w:rPr>
        <w:t>p</w:t>
      </w:r>
      <w:r w:rsidR="002734EA" w:rsidRPr="0095516A">
        <w:rPr>
          <w:rFonts w:ascii="Arial" w:hAnsi="Arial" w:cs="Arial"/>
        </w:rPr>
        <w:t>ublicznych (na lata 2016-2020)</w:t>
      </w:r>
      <w:r w:rsidR="0095712F" w:rsidRPr="0095516A">
        <w:rPr>
          <w:rFonts w:ascii="Arial" w:hAnsi="Arial" w:cs="Arial"/>
        </w:rPr>
        <w:t xml:space="preserve"> </w:t>
      </w:r>
      <w:r w:rsidRPr="0095516A">
        <w:rPr>
          <w:rFonts w:ascii="Arial" w:hAnsi="Arial" w:cs="Arial"/>
        </w:rPr>
        <w:t xml:space="preserve">w celu oceny jakości realizacji </w:t>
      </w:r>
      <w:r w:rsidR="0095712F" w:rsidRPr="0095516A">
        <w:rPr>
          <w:rFonts w:ascii="Arial" w:hAnsi="Arial" w:cs="Arial"/>
        </w:rPr>
        <w:t>oraz dotychczasowych</w:t>
      </w:r>
      <w:r w:rsidRPr="0095516A">
        <w:rPr>
          <w:rFonts w:ascii="Arial" w:hAnsi="Arial" w:cs="Arial"/>
        </w:rPr>
        <w:t xml:space="preserve"> jego</w:t>
      </w:r>
      <w:r w:rsidR="0095712F" w:rsidRPr="0095516A">
        <w:rPr>
          <w:rFonts w:ascii="Arial" w:hAnsi="Arial" w:cs="Arial"/>
        </w:rPr>
        <w:t xml:space="preserve"> efektów. Badaniem objęci </w:t>
      </w:r>
      <w:r w:rsidRPr="0095516A">
        <w:rPr>
          <w:rFonts w:ascii="Arial" w:hAnsi="Arial" w:cs="Arial"/>
        </w:rPr>
        <w:t>byli</w:t>
      </w:r>
      <w:r w:rsidR="002734EA" w:rsidRPr="0095516A">
        <w:rPr>
          <w:rFonts w:ascii="Arial" w:hAnsi="Arial" w:cs="Arial"/>
        </w:rPr>
        <w:t xml:space="preserve"> </w:t>
      </w:r>
      <w:r w:rsidR="00624E37" w:rsidRPr="0095516A">
        <w:rPr>
          <w:rFonts w:ascii="Arial" w:hAnsi="Arial" w:cs="Arial"/>
        </w:rPr>
        <w:t>p</w:t>
      </w:r>
      <w:r w:rsidR="0095712F" w:rsidRPr="0095516A">
        <w:rPr>
          <w:rFonts w:ascii="Arial" w:hAnsi="Arial" w:cs="Arial"/>
        </w:rPr>
        <w:t>ełnomocnicy d</w:t>
      </w:r>
      <w:r w:rsidR="00FA3D2F" w:rsidRPr="0095516A">
        <w:rPr>
          <w:rFonts w:ascii="Arial" w:hAnsi="Arial" w:cs="Arial"/>
        </w:rPr>
        <w:t>o spraw</w:t>
      </w:r>
      <w:r w:rsidR="0095712F" w:rsidRPr="0095516A">
        <w:rPr>
          <w:rFonts w:ascii="Arial" w:hAnsi="Arial" w:cs="Arial"/>
        </w:rPr>
        <w:t xml:space="preserve"> otwartości danych, przedsiębiorcy, przedstawiciele organizacji pozarządowych i środowiska naukowego. Analiza zgromadzonego materiału badawczego pozwala stwierdzić, że założone cele Programu zostały osiągnięte – zarówno cel główny, jak i cele szczegółowe.</w:t>
      </w:r>
      <w:r w:rsidR="0095712F" w:rsidRPr="0095516A">
        <w:rPr>
          <w:rFonts w:ascii="Arial" w:eastAsia="Times New Roman" w:hAnsi="Arial" w:cs="Arial"/>
          <w:color w:val="222222"/>
        </w:rPr>
        <w:t xml:space="preserve"> </w:t>
      </w:r>
      <w:r w:rsidR="006B2D9F" w:rsidRPr="0095516A">
        <w:rPr>
          <w:rFonts w:ascii="Arial" w:hAnsi="Arial" w:cs="Arial"/>
        </w:rPr>
        <w:t>W czasie trwania Programu zauważalne było zarówno zwiększenie ilości dostępnych danych, jak i poprawa ich jakości. Jednocześnie badanie ewal</w:t>
      </w:r>
      <w:r w:rsidR="002734EA" w:rsidRPr="0095516A">
        <w:rPr>
          <w:rFonts w:ascii="Arial" w:hAnsi="Arial" w:cs="Arial"/>
        </w:rPr>
        <w:t>uacyjne zdiagnozowało zbyt niską wiedzę</w:t>
      </w:r>
      <w:r w:rsidR="006B2D9F" w:rsidRPr="0095516A">
        <w:rPr>
          <w:rFonts w:ascii="Arial" w:hAnsi="Arial" w:cs="Arial"/>
        </w:rPr>
        <w:t xml:space="preserve"> na temat otwartych danych wśród</w:t>
      </w:r>
      <w:r w:rsidRPr="0095516A">
        <w:rPr>
          <w:rFonts w:ascii="Arial" w:hAnsi="Arial" w:cs="Arial"/>
        </w:rPr>
        <w:t xml:space="preserve"> ich</w:t>
      </w:r>
      <w:r w:rsidR="006B2D9F" w:rsidRPr="0095516A">
        <w:rPr>
          <w:rFonts w:ascii="Arial" w:hAnsi="Arial" w:cs="Arial"/>
        </w:rPr>
        <w:t xml:space="preserve"> potencjalnych odbiorcó</w:t>
      </w:r>
      <w:r w:rsidR="002734EA" w:rsidRPr="0095516A">
        <w:rPr>
          <w:rFonts w:ascii="Arial" w:hAnsi="Arial" w:cs="Arial"/>
        </w:rPr>
        <w:t>w</w:t>
      </w:r>
      <w:r w:rsidRPr="0095516A">
        <w:rPr>
          <w:rFonts w:ascii="Arial" w:hAnsi="Arial" w:cs="Arial"/>
        </w:rPr>
        <w:t>,</w:t>
      </w:r>
      <w:r w:rsidR="002734EA" w:rsidRPr="0095516A">
        <w:rPr>
          <w:rFonts w:ascii="Arial" w:hAnsi="Arial" w:cs="Arial"/>
        </w:rPr>
        <w:t xml:space="preserve"> a także zbyt niską</w:t>
      </w:r>
      <w:r w:rsidR="006B2D9F" w:rsidRPr="0095516A">
        <w:rPr>
          <w:rFonts w:ascii="Arial" w:hAnsi="Arial" w:cs="Arial"/>
        </w:rPr>
        <w:t xml:space="preserve"> świadomość o korzyściach z otwierania danych wśród urzędników, co utrudnia i przedłuża proces upubliczniania kolejnych zbiorów danych. </w:t>
      </w:r>
      <w:r w:rsidR="00FF6CA8" w:rsidRPr="0095516A">
        <w:rPr>
          <w:rFonts w:ascii="Arial" w:hAnsi="Arial" w:cs="Arial"/>
        </w:rPr>
        <w:t xml:space="preserve">Diagnoza pozwoliła też </w:t>
      </w:r>
      <w:r w:rsidR="006B2D9F" w:rsidRPr="0095516A">
        <w:rPr>
          <w:rFonts w:ascii="Arial" w:hAnsi="Arial" w:cs="Arial"/>
        </w:rPr>
        <w:t>na wskazanie tych rozwiązań POPD, które dowiodły swojej skuteczności i powinny być kontynuowane:</w:t>
      </w:r>
    </w:p>
    <w:p w14:paraId="4077932D" w14:textId="182182FE" w:rsidR="006B2D9F" w:rsidRPr="0095516A" w:rsidRDefault="009750FC" w:rsidP="00AC43B1">
      <w:pPr>
        <w:pStyle w:val="Akapitzlist"/>
        <w:numPr>
          <w:ilvl w:val="0"/>
          <w:numId w:val="25"/>
        </w:numPr>
        <w:spacing w:after="0" w:line="276" w:lineRule="auto"/>
        <w:ind w:left="714" w:hanging="357"/>
        <w:contextualSpacing w:val="0"/>
        <w:rPr>
          <w:rFonts w:ascii="Arial" w:hAnsi="Arial" w:cs="Arial"/>
        </w:rPr>
      </w:pPr>
      <w:r w:rsidRPr="0095516A">
        <w:rPr>
          <w:rFonts w:ascii="Arial" w:hAnsi="Arial" w:cs="Arial"/>
        </w:rPr>
        <w:t>s</w:t>
      </w:r>
      <w:r w:rsidR="006B2D9F" w:rsidRPr="0095516A">
        <w:rPr>
          <w:rFonts w:ascii="Arial" w:hAnsi="Arial" w:cs="Arial"/>
        </w:rPr>
        <w:t xml:space="preserve">zkolenia, w ramach których </w:t>
      </w:r>
      <w:r w:rsidR="00624E37" w:rsidRPr="0095516A">
        <w:rPr>
          <w:rFonts w:ascii="Arial" w:hAnsi="Arial" w:cs="Arial"/>
        </w:rPr>
        <w:t>p</w:t>
      </w:r>
      <w:r w:rsidR="006B2D9F" w:rsidRPr="0095516A">
        <w:rPr>
          <w:rFonts w:ascii="Arial" w:hAnsi="Arial" w:cs="Arial"/>
        </w:rPr>
        <w:t>ełnomocnicy</w:t>
      </w:r>
      <w:r w:rsidR="00FA3D2F" w:rsidRPr="0095516A">
        <w:rPr>
          <w:rFonts w:ascii="Arial" w:hAnsi="Arial" w:cs="Arial"/>
        </w:rPr>
        <w:t xml:space="preserve"> do spraw otwartości danych</w:t>
      </w:r>
      <w:r w:rsidR="006B2D9F" w:rsidRPr="0095516A">
        <w:rPr>
          <w:rFonts w:ascii="Arial" w:hAnsi="Arial" w:cs="Arial"/>
        </w:rPr>
        <w:t xml:space="preserve"> oraz inni pracownicy ministerstw i podległych jednostek, pra</w:t>
      </w:r>
      <w:r w:rsidR="00A32696" w:rsidRPr="0095516A">
        <w:rPr>
          <w:rFonts w:ascii="Arial" w:hAnsi="Arial" w:cs="Arial"/>
        </w:rPr>
        <w:t>cujący z danymi, mogli zyskać i </w:t>
      </w:r>
      <w:r w:rsidR="006B2D9F" w:rsidRPr="0095516A">
        <w:rPr>
          <w:rFonts w:ascii="Arial" w:hAnsi="Arial" w:cs="Arial"/>
        </w:rPr>
        <w:t>poszerzyć swoją wiedzę i umiejętności te</w:t>
      </w:r>
      <w:r w:rsidR="00A32696" w:rsidRPr="0095516A">
        <w:rPr>
          <w:rFonts w:ascii="Arial" w:hAnsi="Arial" w:cs="Arial"/>
        </w:rPr>
        <w:t>chniczne oraz prawne związane z </w:t>
      </w:r>
      <w:r w:rsidR="006B2D9F" w:rsidRPr="0095516A">
        <w:rPr>
          <w:rFonts w:ascii="Arial" w:hAnsi="Arial" w:cs="Arial"/>
        </w:rPr>
        <w:t>otwieraniem danych publicznych. Szkolenia cieszą się bardzo dużym zainteresowaniem i są pozytywnie oceniane przez uczestników, zarówno w zakresie ich użyteczności, jak i trafności</w:t>
      </w:r>
      <w:r w:rsidRPr="0095516A">
        <w:rPr>
          <w:rFonts w:ascii="Arial" w:hAnsi="Arial" w:cs="Arial"/>
        </w:rPr>
        <w:t>,</w:t>
      </w:r>
      <w:r w:rsidR="006B2D9F" w:rsidRPr="0095516A">
        <w:rPr>
          <w:rFonts w:ascii="Arial" w:hAnsi="Arial" w:cs="Arial"/>
        </w:rPr>
        <w:t xml:space="preserve"> </w:t>
      </w:r>
    </w:p>
    <w:p w14:paraId="6ADB553D" w14:textId="3E63861F" w:rsidR="006B2D9F" w:rsidRPr="0095516A" w:rsidRDefault="009750FC" w:rsidP="00AC43B1">
      <w:pPr>
        <w:pStyle w:val="Akapitzlist"/>
        <w:numPr>
          <w:ilvl w:val="0"/>
          <w:numId w:val="25"/>
        </w:numPr>
        <w:spacing w:before="240" w:after="0" w:line="276" w:lineRule="auto"/>
        <w:rPr>
          <w:rFonts w:ascii="Arial" w:hAnsi="Arial" w:cs="Arial"/>
        </w:rPr>
      </w:pPr>
      <w:r w:rsidRPr="0095516A">
        <w:rPr>
          <w:rFonts w:ascii="Arial" w:hAnsi="Arial" w:cs="Arial"/>
        </w:rPr>
        <w:t>s</w:t>
      </w:r>
      <w:r w:rsidR="006B2D9F" w:rsidRPr="0095516A">
        <w:rPr>
          <w:rFonts w:ascii="Arial" w:hAnsi="Arial" w:cs="Arial"/>
        </w:rPr>
        <w:t xml:space="preserve">posób koordynacji PODP </w:t>
      </w:r>
      <w:r w:rsidR="006B2D9F" w:rsidRPr="00223041">
        <w:rPr>
          <w:rFonts w:ascii="Arial" w:hAnsi="Arial" w:cs="Arial"/>
        </w:rPr>
        <w:t>przez M</w:t>
      </w:r>
      <w:r w:rsidR="00675721" w:rsidRPr="00223041">
        <w:rPr>
          <w:rFonts w:ascii="Arial" w:hAnsi="Arial" w:cs="Arial"/>
        </w:rPr>
        <w:t xml:space="preserve">inisterstwo </w:t>
      </w:r>
      <w:r w:rsidR="006B2D9F" w:rsidRPr="00223041">
        <w:rPr>
          <w:rFonts w:ascii="Arial" w:hAnsi="Arial" w:cs="Arial"/>
        </w:rPr>
        <w:t>C</w:t>
      </w:r>
      <w:r w:rsidR="00675721" w:rsidRPr="00223041">
        <w:rPr>
          <w:rFonts w:ascii="Arial" w:hAnsi="Arial" w:cs="Arial"/>
        </w:rPr>
        <w:t>yfryzacji</w:t>
      </w:r>
      <w:r w:rsidR="006B2D9F" w:rsidRPr="00223041">
        <w:rPr>
          <w:rFonts w:ascii="Arial" w:hAnsi="Arial" w:cs="Arial"/>
        </w:rPr>
        <w:t xml:space="preserve"> </w:t>
      </w:r>
      <w:r w:rsidR="006B2D9F" w:rsidRPr="0095516A">
        <w:rPr>
          <w:rFonts w:ascii="Arial" w:hAnsi="Arial" w:cs="Arial"/>
        </w:rPr>
        <w:t>– zarówno organizacji Programu, jak i działań podejmowanych w celu jego realizacji.</w:t>
      </w:r>
    </w:p>
    <w:p w14:paraId="7B61F45A" w14:textId="7911B658" w:rsidR="006B2D9F" w:rsidRPr="0095516A" w:rsidRDefault="006B2D9F" w:rsidP="00FF6CA8">
      <w:pPr>
        <w:spacing w:before="120" w:after="0" w:line="276" w:lineRule="auto"/>
        <w:jc w:val="both"/>
        <w:rPr>
          <w:rFonts w:ascii="Arial" w:hAnsi="Arial" w:cs="Arial"/>
        </w:rPr>
      </w:pPr>
      <w:r w:rsidRPr="0095516A">
        <w:rPr>
          <w:rFonts w:ascii="Arial" w:hAnsi="Arial" w:cs="Arial"/>
        </w:rPr>
        <w:t>Drugą kategorią rozwiązań wyodrębnioną w wyniku ewaluacji POPD są te działania, które wymag</w:t>
      </w:r>
      <w:r w:rsidR="005F6A1E" w:rsidRPr="0095516A">
        <w:rPr>
          <w:rFonts w:ascii="Arial" w:hAnsi="Arial" w:cs="Arial"/>
        </w:rPr>
        <w:t xml:space="preserve">ają </w:t>
      </w:r>
      <w:r w:rsidR="00BD2360" w:rsidRPr="0095516A">
        <w:rPr>
          <w:rFonts w:ascii="Arial" w:hAnsi="Arial" w:cs="Arial"/>
        </w:rPr>
        <w:t>szczególnej uwagi</w:t>
      </w:r>
      <w:r w:rsidRPr="0095516A">
        <w:rPr>
          <w:rFonts w:ascii="Arial" w:hAnsi="Arial" w:cs="Arial"/>
        </w:rPr>
        <w:t>:</w:t>
      </w:r>
    </w:p>
    <w:p w14:paraId="77E80FD0" w14:textId="3078263F" w:rsidR="006B2D9F" w:rsidRPr="0095516A" w:rsidRDefault="009750FC" w:rsidP="00AC43B1">
      <w:pPr>
        <w:pStyle w:val="Akapitzlist"/>
        <w:numPr>
          <w:ilvl w:val="0"/>
          <w:numId w:val="26"/>
        </w:numPr>
        <w:spacing w:after="0" w:line="276" w:lineRule="auto"/>
        <w:ind w:left="714" w:hanging="357"/>
        <w:contextualSpacing w:val="0"/>
        <w:rPr>
          <w:rFonts w:ascii="Arial" w:hAnsi="Arial" w:cs="Arial"/>
        </w:rPr>
      </w:pPr>
      <w:r w:rsidRPr="0095516A">
        <w:rPr>
          <w:rFonts w:ascii="Arial" w:hAnsi="Arial" w:cs="Arial"/>
        </w:rPr>
        <w:t>j</w:t>
      </w:r>
      <w:r w:rsidR="006B2D9F" w:rsidRPr="0095516A">
        <w:rPr>
          <w:rFonts w:ascii="Arial" w:hAnsi="Arial" w:cs="Arial"/>
        </w:rPr>
        <w:t xml:space="preserve">akość, kompletność oraz aktualność </w:t>
      </w:r>
      <w:r w:rsidR="002D308B">
        <w:rPr>
          <w:rFonts w:ascii="Arial" w:hAnsi="Arial" w:cs="Arial"/>
        </w:rPr>
        <w:t xml:space="preserve">zasobów </w:t>
      </w:r>
      <w:r w:rsidR="006B2D9F" w:rsidRPr="0095516A">
        <w:rPr>
          <w:rFonts w:ascii="Arial" w:hAnsi="Arial" w:cs="Arial"/>
        </w:rPr>
        <w:t xml:space="preserve">danych </w:t>
      </w:r>
      <w:r w:rsidR="00BD2360" w:rsidRPr="0095516A">
        <w:rPr>
          <w:rFonts w:ascii="Arial" w:hAnsi="Arial" w:cs="Arial"/>
        </w:rPr>
        <w:t xml:space="preserve">- </w:t>
      </w:r>
      <w:r w:rsidR="006B2D9F" w:rsidRPr="0095516A">
        <w:rPr>
          <w:rFonts w:ascii="Arial" w:hAnsi="Arial" w:cs="Arial"/>
        </w:rPr>
        <w:t xml:space="preserve">nie wszystkie publikowane dane są odpowiedniej jakości. </w:t>
      </w:r>
      <w:r w:rsidR="001547A7">
        <w:rPr>
          <w:rFonts w:ascii="Arial" w:hAnsi="Arial" w:cs="Arial"/>
        </w:rPr>
        <w:t>Zasoby d</w:t>
      </w:r>
      <w:r w:rsidR="00FF6CA8" w:rsidRPr="0095516A">
        <w:rPr>
          <w:rFonts w:ascii="Arial" w:hAnsi="Arial" w:cs="Arial"/>
        </w:rPr>
        <w:t>an</w:t>
      </w:r>
      <w:r w:rsidR="001547A7">
        <w:rPr>
          <w:rFonts w:ascii="Arial" w:hAnsi="Arial" w:cs="Arial"/>
        </w:rPr>
        <w:t>ych</w:t>
      </w:r>
      <w:r w:rsidR="00FF6CA8" w:rsidRPr="0095516A">
        <w:rPr>
          <w:rFonts w:ascii="Arial" w:hAnsi="Arial" w:cs="Arial"/>
        </w:rPr>
        <w:t xml:space="preserve"> są </w:t>
      </w:r>
      <w:r w:rsidR="006B2D9F" w:rsidRPr="0095516A">
        <w:rPr>
          <w:rFonts w:ascii="Arial" w:hAnsi="Arial" w:cs="Arial"/>
        </w:rPr>
        <w:t>publikowane w formatach otwartych, ale na najniższym poziomie otwartości. Kwestiami, które należy poprawić poza dążeniem do publikowania w możliwie najwyższych poziomach otwartości jest wciąż kompletność oraz aktualność otwieranych danych. Konieczne jest tu wsparcie urzędów centralnych w kwestiach technicznych związanych z przygotowywaniem danych w formatach otwartych</w:t>
      </w:r>
      <w:r w:rsidRPr="0095516A">
        <w:rPr>
          <w:rFonts w:ascii="Arial" w:hAnsi="Arial" w:cs="Arial"/>
        </w:rPr>
        <w:t>,</w:t>
      </w:r>
    </w:p>
    <w:p w14:paraId="56A80344" w14:textId="1C97F68C" w:rsidR="009834EB" w:rsidRPr="0095516A" w:rsidRDefault="009750FC" w:rsidP="00AC43B1">
      <w:pPr>
        <w:pStyle w:val="Akapitzlist"/>
        <w:numPr>
          <w:ilvl w:val="0"/>
          <w:numId w:val="26"/>
        </w:numPr>
        <w:spacing w:after="0" w:line="276" w:lineRule="auto"/>
        <w:ind w:left="714" w:hanging="357"/>
        <w:contextualSpacing w:val="0"/>
        <w:rPr>
          <w:rFonts w:ascii="Arial" w:hAnsi="Arial" w:cs="Arial"/>
        </w:rPr>
      </w:pPr>
      <w:r w:rsidRPr="0095516A">
        <w:rPr>
          <w:rFonts w:ascii="Arial" w:hAnsi="Arial" w:cs="Arial"/>
        </w:rPr>
        <w:t>p</w:t>
      </w:r>
      <w:r w:rsidR="006B2D9F" w:rsidRPr="0095516A">
        <w:rPr>
          <w:rFonts w:ascii="Arial" w:hAnsi="Arial" w:cs="Arial"/>
        </w:rPr>
        <w:t xml:space="preserve">romocja idei otwierania danych, która jest jednym z głównych czynników wpływających na skuteczność i użyteczność PODP. Działania promocyjne powinny koncentrować się na podkreślaniu roli otwartych </w:t>
      </w:r>
      <w:r w:rsidR="00FF6CA8" w:rsidRPr="0095516A">
        <w:rPr>
          <w:rFonts w:ascii="Arial" w:hAnsi="Arial" w:cs="Arial"/>
        </w:rPr>
        <w:t xml:space="preserve">danych </w:t>
      </w:r>
      <w:r w:rsidR="006B2D9F" w:rsidRPr="0095516A">
        <w:rPr>
          <w:rFonts w:ascii="Arial" w:hAnsi="Arial" w:cs="Arial"/>
        </w:rPr>
        <w:t xml:space="preserve">w rozwoju gospodarczym; powinny prezentować przykłady dobrych praktyk z krajów, które są </w:t>
      </w:r>
      <w:r w:rsidR="00193868" w:rsidRPr="0095516A">
        <w:rPr>
          <w:rFonts w:ascii="Arial" w:hAnsi="Arial" w:cs="Arial"/>
        </w:rPr>
        <w:t xml:space="preserve">liderami </w:t>
      </w:r>
      <w:r w:rsidR="00A65BC7" w:rsidRPr="0095516A">
        <w:rPr>
          <w:rFonts w:ascii="Arial" w:hAnsi="Arial" w:cs="Arial"/>
        </w:rPr>
        <w:t>w </w:t>
      </w:r>
      <w:r w:rsidR="006B2D9F" w:rsidRPr="0095516A">
        <w:rPr>
          <w:rFonts w:ascii="Arial" w:hAnsi="Arial" w:cs="Arial"/>
        </w:rPr>
        <w:t xml:space="preserve">otwieraniu danych. Promocja powinna być prowadzona głównie poprzez spotkania, warsztaty, konferencje skierowane nie tyle do </w:t>
      </w:r>
      <w:r w:rsidR="00624E37" w:rsidRPr="0095516A">
        <w:rPr>
          <w:rFonts w:ascii="Arial" w:hAnsi="Arial" w:cs="Arial"/>
        </w:rPr>
        <w:t>p</w:t>
      </w:r>
      <w:r w:rsidR="006B2D9F" w:rsidRPr="0095516A">
        <w:rPr>
          <w:rFonts w:ascii="Arial" w:hAnsi="Arial" w:cs="Arial"/>
        </w:rPr>
        <w:t>ełnomocników d</w:t>
      </w:r>
      <w:r w:rsidR="00FA3D2F" w:rsidRPr="0095516A">
        <w:rPr>
          <w:rFonts w:ascii="Arial" w:hAnsi="Arial" w:cs="Arial"/>
        </w:rPr>
        <w:t>o spraw</w:t>
      </w:r>
      <w:r w:rsidR="006B2D9F" w:rsidRPr="0095516A">
        <w:rPr>
          <w:rFonts w:ascii="Arial" w:hAnsi="Arial" w:cs="Arial"/>
        </w:rPr>
        <w:t xml:space="preserve"> otwartości danych i ich współpracowników, ale do osób </w:t>
      </w:r>
      <w:r w:rsidR="00193868" w:rsidRPr="0095516A">
        <w:rPr>
          <w:rFonts w:ascii="Arial" w:hAnsi="Arial" w:cs="Arial"/>
        </w:rPr>
        <w:t xml:space="preserve">zajmujących </w:t>
      </w:r>
      <w:r w:rsidR="006B2D9F" w:rsidRPr="0095516A">
        <w:rPr>
          <w:rFonts w:ascii="Arial" w:hAnsi="Arial" w:cs="Arial"/>
        </w:rPr>
        <w:t xml:space="preserve">wyższe stanowiska, </w:t>
      </w:r>
      <w:r w:rsidR="006B2D9F" w:rsidRPr="0095516A">
        <w:rPr>
          <w:rFonts w:ascii="Arial" w:hAnsi="Arial" w:cs="Arial"/>
        </w:rPr>
        <w:lastRenderedPageBreak/>
        <w:t>podejmujących ostateczne decyzje w kwestii danych, które mogą zostać upublicznione</w:t>
      </w:r>
      <w:r w:rsidR="00A65BC7" w:rsidRPr="0095516A">
        <w:rPr>
          <w:rFonts w:ascii="Arial" w:hAnsi="Arial" w:cs="Arial"/>
        </w:rPr>
        <w:t>. Ponadto, istotne jest również prowadzenie kampanii</w:t>
      </w:r>
      <w:r w:rsidR="006B2D9F" w:rsidRPr="0095516A">
        <w:rPr>
          <w:rFonts w:ascii="Arial" w:hAnsi="Arial" w:cs="Arial"/>
        </w:rPr>
        <w:t xml:space="preserve"> informacyjno-promocyjne, których celem będzie dotarcie do potencjalnych odbiorców danych i stałe podnoszenie poziomu świadomości dotyczącej korzyści płynących z otwartych danych, głównie wśród przedsiębiorców</w:t>
      </w:r>
      <w:r w:rsidRPr="0095516A">
        <w:rPr>
          <w:rFonts w:ascii="Arial" w:hAnsi="Arial" w:cs="Arial"/>
        </w:rPr>
        <w:t>,</w:t>
      </w:r>
    </w:p>
    <w:p w14:paraId="6B4D6B9F" w14:textId="234D319C" w:rsidR="006B2D9F" w:rsidRPr="0095516A" w:rsidRDefault="009750FC" w:rsidP="00AC43B1">
      <w:pPr>
        <w:pStyle w:val="Akapitzlist"/>
        <w:numPr>
          <w:ilvl w:val="0"/>
          <w:numId w:val="26"/>
        </w:numPr>
        <w:spacing w:before="240" w:after="0" w:line="276" w:lineRule="auto"/>
        <w:jc w:val="both"/>
        <w:rPr>
          <w:rFonts w:ascii="Arial" w:hAnsi="Arial" w:cs="Arial"/>
        </w:rPr>
      </w:pPr>
      <w:r w:rsidRPr="0095516A">
        <w:rPr>
          <w:rFonts w:ascii="Arial" w:hAnsi="Arial" w:cs="Arial"/>
        </w:rPr>
        <w:t>z</w:t>
      </w:r>
      <w:r w:rsidR="006B2D9F" w:rsidRPr="0095516A">
        <w:rPr>
          <w:rFonts w:ascii="Arial" w:hAnsi="Arial" w:cs="Arial"/>
        </w:rPr>
        <w:t xml:space="preserve">miany w dotychczasowym zakresie pełnienia funkcji </w:t>
      </w:r>
      <w:r w:rsidR="00624E37" w:rsidRPr="0095516A">
        <w:rPr>
          <w:rFonts w:ascii="Arial" w:hAnsi="Arial" w:cs="Arial"/>
        </w:rPr>
        <w:t>p</w:t>
      </w:r>
      <w:r w:rsidR="006B2D9F" w:rsidRPr="0095516A">
        <w:rPr>
          <w:rFonts w:ascii="Arial" w:hAnsi="Arial" w:cs="Arial"/>
        </w:rPr>
        <w:t>ełnomocnika</w:t>
      </w:r>
      <w:r w:rsidR="00FA3D2F" w:rsidRPr="0095516A">
        <w:rPr>
          <w:rFonts w:ascii="Arial" w:hAnsi="Arial" w:cs="Arial"/>
        </w:rPr>
        <w:t xml:space="preserve"> do spraw otwartości danych</w:t>
      </w:r>
      <w:r w:rsidR="006B2D9F" w:rsidRPr="0095516A">
        <w:rPr>
          <w:rFonts w:ascii="Arial" w:hAnsi="Arial" w:cs="Arial"/>
        </w:rPr>
        <w:t xml:space="preserve"> –miejsca, roli i znaczenia w strukturze. </w:t>
      </w:r>
    </w:p>
    <w:p w14:paraId="1D96C906" w14:textId="551A18F6" w:rsidR="00E40156" w:rsidRPr="0095516A" w:rsidRDefault="00E40156" w:rsidP="00A32696">
      <w:pPr>
        <w:autoSpaceDE w:val="0"/>
        <w:autoSpaceDN w:val="0"/>
        <w:adjustRightInd w:val="0"/>
        <w:spacing w:before="160" w:after="0" w:line="276" w:lineRule="auto"/>
        <w:rPr>
          <w:rFonts w:ascii="Arial" w:hAnsi="Arial" w:cs="Arial"/>
          <w:color w:val="2F5496" w:themeColor="accent5" w:themeShade="BF"/>
        </w:rPr>
      </w:pPr>
      <w:r w:rsidRPr="0095516A">
        <w:rPr>
          <w:rFonts w:ascii="Arial" w:hAnsi="Arial" w:cs="Arial"/>
          <w:color w:val="2F5496" w:themeColor="accent5" w:themeShade="BF"/>
        </w:rPr>
        <w:t xml:space="preserve">Raport </w:t>
      </w:r>
      <w:r w:rsidR="0014653D" w:rsidRPr="0095516A">
        <w:rPr>
          <w:rFonts w:ascii="Arial" w:hAnsi="Arial" w:cs="Arial"/>
          <w:color w:val="2F5496" w:themeColor="accent5" w:themeShade="BF"/>
        </w:rPr>
        <w:t>Ministerstwa Rozwoju</w:t>
      </w:r>
    </w:p>
    <w:p w14:paraId="4DD018DF" w14:textId="44AA0E1B" w:rsidR="00011913" w:rsidRPr="0095516A" w:rsidRDefault="00011913" w:rsidP="002A6DA5">
      <w:pPr>
        <w:autoSpaceDE w:val="0"/>
        <w:autoSpaceDN w:val="0"/>
        <w:adjustRightInd w:val="0"/>
        <w:spacing w:after="60" w:line="276" w:lineRule="auto"/>
        <w:rPr>
          <w:rFonts w:ascii="Arial" w:hAnsi="Arial" w:cs="Arial"/>
        </w:rPr>
      </w:pPr>
      <w:r w:rsidRPr="0095516A" w:rsidDel="00B64DA0">
        <w:rPr>
          <w:rFonts w:ascii="Arial" w:hAnsi="Arial" w:cs="Arial"/>
        </w:rPr>
        <w:t xml:space="preserve">Według </w:t>
      </w:r>
      <w:r w:rsidRPr="0095516A" w:rsidDel="00B64DA0">
        <w:rPr>
          <w:rFonts w:ascii="Arial" w:hAnsi="Arial" w:cs="Arial"/>
          <w:color w:val="000000" w:themeColor="text1"/>
        </w:rPr>
        <w:t>raportu</w:t>
      </w:r>
      <w:r w:rsidR="00D800E2" w:rsidRPr="0095516A">
        <w:rPr>
          <w:rFonts w:ascii="Arial" w:hAnsi="Arial" w:cs="Arial"/>
          <w:color w:val="000000" w:themeColor="text1"/>
        </w:rPr>
        <w:t xml:space="preserve"> </w:t>
      </w:r>
      <w:r w:rsidR="00A65BC7" w:rsidRPr="0095516A">
        <w:rPr>
          <w:rFonts w:ascii="Arial" w:hAnsi="Arial" w:cs="Arial"/>
          <w:color w:val="000000" w:themeColor="text1"/>
        </w:rPr>
        <w:t>„</w:t>
      </w:r>
      <w:r w:rsidR="00D800E2" w:rsidRPr="0095516A">
        <w:rPr>
          <w:rFonts w:ascii="Arial" w:hAnsi="Arial" w:cs="Arial"/>
          <w:color w:val="000000" w:themeColor="text1"/>
        </w:rPr>
        <w:t>Nowy surowiec danych, otwarte zasoby danych dla polskiej gospodarki</w:t>
      </w:r>
      <w:r w:rsidR="00A65BC7" w:rsidRPr="0095516A">
        <w:rPr>
          <w:rFonts w:ascii="Arial" w:hAnsi="Arial" w:cs="Arial"/>
          <w:i/>
          <w:color w:val="000000" w:themeColor="text1"/>
        </w:rPr>
        <w:t>”</w:t>
      </w:r>
      <w:r w:rsidR="00D800E2" w:rsidRPr="0095516A" w:rsidDel="00B64DA0">
        <w:rPr>
          <w:rStyle w:val="Odwoanieprzypisudolnego"/>
          <w:rFonts w:ascii="Arial" w:hAnsi="Arial" w:cs="Arial"/>
        </w:rPr>
        <w:t xml:space="preserve"> </w:t>
      </w:r>
      <w:r w:rsidRPr="0095516A" w:rsidDel="00B64DA0">
        <w:rPr>
          <w:rStyle w:val="Odwoanieprzypisudolnego"/>
          <w:rFonts w:ascii="Arial" w:hAnsi="Arial" w:cs="Arial"/>
        </w:rPr>
        <w:footnoteReference w:id="28"/>
      </w:r>
      <w:r w:rsidR="003B5116" w:rsidRPr="0095516A">
        <w:rPr>
          <w:rFonts w:ascii="Arial" w:hAnsi="Arial" w:cs="Arial"/>
          <w:vertAlign w:val="superscript"/>
        </w:rPr>
        <w:t>)</w:t>
      </w:r>
      <w:r w:rsidRPr="0095516A" w:rsidDel="00B64DA0">
        <w:rPr>
          <w:rFonts w:ascii="Arial" w:hAnsi="Arial" w:cs="Arial"/>
        </w:rPr>
        <w:t xml:space="preserve"> Ministerstwa Rozwoju, mimo bardzo dużych wysiłków i rozwiązań również w prawodawstwie, czy to krajowym czy międzynarodowym, dane ciągle nie są udostępniane przez rządy w stopniu zadowalającym. W oparciu o badania </w:t>
      </w:r>
      <w:r w:rsidR="009319A7" w:rsidRPr="0095516A">
        <w:rPr>
          <w:rFonts w:ascii="Arial" w:hAnsi="Arial" w:cs="Arial"/>
        </w:rPr>
        <w:t>„</w:t>
      </w:r>
      <w:r w:rsidRPr="0095516A" w:rsidDel="00B64DA0">
        <w:rPr>
          <w:rFonts w:ascii="Arial" w:hAnsi="Arial" w:cs="Arial"/>
        </w:rPr>
        <w:t>Barometru Otwartych Danych</w:t>
      </w:r>
      <w:r w:rsidR="009319A7" w:rsidRPr="0095516A">
        <w:rPr>
          <w:rFonts w:ascii="Arial" w:hAnsi="Arial" w:cs="Arial"/>
        </w:rPr>
        <w:t>”</w:t>
      </w:r>
      <w:r w:rsidR="003B5116" w:rsidRPr="0095516A">
        <w:rPr>
          <w:rFonts w:ascii="Arial" w:hAnsi="Arial" w:cs="Arial"/>
          <w:vertAlign w:val="superscript"/>
        </w:rPr>
        <w:t xml:space="preserve"> </w:t>
      </w:r>
      <w:r w:rsidR="00E6320C" w:rsidRPr="0095516A" w:rsidDel="00B64DA0">
        <w:rPr>
          <w:rStyle w:val="Odwoanieprzypisudolnego"/>
          <w:rFonts w:ascii="Arial" w:hAnsi="Arial" w:cs="Arial"/>
        </w:rPr>
        <w:footnoteReference w:id="29"/>
      </w:r>
      <w:r w:rsidR="003B5116" w:rsidRPr="0095516A">
        <w:rPr>
          <w:rFonts w:ascii="Arial" w:hAnsi="Arial" w:cs="Arial"/>
          <w:vertAlign w:val="superscript"/>
        </w:rPr>
        <w:t>)</w:t>
      </w:r>
      <w:r w:rsidRPr="0095516A" w:rsidDel="00B64DA0">
        <w:rPr>
          <w:rFonts w:ascii="Arial" w:hAnsi="Arial" w:cs="Arial"/>
        </w:rPr>
        <w:t xml:space="preserve"> jako główny problem wskazano, że tylko 1 na 10 zbiorów rządowych jest otwarty. Kolejnym czynnikiem do wzięcia pod uwagę jest jakość danych – dane rządowe są często niekompletne i słabej jakości. Portale danych wprawdzie </w:t>
      </w:r>
      <w:r w:rsidR="0014653D" w:rsidRPr="0095516A">
        <w:rPr>
          <w:rFonts w:ascii="Arial" w:hAnsi="Arial" w:cs="Arial"/>
        </w:rPr>
        <w:t>już istnieją</w:t>
      </w:r>
      <w:r w:rsidRPr="0095516A" w:rsidDel="00B64DA0">
        <w:rPr>
          <w:rFonts w:ascii="Arial" w:hAnsi="Arial" w:cs="Arial"/>
        </w:rPr>
        <w:t>, ale proces ich aktualizacji jest ręczny. Raport również wskazuje, że w szczególności dla przedsiębiorców dużo istotniejszy jest dostęp do</w:t>
      </w:r>
      <w:r w:rsidR="004C4D30" w:rsidRPr="0095516A">
        <w:rPr>
          <w:rFonts w:ascii="Arial" w:hAnsi="Arial" w:cs="Arial"/>
        </w:rPr>
        <w:t xml:space="preserve"> danych dynamicznych</w:t>
      </w:r>
      <w:r w:rsidRPr="0095516A" w:rsidDel="00B64DA0">
        <w:rPr>
          <w:rFonts w:ascii="Arial" w:hAnsi="Arial" w:cs="Arial"/>
        </w:rPr>
        <w:t xml:space="preserve">. Oznacza to, że z punktu widzenia przedsiębiorcy cenniejsze jest źródło, które udostępnia dane bieżące przez API niż źródło, które udostępnia dane archiwalne w postaci pliku. Przedsiębiorcy powinni nie tylko </w:t>
      </w:r>
      <w:r w:rsidR="0014653D" w:rsidRPr="0095516A">
        <w:rPr>
          <w:rFonts w:ascii="Arial" w:hAnsi="Arial" w:cs="Arial"/>
        </w:rPr>
        <w:t>o</w:t>
      </w:r>
      <w:r w:rsidRPr="0095516A" w:rsidDel="00B64DA0">
        <w:rPr>
          <w:rFonts w:ascii="Arial" w:hAnsi="Arial" w:cs="Arial"/>
        </w:rPr>
        <w:t>trzymywać dostęp do danych, ale również konserwować</w:t>
      </w:r>
      <w:r w:rsidR="008308AA" w:rsidRPr="0095516A" w:rsidDel="00B64DA0">
        <w:rPr>
          <w:rFonts w:ascii="Arial" w:hAnsi="Arial" w:cs="Arial"/>
        </w:rPr>
        <w:t> </w:t>
      </w:r>
      <w:r w:rsidRPr="0095516A" w:rsidDel="00B64DA0">
        <w:rPr>
          <w:rFonts w:ascii="Arial" w:hAnsi="Arial" w:cs="Arial"/>
        </w:rPr>
        <w:t xml:space="preserve"> swoje dane poprzez dołączanie danych skojarzonych</w:t>
      </w:r>
      <w:r w:rsidR="002D4D19" w:rsidRPr="0095516A" w:rsidDel="00B64DA0">
        <w:rPr>
          <w:rFonts w:ascii="Arial" w:hAnsi="Arial" w:cs="Arial"/>
        </w:rPr>
        <w:t xml:space="preserve">, jak np. </w:t>
      </w:r>
      <w:r w:rsidR="009319A7" w:rsidRPr="0095516A">
        <w:rPr>
          <w:rFonts w:ascii="Arial" w:hAnsi="Arial" w:cs="Arial"/>
        </w:rPr>
        <w:t xml:space="preserve">koncepcja </w:t>
      </w:r>
      <w:r w:rsidR="009319A7" w:rsidRPr="0095516A">
        <w:rPr>
          <w:rFonts w:ascii="Arial" w:hAnsi="Arial" w:cs="Arial"/>
          <w:i/>
        </w:rPr>
        <w:t>linked data</w:t>
      </w:r>
      <w:r w:rsidRPr="0095516A" w:rsidDel="00B64DA0">
        <w:rPr>
          <w:rFonts w:ascii="Arial" w:hAnsi="Arial" w:cs="Arial"/>
        </w:rPr>
        <w:t xml:space="preserve">. Ponadto, raport </w:t>
      </w:r>
      <w:r w:rsidR="00785829" w:rsidRPr="0095516A">
        <w:rPr>
          <w:rFonts w:ascii="Arial" w:hAnsi="Arial" w:cs="Arial"/>
        </w:rPr>
        <w:t>przedstawia</w:t>
      </w:r>
      <w:r w:rsidRPr="0095516A" w:rsidDel="00B64DA0">
        <w:rPr>
          <w:rFonts w:ascii="Arial" w:hAnsi="Arial" w:cs="Arial"/>
        </w:rPr>
        <w:t xml:space="preserve"> rekomendacje dla administracji</w:t>
      </w:r>
      <w:r w:rsidR="005D037D" w:rsidRPr="0095516A">
        <w:rPr>
          <w:rFonts w:ascii="Arial" w:hAnsi="Arial" w:cs="Arial"/>
        </w:rPr>
        <w:t>,</w:t>
      </w:r>
      <w:r w:rsidR="008308AA" w:rsidRPr="0095516A" w:rsidDel="00B64DA0">
        <w:rPr>
          <w:rFonts w:ascii="Arial" w:hAnsi="Arial" w:cs="Arial"/>
        </w:rPr>
        <w:t xml:space="preserve"> do których należy m.in. r</w:t>
      </w:r>
      <w:r w:rsidRPr="0095516A" w:rsidDel="00B64DA0">
        <w:rPr>
          <w:rFonts w:ascii="Arial" w:hAnsi="Arial" w:cs="Arial"/>
        </w:rPr>
        <w:t xml:space="preserve">ozszerzenie serwisu dane.gov.pl </w:t>
      </w:r>
      <w:r w:rsidR="008308AA" w:rsidRPr="0095516A" w:rsidDel="00B64DA0">
        <w:rPr>
          <w:rFonts w:ascii="Arial" w:hAnsi="Arial" w:cs="Arial"/>
        </w:rPr>
        <w:t>o </w:t>
      </w:r>
      <w:r w:rsidRPr="0095516A" w:rsidDel="00B64DA0">
        <w:rPr>
          <w:rFonts w:ascii="Arial" w:hAnsi="Arial" w:cs="Arial"/>
        </w:rPr>
        <w:t>katalog API i usług udostępnianych dynamicznie.</w:t>
      </w:r>
      <w:r w:rsidR="003B0BE4" w:rsidRPr="0095516A">
        <w:rPr>
          <w:rStyle w:val="Odwoanieprzypisudolnego"/>
          <w:rFonts w:ascii="Arial" w:hAnsi="Arial" w:cs="Arial"/>
        </w:rPr>
        <w:footnoteReference w:id="30"/>
      </w:r>
      <w:r w:rsidR="003B5116" w:rsidRPr="0095516A">
        <w:rPr>
          <w:rFonts w:ascii="Arial" w:hAnsi="Arial" w:cs="Arial"/>
          <w:vertAlign w:val="superscript"/>
        </w:rPr>
        <w:t>)</w:t>
      </w:r>
      <w:r w:rsidRPr="0095516A" w:rsidDel="00B64DA0">
        <w:rPr>
          <w:rFonts w:ascii="Arial" w:hAnsi="Arial" w:cs="Arial"/>
        </w:rPr>
        <w:t xml:space="preserve"> </w:t>
      </w:r>
    </w:p>
    <w:p w14:paraId="534D6449" w14:textId="5E275FC6" w:rsidR="00E40156" w:rsidRPr="0095516A" w:rsidDel="00B64DA0" w:rsidRDefault="00E40156" w:rsidP="00A32696">
      <w:pPr>
        <w:keepNext/>
        <w:keepLines/>
        <w:spacing w:before="160" w:after="0" w:line="276" w:lineRule="auto"/>
        <w:outlineLvl w:val="2"/>
        <w:rPr>
          <w:rFonts w:ascii="Arial" w:eastAsiaTheme="majorEastAsia" w:hAnsi="Arial" w:cs="Arial"/>
          <w:color w:val="1F4D78" w:themeColor="accent1" w:themeShade="7F"/>
        </w:rPr>
      </w:pPr>
      <w:bookmarkStart w:id="52" w:name="_Toc53649805"/>
      <w:bookmarkStart w:id="53" w:name="_Toc53656433"/>
      <w:bookmarkStart w:id="54" w:name="_Toc54074010"/>
      <w:r w:rsidRPr="0095516A">
        <w:rPr>
          <w:rFonts w:ascii="Arial" w:eastAsiaTheme="majorEastAsia" w:hAnsi="Arial" w:cs="Arial"/>
          <w:color w:val="1F4D78" w:themeColor="accent1" w:themeShade="7F"/>
        </w:rPr>
        <w:t xml:space="preserve">Europejska Strategia </w:t>
      </w:r>
      <w:r w:rsidR="00A24762" w:rsidRPr="0095516A">
        <w:rPr>
          <w:rFonts w:ascii="Arial" w:eastAsiaTheme="majorEastAsia" w:hAnsi="Arial" w:cs="Arial"/>
          <w:color w:val="1F4D78" w:themeColor="accent1" w:themeShade="7F"/>
        </w:rPr>
        <w:t>w zakresie d</w:t>
      </w:r>
      <w:r w:rsidRPr="0095516A">
        <w:rPr>
          <w:rFonts w:ascii="Arial" w:eastAsiaTheme="majorEastAsia" w:hAnsi="Arial" w:cs="Arial"/>
          <w:color w:val="1F4D78" w:themeColor="accent1" w:themeShade="7F"/>
        </w:rPr>
        <w:t>anych</w:t>
      </w:r>
      <w:bookmarkEnd w:id="52"/>
      <w:bookmarkEnd w:id="53"/>
      <w:bookmarkEnd w:id="54"/>
    </w:p>
    <w:p w14:paraId="227B0F67" w14:textId="6A6437F5" w:rsidR="00337BFA" w:rsidRPr="0095516A" w:rsidRDefault="00FF6CA8" w:rsidP="002A6DA5">
      <w:pPr>
        <w:autoSpaceDE w:val="0"/>
        <w:autoSpaceDN w:val="0"/>
        <w:adjustRightInd w:val="0"/>
        <w:spacing w:after="60" w:line="276" w:lineRule="auto"/>
        <w:rPr>
          <w:rFonts w:ascii="Arial" w:hAnsi="Arial" w:cs="Arial"/>
        </w:rPr>
      </w:pPr>
      <w:r w:rsidRPr="0095516A">
        <w:rPr>
          <w:rFonts w:ascii="Arial" w:hAnsi="Arial" w:cs="Arial"/>
        </w:rPr>
        <w:t>J</w:t>
      </w:r>
      <w:r w:rsidR="00337BFA" w:rsidRPr="0095516A" w:rsidDel="00B64DA0">
        <w:rPr>
          <w:rFonts w:ascii="Arial" w:hAnsi="Arial" w:cs="Arial"/>
        </w:rPr>
        <w:t xml:space="preserve">ak wskazuje </w:t>
      </w:r>
      <w:r w:rsidR="00AC5F94" w:rsidRPr="0095516A">
        <w:rPr>
          <w:rFonts w:ascii="Arial" w:hAnsi="Arial" w:cs="Arial"/>
        </w:rPr>
        <w:t>Europejska Strategia w zakresie danych</w:t>
      </w:r>
      <w:r w:rsidR="00AC5F94" w:rsidRPr="0095516A" w:rsidDel="00B64DA0">
        <w:rPr>
          <w:rFonts w:ascii="Arial" w:hAnsi="Arial" w:cs="Arial"/>
        </w:rPr>
        <w:t xml:space="preserve"> </w:t>
      </w:r>
      <w:r w:rsidR="00AC5F94" w:rsidRPr="0095516A">
        <w:rPr>
          <w:rFonts w:ascii="Arial" w:hAnsi="Arial" w:cs="Arial"/>
        </w:rPr>
        <w:t>(dalej „</w:t>
      </w:r>
      <w:r w:rsidRPr="0095516A">
        <w:rPr>
          <w:rFonts w:ascii="Arial" w:hAnsi="Arial" w:cs="Arial"/>
        </w:rPr>
        <w:t>ESD</w:t>
      </w:r>
      <w:r w:rsidR="00AC5F94" w:rsidRPr="00CA19CC">
        <w:rPr>
          <w:rFonts w:ascii="Arial" w:hAnsi="Arial" w:cs="Arial"/>
        </w:rPr>
        <w:t>”)</w:t>
      </w:r>
      <w:r w:rsidR="00337BFA" w:rsidRPr="00CA19CC" w:rsidDel="00B64DA0">
        <w:rPr>
          <w:rFonts w:ascii="Arial" w:hAnsi="Arial" w:cs="Arial"/>
        </w:rPr>
        <w:t xml:space="preserve"> zwiększenie wymiany różnego rodzajów da</w:t>
      </w:r>
      <w:r w:rsidRPr="0095516A">
        <w:rPr>
          <w:rFonts w:ascii="Arial" w:hAnsi="Arial" w:cs="Arial"/>
        </w:rPr>
        <w:t xml:space="preserve">nych pomiędzy różnymi </w:t>
      </w:r>
      <w:r w:rsidR="00A24762" w:rsidRPr="0095516A">
        <w:rPr>
          <w:rFonts w:ascii="Arial" w:hAnsi="Arial" w:cs="Arial"/>
        </w:rPr>
        <w:t xml:space="preserve">interesariuszami </w:t>
      </w:r>
      <w:r w:rsidR="00337BFA" w:rsidRPr="0095516A" w:rsidDel="00B64DA0">
        <w:rPr>
          <w:rFonts w:ascii="Arial" w:hAnsi="Arial" w:cs="Arial"/>
        </w:rPr>
        <w:t>jest czynnikiem niezbędny</w:t>
      </w:r>
      <w:r w:rsidR="0014653D" w:rsidRPr="0095516A">
        <w:rPr>
          <w:rFonts w:ascii="Arial" w:hAnsi="Arial" w:cs="Arial"/>
        </w:rPr>
        <w:t>m</w:t>
      </w:r>
      <w:r w:rsidR="00337BFA" w:rsidRPr="0095516A" w:rsidDel="00B64DA0">
        <w:rPr>
          <w:rFonts w:ascii="Arial" w:hAnsi="Arial" w:cs="Arial"/>
        </w:rPr>
        <w:t xml:space="preserve"> do tworzenia nowych produktów i usług, poprawy świadczonych usług publicznych oraz budowa</w:t>
      </w:r>
      <w:r w:rsidR="002A6DA5" w:rsidRPr="0095516A">
        <w:rPr>
          <w:rFonts w:ascii="Arial" w:hAnsi="Arial" w:cs="Arial"/>
        </w:rPr>
        <w:t>nia konkurencyjnej gospodarki i </w:t>
      </w:r>
      <w:r w:rsidR="00337BFA" w:rsidRPr="0095516A" w:rsidDel="00B64DA0">
        <w:rPr>
          <w:rFonts w:ascii="Arial" w:hAnsi="Arial" w:cs="Arial"/>
        </w:rPr>
        <w:t xml:space="preserve">poprawy jakości życia obywateli. Kluczowym czynnikiem jest nie tylko intensyfikacja wymiany danych, ale też włączenie do tego procesu jak największej liczby różnorodnych podmiotów. Wartościowe wyniki osiąga się bowiem analizując dane różnorodne, ale również </w:t>
      </w:r>
      <w:r w:rsidR="0014653D" w:rsidRPr="0095516A">
        <w:rPr>
          <w:rFonts w:ascii="Arial" w:hAnsi="Arial" w:cs="Arial"/>
        </w:rPr>
        <w:t xml:space="preserve">te odnoszące się do tej samej tematyki, ale </w:t>
      </w:r>
      <w:r w:rsidR="00337BFA" w:rsidRPr="0095516A" w:rsidDel="00B64DA0">
        <w:rPr>
          <w:rFonts w:ascii="Arial" w:hAnsi="Arial" w:cs="Arial"/>
        </w:rPr>
        <w:t>gromadzone przez kilka podmiotów. Dlatego konieczne jest wzmocnienie działań w obszarze wymiany danych na lini</w:t>
      </w:r>
      <w:r w:rsidR="0014653D" w:rsidRPr="0095516A">
        <w:rPr>
          <w:rFonts w:ascii="Arial" w:hAnsi="Arial" w:cs="Arial"/>
        </w:rPr>
        <w:t>i</w:t>
      </w:r>
      <w:r w:rsidR="00337BFA" w:rsidRPr="0095516A" w:rsidDel="00B64DA0">
        <w:rPr>
          <w:rFonts w:ascii="Arial" w:hAnsi="Arial" w:cs="Arial"/>
        </w:rPr>
        <w:t xml:space="preserve"> Administracja – Biznes (government to business data sharing, G2B) oraz Administracja – Administracja (government to government data sharing, G2G) oraz podjęcie aktywności w celu stworzenia linii współpracy na linii Biznes – Administracja (business to government data shearing B2G) oraz Biznes</w:t>
      </w:r>
      <w:r w:rsidR="0014653D" w:rsidRPr="0095516A">
        <w:rPr>
          <w:rFonts w:ascii="Arial" w:hAnsi="Arial" w:cs="Arial"/>
        </w:rPr>
        <w:t xml:space="preserve"> </w:t>
      </w:r>
      <w:r w:rsidR="00337BFA" w:rsidRPr="0095516A" w:rsidDel="00B64DA0">
        <w:rPr>
          <w:rFonts w:ascii="Arial" w:hAnsi="Arial" w:cs="Arial"/>
        </w:rPr>
        <w:t>- Biznes (business to business data shearing, B2B).</w:t>
      </w:r>
    </w:p>
    <w:p w14:paraId="2D203C87" w14:textId="664BC3C5" w:rsidR="00FF6CA8" w:rsidRPr="00753253" w:rsidDel="00B64DA0" w:rsidRDefault="00FF6CA8" w:rsidP="00A32696">
      <w:pPr>
        <w:autoSpaceDE w:val="0"/>
        <w:autoSpaceDN w:val="0"/>
        <w:adjustRightInd w:val="0"/>
        <w:spacing w:before="60" w:after="120" w:line="276" w:lineRule="auto"/>
        <w:rPr>
          <w:rFonts w:ascii="Arial" w:hAnsi="Arial" w:cs="Arial"/>
        </w:rPr>
      </w:pPr>
      <w:r w:rsidRPr="0095516A">
        <w:rPr>
          <w:rFonts w:ascii="Arial" w:hAnsi="Arial" w:cs="Arial"/>
        </w:rPr>
        <w:t>ESD dostrzega również wartość danych naukowych wyodrębniając ten temat jako osobną przestrzeń danych</w:t>
      </w:r>
      <w:r w:rsidR="005F6A1E" w:rsidRPr="0095516A">
        <w:rPr>
          <w:rFonts w:ascii="Arial" w:hAnsi="Arial" w:cs="Arial"/>
        </w:rPr>
        <w:t>,</w:t>
      </w:r>
      <w:r w:rsidRPr="0095516A">
        <w:rPr>
          <w:rFonts w:ascii="Arial" w:hAnsi="Arial" w:cs="Arial"/>
        </w:rPr>
        <w:t xml:space="preserve"> która ma na celu </w:t>
      </w:r>
      <w:r w:rsidR="005F0F9D" w:rsidRPr="0095516A">
        <w:rPr>
          <w:rFonts w:ascii="Arial" w:hAnsi="Arial" w:cs="Arial"/>
        </w:rPr>
        <w:t>zapewnienie</w:t>
      </w:r>
      <w:r w:rsidRPr="0095516A">
        <w:rPr>
          <w:rFonts w:ascii="Arial" w:hAnsi="Arial" w:cs="Arial"/>
        </w:rPr>
        <w:t xml:space="preserve"> </w:t>
      </w:r>
      <w:r w:rsidR="005F0F9D" w:rsidRPr="0095516A">
        <w:rPr>
          <w:rFonts w:ascii="Arial" w:hAnsi="Arial" w:cs="Arial"/>
        </w:rPr>
        <w:t>dostępu</w:t>
      </w:r>
      <w:r w:rsidRPr="0095516A">
        <w:rPr>
          <w:rFonts w:ascii="Arial" w:hAnsi="Arial" w:cs="Arial"/>
        </w:rPr>
        <w:t xml:space="preserve"> do danych naukowych w celu ich ponownego wykorzyst</w:t>
      </w:r>
      <w:r w:rsidR="0014653D" w:rsidRPr="0095516A">
        <w:rPr>
          <w:rFonts w:ascii="Arial" w:hAnsi="Arial" w:cs="Arial"/>
        </w:rPr>
        <w:t>yw</w:t>
      </w:r>
      <w:r w:rsidR="00A32696" w:rsidRPr="0095516A">
        <w:rPr>
          <w:rFonts w:ascii="Arial" w:hAnsi="Arial" w:cs="Arial"/>
        </w:rPr>
        <w:t>ania.</w:t>
      </w:r>
      <w:r w:rsidR="00A32696">
        <w:rPr>
          <w:rFonts w:ascii="Arial" w:hAnsi="Arial" w:cs="Arial"/>
        </w:rPr>
        <w:t xml:space="preserve"> </w:t>
      </w:r>
    </w:p>
    <w:p w14:paraId="4E6562FD" w14:textId="02C877D6" w:rsidR="008B684C" w:rsidRPr="00D9677A" w:rsidRDefault="008B684C" w:rsidP="00A32696">
      <w:pPr>
        <w:pStyle w:val="Nagwek3"/>
        <w:spacing w:before="160" w:line="276" w:lineRule="auto"/>
        <w:rPr>
          <w:rFonts w:ascii="Arial" w:hAnsi="Arial" w:cs="Arial"/>
          <w:sz w:val="22"/>
          <w:szCs w:val="22"/>
        </w:rPr>
      </w:pPr>
      <w:bookmarkStart w:id="55" w:name="_Toc53647094"/>
      <w:bookmarkStart w:id="56" w:name="_Toc53649806"/>
      <w:bookmarkStart w:id="57" w:name="_Toc53656434"/>
      <w:bookmarkStart w:id="58" w:name="_Toc54074011"/>
      <w:r w:rsidRPr="00D9677A">
        <w:rPr>
          <w:rFonts w:ascii="Arial" w:hAnsi="Arial" w:cs="Arial"/>
          <w:sz w:val="22"/>
          <w:szCs w:val="22"/>
        </w:rPr>
        <w:t>Podsumowanie ankiet</w:t>
      </w:r>
      <w:r w:rsidR="00F13EC3" w:rsidRPr="00D9677A">
        <w:rPr>
          <w:rFonts w:ascii="Arial" w:hAnsi="Arial" w:cs="Arial"/>
          <w:sz w:val="22"/>
          <w:szCs w:val="22"/>
        </w:rPr>
        <w:t>y</w:t>
      </w:r>
      <w:r w:rsidRPr="00D9677A">
        <w:rPr>
          <w:rFonts w:ascii="Arial" w:hAnsi="Arial" w:cs="Arial"/>
          <w:sz w:val="22"/>
          <w:szCs w:val="22"/>
        </w:rPr>
        <w:t xml:space="preserve"> </w:t>
      </w:r>
      <w:r w:rsidR="007F0D60" w:rsidRPr="00D9677A">
        <w:rPr>
          <w:rFonts w:ascii="Arial" w:hAnsi="Arial" w:cs="Arial"/>
          <w:sz w:val="22"/>
          <w:szCs w:val="22"/>
        </w:rPr>
        <w:t>diagnozującej</w:t>
      </w:r>
      <w:r w:rsidR="00F13EC3" w:rsidRPr="00D9677A">
        <w:rPr>
          <w:rFonts w:ascii="Arial" w:hAnsi="Arial" w:cs="Arial"/>
          <w:sz w:val="22"/>
          <w:szCs w:val="22"/>
        </w:rPr>
        <w:t xml:space="preserve"> potrzeby użytkowników portalu dane.gov.pl</w:t>
      </w:r>
      <w:bookmarkEnd w:id="55"/>
      <w:bookmarkEnd w:id="56"/>
      <w:bookmarkEnd w:id="57"/>
      <w:bookmarkEnd w:id="58"/>
      <w:r w:rsidR="00F13EC3" w:rsidRPr="00D9677A">
        <w:rPr>
          <w:rFonts w:ascii="Arial" w:hAnsi="Arial" w:cs="Arial"/>
          <w:sz w:val="22"/>
          <w:szCs w:val="22"/>
        </w:rPr>
        <w:t xml:space="preserve"> </w:t>
      </w:r>
    </w:p>
    <w:p w14:paraId="4A993B7F" w14:textId="5ACA29F6" w:rsidR="00093F3E" w:rsidRPr="00753253" w:rsidRDefault="00A40039" w:rsidP="002A6DA5">
      <w:pPr>
        <w:spacing w:after="60" w:line="276" w:lineRule="auto"/>
        <w:rPr>
          <w:rFonts w:ascii="Arial" w:hAnsi="Arial" w:cs="Arial"/>
        </w:rPr>
      </w:pPr>
      <w:r w:rsidRPr="00753253">
        <w:rPr>
          <w:rFonts w:ascii="Arial" w:hAnsi="Arial" w:cs="Arial"/>
        </w:rPr>
        <w:t xml:space="preserve">W maju </w:t>
      </w:r>
      <w:r w:rsidRPr="00223041">
        <w:rPr>
          <w:rFonts w:ascii="Arial" w:hAnsi="Arial" w:cs="Arial"/>
        </w:rPr>
        <w:t xml:space="preserve">2020 r. Ministerstwo Cyfryzacji </w:t>
      </w:r>
      <w:r w:rsidR="00200336">
        <w:rPr>
          <w:rFonts w:ascii="Arial" w:hAnsi="Arial" w:cs="Arial"/>
        </w:rPr>
        <w:t>w</w:t>
      </w:r>
      <w:r w:rsidRPr="00753253">
        <w:rPr>
          <w:rFonts w:ascii="Arial" w:hAnsi="Arial" w:cs="Arial"/>
        </w:rPr>
        <w:t xml:space="preserve"> portalu dane.gov.pl udostępniło ankietę</w:t>
      </w:r>
      <w:r w:rsidRPr="00753253">
        <w:rPr>
          <w:rFonts w:ascii="Arial" w:hAnsi="Arial" w:cs="Arial"/>
          <w:b/>
        </w:rPr>
        <w:t xml:space="preserve"> </w:t>
      </w:r>
      <w:r w:rsidRPr="00753253">
        <w:rPr>
          <w:rFonts w:ascii="Arial" w:hAnsi="Arial" w:cs="Arial"/>
        </w:rPr>
        <w:t>diagnozującą potrzeby i oczekiwania społeczne w</w:t>
      </w:r>
      <w:r w:rsidR="00093F3E" w:rsidRPr="00753253">
        <w:rPr>
          <w:rFonts w:ascii="Arial" w:hAnsi="Arial" w:cs="Arial"/>
        </w:rPr>
        <w:t xml:space="preserve"> zakresie otwierania danych. Analizowane </w:t>
      </w:r>
      <w:r w:rsidR="00093F3E" w:rsidRPr="00753253">
        <w:rPr>
          <w:rFonts w:ascii="Arial" w:hAnsi="Arial" w:cs="Arial"/>
        </w:rPr>
        <w:lastRenderedPageBreak/>
        <w:t xml:space="preserve">dane pochodzą z badania on-line, </w:t>
      </w:r>
      <w:r w:rsidR="002A6DA5">
        <w:rPr>
          <w:rFonts w:ascii="Arial" w:hAnsi="Arial" w:cs="Arial"/>
        </w:rPr>
        <w:t>przeprowadzonego</w:t>
      </w:r>
      <w:r w:rsidR="00093F3E" w:rsidRPr="00753253">
        <w:rPr>
          <w:rFonts w:ascii="Arial" w:hAnsi="Arial" w:cs="Arial"/>
        </w:rPr>
        <w:t xml:space="preserve"> w dniach </w:t>
      </w:r>
      <w:r w:rsidR="00961330" w:rsidRPr="00753253">
        <w:rPr>
          <w:rFonts w:ascii="Arial" w:hAnsi="Arial" w:cs="Arial"/>
        </w:rPr>
        <w:t>2020</w:t>
      </w:r>
      <w:r w:rsidR="00961330">
        <w:rPr>
          <w:rFonts w:ascii="Arial" w:hAnsi="Arial" w:cs="Arial"/>
        </w:rPr>
        <w:t>.</w:t>
      </w:r>
      <w:r w:rsidR="00093F3E" w:rsidRPr="00753253">
        <w:rPr>
          <w:rFonts w:ascii="Arial" w:hAnsi="Arial" w:cs="Arial"/>
        </w:rPr>
        <w:t>22.05-</w:t>
      </w:r>
      <w:r w:rsidR="007C57C5">
        <w:rPr>
          <w:rFonts w:ascii="Arial" w:hAnsi="Arial" w:cs="Arial"/>
        </w:rPr>
        <w:t>30.09.</w:t>
      </w:r>
      <w:r w:rsidR="00BA4F8B">
        <w:rPr>
          <w:rFonts w:ascii="Arial" w:hAnsi="Arial" w:cs="Arial"/>
        </w:rPr>
        <w:t xml:space="preserve"> </w:t>
      </w:r>
      <w:r w:rsidR="00BA4F8B" w:rsidRPr="00BA4F8B">
        <w:rPr>
          <w:rFonts w:ascii="Arial" w:hAnsi="Arial" w:cs="Arial"/>
        </w:rPr>
        <w:t xml:space="preserve">W okresie tym </w:t>
      </w:r>
      <w:r w:rsidR="00200336">
        <w:rPr>
          <w:rFonts w:ascii="Arial" w:hAnsi="Arial" w:cs="Arial"/>
        </w:rPr>
        <w:t>ankietę umieszczoną w</w:t>
      </w:r>
      <w:r w:rsidR="00BA4F8B" w:rsidRPr="00BA4F8B">
        <w:rPr>
          <w:rFonts w:ascii="Arial" w:hAnsi="Arial" w:cs="Arial"/>
        </w:rPr>
        <w:t xml:space="preserve"> portalu dane.gov.pl wypełniło 108 użytkowników.</w:t>
      </w:r>
    </w:p>
    <w:p w14:paraId="55F8337E" w14:textId="3C067C32" w:rsidR="001C5EEF" w:rsidRPr="00CB38C5" w:rsidRDefault="003E1380" w:rsidP="00CB38C5">
      <w:pPr>
        <w:spacing w:before="60" w:after="0" w:line="276" w:lineRule="auto"/>
        <w:rPr>
          <w:rFonts w:ascii="Arial" w:hAnsi="Arial" w:cs="Arial"/>
        </w:rPr>
      </w:pPr>
      <w:r w:rsidRPr="00CB38C5">
        <w:rPr>
          <w:rFonts w:ascii="Arial" w:hAnsi="Arial" w:cs="Arial"/>
          <w:b/>
        </w:rPr>
        <w:t>W zakresie c</w:t>
      </w:r>
      <w:r w:rsidR="001C5EEF" w:rsidRPr="00CB38C5">
        <w:rPr>
          <w:rFonts w:ascii="Arial" w:hAnsi="Arial" w:cs="Arial"/>
          <w:b/>
        </w:rPr>
        <w:t>el</w:t>
      </w:r>
      <w:r w:rsidRPr="00CB38C5">
        <w:rPr>
          <w:rFonts w:ascii="Arial" w:hAnsi="Arial" w:cs="Arial"/>
          <w:b/>
        </w:rPr>
        <w:t>u</w:t>
      </w:r>
      <w:r w:rsidR="001C5EEF" w:rsidRPr="00CB38C5">
        <w:rPr>
          <w:rFonts w:ascii="Arial" w:hAnsi="Arial" w:cs="Arial"/>
          <w:b/>
        </w:rPr>
        <w:t xml:space="preserve"> korzystania z portalu:</w:t>
      </w:r>
      <w:r w:rsidR="001C5EEF" w:rsidRPr="00CB38C5">
        <w:rPr>
          <w:rFonts w:ascii="Arial" w:hAnsi="Arial" w:cs="Arial"/>
        </w:rPr>
        <w:t xml:space="preserve"> </w:t>
      </w:r>
    </w:p>
    <w:p w14:paraId="0B85A6A6" w14:textId="10B989EC" w:rsidR="002D4EF7" w:rsidRPr="00CB38C5" w:rsidRDefault="002D4EF7" w:rsidP="00CB38C5">
      <w:pPr>
        <w:spacing w:after="60" w:line="276" w:lineRule="auto"/>
        <w:rPr>
          <w:rFonts w:ascii="Arial" w:hAnsi="Arial" w:cs="Arial"/>
        </w:rPr>
      </w:pPr>
      <w:r w:rsidRPr="00CB38C5">
        <w:rPr>
          <w:rFonts w:ascii="Arial" w:hAnsi="Arial" w:cs="Arial"/>
        </w:rPr>
        <w:t>Najczęstszym powodem, dla którego użytkownicy sięgają po dane publiczne, jest chęć zdobycia lub pogłębienia wiedzy. Czynnik ten wskazał</w:t>
      </w:r>
      <w:r w:rsidR="00B07502" w:rsidRPr="00CB38C5">
        <w:rPr>
          <w:rFonts w:ascii="Arial" w:hAnsi="Arial" w:cs="Arial"/>
        </w:rPr>
        <w:t>o dwie piąte respondentów</w:t>
      </w:r>
      <w:r w:rsidRPr="00CB38C5">
        <w:rPr>
          <w:rFonts w:ascii="Arial" w:hAnsi="Arial" w:cs="Arial"/>
        </w:rPr>
        <w:t>. Niemal</w:t>
      </w:r>
      <w:r w:rsidR="00B07502" w:rsidRPr="00CB38C5">
        <w:rPr>
          <w:rFonts w:ascii="Arial" w:hAnsi="Arial" w:cs="Arial"/>
        </w:rPr>
        <w:t xml:space="preserve"> o połowę mniej badanych</w:t>
      </w:r>
      <w:r w:rsidRPr="00CB38C5">
        <w:rPr>
          <w:rFonts w:ascii="Arial" w:hAnsi="Arial" w:cs="Arial"/>
        </w:rPr>
        <w:t xml:space="preserve"> stwierdziło, że powodem, dla którego wykorzystują dane publiczne jest zwykła ciekawość i chęć sprawdzenia, jakie możliwości drzemią w tych danych. Ponad jedn</w:t>
      </w:r>
      <w:r w:rsidR="00B07502" w:rsidRPr="00CB38C5">
        <w:rPr>
          <w:rFonts w:ascii="Arial" w:hAnsi="Arial" w:cs="Arial"/>
        </w:rPr>
        <w:t>a dziesiąta użytkowników</w:t>
      </w:r>
      <w:r w:rsidRPr="00CB38C5">
        <w:rPr>
          <w:rFonts w:ascii="Arial" w:hAnsi="Arial" w:cs="Arial"/>
        </w:rPr>
        <w:t xml:space="preserve"> wykorzystuje dane publiczne do tworzenia aplikacji, za</w:t>
      </w:r>
      <w:r w:rsidR="00B07502" w:rsidRPr="00CB38C5">
        <w:rPr>
          <w:rFonts w:ascii="Arial" w:hAnsi="Arial" w:cs="Arial"/>
        </w:rPr>
        <w:t xml:space="preserve">ś blisko jedna dziesiąta </w:t>
      </w:r>
      <w:r w:rsidRPr="00CB38C5">
        <w:rPr>
          <w:rFonts w:ascii="Arial" w:hAnsi="Arial" w:cs="Arial"/>
        </w:rPr>
        <w:t>– do badań naukowych.</w:t>
      </w:r>
    </w:p>
    <w:p w14:paraId="7389F5C9" w14:textId="5CCAC6F4" w:rsidR="00A96906" w:rsidRPr="00CB38C5" w:rsidRDefault="003E1380" w:rsidP="00CB38C5">
      <w:pPr>
        <w:spacing w:before="60" w:after="0" w:line="276" w:lineRule="auto"/>
        <w:rPr>
          <w:rFonts w:ascii="Arial" w:hAnsi="Arial" w:cs="Arial"/>
        </w:rPr>
      </w:pPr>
      <w:r w:rsidRPr="00CB38C5">
        <w:rPr>
          <w:rFonts w:ascii="Arial" w:hAnsi="Arial" w:cs="Arial"/>
          <w:b/>
        </w:rPr>
        <w:t>Na pytania dotyczące zawartości</w:t>
      </w:r>
      <w:r w:rsidR="001C5EEF" w:rsidRPr="00CB38C5">
        <w:rPr>
          <w:rFonts w:ascii="Arial" w:hAnsi="Arial" w:cs="Arial"/>
          <w:b/>
        </w:rPr>
        <w:t xml:space="preserve"> portalu:</w:t>
      </w:r>
      <w:r w:rsidR="001C5EEF" w:rsidRPr="00CB38C5">
        <w:rPr>
          <w:rFonts w:ascii="Arial" w:hAnsi="Arial" w:cs="Arial"/>
        </w:rPr>
        <w:t xml:space="preserve"> </w:t>
      </w:r>
    </w:p>
    <w:p w14:paraId="257BBA9D" w14:textId="4837A241" w:rsidR="002D4EF7" w:rsidRPr="00CB38C5" w:rsidRDefault="002D4EF7" w:rsidP="002D4EF7">
      <w:pPr>
        <w:jc w:val="both"/>
        <w:rPr>
          <w:rFonts w:ascii="Arial" w:hAnsi="Arial" w:cs="Arial"/>
        </w:rPr>
      </w:pPr>
      <w:r w:rsidRPr="00CB38C5">
        <w:rPr>
          <w:rFonts w:ascii="Arial" w:hAnsi="Arial" w:cs="Arial"/>
        </w:rPr>
        <w:t>Za najbardziej przydatne dla siebie, użytkownicy portalu uznają, znajdujące się na nim, dane dotycz</w:t>
      </w:r>
      <w:r w:rsidR="000D72CA" w:rsidRPr="00CB38C5">
        <w:rPr>
          <w:rFonts w:ascii="Arial" w:hAnsi="Arial" w:cs="Arial"/>
        </w:rPr>
        <w:t>ące biznesu i gospodarki, zdrowia, środowiska,</w:t>
      </w:r>
      <w:r w:rsidRPr="00CB38C5">
        <w:rPr>
          <w:rFonts w:ascii="Arial" w:hAnsi="Arial" w:cs="Arial"/>
        </w:rPr>
        <w:t xml:space="preserve"> a także budżet</w:t>
      </w:r>
      <w:r w:rsidR="000D72CA" w:rsidRPr="00CB38C5">
        <w:rPr>
          <w:rFonts w:ascii="Arial" w:hAnsi="Arial" w:cs="Arial"/>
        </w:rPr>
        <w:t>u i finansów publicznych</w:t>
      </w:r>
      <w:r w:rsidRPr="00CB38C5">
        <w:rPr>
          <w:rFonts w:ascii="Arial" w:hAnsi="Arial" w:cs="Arial"/>
        </w:rPr>
        <w:t>. Dla ponad jednej trzeciej respondentów najbardziej przydatnymi są dane d</w:t>
      </w:r>
      <w:r w:rsidR="000D72CA" w:rsidRPr="00CB38C5">
        <w:rPr>
          <w:rFonts w:ascii="Arial" w:hAnsi="Arial" w:cs="Arial"/>
        </w:rPr>
        <w:t>otyczące nauki i oświaty,</w:t>
      </w:r>
      <w:r w:rsidRPr="00CB38C5">
        <w:rPr>
          <w:rFonts w:ascii="Arial" w:hAnsi="Arial" w:cs="Arial"/>
        </w:rPr>
        <w:t xml:space="preserve"> a dla blisko jednej trzeciej – d</w:t>
      </w:r>
      <w:r w:rsidR="000D72CA" w:rsidRPr="00CB38C5">
        <w:rPr>
          <w:rFonts w:ascii="Arial" w:hAnsi="Arial" w:cs="Arial"/>
        </w:rPr>
        <w:t>ane z obszaru transportu</w:t>
      </w:r>
      <w:r w:rsidRPr="00CB38C5">
        <w:rPr>
          <w:rFonts w:ascii="Arial" w:hAnsi="Arial" w:cs="Arial"/>
        </w:rPr>
        <w:t>. Ponad jedna piąta badanych wskazała dane z d</w:t>
      </w:r>
      <w:r w:rsidR="000D72CA" w:rsidRPr="00CB38C5">
        <w:rPr>
          <w:rFonts w:ascii="Arial" w:hAnsi="Arial" w:cs="Arial"/>
        </w:rPr>
        <w:t>ziedziny kultury</w:t>
      </w:r>
      <w:r w:rsidRPr="00CB38C5">
        <w:rPr>
          <w:rFonts w:ascii="Arial" w:hAnsi="Arial" w:cs="Arial"/>
        </w:rPr>
        <w:t>, zaś niemal jedna piąta – dane dotyc</w:t>
      </w:r>
      <w:r w:rsidR="000D72CA" w:rsidRPr="00CB38C5">
        <w:rPr>
          <w:rFonts w:ascii="Arial" w:hAnsi="Arial" w:cs="Arial"/>
        </w:rPr>
        <w:t>zące sportu i turystyki</w:t>
      </w:r>
      <w:r w:rsidRPr="00CB38C5">
        <w:rPr>
          <w:rFonts w:ascii="Arial" w:hAnsi="Arial" w:cs="Arial"/>
        </w:rPr>
        <w:t>– dane z obszaru kultury</w:t>
      </w:r>
      <w:r w:rsidR="000D72CA" w:rsidRPr="00CB38C5">
        <w:rPr>
          <w:rFonts w:ascii="Arial" w:hAnsi="Arial" w:cs="Arial"/>
        </w:rPr>
        <w:t>. Podobny poziom wskazań</w:t>
      </w:r>
      <w:r w:rsidRPr="00CB38C5">
        <w:rPr>
          <w:rFonts w:ascii="Arial" w:hAnsi="Arial" w:cs="Arial"/>
        </w:rPr>
        <w:t xml:space="preserve"> uzyskały dane z zakresu sportu i turystyki. Wśr</w:t>
      </w:r>
      <w:r w:rsidR="000D72CA" w:rsidRPr="00CB38C5">
        <w:rPr>
          <w:rFonts w:ascii="Arial" w:hAnsi="Arial" w:cs="Arial"/>
        </w:rPr>
        <w:t>ód innych danych</w:t>
      </w:r>
      <w:r w:rsidRPr="00CB38C5">
        <w:rPr>
          <w:rFonts w:ascii="Arial" w:hAnsi="Arial" w:cs="Arial"/>
        </w:rPr>
        <w:t xml:space="preserve"> badani wymieniali np. dane z obszaru demografii, informatyki, energetyki, sektora budowlanego, motoryzacyjnego, czy też nieruchomości.</w:t>
      </w:r>
    </w:p>
    <w:p w14:paraId="15150A9A" w14:textId="0A374EAA" w:rsidR="00710F59" w:rsidRPr="00CB38C5" w:rsidRDefault="003E1380" w:rsidP="00CB38C5">
      <w:pPr>
        <w:spacing w:before="60" w:after="0" w:line="276" w:lineRule="auto"/>
        <w:rPr>
          <w:rFonts w:ascii="Arial" w:hAnsi="Arial" w:cs="Arial"/>
        </w:rPr>
      </w:pPr>
      <w:r w:rsidRPr="00CB38C5">
        <w:rPr>
          <w:rFonts w:ascii="Arial" w:hAnsi="Arial" w:cs="Arial"/>
          <w:b/>
        </w:rPr>
        <w:t>W odpowiedzi na pytanie o f</w:t>
      </w:r>
      <w:r w:rsidR="000844D1" w:rsidRPr="00CB38C5">
        <w:rPr>
          <w:rFonts w:ascii="Arial" w:hAnsi="Arial" w:cs="Arial"/>
          <w:b/>
        </w:rPr>
        <w:t>ormaty danych:</w:t>
      </w:r>
      <w:r w:rsidR="000844D1" w:rsidRPr="00CB38C5">
        <w:rPr>
          <w:rFonts w:ascii="Arial" w:hAnsi="Arial" w:cs="Arial"/>
        </w:rPr>
        <w:t xml:space="preserve"> </w:t>
      </w:r>
    </w:p>
    <w:p w14:paraId="32125B96" w14:textId="1BA10312" w:rsidR="002449E0" w:rsidRPr="00CB38C5" w:rsidRDefault="002449E0" w:rsidP="00CB38C5">
      <w:pPr>
        <w:spacing w:after="60" w:line="276" w:lineRule="auto"/>
        <w:rPr>
          <w:rFonts w:ascii="Arial" w:hAnsi="Arial" w:cs="Arial"/>
        </w:rPr>
      </w:pPr>
      <w:r w:rsidRPr="00CB38C5">
        <w:rPr>
          <w:rFonts w:ascii="Arial" w:hAnsi="Arial" w:cs="Arial"/>
        </w:rPr>
        <w:t>Za najbardziej przydatne formaty danych, użyt</w:t>
      </w:r>
      <w:r w:rsidR="005826AA" w:rsidRPr="00CB38C5">
        <w:rPr>
          <w:rFonts w:ascii="Arial" w:hAnsi="Arial" w:cs="Arial"/>
        </w:rPr>
        <w:t>kownicy uznają XLS, XLSX</w:t>
      </w:r>
      <w:r w:rsidRPr="00CB38C5">
        <w:rPr>
          <w:rFonts w:ascii="Arial" w:hAnsi="Arial" w:cs="Arial"/>
        </w:rPr>
        <w:t>,</w:t>
      </w:r>
      <w:r w:rsidR="00F05901" w:rsidRPr="00CB38C5">
        <w:rPr>
          <w:rFonts w:ascii="Arial" w:hAnsi="Arial" w:cs="Arial"/>
        </w:rPr>
        <w:t xml:space="preserve"> CSV, </w:t>
      </w:r>
      <w:r w:rsidR="005826AA" w:rsidRPr="00CB38C5">
        <w:rPr>
          <w:rFonts w:ascii="Arial" w:hAnsi="Arial" w:cs="Arial"/>
        </w:rPr>
        <w:t>PDF</w:t>
      </w:r>
      <w:r w:rsidRPr="00CB38C5">
        <w:rPr>
          <w:rFonts w:ascii="Arial" w:hAnsi="Arial" w:cs="Arial"/>
        </w:rPr>
        <w:t>. Blisko jedna trzecia badan</w:t>
      </w:r>
      <w:r w:rsidR="005826AA" w:rsidRPr="00CB38C5">
        <w:rPr>
          <w:rFonts w:ascii="Arial" w:hAnsi="Arial" w:cs="Arial"/>
        </w:rPr>
        <w:t>ych wskazała format JSON</w:t>
      </w:r>
      <w:r w:rsidRPr="00CB38C5">
        <w:rPr>
          <w:rFonts w:ascii="Arial" w:hAnsi="Arial" w:cs="Arial"/>
        </w:rPr>
        <w:t>. P</w:t>
      </w:r>
      <w:r w:rsidR="005826AA" w:rsidRPr="00CB38C5">
        <w:rPr>
          <w:rFonts w:ascii="Arial" w:hAnsi="Arial" w:cs="Arial"/>
        </w:rPr>
        <w:t>onad jedna czwarta – XML,</w:t>
      </w:r>
      <w:r w:rsidRPr="00CB38C5">
        <w:rPr>
          <w:rFonts w:ascii="Arial" w:hAnsi="Arial" w:cs="Arial"/>
        </w:rPr>
        <w:t xml:space="preserve"> a jedna czwarta wymieniła jako przy</w:t>
      </w:r>
      <w:r w:rsidR="005826AA" w:rsidRPr="00CB38C5">
        <w:rPr>
          <w:rFonts w:ascii="Arial" w:hAnsi="Arial" w:cs="Arial"/>
        </w:rPr>
        <w:t>datne formaty: DOC, DOCX</w:t>
      </w:r>
      <w:r w:rsidRPr="00CB38C5">
        <w:rPr>
          <w:rFonts w:ascii="Arial" w:hAnsi="Arial" w:cs="Arial"/>
        </w:rPr>
        <w:t xml:space="preserve"> oraz </w:t>
      </w:r>
      <w:r w:rsidR="005826AA" w:rsidRPr="00CB38C5">
        <w:rPr>
          <w:rFonts w:ascii="Arial" w:hAnsi="Arial" w:cs="Arial"/>
        </w:rPr>
        <w:t>JPEG, PNG</w:t>
      </w:r>
      <w:r w:rsidRPr="00CB38C5">
        <w:rPr>
          <w:rFonts w:ascii="Arial" w:hAnsi="Arial" w:cs="Arial"/>
        </w:rPr>
        <w:t>. Nieco ponad</w:t>
      </w:r>
      <w:r w:rsidR="005826AA" w:rsidRPr="00CB38C5">
        <w:rPr>
          <w:rFonts w:ascii="Arial" w:hAnsi="Arial" w:cs="Arial"/>
        </w:rPr>
        <w:t xml:space="preserve"> jedną dziesiątą wskazań</w:t>
      </w:r>
      <w:r w:rsidRPr="00CB38C5">
        <w:rPr>
          <w:rFonts w:ascii="Arial" w:hAnsi="Arial" w:cs="Arial"/>
        </w:rPr>
        <w:t xml:space="preserve"> uzyskał format HTML. Co dwudziesty badany za najbardziej p</w:t>
      </w:r>
      <w:r w:rsidR="005826AA" w:rsidRPr="00CB38C5">
        <w:rPr>
          <w:rFonts w:ascii="Arial" w:hAnsi="Arial" w:cs="Arial"/>
        </w:rPr>
        <w:t>rzydatny format uznał RDF</w:t>
      </w:r>
      <w:r w:rsidRPr="00CB38C5">
        <w:rPr>
          <w:rFonts w:ascii="Arial" w:hAnsi="Arial" w:cs="Arial"/>
        </w:rPr>
        <w:t>. Podobny p</w:t>
      </w:r>
      <w:r w:rsidR="005826AA" w:rsidRPr="00CB38C5">
        <w:rPr>
          <w:rFonts w:ascii="Arial" w:hAnsi="Arial" w:cs="Arial"/>
        </w:rPr>
        <w:t>oziom wskazań uzyskał ODS</w:t>
      </w:r>
      <w:r w:rsidRPr="00CB38C5">
        <w:rPr>
          <w:rFonts w:ascii="Arial" w:hAnsi="Arial" w:cs="Arial"/>
        </w:rPr>
        <w:t xml:space="preserve">. Inne </w:t>
      </w:r>
      <w:r w:rsidR="005826AA" w:rsidRPr="00CB38C5">
        <w:rPr>
          <w:rFonts w:ascii="Arial" w:hAnsi="Arial" w:cs="Arial"/>
        </w:rPr>
        <w:t xml:space="preserve">wskazane </w:t>
      </w:r>
      <w:r w:rsidRPr="00CB38C5">
        <w:rPr>
          <w:rFonts w:ascii="Arial" w:hAnsi="Arial" w:cs="Arial"/>
        </w:rPr>
        <w:t>formaty GML, SWDE, SHP,</w:t>
      </w:r>
      <w:r w:rsidR="005826AA" w:rsidRPr="00CB38C5">
        <w:rPr>
          <w:rFonts w:ascii="Arial" w:hAnsi="Arial" w:cs="Arial"/>
        </w:rPr>
        <w:t xml:space="preserve"> TIFF</w:t>
      </w:r>
      <w:r w:rsidRPr="00CB38C5">
        <w:rPr>
          <w:rFonts w:ascii="Arial" w:hAnsi="Arial" w:cs="Arial"/>
        </w:rPr>
        <w:t>.</w:t>
      </w:r>
    </w:p>
    <w:p w14:paraId="68F937F3" w14:textId="4BC5051A" w:rsidR="00AA43C8" w:rsidRDefault="003E1380" w:rsidP="00CB38C5">
      <w:pPr>
        <w:spacing w:before="60" w:after="0" w:line="276" w:lineRule="auto"/>
        <w:rPr>
          <w:rFonts w:ascii="Arial" w:hAnsi="Arial" w:cs="Arial"/>
        </w:rPr>
      </w:pPr>
      <w:r>
        <w:rPr>
          <w:rFonts w:ascii="Arial" w:hAnsi="Arial" w:cs="Arial"/>
          <w:b/>
        </w:rPr>
        <w:t>Na pytanie o znaczenie u</w:t>
      </w:r>
      <w:r w:rsidR="00803C7E" w:rsidRPr="00753253">
        <w:rPr>
          <w:rFonts w:ascii="Arial" w:hAnsi="Arial" w:cs="Arial"/>
          <w:b/>
        </w:rPr>
        <w:t>d</w:t>
      </w:r>
      <w:r>
        <w:rPr>
          <w:rFonts w:ascii="Arial" w:hAnsi="Arial" w:cs="Arial"/>
          <w:b/>
        </w:rPr>
        <w:t>ostępniania danych przez interfejs API</w:t>
      </w:r>
      <w:r w:rsidR="00E74F05" w:rsidRPr="00753253">
        <w:rPr>
          <w:rFonts w:ascii="Arial" w:hAnsi="Arial" w:cs="Arial"/>
          <w:b/>
        </w:rPr>
        <w:t>:</w:t>
      </w:r>
      <w:r w:rsidR="00E74F05" w:rsidRPr="00753253">
        <w:rPr>
          <w:rFonts w:ascii="Arial" w:hAnsi="Arial" w:cs="Arial"/>
        </w:rPr>
        <w:t xml:space="preserve"> </w:t>
      </w:r>
    </w:p>
    <w:p w14:paraId="0354BF11" w14:textId="6C1DD8D9" w:rsidR="00222595" w:rsidRDefault="00222595" w:rsidP="00CB38C5">
      <w:pPr>
        <w:spacing w:after="60" w:line="276" w:lineRule="auto"/>
        <w:rPr>
          <w:rFonts w:ascii="Arial" w:hAnsi="Arial" w:cs="Arial"/>
        </w:rPr>
      </w:pPr>
      <w:r w:rsidRPr="00222595">
        <w:rPr>
          <w:rFonts w:ascii="Arial" w:hAnsi="Arial" w:cs="Arial"/>
        </w:rPr>
        <w:t>Blisko dwie trze</w:t>
      </w:r>
      <w:r w:rsidR="00B73FC8">
        <w:rPr>
          <w:rFonts w:ascii="Arial" w:hAnsi="Arial" w:cs="Arial"/>
        </w:rPr>
        <w:t>cie użytkowników portalu</w:t>
      </w:r>
      <w:r w:rsidRPr="00222595">
        <w:rPr>
          <w:rFonts w:ascii="Arial" w:hAnsi="Arial" w:cs="Arial"/>
        </w:rPr>
        <w:t xml:space="preserve"> przypisuje duże znaczenie udostępnianiu danych przez interfejs </w:t>
      </w:r>
      <w:r w:rsidR="00B73FC8">
        <w:rPr>
          <w:rFonts w:ascii="Arial" w:hAnsi="Arial" w:cs="Arial"/>
        </w:rPr>
        <w:t xml:space="preserve">API, uznając je za ważne lub bardzo ważne. Co ósmy badany </w:t>
      </w:r>
      <w:r w:rsidRPr="00222595">
        <w:rPr>
          <w:rFonts w:ascii="Arial" w:hAnsi="Arial" w:cs="Arial"/>
        </w:rPr>
        <w:t>jest zdania, że udostępnianie danych przez API jest mało istotne, choć jednocześnie przyznaje, że zdarza mu się pobierać dane w taki sposób. Dla jedn</w:t>
      </w:r>
      <w:r w:rsidR="00B73FC8">
        <w:rPr>
          <w:rFonts w:ascii="Arial" w:hAnsi="Arial" w:cs="Arial"/>
        </w:rPr>
        <w:t>ej czwartej respondentów</w:t>
      </w:r>
      <w:r w:rsidRPr="00222595">
        <w:rPr>
          <w:rFonts w:ascii="Arial" w:hAnsi="Arial" w:cs="Arial"/>
        </w:rPr>
        <w:t xml:space="preserve"> udostępnianie danych przez API w ogóle nie jest ważne, ponieważ nie pobierają oni danych w ten sposób.</w:t>
      </w:r>
    </w:p>
    <w:p w14:paraId="258AE2A7" w14:textId="60618EC9" w:rsidR="006C1E29" w:rsidRPr="00790040" w:rsidRDefault="003E1380" w:rsidP="000C616F">
      <w:pPr>
        <w:spacing w:before="60" w:after="60" w:line="276" w:lineRule="auto"/>
        <w:rPr>
          <w:rFonts w:ascii="Arial" w:hAnsi="Arial" w:cs="Arial"/>
          <w:i/>
        </w:rPr>
      </w:pPr>
      <w:r w:rsidRPr="000C616F">
        <w:rPr>
          <w:rFonts w:ascii="Arial" w:hAnsi="Arial" w:cs="Arial"/>
          <w:b/>
        </w:rPr>
        <w:t xml:space="preserve">Ankieta badała również oczekiwania użytkowników </w:t>
      </w:r>
      <w:r w:rsidR="000D7E02" w:rsidRPr="000C616F">
        <w:rPr>
          <w:rFonts w:ascii="Arial" w:hAnsi="Arial" w:cs="Arial"/>
        </w:rPr>
        <w:t>w odniesieniu do danych, których</w:t>
      </w:r>
      <w:r w:rsidR="000A0D99" w:rsidRPr="000C616F">
        <w:rPr>
          <w:rFonts w:ascii="Arial" w:hAnsi="Arial" w:cs="Arial"/>
        </w:rPr>
        <w:t xml:space="preserve"> nie ma </w:t>
      </w:r>
      <w:r w:rsidR="00200336">
        <w:rPr>
          <w:rFonts w:ascii="Arial" w:hAnsi="Arial" w:cs="Arial"/>
        </w:rPr>
        <w:t>w</w:t>
      </w:r>
      <w:r w:rsidR="000A0D99" w:rsidRPr="000C616F">
        <w:rPr>
          <w:rFonts w:ascii="Arial" w:hAnsi="Arial" w:cs="Arial"/>
        </w:rPr>
        <w:t xml:space="preserve"> portalu dane.gov.</w:t>
      </w:r>
      <w:r w:rsidR="006D7F87" w:rsidRPr="000C616F">
        <w:rPr>
          <w:rFonts w:ascii="Arial" w:hAnsi="Arial" w:cs="Arial"/>
        </w:rPr>
        <w:t xml:space="preserve">pl, </w:t>
      </w:r>
      <w:r w:rsidR="000D7E02" w:rsidRPr="000C616F">
        <w:rPr>
          <w:rFonts w:ascii="Arial" w:hAnsi="Arial" w:cs="Arial"/>
        </w:rPr>
        <w:t>będących w pos</w:t>
      </w:r>
      <w:r w:rsidR="006D7F87" w:rsidRPr="000C616F">
        <w:rPr>
          <w:rFonts w:ascii="Arial" w:hAnsi="Arial" w:cs="Arial"/>
        </w:rPr>
        <w:t>iadaniu instytucji publicznych</w:t>
      </w:r>
      <w:r w:rsidR="0014653D" w:rsidRPr="000C616F">
        <w:rPr>
          <w:rFonts w:ascii="Arial" w:hAnsi="Arial" w:cs="Arial"/>
        </w:rPr>
        <w:t>.</w:t>
      </w:r>
      <w:r w:rsidRPr="000C616F">
        <w:rPr>
          <w:rFonts w:ascii="Arial" w:hAnsi="Arial" w:cs="Arial"/>
        </w:rPr>
        <w:t xml:space="preserve"> Odpowiedzi koncentrowały się przede wszystkim na następujących obszarach: </w:t>
      </w:r>
      <w:r w:rsidRPr="000C616F">
        <w:rPr>
          <w:rFonts w:ascii="Arial" w:hAnsi="Arial" w:cs="Arial"/>
          <w:i/>
        </w:rPr>
        <w:t xml:space="preserve">zdrowie, transport publiczny i komunikacja, środowisko, dane geodezyjno-kartograficzne, lokalizacyjne, dane społeczno-demograficzne, nauka i oświata jak również dane będące w dyspozycji </w:t>
      </w:r>
      <w:r w:rsidR="00CF308A" w:rsidRPr="000C616F">
        <w:rPr>
          <w:rFonts w:ascii="Arial" w:hAnsi="Arial" w:cs="Arial"/>
          <w:i/>
        </w:rPr>
        <w:t xml:space="preserve">jednostek samorządu terytorialnego </w:t>
      </w:r>
      <w:r w:rsidR="00CF308A" w:rsidRPr="000C616F">
        <w:rPr>
          <w:rFonts w:ascii="Arial" w:hAnsi="Arial" w:cs="Arial"/>
        </w:rPr>
        <w:t>(dalej „</w:t>
      </w:r>
      <w:r w:rsidRPr="000C616F">
        <w:rPr>
          <w:rFonts w:ascii="Arial" w:hAnsi="Arial" w:cs="Arial"/>
        </w:rPr>
        <w:t>JST</w:t>
      </w:r>
      <w:r w:rsidR="00CF308A" w:rsidRPr="000C616F">
        <w:rPr>
          <w:rFonts w:ascii="Arial" w:hAnsi="Arial" w:cs="Arial"/>
        </w:rPr>
        <w:t>”)</w:t>
      </w:r>
      <w:r w:rsidR="000C616F" w:rsidRPr="000C616F">
        <w:rPr>
          <w:rFonts w:ascii="Arial" w:hAnsi="Arial" w:cs="Arial"/>
        </w:rPr>
        <w:t xml:space="preserve">, </w:t>
      </w:r>
      <w:r w:rsidR="000C616F" w:rsidRPr="00AA43C8">
        <w:rPr>
          <w:rFonts w:ascii="Arial" w:hAnsi="Arial" w:cs="Arial"/>
          <w:i/>
        </w:rPr>
        <w:t xml:space="preserve">badania ze statystyki publicznej z gospodarki paliwowo-materiałowej oraz górnictwa węgla kamiennego; </w:t>
      </w:r>
      <w:r w:rsidR="00EB037A" w:rsidRPr="00AA43C8">
        <w:rPr>
          <w:rFonts w:ascii="Arial" w:hAnsi="Arial" w:cs="Arial"/>
          <w:i/>
        </w:rPr>
        <w:t>d</w:t>
      </w:r>
      <w:r w:rsidR="000C616F" w:rsidRPr="00AA43C8">
        <w:rPr>
          <w:rFonts w:ascii="Arial" w:hAnsi="Arial" w:cs="Arial"/>
          <w:i/>
        </w:rPr>
        <w:t>ane o podmiotac</w:t>
      </w:r>
      <w:r w:rsidR="00AA43C8" w:rsidRPr="00AA43C8">
        <w:rPr>
          <w:rFonts w:ascii="Arial" w:hAnsi="Arial" w:cs="Arial"/>
          <w:i/>
        </w:rPr>
        <w:t>h według sekcji i działów PKD; d</w:t>
      </w:r>
      <w:r w:rsidR="000C616F" w:rsidRPr="00AA43C8">
        <w:rPr>
          <w:rFonts w:ascii="Arial" w:hAnsi="Arial" w:cs="Arial"/>
          <w:i/>
        </w:rPr>
        <w:t>ane z Ministerstwa Sprawiedliwości dotyczące wpływu załatwień i liczby kadry orzeczniczej w poszczególnych sądach rejonowych dla wybranych repozytoriów – dla badania efektywności załatwiania spraw.</w:t>
      </w:r>
    </w:p>
    <w:p w14:paraId="35181197" w14:textId="19AF94C8" w:rsidR="003E1380" w:rsidRPr="002A6DA5" w:rsidRDefault="000F4FE7" w:rsidP="002A6DA5">
      <w:pPr>
        <w:spacing w:after="0" w:line="276" w:lineRule="auto"/>
        <w:rPr>
          <w:rFonts w:ascii="Arial" w:hAnsi="Arial" w:cs="Arial"/>
        </w:rPr>
      </w:pPr>
      <w:r w:rsidRPr="00753253">
        <w:rPr>
          <w:rFonts w:ascii="Arial" w:hAnsi="Arial" w:cs="Arial"/>
        </w:rPr>
        <w:t xml:space="preserve">Oczekiwania użytkowników w odniesieniu do danych, których nie ma </w:t>
      </w:r>
      <w:r w:rsidR="00200336">
        <w:rPr>
          <w:rFonts w:ascii="Arial" w:hAnsi="Arial" w:cs="Arial"/>
        </w:rPr>
        <w:t>w</w:t>
      </w:r>
      <w:r w:rsidRPr="00753253">
        <w:rPr>
          <w:rFonts w:ascii="Arial" w:hAnsi="Arial" w:cs="Arial"/>
        </w:rPr>
        <w:t xml:space="preserve"> portalu dane.gov.pl, będących </w:t>
      </w:r>
      <w:r w:rsidR="003E1380">
        <w:rPr>
          <w:rFonts w:ascii="Arial" w:hAnsi="Arial" w:cs="Arial"/>
        </w:rPr>
        <w:t>w posiadaniu sektora prywa</w:t>
      </w:r>
      <w:r w:rsidR="002A6DA5">
        <w:rPr>
          <w:rFonts w:ascii="Arial" w:hAnsi="Arial" w:cs="Arial"/>
        </w:rPr>
        <w:t>tnego dotyczyły m.in. danych</w:t>
      </w:r>
      <w:r w:rsidRPr="002A6DA5">
        <w:rPr>
          <w:rFonts w:ascii="Arial" w:hAnsi="Arial" w:cs="Arial"/>
        </w:rPr>
        <w:t xml:space="preserve"> z taksówek (na podobieństwo Nowego Jorku), hulajnóg elektry</w:t>
      </w:r>
      <w:r w:rsidR="003E1380" w:rsidRPr="002A6DA5">
        <w:rPr>
          <w:rFonts w:ascii="Arial" w:hAnsi="Arial" w:cs="Arial"/>
        </w:rPr>
        <w:t>cznych/skuterów do wypożyczenia.</w:t>
      </w:r>
    </w:p>
    <w:p w14:paraId="454E12D1" w14:textId="77777777" w:rsidR="000C616F" w:rsidRDefault="003E1380" w:rsidP="002A6DA5">
      <w:pPr>
        <w:spacing w:before="60" w:line="276" w:lineRule="auto"/>
        <w:jc w:val="both"/>
        <w:rPr>
          <w:rFonts w:ascii="Arial" w:hAnsi="Arial" w:cs="Arial"/>
        </w:rPr>
      </w:pPr>
      <w:r>
        <w:rPr>
          <w:rFonts w:ascii="Arial" w:hAnsi="Arial" w:cs="Arial"/>
          <w:b/>
        </w:rPr>
        <w:t>W zakresie funkcjonowania</w:t>
      </w:r>
      <w:r w:rsidR="00E42FDF" w:rsidRPr="003E1380">
        <w:rPr>
          <w:rFonts w:ascii="Arial" w:hAnsi="Arial" w:cs="Arial"/>
          <w:b/>
        </w:rPr>
        <w:t xml:space="preserve"> portalu:</w:t>
      </w:r>
      <w:r w:rsidR="00E42FDF" w:rsidRPr="003E1380">
        <w:rPr>
          <w:rFonts w:ascii="Arial" w:hAnsi="Arial" w:cs="Arial"/>
        </w:rPr>
        <w:t xml:space="preserve"> </w:t>
      </w:r>
      <w:r>
        <w:rPr>
          <w:rFonts w:ascii="Arial" w:hAnsi="Arial" w:cs="Arial"/>
        </w:rPr>
        <w:t>respondenci</w:t>
      </w:r>
      <w:r w:rsidR="00E42FDF" w:rsidRPr="003E1380">
        <w:rPr>
          <w:rFonts w:ascii="Arial" w:hAnsi="Arial" w:cs="Arial"/>
        </w:rPr>
        <w:t xml:space="preserve"> postulują o kwestie rozbudowywania zasobów danych oraz ich aktualizacji.</w:t>
      </w:r>
    </w:p>
    <w:p w14:paraId="7D0A90B3" w14:textId="59E8BF2B" w:rsidR="001769CC" w:rsidRPr="00FD1489" w:rsidRDefault="001769CC" w:rsidP="001769CC">
      <w:pPr>
        <w:spacing w:before="60" w:after="0" w:line="276" w:lineRule="auto"/>
        <w:jc w:val="both"/>
        <w:rPr>
          <w:rFonts w:ascii="Arial" w:hAnsi="Arial" w:cs="Arial"/>
          <w:color w:val="1F4E79" w:themeColor="accent1" w:themeShade="80"/>
        </w:rPr>
      </w:pPr>
      <w:r w:rsidRPr="00FD1489">
        <w:rPr>
          <w:rFonts w:ascii="Arial" w:hAnsi="Arial" w:cs="Arial"/>
          <w:color w:val="1F4E79" w:themeColor="accent1" w:themeShade="80"/>
        </w:rPr>
        <w:lastRenderedPageBreak/>
        <w:t>Kategorie danych jakimi dys</w:t>
      </w:r>
      <w:r w:rsidR="00783D42" w:rsidRPr="00FD1489">
        <w:rPr>
          <w:rFonts w:ascii="Arial" w:hAnsi="Arial" w:cs="Arial"/>
          <w:color w:val="1F4E79" w:themeColor="accent1" w:themeShade="80"/>
        </w:rPr>
        <w:t>p</w:t>
      </w:r>
      <w:r w:rsidRPr="00FD1489">
        <w:rPr>
          <w:rFonts w:ascii="Arial" w:hAnsi="Arial" w:cs="Arial"/>
          <w:color w:val="1F4E79" w:themeColor="accent1" w:themeShade="80"/>
        </w:rPr>
        <w:t>onuje administracja rządowa</w:t>
      </w:r>
    </w:p>
    <w:p w14:paraId="0DF233EF" w14:textId="76FA17F7" w:rsidR="00E22025" w:rsidRPr="00D32276" w:rsidRDefault="008A1705" w:rsidP="00A23704">
      <w:pPr>
        <w:spacing w:before="60" w:line="276" w:lineRule="auto"/>
        <w:rPr>
          <w:rFonts w:ascii="Arial" w:hAnsi="Arial" w:cs="Arial"/>
        </w:rPr>
      </w:pPr>
      <w:r>
        <w:rPr>
          <w:rFonts w:ascii="Arial" w:hAnsi="Arial" w:cs="Arial"/>
        </w:rPr>
        <w:t>Wśród</w:t>
      </w:r>
      <w:r w:rsidR="00101643" w:rsidRPr="00D32276">
        <w:rPr>
          <w:rFonts w:ascii="Arial" w:hAnsi="Arial" w:cs="Arial"/>
        </w:rPr>
        <w:t xml:space="preserve"> danych </w:t>
      </w:r>
      <w:r w:rsidR="00783D42" w:rsidRPr="00D32276">
        <w:rPr>
          <w:rFonts w:ascii="Arial" w:hAnsi="Arial" w:cs="Arial"/>
        </w:rPr>
        <w:t>administracji</w:t>
      </w:r>
      <w:r w:rsidR="00101643" w:rsidRPr="00D32276">
        <w:rPr>
          <w:rFonts w:ascii="Arial" w:hAnsi="Arial" w:cs="Arial"/>
        </w:rPr>
        <w:t xml:space="preserve"> </w:t>
      </w:r>
      <w:r w:rsidR="00783D42" w:rsidRPr="00D32276">
        <w:rPr>
          <w:rFonts w:ascii="Arial" w:hAnsi="Arial" w:cs="Arial"/>
        </w:rPr>
        <w:t>rządowej</w:t>
      </w:r>
      <w:r w:rsidR="007C57C5">
        <w:rPr>
          <w:rFonts w:ascii="Arial" w:hAnsi="Arial" w:cs="Arial"/>
        </w:rPr>
        <w:t>,</w:t>
      </w:r>
      <w:r w:rsidR="00B41EE9">
        <w:rPr>
          <w:rFonts w:ascii="Arial" w:hAnsi="Arial" w:cs="Arial"/>
        </w:rPr>
        <w:t xml:space="preserve"> w tym</w:t>
      </w:r>
      <w:r w:rsidR="007C57C5">
        <w:rPr>
          <w:rFonts w:ascii="Arial" w:hAnsi="Arial" w:cs="Arial"/>
        </w:rPr>
        <w:t xml:space="preserve"> jednostek podległych i nadzorowanych </w:t>
      </w:r>
      <w:r w:rsidR="00B57902" w:rsidRPr="00D32276">
        <w:rPr>
          <w:rFonts w:ascii="Arial" w:hAnsi="Arial" w:cs="Arial"/>
        </w:rPr>
        <w:t xml:space="preserve">wyróżnia się </w:t>
      </w:r>
      <w:r>
        <w:rPr>
          <w:rFonts w:ascii="Arial" w:hAnsi="Arial" w:cs="Arial"/>
        </w:rPr>
        <w:t xml:space="preserve">w szczególności </w:t>
      </w:r>
      <w:r w:rsidR="00B57902" w:rsidRPr="00D32276">
        <w:rPr>
          <w:rFonts w:ascii="Arial" w:hAnsi="Arial" w:cs="Arial"/>
        </w:rPr>
        <w:t xml:space="preserve">następujące kategorie: </w:t>
      </w:r>
      <w:r w:rsidR="001769CC" w:rsidRPr="00D32276">
        <w:rPr>
          <w:rFonts w:ascii="Arial" w:hAnsi="Arial" w:cs="Arial"/>
        </w:rPr>
        <w:t>dane z obszaru budżetu i finansów, biznesu i gospodarki, bezpieczeństwa, administracji publicznej, kultury, nauki i oświaty, pracy i pomocy społecznej, miast i regionów, rolnictwa, społeczeństwa, sportu i turystyki, środowiska oraz zdrowia. Wśród tych danych szczególną kategorię stanowią dane o</w:t>
      </w:r>
      <w:r w:rsidR="00A23704" w:rsidRPr="00D32276">
        <w:rPr>
          <w:rFonts w:ascii="Arial" w:hAnsi="Arial" w:cs="Arial"/>
        </w:rPr>
        <w:t> </w:t>
      </w:r>
      <w:r w:rsidR="001769CC" w:rsidRPr="00D32276">
        <w:rPr>
          <w:rFonts w:ascii="Arial" w:hAnsi="Arial" w:cs="Arial"/>
        </w:rPr>
        <w:t xml:space="preserve">wysokiej wartości, do których to zbiorów należą: dane geoprzestrzenne, dane dotyczące obserwacji Ziemi i środowiska, dane meteorologiczne, dane statystyczne, dane dotyczące przedsiębiorstw i ich własności oraz dane dotyczące mobilności. </w:t>
      </w:r>
    </w:p>
    <w:p w14:paraId="279311EC" w14:textId="4D8108E2" w:rsidR="0085076B" w:rsidRPr="00D9677A" w:rsidRDefault="00A412AD" w:rsidP="00A32696">
      <w:pPr>
        <w:pStyle w:val="Nagwek3"/>
        <w:spacing w:before="160" w:line="276" w:lineRule="auto"/>
        <w:rPr>
          <w:rFonts w:ascii="Arial" w:hAnsi="Arial" w:cs="Arial"/>
          <w:sz w:val="22"/>
          <w:szCs w:val="22"/>
        </w:rPr>
      </w:pPr>
      <w:bookmarkStart w:id="59" w:name="_Toc53647095"/>
      <w:bookmarkStart w:id="60" w:name="_Toc53649807"/>
      <w:bookmarkStart w:id="61" w:name="_Toc53656435"/>
      <w:bookmarkStart w:id="62" w:name="_Toc54074012"/>
      <w:r w:rsidRPr="00D9677A">
        <w:rPr>
          <w:rFonts w:ascii="Arial" w:hAnsi="Arial" w:cs="Arial"/>
          <w:sz w:val="22"/>
          <w:szCs w:val="22"/>
        </w:rPr>
        <w:t>Badanie G</w:t>
      </w:r>
      <w:r w:rsidR="000D77D5" w:rsidRPr="00D9677A">
        <w:rPr>
          <w:rFonts w:ascii="Arial" w:hAnsi="Arial" w:cs="Arial"/>
          <w:sz w:val="22"/>
          <w:szCs w:val="22"/>
        </w:rPr>
        <w:t xml:space="preserve">łównego </w:t>
      </w:r>
      <w:r w:rsidRPr="00D9677A">
        <w:rPr>
          <w:rFonts w:ascii="Arial" w:hAnsi="Arial" w:cs="Arial"/>
          <w:sz w:val="22"/>
          <w:szCs w:val="22"/>
        </w:rPr>
        <w:t>U</w:t>
      </w:r>
      <w:r w:rsidR="000D77D5" w:rsidRPr="00D9677A">
        <w:rPr>
          <w:rFonts w:ascii="Arial" w:hAnsi="Arial" w:cs="Arial"/>
          <w:sz w:val="22"/>
          <w:szCs w:val="22"/>
        </w:rPr>
        <w:t xml:space="preserve">rzędu </w:t>
      </w:r>
      <w:r w:rsidRPr="00D9677A">
        <w:rPr>
          <w:rFonts w:ascii="Arial" w:hAnsi="Arial" w:cs="Arial"/>
          <w:sz w:val="22"/>
          <w:szCs w:val="22"/>
        </w:rPr>
        <w:t>S</w:t>
      </w:r>
      <w:r w:rsidR="00605EBD" w:rsidRPr="00D9677A">
        <w:rPr>
          <w:rFonts w:ascii="Arial" w:hAnsi="Arial" w:cs="Arial"/>
          <w:sz w:val="22"/>
          <w:szCs w:val="22"/>
        </w:rPr>
        <w:t>tatystycznego</w:t>
      </w:r>
      <w:bookmarkEnd w:id="59"/>
      <w:bookmarkEnd w:id="60"/>
      <w:bookmarkEnd w:id="61"/>
      <w:bookmarkEnd w:id="62"/>
    </w:p>
    <w:p w14:paraId="6AAAE6E7" w14:textId="1C534139" w:rsidR="00A412AD" w:rsidRPr="00A32696" w:rsidRDefault="00A412AD" w:rsidP="00A32696">
      <w:pPr>
        <w:pStyle w:val="Bezodstpw"/>
        <w:spacing w:line="276" w:lineRule="auto"/>
        <w:rPr>
          <w:rFonts w:ascii="Arial" w:hAnsi="Arial" w:cs="Arial"/>
          <w:b/>
        </w:rPr>
      </w:pPr>
      <w:r w:rsidRPr="00A5421A">
        <w:rPr>
          <w:rFonts w:ascii="Arial" w:hAnsi="Arial" w:cs="Arial"/>
        </w:rPr>
        <w:t>Jak pokazuje ostatnie badanie GUS</w:t>
      </w:r>
      <w:r w:rsidRPr="00A5421A">
        <w:rPr>
          <w:rStyle w:val="Odwoanieprzypisudolnego"/>
          <w:rFonts w:ascii="Arial" w:hAnsi="Arial" w:cs="Arial"/>
        </w:rPr>
        <w:footnoteReference w:id="31"/>
      </w:r>
      <w:r w:rsidR="0044260C" w:rsidRPr="0044260C">
        <w:rPr>
          <w:rFonts w:ascii="Arial" w:hAnsi="Arial" w:cs="Arial"/>
          <w:vertAlign w:val="superscript"/>
        </w:rPr>
        <w:t>)</w:t>
      </w:r>
      <w:r w:rsidRPr="00A5421A">
        <w:rPr>
          <w:rFonts w:ascii="Arial" w:hAnsi="Arial" w:cs="Arial"/>
        </w:rPr>
        <w:t xml:space="preserve">, w roku 2018 firmy, które wykorzystywały dane publiczne stanowiły 1/6 ogółu przedsiębiorstw w Polsce (16,9%). Ze względu na wielkość, najczęściej użytkownikami danych publicznych były firmy duże (38,4%), rzadziej  średnie (25,6%) a </w:t>
      </w:r>
      <w:r w:rsidR="00CF308A">
        <w:rPr>
          <w:rFonts w:ascii="Arial" w:hAnsi="Arial" w:cs="Arial"/>
        </w:rPr>
        <w:t>zdecydowanie najmniejszą</w:t>
      </w:r>
      <w:r w:rsidR="002D5B13">
        <w:rPr>
          <w:rFonts w:ascii="Arial" w:hAnsi="Arial" w:cs="Arial"/>
        </w:rPr>
        <w:t xml:space="preserve"> grupą były firmy</w:t>
      </w:r>
      <w:r w:rsidR="002D5B13" w:rsidRPr="00A5421A">
        <w:rPr>
          <w:rFonts w:ascii="Arial" w:hAnsi="Arial" w:cs="Arial"/>
        </w:rPr>
        <w:t xml:space="preserve"> </w:t>
      </w:r>
      <w:r w:rsidRPr="00A5421A">
        <w:rPr>
          <w:rFonts w:ascii="Arial" w:hAnsi="Arial" w:cs="Arial"/>
        </w:rPr>
        <w:t xml:space="preserve">małe (14,3%). </w:t>
      </w:r>
      <w:r w:rsidRPr="00753253">
        <w:rPr>
          <w:rFonts w:ascii="Arial" w:hAnsi="Arial" w:cs="Arial"/>
        </w:rPr>
        <w:t>W porównaniu do roku 2017 odsetek podmiotów ogółem korzystających z danych publicznych wzrósł jedynie nieznacznie – o 0,5 punktu procentowego (p.p.), przy czym wzrost ten dotyczył przede wszystkim firm dużych (+7,6 p.p.). W przypadku firm średnich jest on nieznaczny (+2,1 p.p.), zaś wśród podmiotów małych notujemy nawet minimalny spadek (-0,1 p.p.).</w:t>
      </w:r>
    </w:p>
    <w:p w14:paraId="3969108C" w14:textId="231F9289" w:rsidR="00A412AD" w:rsidRPr="00753253" w:rsidRDefault="00A412AD" w:rsidP="0085076B">
      <w:pPr>
        <w:spacing w:before="60" w:after="60" w:line="276" w:lineRule="auto"/>
        <w:rPr>
          <w:rFonts w:ascii="Arial" w:hAnsi="Arial" w:cs="Arial"/>
        </w:rPr>
      </w:pPr>
      <w:r w:rsidRPr="00753253">
        <w:rPr>
          <w:rFonts w:ascii="Arial" w:hAnsi="Arial" w:cs="Arial"/>
        </w:rPr>
        <w:t>Warto dodać, że 2,3% firm podkreśla, że są takie dane publiczne, które mogłyby być wykorzystane w celach biznesowych, lecz wciąż nie zostały udostępnione w ramach otwartych danych publicznych. Największy popyt na dane, które nie zostały jeszcze otwarte, obserwujemy w firmach dużych (5,9%)</w:t>
      </w:r>
      <w:r w:rsidR="002D5B13">
        <w:rPr>
          <w:rFonts w:ascii="Arial" w:hAnsi="Arial" w:cs="Arial"/>
        </w:rPr>
        <w:t>.</w:t>
      </w:r>
    </w:p>
    <w:p w14:paraId="0EACA287" w14:textId="5FA613B8" w:rsidR="00A412AD" w:rsidRPr="00753253" w:rsidRDefault="00A412AD" w:rsidP="0085076B">
      <w:pPr>
        <w:spacing w:before="60" w:after="60" w:line="276" w:lineRule="auto"/>
        <w:rPr>
          <w:rFonts w:ascii="Arial" w:hAnsi="Arial" w:cs="Arial"/>
        </w:rPr>
      </w:pPr>
      <w:r w:rsidRPr="00753253">
        <w:rPr>
          <w:rFonts w:ascii="Arial" w:hAnsi="Arial" w:cs="Arial"/>
        </w:rPr>
        <w:t>Analiza stopnia wykorzystywania danych publicznych ze</w:t>
      </w:r>
      <w:r w:rsidR="002A6DA5">
        <w:rPr>
          <w:rFonts w:ascii="Arial" w:hAnsi="Arial" w:cs="Arial"/>
        </w:rPr>
        <w:t xml:space="preserve"> względu na branże pokazuje, że </w:t>
      </w:r>
      <w:r w:rsidRPr="00753253">
        <w:rPr>
          <w:rFonts w:ascii="Arial" w:hAnsi="Arial" w:cs="Arial"/>
        </w:rPr>
        <w:t>najczęściej z danych tych korzystały firmy działające</w:t>
      </w:r>
      <w:r w:rsidR="002A6DA5">
        <w:rPr>
          <w:rFonts w:ascii="Arial" w:hAnsi="Arial" w:cs="Arial"/>
        </w:rPr>
        <w:t xml:space="preserve"> w obszarach: wytwarzania i </w:t>
      </w:r>
      <w:r w:rsidRPr="00753253">
        <w:rPr>
          <w:rFonts w:ascii="Arial" w:hAnsi="Arial" w:cs="Arial"/>
        </w:rPr>
        <w:t>zaopatrywania w energię elektryczną, gaz, parę wodną i go</w:t>
      </w:r>
      <w:r w:rsidR="002A6DA5">
        <w:rPr>
          <w:rFonts w:ascii="Arial" w:hAnsi="Arial" w:cs="Arial"/>
        </w:rPr>
        <w:t>rącą wodę (40,6%), informacji i </w:t>
      </w:r>
      <w:r w:rsidRPr="00753253">
        <w:rPr>
          <w:rFonts w:ascii="Arial" w:hAnsi="Arial" w:cs="Arial"/>
        </w:rPr>
        <w:t>komunikacji (32,4%) oraz dostaw wody, gospodarowania</w:t>
      </w:r>
      <w:r w:rsidR="002A6DA5">
        <w:rPr>
          <w:rFonts w:ascii="Arial" w:hAnsi="Arial" w:cs="Arial"/>
        </w:rPr>
        <w:t xml:space="preserve"> ściekami i odpadami (29,1%). W </w:t>
      </w:r>
      <w:r w:rsidRPr="00753253">
        <w:rPr>
          <w:rFonts w:ascii="Arial" w:hAnsi="Arial" w:cs="Arial"/>
        </w:rPr>
        <w:t>dalszej kolejności są to firmy prowadzące działalność w obszarze nauki i techniki (23,1%), naprawy i konserwacji komputerów i sprzętu komunikacyjnego (22,2%) a także zajmujące się administrowaniem i działalnością wspierającą (19,8%) oraz obsługą rynku nieruchomości (19,7%). Korzystanie z otwartych danych publicznych jest najmniej popularne wśród podmiotów działających w branży zakwaterowania i gastronomii (9,0%).</w:t>
      </w:r>
    </w:p>
    <w:p w14:paraId="0FE3DC74" w14:textId="0D4545B3" w:rsidR="00A412AD" w:rsidRPr="00753253" w:rsidRDefault="00A412AD" w:rsidP="0085076B">
      <w:pPr>
        <w:spacing w:before="60" w:after="60" w:line="276" w:lineRule="auto"/>
        <w:rPr>
          <w:rFonts w:ascii="Arial" w:hAnsi="Arial" w:cs="Arial"/>
        </w:rPr>
      </w:pPr>
      <w:r w:rsidRPr="00753253">
        <w:rPr>
          <w:rFonts w:ascii="Arial" w:hAnsi="Arial" w:cs="Arial"/>
        </w:rPr>
        <w:t>Warto odnotować, że branże, w których obserwujemy obecnie najwyższy wskaźnik wykorzyst</w:t>
      </w:r>
      <w:r w:rsidR="002D5B13">
        <w:rPr>
          <w:rFonts w:ascii="Arial" w:hAnsi="Arial" w:cs="Arial"/>
        </w:rPr>
        <w:t>yw</w:t>
      </w:r>
      <w:r w:rsidRPr="00753253">
        <w:rPr>
          <w:rFonts w:ascii="Arial" w:hAnsi="Arial" w:cs="Arial"/>
        </w:rPr>
        <w:t>ania otwartych danych publicznych – czyli wytwarzanie i zaopatrywanie w energię elektryczną, gaz, parę wodną i gorącą wodę oraz informacja i komunikacja – są jednocześnie branżami, w których notujemy największą dynamikę wzrostu korzystania z tych danych. W przypadku pierwszej z nich notujemy wzrost o 10,2 p.p. (w stosunku do roku 2017), natomiast w przypadku drugiej jest to wzrost o 8,8 p.p. (w tym samym okresie).</w:t>
      </w:r>
    </w:p>
    <w:p w14:paraId="338D0597" w14:textId="6E2E28F6" w:rsidR="00A412AD" w:rsidRPr="00753253" w:rsidRDefault="00A412AD" w:rsidP="0085076B">
      <w:pPr>
        <w:spacing w:before="60" w:after="60" w:line="276" w:lineRule="auto"/>
        <w:rPr>
          <w:rFonts w:ascii="Arial" w:hAnsi="Arial" w:cs="Arial"/>
        </w:rPr>
      </w:pPr>
      <w:r w:rsidRPr="00753253">
        <w:rPr>
          <w:rFonts w:ascii="Arial" w:hAnsi="Arial" w:cs="Arial"/>
        </w:rPr>
        <w:t>Największym zainteresowaniem wśród przedsiębiorstw cies</w:t>
      </w:r>
      <w:r w:rsidR="00F57C6D">
        <w:rPr>
          <w:rFonts w:ascii="Arial" w:hAnsi="Arial" w:cs="Arial"/>
        </w:rPr>
        <w:t>zą się otwarte dane publiczne z </w:t>
      </w:r>
      <w:r w:rsidRPr="00753253">
        <w:rPr>
          <w:rFonts w:ascii="Arial" w:hAnsi="Arial" w:cs="Arial"/>
        </w:rPr>
        <w:t>zakresu gospodarki i finansów (15,1%). Wyraźnie rzadziej firmy korzystają z danych przestrzennych (5,9%), transportowych (5,8%) oraz na temat środowiska (5,8%). Zdecydowanie najmniejszą popularnością cieszą się dane na temat kultury, sportu i rekreacji (wykorzystuje je 2,3% firm).</w:t>
      </w:r>
    </w:p>
    <w:p w14:paraId="56B5E570" w14:textId="25E16C7D" w:rsidR="00DB126B" w:rsidRDefault="00A412AD" w:rsidP="00E16E15">
      <w:pPr>
        <w:spacing w:before="60" w:after="60" w:line="276" w:lineRule="auto"/>
        <w:rPr>
          <w:rFonts w:ascii="Arial" w:hAnsi="Arial" w:cs="Arial"/>
        </w:rPr>
      </w:pPr>
      <w:r w:rsidRPr="00753253">
        <w:rPr>
          <w:rFonts w:ascii="Arial" w:hAnsi="Arial" w:cs="Arial"/>
        </w:rPr>
        <w:t xml:space="preserve">Analiza wyników badania ze względu na województwa pokazuje, że wskaźnik wykorzystywania otwartych danych publicznych przez przedsiębiorstwa jest wyższy niż </w:t>
      </w:r>
      <w:r w:rsidRPr="00753253">
        <w:rPr>
          <w:rFonts w:ascii="Arial" w:hAnsi="Arial" w:cs="Arial"/>
        </w:rPr>
        <w:lastRenderedPageBreak/>
        <w:t>średnia krajowa w sześciu województwach: dolnośląskim, kujawsko-pomorskim, lubuskim, małopolskim, mazowieckim i podlaskim. Liderem jes</w:t>
      </w:r>
      <w:r w:rsidR="00F57C6D">
        <w:rPr>
          <w:rFonts w:ascii="Arial" w:hAnsi="Arial" w:cs="Arial"/>
        </w:rPr>
        <w:t>t tu województwo mazowieckie, w </w:t>
      </w:r>
      <w:r w:rsidRPr="00753253">
        <w:rPr>
          <w:rFonts w:ascii="Arial" w:hAnsi="Arial" w:cs="Arial"/>
        </w:rPr>
        <w:t>którym z otwartych danych publiczn</w:t>
      </w:r>
      <w:r w:rsidR="00975E6A">
        <w:rPr>
          <w:rFonts w:ascii="Arial" w:hAnsi="Arial" w:cs="Arial"/>
        </w:rPr>
        <w:t>ych korzysta jedna piąta fir</w:t>
      </w:r>
      <w:r w:rsidR="00DB126B">
        <w:rPr>
          <w:rFonts w:ascii="Arial" w:hAnsi="Arial" w:cs="Arial"/>
        </w:rPr>
        <w:t>m</w:t>
      </w:r>
      <w:r w:rsidR="001D6B54">
        <w:rPr>
          <w:rFonts w:ascii="Arial" w:hAnsi="Arial" w:cs="Arial"/>
        </w:rPr>
        <w:t xml:space="preserve">. </w:t>
      </w:r>
    </w:p>
    <w:p w14:paraId="032E6D8D" w14:textId="77777777" w:rsidR="00CC243B" w:rsidRDefault="00CC243B" w:rsidP="00E16E15">
      <w:pPr>
        <w:spacing w:before="60" w:after="60" w:line="276" w:lineRule="auto"/>
        <w:rPr>
          <w:rFonts w:ascii="Arial" w:hAnsi="Arial" w:cs="Arial"/>
        </w:rPr>
      </w:pPr>
    </w:p>
    <w:p w14:paraId="5124D087" w14:textId="102E3934" w:rsidR="003578D7" w:rsidRPr="004C546E" w:rsidRDefault="002D5B13" w:rsidP="00AC43B1">
      <w:pPr>
        <w:pStyle w:val="Nagwek2"/>
        <w:numPr>
          <w:ilvl w:val="1"/>
          <w:numId w:val="34"/>
        </w:numPr>
        <w:spacing w:before="160" w:after="120" w:line="276" w:lineRule="auto"/>
        <w:ind w:left="567" w:hanging="567"/>
        <w:rPr>
          <w:rFonts w:ascii="Arial" w:hAnsi="Arial" w:cs="Arial"/>
          <w:sz w:val="28"/>
          <w:szCs w:val="22"/>
        </w:rPr>
      </w:pPr>
      <w:bookmarkStart w:id="63" w:name="_Toc53640557"/>
      <w:bookmarkStart w:id="64" w:name="_Toc53647096"/>
      <w:bookmarkStart w:id="65" w:name="_Toc53649808"/>
      <w:bookmarkStart w:id="66" w:name="_Toc53656436"/>
      <w:bookmarkStart w:id="67" w:name="_Toc54074013"/>
      <w:bookmarkEnd w:id="63"/>
      <w:r w:rsidRPr="004C546E">
        <w:rPr>
          <w:rFonts w:ascii="Arial" w:hAnsi="Arial" w:cs="Arial"/>
          <w:sz w:val="28"/>
          <w:szCs w:val="22"/>
        </w:rPr>
        <w:t>Gospodarczy wpływ</w:t>
      </w:r>
      <w:r w:rsidR="00457BDD" w:rsidRPr="004C546E">
        <w:rPr>
          <w:rFonts w:ascii="Arial" w:hAnsi="Arial" w:cs="Arial"/>
          <w:sz w:val="28"/>
          <w:szCs w:val="22"/>
        </w:rPr>
        <w:t xml:space="preserve"> otwartych danych</w:t>
      </w:r>
      <w:bookmarkEnd w:id="64"/>
      <w:bookmarkEnd w:id="65"/>
      <w:bookmarkEnd w:id="66"/>
      <w:bookmarkEnd w:id="67"/>
    </w:p>
    <w:p w14:paraId="749DCA00" w14:textId="7E4A47E8" w:rsidR="00973000" w:rsidRPr="000C53BB" w:rsidRDefault="00CB5DB7" w:rsidP="006503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120" w:line="276" w:lineRule="auto"/>
        <w:rPr>
          <w:rFonts w:ascii="Arial" w:hAnsi="Arial" w:cs="Arial"/>
          <w:b/>
          <w:color w:val="44546A" w:themeColor="text2"/>
        </w:rPr>
      </w:pPr>
      <w:bookmarkStart w:id="68" w:name="mip53957179"/>
      <w:bookmarkEnd w:id="68"/>
      <w:r w:rsidRPr="000C53BB">
        <w:rPr>
          <w:rFonts w:ascii="Arial" w:hAnsi="Arial" w:cs="Arial"/>
          <w:b/>
          <w:color w:val="44546A" w:themeColor="text2"/>
        </w:rPr>
        <w:t xml:space="preserve">Kontekst europejski </w:t>
      </w:r>
    </w:p>
    <w:p w14:paraId="17434B21" w14:textId="48CC6DC6" w:rsidR="005A2847" w:rsidRPr="00753253" w:rsidRDefault="006503D2" w:rsidP="002A6D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rFonts w:ascii="Arial" w:hAnsi="Arial" w:cs="Arial"/>
          <w:color w:val="5B9BD5" w:themeColor="accent1"/>
        </w:rPr>
      </w:pPr>
      <w:r w:rsidRPr="00753253">
        <w:rPr>
          <w:rFonts w:ascii="Arial" w:hAnsi="Arial" w:cs="Arial"/>
          <w:noProof/>
          <w:lang w:eastAsia="pl-PL"/>
        </w:rPr>
        <w:drawing>
          <wp:anchor distT="0" distB="0" distL="114300" distR="114300" simplePos="0" relativeHeight="251798528" behindDoc="1" locked="0" layoutInCell="1" allowOverlap="1" wp14:anchorId="668F803E" wp14:editId="461EC62E">
            <wp:simplePos x="0" y="0"/>
            <wp:positionH relativeFrom="column">
              <wp:posOffset>167005</wp:posOffset>
            </wp:positionH>
            <wp:positionV relativeFrom="paragraph">
              <wp:posOffset>205740</wp:posOffset>
            </wp:positionV>
            <wp:extent cx="1123950" cy="1059180"/>
            <wp:effectExtent l="0" t="0" r="0" b="7620"/>
            <wp:wrapTight wrapText="bothSides">
              <wp:wrapPolygon edited="0">
                <wp:start x="0" y="0"/>
                <wp:lineTo x="0" y="21367"/>
                <wp:lineTo x="21234" y="21367"/>
                <wp:lineTo x="21234" y="0"/>
                <wp:lineTo x="0" y="0"/>
              </wp:wrapPolygon>
            </wp:wrapTight>
            <wp:docPr id="2048814267" name="Obraz 2048814267" descr="Znak graficzny koła przedstawiający dwa typy  wykres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twarteDane\program otwartych danych\grafika\market.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23950" cy="1059180"/>
                    </a:xfrm>
                    <a:prstGeom prst="rect">
                      <a:avLst/>
                    </a:prstGeom>
                    <a:noFill/>
                    <a:ln>
                      <a:noFill/>
                    </a:ln>
                  </pic:spPr>
                </pic:pic>
              </a:graphicData>
            </a:graphic>
          </wp:anchor>
        </w:drawing>
      </w:r>
      <w:r w:rsidR="005E55E2" w:rsidRPr="00753253">
        <w:rPr>
          <w:rFonts w:ascii="Arial" w:hAnsi="Arial" w:cs="Arial"/>
          <w:i/>
          <w:iCs/>
          <w:noProof/>
          <w:color w:val="5B9BD5" w:themeColor="accent1"/>
          <w:lang w:eastAsia="pl-PL"/>
        </w:rPr>
        <mc:AlternateContent>
          <mc:Choice Requires="wps">
            <w:drawing>
              <wp:anchor distT="0" distB="0" distL="114300" distR="114300" simplePos="0" relativeHeight="251736064" behindDoc="0" locked="0" layoutInCell="1" allowOverlap="1" wp14:anchorId="718EC9F9" wp14:editId="25A59B8B">
                <wp:simplePos x="0" y="0"/>
                <wp:positionH relativeFrom="column">
                  <wp:posOffset>1837055</wp:posOffset>
                </wp:positionH>
                <wp:positionV relativeFrom="paragraph">
                  <wp:posOffset>80645</wp:posOffset>
                </wp:positionV>
                <wp:extent cx="2743200" cy="45719"/>
                <wp:effectExtent l="0" t="0" r="0" b="0"/>
                <wp:wrapNone/>
                <wp:docPr id="1050552084" name="Minus 1050552084"/>
                <wp:cNvGraphicFramePr/>
                <a:graphic xmlns:a="http://schemas.openxmlformats.org/drawingml/2006/main">
                  <a:graphicData uri="http://schemas.microsoft.com/office/word/2010/wordprocessingShape">
                    <wps:wsp>
                      <wps:cNvSpPr/>
                      <wps:spPr>
                        <a:xfrm flipV="1">
                          <a:off x="0" y="0"/>
                          <a:ext cx="2743200" cy="45719"/>
                        </a:xfrm>
                        <a:prstGeom prst="mathMinus">
                          <a:avLst/>
                        </a:prstGeom>
                        <a:solidFill>
                          <a:schemeClr val="accent1">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890070D" id="Minus 1050552084" o:spid="_x0000_s1026" style="position:absolute;margin-left:144.65pt;margin-top:6.35pt;width:3in;height:3.6pt;flip:y;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743200,45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" path="m363611,17483r2015978,l2379589,28236r-2015978,l363611,17483xe" fillcolor="#9cc2e5 [1940]" stroked="f" strokeweight="1pt">
                <v:stroke joinstyle="miter"/>
                <v:path arrowok="t" o:connecttype="custom" o:connectlocs="363611,17483;2379589,17483;2379589,28236;363611,28236;363611,17483" o:connectangles="0,0,0,0,0"/>
              </v:shape>
            </w:pict>
          </mc:Fallback>
        </mc:AlternateContent>
      </w:r>
      <w:r w:rsidR="009143FC" w:rsidRPr="009143FC">
        <w:rPr>
          <w:rFonts w:ascii="Arial" w:hAnsi="Arial" w:cs="Arial"/>
          <w:color w:val="5B9BD5" w:themeColor="accent1"/>
        </w:rPr>
        <w:t xml:space="preserve">Wartość </w:t>
      </w:r>
      <w:r w:rsidR="00787C9D" w:rsidRPr="00753253">
        <w:rPr>
          <w:rFonts w:ascii="Arial" w:hAnsi="Arial" w:cs="Arial"/>
          <w:color w:val="5B9BD5" w:themeColor="accent1"/>
        </w:rPr>
        <w:t>rynku</w:t>
      </w:r>
      <w:r w:rsidR="004E3517" w:rsidRPr="00753253">
        <w:rPr>
          <w:rFonts w:ascii="Arial" w:hAnsi="Arial" w:cs="Arial"/>
          <w:color w:val="5B9BD5" w:themeColor="accent1"/>
        </w:rPr>
        <w:t xml:space="preserve"> otwartych danych </w:t>
      </w:r>
    </w:p>
    <w:p w14:paraId="0EFCCB0F" w14:textId="6938F2ED" w:rsidR="002A6DA5" w:rsidRDefault="002A6DA5" w:rsidP="002A6DA5">
      <w:pPr>
        <w:pStyle w:val="Akapitzlis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120" w:line="276" w:lineRule="auto"/>
        <w:ind w:left="2551"/>
        <w:rPr>
          <w:rFonts w:ascii="Arial" w:eastAsia="Times New Roman" w:hAnsi="Arial" w:cs="Arial"/>
          <w:i/>
          <w:color w:val="44546A" w:themeColor="text2"/>
        </w:rPr>
      </w:pPr>
    </w:p>
    <w:p w14:paraId="1A162678" w14:textId="52DEA0A7" w:rsidR="005E55E2" w:rsidRPr="00753253" w:rsidRDefault="00B172A9" w:rsidP="00AC43B1">
      <w:pPr>
        <w:pStyle w:val="Akapitzlist"/>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120" w:line="276" w:lineRule="auto"/>
        <w:ind w:hanging="283"/>
        <w:rPr>
          <w:rFonts w:ascii="Arial" w:eastAsia="Times New Roman" w:hAnsi="Arial" w:cs="Arial"/>
          <w:i/>
          <w:color w:val="44546A" w:themeColor="text2"/>
        </w:rPr>
      </w:pPr>
      <w:r>
        <w:rPr>
          <w:rFonts w:ascii="Arial" w:eastAsia="Times New Roman" w:hAnsi="Arial" w:cs="Arial"/>
          <w:i/>
          <w:color w:val="44546A" w:themeColor="text2"/>
        </w:rPr>
        <w:t>Wartość</w:t>
      </w:r>
      <w:r w:rsidR="000C53BB">
        <w:rPr>
          <w:rFonts w:ascii="Arial" w:eastAsia="Times New Roman" w:hAnsi="Arial" w:cs="Arial"/>
          <w:i/>
          <w:color w:val="44546A" w:themeColor="text2"/>
        </w:rPr>
        <w:t xml:space="preserve"> rynku otwartych danych </w:t>
      </w:r>
      <w:r w:rsidR="005E55E2" w:rsidRPr="00753253">
        <w:rPr>
          <w:rFonts w:ascii="Arial" w:eastAsia="Times New Roman" w:hAnsi="Arial" w:cs="Arial"/>
          <w:i/>
          <w:color w:val="44546A" w:themeColor="text2"/>
        </w:rPr>
        <w:t>184,45 mld euro w 2019 r.</w:t>
      </w:r>
    </w:p>
    <w:p w14:paraId="01627C99" w14:textId="4088331C" w:rsidR="00804977" w:rsidRPr="00FE233D" w:rsidRDefault="00B172A9" w:rsidP="00AC43B1">
      <w:pPr>
        <w:pStyle w:val="Akapitzlist"/>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240" w:line="276" w:lineRule="auto"/>
        <w:ind w:left="2552" w:hanging="284"/>
        <w:contextualSpacing w:val="0"/>
        <w:rPr>
          <w:rFonts w:ascii="Arial" w:eastAsia="Times New Roman" w:hAnsi="Arial" w:cs="Arial"/>
          <w:i/>
          <w:color w:val="44546A" w:themeColor="text2"/>
        </w:rPr>
      </w:pPr>
      <w:r>
        <w:rPr>
          <w:rFonts w:ascii="Arial" w:eastAsia="Times New Roman" w:hAnsi="Arial" w:cs="Arial"/>
          <w:i/>
          <w:color w:val="44546A" w:themeColor="text2"/>
        </w:rPr>
        <w:t xml:space="preserve">Wartość </w:t>
      </w:r>
      <w:r w:rsidR="005E55E2" w:rsidRPr="00753253">
        <w:rPr>
          <w:rFonts w:ascii="Arial" w:eastAsia="Times New Roman" w:hAnsi="Arial" w:cs="Arial"/>
          <w:i/>
          <w:color w:val="44546A" w:themeColor="text2"/>
        </w:rPr>
        <w:t>rynku otwartych danych 199,51 - 334,20 mld euro</w:t>
      </w:r>
      <w:r w:rsidR="000C53BB">
        <w:rPr>
          <w:rFonts w:ascii="Arial" w:eastAsia="Times New Roman" w:hAnsi="Arial" w:cs="Arial"/>
          <w:i/>
          <w:color w:val="44546A" w:themeColor="text2"/>
        </w:rPr>
        <w:t xml:space="preserve"> </w:t>
      </w:r>
      <w:r w:rsidR="005E55E2" w:rsidRPr="000C53BB">
        <w:rPr>
          <w:rFonts w:ascii="Arial" w:eastAsia="Times New Roman" w:hAnsi="Arial" w:cs="Arial"/>
          <w:i/>
          <w:color w:val="44546A" w:themeColor="text2"/>
        </w:rPr>
        <w:t>- prognoza na 2025 r.</w:t>
      </w:r>
      <w:r w:rsidR="005E55E2" w:rsidRPr="00753253">
        <w:rPr>
          <w:rStyle w:val="Odwoanieprzypisudolnego"/>
          <w:rFonts w:ascii="Arial" w:eastAsia="Times New Roman" w:hAnsi="Arial" w:cs="Arial"/>
          <w:i/>
          <w:color w:val="44546A" w:themeColor="text2"/>
        </w:rPr>
        <w:footnoteReference w:id="32"/>
      </w:r>
      <w:r w:rsidR="0044260C" w:rsidRPr="0044260C">
        <w:rPr>
          <w:rFonts w:ascii="Arial" w:hAnsi="Arial" w:cs="Arial"/>
          <w:vertAlign w:val="superscript"/>
        </w:rPr>
        <w:t>)</w:t>
      </w:r>
    </w:p>
    <w:p w14:paraId="49BCFDDF" w14:textId="1363A628" w:rsidR="00374717" w:rsidRPr="002A6DA5" w:rsidRDefault="009143FC" w:rsidP="006503D2">
      <w:pPr>
        <w:pStyle w:val="Legenda"/>
        <w:tabs>
          <w:tab w:val="left" w:pos="1134"/>
        </w:tabs>
        <w:spacing w:before="240" w:after="0" w:line="276" w:lineRule="auto"/>
        <w:rPr>
          <w:rFonts w:ascii="Arial" w:hAnsi="Arial" w:cs="Arial"/>
          <w:sz w:val="16"/>
          <w:szCs w:val="16"/>
        </w:rPr>
      </w:pPr>
      <w:r>
        <w:rPr>
          <w:rFonts w:ascii="Arial" w:hAnsi="Arial" w:cs="Arial"/>
          <w:sz w:val="16"/>
          <w:szCs w:val="16"/>
        </w:rPr>
        <w:t>Ź</w:t>
      </w:r>
      <w:r w:rsidRPr="00FF17D8">
        <w:rPr>
          <w:rFonts w:ascii="Arial" w:hAnsi="Arial" w:cs="Arial"/>
          <w:sz w:val="16"/>
          <w:szCs w:val="16"/>
        </w:rPr>
        <w:t>ródło</w:t>
      </w:r>
      <w:r w:rsidR="004E3517" w:rsidRPr="00FF17D8">
        <w:rPr>
          <w:rFonts w:ascii="Arial" w:hAnsi="Arial" w:cs="Arial"/>
          <w:sz w:val="16"/>
          <w:szCs w:val="16"/>
        </w:rPr>
        <w:t>: Raport Europejski</w:t>
      </w:r>
      <w:r w:rsidR="007C4BB1" w:rsidRPr="00FF17D8">
        <w:rPr>
          <w:rFonts w:ascii="Arial" w:hAnsi="Arial" w:cs="Arial"/>
          <w:sz w:val="16"/>
          <w:szCs w:val="16"/>
        </w:rPr>
        <w:t>ego</w:t>
      </w:r>
      <w:r w:rsidR="004E3517" w:rsidRPr="00FF17D8">
        <w:rPr>
          <w:rFonts w:ascii="Arial" w:hAnsi="Arial" w:cs="Arial"/>
          <w:sz w:val="16"/>
          <w:szCs w:val="16"/>
        </w:rPr>
        <w:t xml:space="preserve"> Portal</w:t>
      </w:r>
      <w:r w:rsidR="007C4BB1" w:rsidRPr="00FF17D8">
        <w:rPr>
          <w:rFonts w:ascii="Arial" w:hAnsi="Arial" w:cs="Arial"/>
          <w:sz w:val="16"/>
          <w:szCs w:val="16"/>
        </w:rPr>
        <w:t>u</w:t>
      </w:r>
      <w:r w:rsidR="004E3517" w:rsidRPr="00FF17D8">
        <w:rPr>
          <w:rFonts w:ascii="Arial" w:hAnsi="Arial" w:cs="Arial"/>
          <w:sz w:val="16"/>
          <w:szCs w:val="16"/>
        </w:rPr>
        <w:t xml:space="preserve"> Otwartych Dany</w:t>
      </w:r>
      <w:r>
        <w:rPr>
          <w:rFonts w:ascii="Arial" w:hAnsi="Arial" w:cs="Arial"/>
          <w:sz w:val="16"/>
          <w:szCs w:val="16"/>
        </w:rPr>
        <w:t>ch</w:t>
      </w:r>
      <w:r w:rsidR="004E3517" w:rsidRPr="00FF17D8">
        <w:rPr>
          <w:rFonts w:ascii="Arial" w:hAnsi="Arial" w:cs="Arial"/>
          <w:sz w:val="16"/>
          <w:szCs w:val="16"/>
        </w:rPr>
        <w:t xml:space="preserve"> </w:t>
      </w:r>
    </w:p>
    <w:p w14:paraId="2E80ECAB" w14:textId="3A0270C4" w:rsidR="004E3517" w:rsidRPr="00753253" w:rsidRDefault="00D32276" w:rsidP="00753253">
      <w:pPr>
        <w:pStyle w:val="Legenda"/>
        <w:spacing w:before="240" w:after="0" w:line="276" w:lineRule="auto"/>
        <w:rPr>
          <w:rFonts w:ascii="Arial" w:hAnsi="Arial" w:cs="Arial"/>
          <w:i w:val="0"/>
          <w:iCs w:val="0"/>
          <w:color w:val="5B9BD5" w:themeColor="accent1"/>
          <w:sz w:val="22"/>
          <w:szCs w:val="22"/>
        </w:rPr>
      </w:pPr>
      <w:r w:rsidRPr="00753253">
        <w:rPr>
          <w:rFonts w:ascii="Arial" w:hAnsi="Arial" w:cs="Arial"/>
          <w:i w:val="0"/>
          <w:iCs w:val="0"/>
          <w:noProof/>
          <w:color w:val="5B9BD5" w:themeColor="accent1"/>
          <w:sz w:val="22"/>
          <w:szCs w:val="22"/>
          <w:lang w:eastAsia="pl-PL"/>
        </w:rPr>
        <mc:AlternateContent>
          <mc:Choice Requires="wps">
            <w:drawing>
              <wp:anchor distT="0" distB="0" distL="114300" distR="114300" simplePos="0" relativeHeight="251734016" behindDoc="0" locked="0" layoutInCell="1" allowOverlap="1" wp14:anchorId="5485369D" wp14:editId="5D4CEC40">
                <wp:simplePos x="0" y="0"/>
                <wp:positionH relativeFrom="column">
                  <wp:posOffset>2200275</wp:posOffset>
                </wp:positionH>
                <wp:positionV relativeFrom="paragraph">
                  <wp:posOffset>217805</wp:posOffset>
                </wp:positionV>
                <wp:extent cx="2743200" cy="45719"/>
                <wp:effectExtent l="0" t="0" r="0" b="0"/>
                <wp:wrapNone/>
                <wp:docPr id="1050552083" name="Minus 1050552083"/>
                <wp:cNvGraphicFramePr/>
                <a:graphic xmlns:a="http://schemas.openxmlformats.org/drawingml/2006/main">
                  <a:graphicData uri="http://schemas.microsoft.com/office/word/2010/wordprocessingShape">
                    <wps:wsp>
                      <wps:cNvSpPr/>
                      <wps:spPr>
                        <a:xfrm flipV="1">
                          <a:off x="0" y="0"/>
                          <a:ext cx="2743200" cy="45719"/>
                        </a:xfrm>
                        <a:prstGeom prst="mathMinus">
                          <a:avLst/>
                        </a:prstGeom>
                        <a:solidFill>
                          <a:schemeClr val="accent1">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2A42EFA" id="Minus 1050552083" o:spid="_x0000_s1026" style="position:absolute;margin-left:173.25pt;margin-top:17.15pt;width:3in;height:3.6pt;flip:y;z-index:251734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743200,45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" path="m363611,17483r2015978,l2379589,28236r-2015978,l363611,17483xe" fillcolor="#9cc2e5 [1940]" stroked="f" strokeweight="1pt">
                <v:stroke joinstyle="miter"/>
                <v:path arrowok="t" o:connecttype="custom" o:connectlocs="363611,17483;2379589,17483;2379589,28236;363611,28236;363611,17483" o:connectangles="0,0,0,0,0"/>
              </v:shape>
            </w:pict>
          </mc:Fallback>
        </mc:AlternateContent>
      </w:r>
      <w:r w:rsidR="00787C9D" w:rsidRPr="00753253">
        <w:rPr>
          <w:rFonts w:ascii="Arial" w:hAnsi="Arial" w:cs="Arial"/>
          <w:i w:val="0"/>
          <w:iCs w:val="0"/>
          <w:color w:val="5B9BD5" w:themeColor="accent1"/>
          <w:sz w:val="22"/>
          <w:szCs w:val="22"/>
        </w:rPr>
        <w:t xml:space="preserve">Zatrudnienie w </w:t>
      </w:r>
      <w:r w:rsidR="00787C9D" w:rsidRPr="00DB126B">
        <w:rPr>
          <w:rFonts w:ascii="Arial" w:hAnsi="Arial" w:cs="Arial"/>
          <w:i w:val="0"/>
          <w:iCs w:val="0"/>
          <w:color w:val="5B9BD5" w:themeColor="accent1"/>
          <w:sz w:val="22"/>
          <w:szCs w:val="22"/>
        </w:rPr>
        <w:t>oparciu o otwarte dane</w:t>
      </w:r>
      <w:r w:rsidR="004D05BC" w:rsidRPr="00753253">
        <w:rPr>
          <w:rFonts w:ascii="Arial" w:hAnsi="Arial" w:cs="Arial"/>
          <w:i w:val="0"/>
          <w:iCs w:val="0"/>
          <w:color w:val="5B9BD5" w:themeColor="accent1"/>
          <w:sz w:val="22"/>
          <w:szCs w:val="22"/>
        </w:rPr>
        <w:t xml:space="preserve"> </w:t>
      </w:r>
    </w:p>
    <w:p w14:paraId="1306B141" w14:textId="1F0265A7" w:rsidR="002A6DA5" w:rsidRDefault="002A6DA5" w:rsidP="002A6DA5">
      <w:pPr>
        <w:pStyle w:val="Legenda"/>
        <w:spacing w:before="240" w:after="0" w:line="276" w:lineRule="auto"/>
        <w:rPr>
          <w:rFonts w:ascii="Arial" w:hAnsi="Arial" w:cs="Arial"/>
          <w:sz w:val="22"/>
          <w:szCs w:val="22"/>
        </w:rPr>
      </w:pPr>
      <w:r w:rsidRPr="00753253">
        <w:rPr>
          <w:rFonts w:ascii="Arial" w:hAnsi="Arial" w:cs="Arial"/>
          <w:noProof/>
          <w:lang w:eastAsia="pl-PL"/>
        </w:rPr>
        <w:drawing>
          <wp:anchor distT="0" distB="0" distL="114300" distR="114300" simplePos="0" relativeHeight="251722752" behindDoc="1" locked="0" layoutInCell="1" allowOverlap="1" wp14:anchorId="6288D752" wp14:editId="6B103B66">
            <wp:simplePos x="0" y="0"/>
            <wp:positionH relativeFrom="margin">
              <wp:posOffset>65047</wp:posOffset>
            </wp:positionH>
            <wp:positionV relativeFrom="paragraph">
              <wp:posOffset>158225</wp:posOffset>
            </wp:positionV>
            <wp:extent cx="1170940" cy="1060450"/>
            <wp:effectExtent l="0" t="0" r="0" b="6350"/>
            <wp:wrapTight wrapText="bothSides">
              <wp:wrapPolygon edited="0">
                <wp:start x="0" y="0"/>
                <wp:lineTo x="0" y="21341"/>
                <wp:lineTo x="21085" y="21341"/>
                <wp:lineTo x="21085" y="0"/>
                <wp:lineTo x="0" y="0"/>
              </wp:wrapPolygon>
            </wp:wrapTight>
            <wp:docPr id="2048814269" name="Obraz 2048814269" descr="Znak graficzny koła przedstawiajacy ikony ludz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twarteDane\program otwartych danych\grafika\ludzi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70940" cy="1060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56DA9F" w14:textId="5F3A9AA5" w:rsidR="005E55E2" w:rsidRPr="00753253" w:rsidRDefault="005E55E2" w:rsidP="00AC43B1">
      <w:pPr>
        <w:pStyle w:val="Legenda"/>
        <w:numPr>
          <w:ilvl w:val="0"/>
          <w:numId w:val="29"/>
        </w:numPr>
        <w:spacing w:before="240" w:after="0" w:line="276" w:lineRule="auto"/>
        <w:ind w:left="2552" w:hanging="284"/>
        <w:rPr>
          <w:rFonts w:ascii="Arial" w:hAnsi="Arial" w:cs="Arial"/>
          <w:sz w:val="22"/>
          <w:szCs w:val="22"/>
        </w:rPr>
      </w:pPr>
      <w:r w:rsidRPr="00753253">
        <w:rPr>
          <w:rFonts w:ascii="Arial" w:hAnsi="Arial" w:cs="Arial"/>
          <w:sz w:val="22"/>
          <w:szCs w:val="22"/>
        </w:rPr>
        <w:t xml:space="preserve">1,09 mln </w:t>
      </w:r>
      <w:r w:rsidRPr="00DB126B">
        <w:rPr>
          <w:rFonts w:ascii="Arial" w:hAnsi="Arial" w:cs="Arial"/>
          <w:sz w:val="22"/>
          <w:szCs w:val="22"/>
        </w:rPr>
        <w:t>pracowników dzięki otwartym danym w 2019 r.</w:t>
      </w:r>
    </w:p>
    <w:p w14:paraId="460DD69C" w14:textId="4141A182" w:rsidR="005E55E2" w:rsidRPr="00753253" w:rsidRDefault="005E55E2" w:rsidP="00AC43B1">
      <w:pPr>
        <w:pStyle w:val="Legenda"/>
        <w:numPr>
          <w:ilvl w:val="0"/>
          <w:numId w:val="29"/>
        </w:numPr>
        <w:spacing w:after="0" w:line="276" w:lineRule="auto"/>
        <w:ind w:left="2552" w:hanging="284"/>
        <w:rPr>
          <w:rFonts w:ascii="Arial" w:hAnsi="Arial" w:cs="Arial"/>
          <w:sz w:val="22"/>
          <w:szCs w:val="22"/>
        </w:rPr>
      </w:pPr>
      <w:r w:rsidRPr="00753253">
        <w:rPr>
          <w:rFonts w:ascii="Arial" w:hAnsi="Arial" w:cs="Arial"/>
          <w:sz w:val="22"/>
          <w:szCs w:val="22"/>
        </w:rPr>
        <w:t>1,12 - 1,97 mln</w:t>
      </w:r>
      <w:r w:rsidR="00D9677A">
        <w:rPr>
          <w:rFonts w:ascii="Arial" w:hAnsi="Arial" w:cs="Arial"/>
          <w:sz w:val="22"/>
          <w:szCs w:val="22"/>
        </w:rPr>
        <w:t xml:space="preserve"> pracowników otwartych danych -</w:t>
      </w:r>
      <w:r w:rsidRPr="00753253">
        <w:rPr>
          <w:rFonts w:ascii="Arial" w:hAnsi="Arial" w:cs="Arial"/>
          <w:sz w:val="22"/>
          <w:szCs w:val="22"/>
        </w:rPr>
        <w:t xml:space="preserve"> prognoza na 2025 r.</w:t>
      </w:r>
      <w:r w:rsidRPr="00753253">
        <w:rPr>
          <w:rStyle w:val="Odwoanieprzypisudolnego"/>
          <w:rFonts w:ascii="Arial" w:hAnsi="Arial" w:cs="Arial"/>
          <w:sz w:val="22"/>
          <w:szCs w:val="22"/>
        </w:rPr>
        <w:footnoteReference w:id="33"/>
      </w:r>
      <w:r w:rsidR="0044260C" w:rsidRPr="0044260C">
        <w:rPr>
          <w:rFonts w:ascii="Arial" w:hAnsi="Arial" w:cs="Arial"/>
          <w:vertAlign w:val="superscript"/>
        </w:rPr>
        <w:t xml:space="preserve"> )</w:t>
      </w:r>
    </w:p>
    <w:p w14:paraId="5ECA50A5" w14:textId="46A0260B" w:rsidR="002A6DA5" w:rsidRDefault="009143FC" w:rsidP="00753253">
      <w:pPr>
        <w:spacing w:before="240" w:after="144" w:line="276" w:lineRule="auto"/>
        <w:rPr>
          <w:rFonts w:ascii="Arial" w:hAnsi="Arial" w:cs="Arial"/>
          <w:color w:val="0070C0"/>
        </w:rPr>
      </w:pPr>
      <w:r w:rsidRPr="00753253">
        <w:rPr>
          <w:rFonts w:ascii="Arial" w:hAnsi="Arial" w:cs="Arial"/>
          <w:noProof/>
          <w:lang w:eastAsia="pl-PL"/>
        </w:rPr>
        <mc:AlternateContent>
          <mc:Choice Requires="wps">
            <w:drawing>
              <wp:anchor distT="0" distB="0" distL="114300" distR="114300" simplePos="0" relativeHeight="251725824" behindDoc="1" locked="0" layoutInCell="1" allowOverlap="1" wp14:anchorId="075A90F1" wp14:editId="68C3A453">
                <wp:simplePos x="0" y="0"/>
                <wp:positionH relativeFrom="margin">
                  <wp:align>left</wp:align>
                </wp:positionH>
                <wp:positionV relativeFrom="paragraph">
                  <wp:posOffset>313055</wp:posOffset>
                </wp:positionV>
                <wp:extent cx="2615565" cy="206375"/>
                <wp:effectExtent l="0" t="0" r="0" b="3175"/>
                <wp:wrapTight wrapText="bothSides">
                  <wp:wrapPolygon edited="0">
                    <wp:start x="0" y="0"/>
                    <wp:lineTo x="0" y="19938"/>
                    <wp:lineTo x="21395" y="19938"/>
                    <wp:lineTo x="21395" y="0"/>
                    <wp:lineTo x="0" y="0"/>
                  </wp:wrapPolygon>
                </wp:wrapTight>
                <wp:docPr id="1050552074" name="Pole tekstowe 1050552074"/>
                <wp:cNvGraphicFramePr/>
                <a:graphic xmlns:a="http://schemas.openxmlformats.org/drawingml/2006/main">
                  <a:graphicData uri="http://schemas.microsoft.com/office/word/2010/wordprocessingShape">
                    <wps:wsp>
                      <wps:cNvSpPr txBox="1"/>
                      <wps:spPr>
                        <a:xfrm>
                          <a:off x="0" y="0"/>
                          <a:ext cx="2615980" cy="206734"/>
                        </a:xfrm>
                        <a:prstGeom prst="rect">
                          <a:avLst/>
                        </a:prstGeom>
                        <a:solidFill>
                          <a:prstClr val="white"/>
                        </a:solidFill>
                        <a:ln>
                          <a:noFill/>
                        </a:ln>
                        <a:effectLst/>
                      </wps:spPr>
                      <wps:txbx>
                        <w:txbxContent>
                          <w:p w14:paraId="79C59FB4" w14:textId="01FC7131" w:rsidR="00AE1C38" w:rsidRPr="00FF17D8" w:rsidRDefault="00AE1C38" w:rsidP="00943D82">
                            <w:pPr>
                              <w:pStyle w:val="Legenda"/>
                              <w:spacing w:after="0"/>
                              <w:rPr>
                                <w:rFonts w:ascii="Arial" w:hAnsi="Arial" w:cs="Arial"/>
                                <w:sz w:val="16"/>
                                <w:szCs w:val="16"/>
                              </w:rPr>
                            </w:pPr>
                            <w:r w:rsidRPr="00FF17D8">
                              <w:rPr>
                                <w:rFonts w:ascii="Arial" w:hAnsi="Arial" w:cs="Arial"/>
                                <w:sz w:val="16"/>
                                <w:szCs w:val="16"/>
                              </w:rPr>
                              <w:t>Źródło: Raport Europejskiego Portalu Otwartych Dany</w:t>
                            </w:r>
                            <w:r>
                              <w:rPr>
                                <w:rFonts w:ascii="Arial" w:hAnsi="Arial" w:cs="Arial"/>
                                <w:sz w:val="16"/>
                                <w:szCs w:val="16"/>
                              </w:rPr>
                              <w:t>ch</w:t>
                            </w:r>
                            <w:r w:rsidRPr="00FF17D8">
                              <w:rPr>
                                <w:rFonts w:ascii="Arial" w:hAnsi="Arial" w:cs="Arial"/>
                                <w:sz w:val="16"/>
                                <w:szCs w:val="16"/>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A90F1" id="Pole tekstowe 1050552074" o:spid="_x0000_s1028" type="#_x0000_t202" style="position:absolute;margin-left:0;margin-top:24.65pt;width:205.95pt;height:16.25pt;z-index:-2515906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" stroked="f">
                <v:textbox inset="0,0,0,0">
                  <w:txbxContent>
                    <w:p w14:paraId="79C59FB4" w14:textId="01FC7131" w:rsidR="00AE1C38" w:rsidRPr="00FF17D8" w:rsidRDefault="00AE1C38" w:rsidP="00943D82">
                      <w:pPr>
                        <w:pStyle w:val="Legenda"/>
                        <w:spacing w:after="0"/>
                        <w:rPr>
                          <w:rFonts w:ascii="Arial" w:hAnsi="Arial" w:cs="Arial"/>
                          <w:sz w:val="16"/>
                          <w:szCs w:val="16"/>
                        </w:rPr>
                      </w:pPr>
                      <w:r w:rsidRPr="00FF17D8">
                        <w:rPr>
                          <w:rFonts w:ascii="Arial" w:hAnsi="Arial" w:cs="Arial"/>
                          <w:sz w:val="16"/>
                          <w:szCs w:val="16"/>
                        </w:rPr>
                        <w:t>Źródło: Raport Europejskiego Portalu Otwartych Dany</w:t>
                      </w:r>
                      <w:r>
                        <w:rPr>
                          <w:rFonts w:ascii="Arial" w:hAnsi="Arial" w:cs="Arial"/>
                          <w:sz w:val="16"/>
                          <w:szCs w:val="16"/>
                        </w:rPr>
                        <w:t>ch</w:t>
                      </w:r>
                      <w:r w:rsidRPr="00FF17D8">
                        <w:rPr>
                          <w:rFonts w:ascii="Arial" w:hAnsi="Arial" w:cs="Arial"/>
                          <w:sz w:val="16"/>
                          <w:szCs w:val="16"/>
                        </w:rPr>
                        <w:t xml:space="preserve"> </w:t>
                      </w:r>
                    </w:p>
                  </w:txbxContent>
                </v:textbox>
                <w10:wrap type="tight" anchorx="margin"/>
              </v:shape>
            </w:pict>
          </mc:Fallback>
        </mc:AlternateContent>
      </w:r>
    </w:p>
    <w:p w14:paraId="10F16E12" w14:textId="77777777" w:rsidR="006503D2" w:rsidRDefault="006503D2" w:rsidP="006503D2">
      <w:pPr>
        <w:spacing w:after="0" w:line="276" w:lineRule="auto"/>
        <w:rPr>
          <w:rFonts w:ascii="Arial" w:hAnsi="Arial" w:cs="Arial"/>
          <w:color w:val="0070C0"/>
        </w:rPr>
      </w:pPr>
    </w:p>
    <w:p w14:paraId="2B2BCD9A" w14:textId="1B3475E4" w:rsidR="00310754" w:rsidRPr="00753253" w:rsidRDefault="006503D2" w:rsidP="006503D2">
      <w:pPr>
        <w:spacing w:after="144" w:line="276" w:lineRule="auto"/>
        <w:rPr>
          <w:rFonts w:ascii="Arial" w:hAnsi="Arial" w:cs="Arial"/>
          <w:color w:val="0070C0"/>
        </w:rPr>
      </w:pPr>
      <w:r w:rsidRPr="00753253">
        <w:rPr>
          <w:rFonts w:ascii="Arial" w:hAnsi="Arial" w:cs="Arial"/>
          <w:i/>
          <w:iCs/>
          <w:noProof/>
          <w:color w:val="5B9BD5" w:themeColor="accent1"/>
          <w:lang w:eastAsia="pl-PL"/>
        </w:rPr>
        <mc:AlternateContent>
          <mc:Choice Requires="wps">
            <w:drawing>
              <wp:anchor distT="0" distB="0" distL="114300" distR="114300" simplePos="0" relativeHeight="251738112" behindDoc="1" locked="0" layoutInCell="1" allowOverlap="1" wp14:anchorId="27921D35" wp14:editId="3483F020">
                <wp:simplePos x="0" y="0"/>
                <wp:positionH relativeFrom="column">
                  <wp:posOffset>2248535</wp:posOffset>
                </wp:positionH>
                <wp:positionV relativeFrom="paragraph">
                  <wp:posOffset>69850</wp:posOffset>
                </wp:positionV>
                <wp:extent cx="2743200" cy="45719"/>
                <wp:effectExtent l="0" t="0" r="0" b="0"/>
                <wp:wrapNone/>
                <wp:docPr id="1050552085" name="Minus 1050552085"/>
                <wp:cNvGraphicFramePr/>
                <a:graphic xmlns:a="http://schemas.openxmlformats.org/drawingml/2006/main">
                  <a:graphicData uri="http://schemas.microsoft.com/office/word/2010/wordprocessingShape">
                    <wps:wsp>
                      <wps:cNvSpPr/>
                      <wps:spPr>
                        <a:xfrm flipV="1">
                          <a:off x="0" y="0"/>
                          <a:ext cx="2743200" cy="45719"/>
                        </a:xfrm>
                        <a:prstGeom prst="mathMinus">
                          <a:avLst/>
                        </a:prstGeom>
                        <a:solidFill>
                          <a:schemeClr val="accent1">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1C6A30E" id="Minus 1050552085" o:spid="_x0000_s1026" style="position:absolute;margin-left:177.05pt;margin-top:5.5pt;width:3in;height:3.6pt;flip:y;z-index:-251578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743200,45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" path="m363611,17483r2015978,l2379589,28236r-2015978,l363611,17483xe" fillcolor="#9cc2e5 [1940]" stroked="f" strokeweight="1pt">
                <v:stroke joinstyle="miter"/>
                <v:path arrowok="t" o:connecttype="custom" o:connectlocs="363611,17483;2379589,17483;2379589,28236;363611,28236;363611,17483" o:connectangles="0,0,0,0,0"/>
              </v:shape>
            </w:pict>
          </mc:Fallback>
        </mc:AlternateContent>
      </w:r>
      <w:r w:rsidR="007C4BB1" w:rsidRPr="00753253">
        <w:rPr>
          <w:rFonts w:ascii="Arial" w:hAnsi="Arial" w:cs="Arial"/>
          <w:color w:val="0070C0"/>
        </w:rPr>
        <w:t xml:space="preserve">Potencjał otwartych danych w sektorach </w:t>
      </w:r>
    </w:p>
    <w:p w14:paraId="7A5BB4D7" w14:textId="60A0FDC6" w:rsidR="00310754" w:rsidRPr="00753253" w:rsidRDefault="005E55E2" w:rsidP="00753253">
      <w:pPr>
        <w:pStyle w:val="Akapitzlist"/>
        <w:spacing w:before="240" w:line="276" w:lineRule="auto"/>
        <w:ind w:left="2552"/>
        <w:rPr>
          <w:rFonts w:ascii="Arial" w:hAnsi="Arial" w:cs="Arial"/>
          <w:i/>
          <w:color w:val="44546A" w:themeColor="text2"/>
        </w:rPr>
      </w:pPr>
      <w:r w:rsidRPr="00753253">
        <w:rPr>
          <w:rFonts w:ascii="Arial" w:hAnsi="Arial" w:cs="Arial"/>
          <w:b/>
          <w:noProof/>
          <w:color w:val="0070C0"/>
          <w:lang w:eastAsia="pl-PL"/>
        </w:rPr>
        <w:drawing>
          <wp:anchor distT="0" distB="0" distL="114300" distR="114300" simplePos="0" relativeHeight="251726848" behindDoc="1" locked="0" layoutInCell="1" allowOverlap="1" wp14:anchorId="1F137F41" wp14:editId="449FCBA6">
            <wp:simplePos x="0" y="0"/>
            <wp:positionH relativeFrom="column">
              <wp:posOffset>90902</wp:posOffset>
            </wp:positionH>
            <wp:positionV relativeFrom="paragraph">
              <wp:posOffset>39565</wp:posOffset>
            </wp:positionV>
            <wp:extent cx="1196975" cy="1143000"/>
            <wp:effectExtent l="0" t="0" r="3175" b="0"/>
            <wp:wrapThrough wrapText="bothSides">
              <wp:wrapPolygon edited="0">
                <wp:start x="0" y="0"/>
                <wp:lineTo x="0" y="21240"/>
                <wp:lineTo x="21314" y="21240"/>
                <wp:lineTo x="21314" y="0"/>
                <wp:lineTo x="0" y="0"/>
              </wp:wrapPolygon>
            </wp:wrapThrough>
            <wp:docPr id="1050552075" name="Obraz 1050552075" descr="Znak graficzny koła przedstawiający sekto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twarteDane\program otwartych danych\grafika\sektory.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96975"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64055D" w14:textId="4AA77265" w:rsidR="00B54D1B" w:rsidRPr="00753253" w:rsidRDefault="00B54D1B" w:rsidP="00AC43B1">
      <w:pPr>
        <w:pStyle w:val="Akapitzlist"/>
        <w:numPr>
          <w:ilvl w:val="0"/>
          <w:numId w:val="30"/>
        </w:numPr>
        <w:spacing w:before="240" w:line="276" w:lineRule="auto"/>
        <w:ind w:left="2552" w:hanging="284"/>
        <w:rPr>
          <w:rFonts w:ascii="Arial" w:hAnsi="Arial" w:cs="Arial"/>
          <w:i/>
          <w:color w:val="44546A" w:themeColor="text2"/>
        </w:rPr>
      </w:pPr>
      <w:r w:rsidRPr="00753253">
        <w:rPr>
          <w:rFonts w:ascii="Arial" w:hAnsi="Arial" w:cs="Arial"/>
          <w:i/>
          <w:iCs/>
          <w:color w:val="44546A" w:themeColor="text2"/>
        </w:rPr>
        <w:t>Oczekiwany wzrost o 15,7% w przypadku sektorów o dużym wpływie i dużym potencjale</w:t>
      </w:r>
      <w:r w:rsidR="008D0267" w:rsidRPr="00753253">
        <w:rPr>
          <w:rStyle w:val="Odwoanieprzypisudolnego"/>
          <w:rFonts w:ascii="Arial" w:hAnsi="Arial" w:cs="Arial"/>
          <w:i/>
          <w:iCs/>
          <w:color w:val="44546A" w:themeColor="text2"/>
        </w:rPr>
        <w:footnoteReference w:id="34"/>
      </w:r>
    </w:p>
    <w:p w14:paraId="203A2BAB" w14:textId="1F2D5677" w:rsidR="00B54D1B" w:rsidRPr="00753253" w:rsidRDefault="00B54D1B" w:rsidP="00753253">
      <w:pPr>
        <w:pStyle w:val="Akapitzlist"/>
        <w:spacing w:before="240" w:line="276" w:lineRule="auto"/>
        <w:ind w:left="2844"/>
        <w:rPr>
          <w:rFonts w:ascii="Arial" w:hAnsi="Arial" w:cs="Arial"/>
          <w:i/>
          <w:color w:val="44546A" w:themeColor="text2"/>
        </w:rPr>
      </w:pPr>
      <w:r w:rsidRPr="00753253">
        <w:rPr>
          <w:rFonts w:ascii="Arial" w:hAnsi="Arial" w:cs="Arial"/>
          <w:noProof/>
          <w:color w:val="44546A" w:themeColor="text2"/>
          <w:lang w:eastAsia="pl-PL"/>
        </w:rPr>
        <w:drawing>
          <wp:anchor distT="0" distB="0" distL="114300" distR="114300" simplePos="0" relativeHeight="251727872" behindDoc="1" locked="0" layoutInCell="1" allowOverlap="1" wp14:anchorId="7BE7EEF6" wp14:editId="415478D8">
            <wp:simplePos x="0" y="0"/>
            <wp:positionH relativeFrom="column">
              <wp:posOffset>2895986</wp:posOffset>
            </wp:positionH>
            <wp:positionV relativeFrom="paragraph">
              <wp:posOffset>65046</wp:posOffset>
            </wp:positionV>
            <wp:extent cx="2126604" cy="766689"/>
            <wp:effectExtent l="0" t="0" r="7620" b="0"/>
            <wp:wrapNone/>
            <wp:docPr id="1050552076" name="Obraz 1050552076" descr="P:\OtwarteDane\program otwartych danych\grafika\sektory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twarteDane\program otwartych danych\grafika\sektory 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26604" cy="76668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25E213" w14:textId="26AD18A1" w:rsidR="00B54D1B" w:rsidRPr="00753253" w:rsidRDefault="0024538F" w:rsidP="00AC43B1">
      <w:pPr>
        <w:pStyle w:val="Akapitzlist"/>
        <w:numPr>
          <w:ilvl w:val="0"/>
          <w:numId w:val="30"/>
        </w:numPr>
        <w:spacing w:before="240" w:line="276" w:lineRule="auto"/>
        <w:ind w:left="2552" w:hanging="284"/>
        <w:rPr>
          <w:rFonts w:ascii="Arial" w:hAnsi="Arial" w:cs="Arial"/>
          <w:i/>
          <w:color w:val="44546A" w:themeColor="text2"/>
        </w:rPr>
      </w:pPr>
      <w:r w:rsidRPr="00753253">
        <w:rPr>
          <w:rFonts w:ascii="Arial" w:hAnsi="Arial" w:cs="Arial"/>
          <w:i/>
          <w:color w:val="44546A" w:themeColor="text2"/>
        </w:rPr>
        <w:t>Wysoki wpływ:</w:t>
      </w:r>
      <w:r w:rsidR="00C2564D" w:rsidRPr="00C2564D">
        <w:rPr>
          <w:rStyle w:val="Odwoanieprzypisudolnego"/>
          <w:rFonts w:ascii="Arial" w:hAnsi="Arial" w:cs="Arial"/>
          <w:i/>
          <w:color w:val="44546A" w:themeColor="text2"/>
        </w:rPr>
        <w:t xml:space="preserve"> </w:t>
      </w:r>
      <w:r w:rsidR="00C2564D">
        <w:rPr>
          <w:rStyle w:val="Odwoanieprzypisudolnego"/>
          <w:rFonts w:ascii="Arial" w:hAnsi="Arial" w:cs="Arial"/>
          <w:i/>
          <w:color w:val="44546A" w:themeColor="text2"/>
        </w:rPr>
        <w:footnoteReference w:id="35"/>
      </w:r>
      <w:r w:rsidR="0044260C" w:rsidRPr="0044260C">
        <w:rPr>
          <w:rFonts w:ascii="Arial" w:hAnsi="Arial" w:cs="Arial"/>
          <w:vertAlign w:val="superscript"/>
        </w:rPr>
        <w:t>)</w:t>
      </w:r>
      <w:r w:rsidRPr="00753253">
        <w:rPr>
          <w:rFonts w:ascii="Arial" w:hAnsi="Arial" w:cs="Arial"/>
          <w:i/>
          <w:color w:val="44546A" w:themeColor="text2"/>
        </w:rPr>
        <w:t xml:space="preserve">  </w:t>
      </w:r>
    </w:p>
    <w:p w14:paraId="5A7AC93F" w14:textId="77777777" w:rsidR="00B54D1B" w:rsidRPr="00753253" w:rsidRDefault="00B54D1B" w:rsidP="00753253">
      <w:pPr>
        <w:pStyle w:val="Akapitzlist"/>
        <w:spacing w:before="240" w:line="276" w:lineRule="auto"/>
        <w:ind w:left="2844" w:hanging="434"/>
        <w:rPr>
          <w:rFonts w:ascii="Arial" w:hAnsi="Arial" w:cs="Arial"/>
          <w:i/>
          <w:color w:val="44546A" w:themeColor="text2"/>
        </w:rPr>
      </w:pPr>
    </w:p>
    <w:p w14:paraId="2D91DB85" w14:textId="7877DAB1" w:rsidR="008D0267" w:rsidRPr="00753253" w:rsidRDefault="0024538F" w:rsidP="00AC43B1">
      <w:pPr>
        <w:pStyle w:val="Akapitzlist"/>
        <w:numPr>
          <w:ilvl w:val="0"/>
          <w:numId w:val="30"/>
        </w:numPr>
        <w:spacing w:before="240" w:line="276" w:lineRule="auto"/>
        <w:ind w:left="2552" w:hanging="284"/>
        <w:rPr>
          <w:rFonts w:ascii="Arial" w:hAnsi="Arial" w:cs="Arial"/>
          <w:i/>
          <w:color w:val="44546A" w:themeColor="text2"/>
        </w:rPr>
      </w:pPr>
      <w:r w:rsidRPr="00753253">
        <w:rPr>
          <w:rFonts w:ascii="Arial" w:hAnsi="Arial" w:cs="Arial"/>
          <w:color w:val="44546A" w:themeColor="text2"/>
        </w:rPr>
        <w:t>Wysoki potencjał:</w:t>
      </w:r>
      <w:r w:rsidR="00C2564D">
        <w:rPr>
          <w:rStyle w:val="Odwoanieprzypisudolnego"/>
          <w:rFonts w:ascii="Arial" w:hAnsi="Arial" w:cs="Arial"/>
          <w:color w:val="44546A" w:themeColor="text2"/>
        </w:rPr>
        <w:footnoteReference w:id="36"/>
      </w:r>
      <w:r w:rsidR="0044260C" w:rsidRPr="0044260C">
        <w:rPr>
          <w:rFonts w:ascii="Arial" w:hAnsi="Arial" w:cs="Arial"/>
          <w:vertAlign w:val="superscript"/>
        </w:rPr>
        <w:t>)</w:t>
      </w:r>
      <w:r w:rsidRPr="00753253">
        <w:rPr>
          <w:rFonts w:ascii="Arial" w:hAnsi="Arial" w:cs="Arial"/>
          <w:color w:val="44546A" w:themeColor="text2"/>
        </w:rPr>
        <w:t xml:space="preserve"> </w:t>
      </w:r>
    </w:p>
    <w:p w14:paraId="31E75263" w14:textId="337F567C" w:rsidR="007B2C79" w:rsidRDefault="007C4BB1" w:rsidP="001D6B54">
      <w:pPr>
        <w:pStyle w:val="Legenda"/>
        <w:spacing w:before="240" w:after="0" w:line="276" w:lineRule="auto"/>
        <w:rPr>
          <w:rFonts w:ascii="Arial" w:hAnsi="Arial" w:cs="Arial"/>
          <w:sz w:val="16"/>
          <w:szCs w:val="16"/>
        </w:rPr>
      </w:pPr>
      <w:r w:rsidRPr="005E55E2">
        <w:rPr>
          <w:rFonts w:ascii="Arial" w:hAnsi="Arial" w:cs="Arial"/>
          <w:sz w:val="16"/>
          <w:szCs w:val="16"/>
        </w:rPr>
        <w:t>Źródło: Raport Europejskiego Portalu Otwartych Danych</w:t>
      </w:r>
    </w:p>
    <w:p w14:paraId="4F9E6C8D" w14:textId="77777777" w:rsidR="00EB037A" w:rsidRPr="00EB037A" w:rsidRDefault="00EB037A" w:rsidP="00EB037A"/>
    <w:p w14:paraId="3BEF111E" w14:textId="2F393C83" w:rsidR="005E55E2" w:rsidRPr="005E55E2" w:rsidRDefault="00EB037A" w:rsidP="005E55E2">
      <w:pPr>
        <w:keepNext/>
        <w:spacing w:before="240" w:after="144" w:line="276" w:lineRule="auto"/>
        <w:rPr>
          <w:rFonts w:ascii="Arial" w:hAnsi="Arial" w:cs="Arial"/>
          <w:i/>
          <w:color w:val="44546A" w:themeColor="text2"/>
        </w:rPr>
      </w:pPr>
      <w:r w:rsidRPr="00753253">
        <w:rPr>
          <w:b/>
          <w:i/>
          <w:noProof/>
          <w:color w:val="44546A" w:themeColor="text2"/>
          <w:lang w:eastAsia="pl-PL"/>
        </w:rPr>
        <w:lastRenderedPageBreak/>
        <w:drawing>
          <wp:anchor distT="0" distB="0" distL="114300" distR="114300" simplePos="0" relativeHeight="251728896" behindDoc="1" locked="0" layoutInCell="1" allowOverlap="1" wp14:anchorId="45103F72" wp14:editId="60ACD2A1">
            <wp:simplePos x="0" y="0"/>
            <wp:positionH relativeFrom="margin">
              <wp:align>left</wp:align>
            </wp:positionH>
            <wp:positionV relativeFrom="paragraph">
              <wp:posOffset>184343</wp:posOffset>
            </wp:positionV>
            <wp:extent cx="1332865" cy="1339850"/>
            <wp:effectExtent l="0" t="0" r="635" b="0"/>
            <wp:wrapNone/>
            <wp:docPr id="1050552077" name="Obraz 1050552077" descr="Znak graficzny koła wraz z ikonami ilustrującymi ratowanie zycia &quot;serce&quot;, oszczędność czasu  ikona zeg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twarteDane\program otwartych danych\grafika\gains.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32865" cy="1339850"/>
                    </a:xfrm>
                    <a:prstGeom prst="rect">
                      <a:avLst/>
                    </a:prstGeom>
                    <a:noFill/>
                    <a:ln>
                      <a:noFill/>
                    </a:ln>
                  </pic:spPr>
                </pic:pic>
              </a:graphicData>
            </a:graphic>
            <wp14:sizeRelH relativeFrom="page">
              <wp14:pctWidth>0</wp14:pctWidth>
            </wp14:sizeRelH>
            <wp14:sizeRelV relativeFrom="page">
              <wp14:pctHeight>0</wp14:pctHeight>
            </wp14:sizeRelV>
          </wp:anchor>
        </w:drawing>
      </w:r>
      <w:r w:rsidR="005E55E2" w:rsidRPr="00753253">
        <w:rPr>
          <w:i/>
          <w:iCs/>
          <w:noProof/>
          <w:color w:val="5B9BD5" w:themeColor="accent1"/>
          <w:lang w:eastAsia="pl-PL"/>
        </w:rPr>
        <mc:AlternateContent>
          <mc:Choice Requires="wps">
            <w:drawing>
              <wp:anchor distT="0" distB="0" distL="114300" distR="114300" simplePos="0" relativeHeight="251740160" behindDoc="0" locked="0" layoutInCell="1" allowOverlap="1" wp14:anchorId="36932C12" wp14:editId="6119545C">
                <wp:simplePos x="0" y="0"/>
                <wp:positionH relativeFrom="column">
                  <wp:posOffset>1029335</wp:posOffset>
                </wp:positionH>
                <wp:positionV relativeFrom="paragraph">
                  <wp:posOffset>76835</wp:posOffset>
                </wp:positionV>
                <wp:extent cx="2743200" cy="45719"/>
                <wp:effectExtent l="0" t="0" r="0" b="0"/>
                <wp:wrapNone/>
                <wp:docPr id="1050552086" name="Minus 1050552086"/>
                <wp:cNvGraphicFramePr/>
                <a:graphic xmlns:a="http://schemas.openxmlformats.org/drawingml/2006/main">
                  <a:graphicData uri="http://schemas.microsoft.com/office/word/2010/wordprocessingShape">
                    <wps:wsp>
                      <wps:cNvSpPr/>
                      <wps:spPr>
                        <a:xfrm flipV="1">
                          <a:off x="0" y="0"/>
                          <a:ext cx="2743200" cy="45719"/>
                        </a:xfrm>
                        <a:prstGeom prst="mathMinus">
                          <a:avLst/>
                        </a:prstGeom>
                        <a:solidFill>
                          <a:schemeClr val="accent1">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8978666" id="Minus 1050552086" o:spid="_x0000_s1026" style="position:absolute;margin-left:81.05pt;margin-top:6.05pt;width:3in;height:3.6pt;flip:y;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743200,45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" path="m363611,17483r2015978,l2379589,28236r-2015978,l363611,17483xe" fillcolor="#9cc2e5 [1940]" stroked="f" strokeweight="1pt">
                <v:stroke joinstyle="miter"/>
                <v:path arrowok="t" o:connecttype="custom" o:connectlocs="363611,17483;2379589,17483;2379589,28236;363611,28236;363611,17483" o:connectangles="0,0,0,0,0"/>
              </v:shape>
            </w:pict>
          </mc:Fallback>
        </mc:AlternateContent>
      </w:r>
      <w:r w:rsidR="00A71EEF" w:rsidRPr="005E55E2">
        <w:rPr>
          <w:rFonts w:ascii="Arial" w:hAnsi="Arial" w:cs="Arial"/>
          <w:color w:val="0070C0"/>
        </w:rPr>
        <w:t xml:space="preserve">Wzrost </w:t>
      </w:r>
      <w:r w:rsidR="0044114E">
        <w:rPr>
          <w:rFonts w:ascii="Arial" w:hAnsi="Arial" w:cs="Arial"/>
          <w:color w:val="0070C0"/>
        </w:rPr>
        <w:t>wydajności</w:t>
      </w:r>
      <w:r w:rsidR="00A71EEF" w:rsidRPr="005E55E2">
        <w:rPr>
          <w:rFonts w:ascii="Arial" w:hAnsi="Arial" w:cs="Arial"/>
          <w:color w:val="0070C0"/>
        </w:rPr>
        <w:t xml:space="preserve"> </w:t>
      </w:r>
    </w:p>
    <w:p w14:paraId="29AF95AD" w14:textId="2965534B" w:rsidR="005E55E2" w:rsidRPr="00753253" w:rsidRDefault="005E55E2" w:rsidP="00AC43B1">
      <w:pPr>
        <w:pStyle w:val="Akapitzlist"/>
        <w:keepNext/>
        <w:numPr>
          <w:ilvl w:val="0"/>
          <w:numId w:val="31"/>
        </w:numPr>
        <w:spacing w:before="240" w:after="144" w:line="276" w:lineRule="auto"/>
        <w:rPr>
          <w:rFonts w:ascii="Arial" w:hAnsi="Arial" w:cs="Arial"/>
          <w:i/>
          <w:color w:val="44546A" w:themeColor="text2"/>
        </w:rPr>
      </w:pPr>
      <w:r w:rsidRPr="00753253">
        <w:rPr>
          <w:rFonts w:ascii="Arial" w:hAnsi="Arial" w:cs="Arial"/>
          <w:i/>
          <w:color w:val="44546A" w:themeColor="text2"/>
        </w:rPr>
        <w:t xml:space="preserve">Ratowanie życia, np. uratowano 54 - 202 </w:t>
      </w:r>
      <w:r w:rsidR="009143FC">
        <w:rPr>
          <w:rFonts w:ascii="Arial" w:hAnsi="Arial" w:cs="Arial"/>
          <w:i/>
          <w:color w:val="44546A" w:themeColor="text2"/>
        </w:rPr>
        <w:t>tys</w:t>
      </w:r>
      <w:r w:rsidR="0044114E">
        <w:rPr>
          <w:rFonts w:ascii="Arial" w:hAnsi="Arial" w:cs="Arial"/>
          <w:i/>
          <w:color w:val="44546A" w:themeColor="text2"/>
        </w:rPr>
        <w:t>. i</w:t>
      </w:r>
      <w:r w:rsidRPr="00753253">
        <w:rPr>
          <w:rFonts w:ascii="Arial" w:hAnsi="Arial" w:cs="Arial"/>
          <w:i/>
          <w:color w:val="44546A" w:themeColor="text2"/>
        </w:rPr>
        <w:t xml:space="preserve">stnień ludzkich dzięki szybkiej </w:t>
      </w:r>
      <w:r w:rsidR="000043DC">
        <w:rPr>
          <w:rFonts w:ascii="Arial" w:hAnsi="Arial" w:cs="Arial"/>
          <w:i/>
          <w:color w:val="44546A" w:themeColor="text2"/>
        </w:rPr>
        <w:t xml:space="preserve">reakcji w nagłych przypadkach </w:t>
      </w:r>
    </w:p>
    <w:p w14:paraId="500DC944" w14:textId="4527087A" w:rsidR="005E55E2" w:rsidRDefault="005E55E2" w:rsidP="00AC43B1">
      <w:pPr>
        <w:pStyle w:val="Akapitzlist"/>
        <w:keepNext/>
        <w:numPr>
          <w:ilvl w:val="0"/>
          <w:numId w:val="31"/>
        </w:numPr>
        <w:spacing w:before="240" w:after="144" w:line="276" w:lineRule="auto"/>
        <w:rPr>
          <w:rFonts w:ascii="Arial" w:hAnsi="Arial" w:cs="Arial"/>
          <w:i/>
          <w:color w:val="44546A" w:themeColor="text2"/>
        </w:rPr>
      </w:pPr>
      <w:r w:rsidRPr="00753253">
        <w:rPr>
          <w:rFonts w:ascii="Arial" w:hAnsi="Arial" w:cs="Arial"/>
          <w:i/>
          <w:color w:val="44546A" w:themeColor="text2"/>
        </w:rPr>
        <w:t>Os</w:t>
      </w:r>
      <w:r w:rsidR="000043DC">
        <w:rPr>
          <w:rFonts w:ascii="Arial" w:hAnsi="Arial" w:cs="Arial"/>
          <w:i/>
          <w:color w:val="44546A" w:themeColor="text2"/>
        </w:rPr>
        <w:t>zczędność czasu, np. 27 mln</w:t>
      </w:r>
      <w:r w:rsidRPr="00753253">
        <w:rPr>
          <w:rFonts w:ascii="Arial" w:hAnsi="Arial" w:cs="Arial"/>
          <w:i/>
          <w:color w:val="44546A" w:themeColor="text2"/>
        </w:rPr>
        <w:t xml:space="preserve"> godzin zaoszczędzonych w publicznym transporcie</w:t>
      </w:r>
    </w:p>
    <w:p w14:paraId="39A96108" w14:textId="0B1D1E0B" w:rsidR="00A71EEF" w:rsidRPr="009143FC" w:rsidRDefault="00BF261C" w:rsidP="00AC43B1">
      <w:pPr>
        <w:pStyle w:val="Akapitzlist"/>
        <w:keepNext/>
        <w:numPr>
          <w:ilvl w:val="0"/>
          <w:numId w:val="31"/>
        </w:numPr>
        <w:spacing w:before="240" w:after="144" w:line="276" w:lineRule="auto"/>
        <w:rPr>
          <w:rFonts w:ascii="Arial" w:hAnsi="Arial" w:cs="Arial"/>
          <w:i/>
          <w:color w:val="44546A" w:themeColor="text2"/>
        </w:rPr>
      </w:pPr>
      <w:r w:rsidRPr="00753253">
        <w:rPr>
          <w:rFonts w:ascii="Arial" w:hAnsi="Arial" w:cs="Arial"/>
          <w:i/>
          <w:color w:val="44546A" w:themeColor="text2"/>
        </w:rPr>
        <w:t>Doskonalenie usług językowych za pomocą otwartych danych, np. poprzez zwiększenie tłumaczenia maszynowego.</w:t>
      </w:r>
      <w:r w:rsidRPr="00753253">
        <w:rPr>
          <w:rStyle w:val="Odwoanieprzypisudolnego"/>
          <w:rFonts w:ascii="Arial" w:hAnsi="Arial" w:cs="Arial"/>
          <w:i/>
          <w:color w:val="44546A" w:themeColor="text2"/>
        </w:rPr>
        <w:footnoteReference w:id="37"/>
      </w:r>
      <w:r w:rsidR="0044260C" w:rsidRPr="0044260C">
        <w:rPr>
          <w:rFonts w:ascii="Arial" w:hAnsi="Arial" w:cs="Arial"/>
          <w:vertAlign w:val="superscript"/>
        </w:rPr>
        <w:t>)</w:t>
      </w:r>
    </w:p>
    <w:p w14:paraId="4B57883B" w14:textId="674A5D40" w:rsidR="00A71EEF" w:rsidRPr="005E55E2" w:rsidRDefault="00A71EEF" w:rsidP="005E55E2">
      <w:pPr>
        <w:pStyle w:val="Legenda"/>
        <w:spacing w:before="240" w:after="0" w:line="276" w:lineRule="auto"/>
        <w:rPr>
          <w:rFonts w:ascii="Arial" w:hAnsi="Arial" w:cs="Arial"/>
        </w:rPr>
      </w:pPr>
      <w:r w:rsidRPr="005E55E2">
        <w:rPr>
          <w:rFonts w:ascii="Arial" w:hAnsi="Arial" w:cs="Arial"/>
        </w:rPr>
        <w:t>Źródło</w:t>
      </w:r>
      <w:r w:rsidR="005E55E2" w:rsidRPr="005E55E2">
        <w:rPr>
          <w:rFonts w:ascii="Arial" w:hAnsi="Arial" w:cs="Arial"/>
        </w:rPr>
        <w:t xml:space="preserve">: Raport Europejskiego Portalu </w:t>
      </w:r>
      <w:r w:rsidRPr="005E55E2">
        <w:rPr>
          <w:rFonts w:ascii="Arial" w:hAnsi="Arial" w:cs="Arial"/>
        </w:rPr>
        <w:t>Otwartych Dany</w:t>
      </w:r>
      <w:r w:rsidR="004E07B5">
        <w:rPr>
          <w:rFonts w:ascii="Arial" w:hAnsi="Arial" w:cs="Arial"/>
        </w:rPr>
        <w:t>ch</w:t>
      </w:r>
      <w:r w:rsidRPr="005E55E2">
        <w:rPr>
          <w:rFonts w:ascii="Arial" w:hAnsi="Arial" w:cs="Arial"/>
        </w:rPr>
        <w:t xml:space="preserve"> </w:t>
      </w:r>
    </w:p>
    <w:p w14:paraId="29403CF9" w14:textId="6BFC6A14" w:rsidR="00FB6A5F" w:rsidRDefault="006503D2" w:rsidP="00753253">
      <w:pPr>
        <w:spacing w:before="240" w:after="144" w:line="276" w:lineRule="auto"/>
        <w:rPr>
          <w:rFonts w:ascii="Arial" w:hAnsi="Arial" w:cs="Arial"/>
          <w:color w:val="0070C0"/>
        </w:rPr>
      </w:pPr>
      <w:r w:rsidRPr="00753253">
        <w:rPr>
          <w:rFonts w:ascii="Arial" w:hAnsi="Arial" w:cs="Arial"/>
          <w:b/>
          <w:i/>
          <w:noProof/>
          <w:color w:val="44546A" w:themeColor="text2"/>
          <w:lang w:eastAsia="pl-PL"/>
        </w:rPr>
        <w:drawing>
          <wp:anchor distT="0" distB="0" distL="114300" distR="114300" simplePos="0" relativeHeight="251729920" behindDoc="1" locked="0" layoutInCell="1" allowOverlap="1" wp14:anchorId="63CF2DA2" wp14:editId="23C64084">
            <wp:simplePos x="0" y="0"/>
            <wp:positionH relativeFrom="margin">
              <wp:posOffset>50800</wp:posOffset>
            </wp:positionH>
            <wp:positionV relativeFrom="paragraph">
              <wp:posOffset>457835</wp:posOffset>
            </wp:positionV>
            <wp:extent cx="1267497" cy="1250950"/>
            <wp:effectExtent l="0" t="0" r="8890" b="6350"/>
            <wp:wrapTight wrapText="bothSides">
              <wp:wrapPolygon edited="0">
                <wp:start x="0" y="0"/>
                <wp:lineTo x="0" y="21381"/>
                <wp:lineTo x="21427" y="21381"/>
                <wp:lineTo x="21427" y="0"/>
                <wp:lineTo x="0" y="0"/>
              </wp:wrapPolygon>
            </wp:wrapTight>
            <wp:docPr id="1050552079" name="Obraz 1050552079" descr="Znak graficzny koła wraz z ikonką świnki skarbonk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OtwarteDane\program otwartych danych\grafika\oszczędności.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67497" cy="1250950"/>
                    </a:xfrm>
                    <a:prstGeom prst="rect">
                      <a:avLst/>
                    </a:prstGeom>
                    <a:noFill/>
                    <a:ln>
                      <a:noFill/>
                    </a:ln>
                  </pic:spPr>
                </pic:pic>
              </a:graphicData>
            </a:graphic>
            <wp14:sizeRelH relativeFrom="page">
              <wp14:pctWidth>0</wp14:pctWidth>
            </wp14:sizeRelH>
            <wp14:sizeRelV relativeFrom="page">
              <wp14:pctHeight>0</wp14:pctHeight>
            </wp14:sizeRelV>
          </wp:anchor>
        </w:drawing>
      </w:r>
      <w:r w:rsidR="00BC48E3" w:rsidRPr="00753253">
        <w:rPr>
          <w:rFonts w:ascii="Arial" w:hAnsi="Arial" w:cs="Arial"/>
          <w:i/>
          <w:iCs/>
          <w:noProof/>
          <w:color w:val="5B9BD5" w:themeColor="accent1"/>
          <w:lang w:eastAsia="pl-PL"/>
        </w:rPr>
        <mc:AlternateContent>
          <mc:Choice Requires="wps">
            <w:drawing>
              <wp:anchor distT="0" distB="0" distL="114300" distR="114300" simplePos="0" relativeHeight="251742208" behindDoc="0" locked="0" layoutInCell="1" allowOverlap="1" wp14:anchorId="151445E3" wp14:editId="07A5BB6F">
                <wp:simplePos x="0" y="0"/>
                <wp:positionH relativeFrom="column">
                  <wp:posOffset>1211775</wp:posOffset>
                </wp:positionH>
                <wp:positionV relativeFrom="paragraph">
                  <wp:posOffset>241887</wp:posOffset>
                </wp:positionV>
                <wp:extent cx="2743200" cy="45719"/>
                <wp:effectExtent l="0" t="0" r="0" b="0"/>
                <wp:wrapNone/>
                <wp:docPr id="1050552087" name="Minus 1050552087"/>
                <wp:cNvGraphicFramePr/>
                <a:graphic xmlns:a="http://schemas.openxmlformats.org/drawingml/2006/main">
                  <a:graphicData uri="http://schemas.microsoft.com/office/word/2010/wordprocessingShape">
                    <wps:wsp>
                      <wps:cNvSpPr/>
                      <wps:spPr>
                        <a:xfrm flipV="1">
                          <a:off x="0" y="0"/>
                          <a:ext cx="2743200" cy="45719"/>
                        </a:xfrm>
                        <a:prstGeom prst="mathMinus">
                          <a:avLst/>
                        </a:prstGeom>
                        <a:solidFill>
                          <a:schemeClr val="accent1">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8327EC7" id="Minus 1050552087" o:spid="_x0000_s1026" style="position:absolute;margin-left:95.4pt;margin-top:19.05pt;width:3in;height:3.6pt;flip:y;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743200,45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" path="m363611,17483r2015978,l2379589,28236r-2015978,l363611,17483xe" fillcolor="#9cc2e5 [1940]" stroked="f" strokeweight="1pt">
                <v:stroke joinstyle="miter"/>
                <v:path arrowok="t" o:connecttype="custom" o:connectlocs="363611,17483;2379589,17483;2379589,28236;363611,28236;363611,17483" o:connectangles="0,0,0,0,0"/>
              </v:shape>
            </w:pict>
          </mc:Fallback>
        </mc:AlternateContent>
      </w:r>
      <w:r w:rsidR="00247FF7" w:rsidRPr="00753253">
        <w:rPr>
          <w:rFonts w:ascii="Arial" w:hAnsi="Arial" w:cs="Arial"/>
          <w:color w:val="0070C0"/>
        </w:rPr>
        <w:t>Oszczędności kosztów</w:t>
      </w:r>
    </w:p>
    <w:p w14:paraId="4BA5AD6C" w14:textId="77777777" w:rsidR="006503D2" w:rsidRDefault="006503D2" w:rsidP="006503D2">
      <w:pPr>
        <w:pStyle w:val="Akapitzlist"/>
        <w:keepNext/>
        <w:spacing w:before="240" w:after="144" w:line="276" w:lineRule="auto"/>
        <w:ind w:left="2835"/>
        <w:rPr>
          <w:rFonts w:ascii="Arial" w:hAnsi="Arial" w:cs="Arial"/>
          <w:i/>
          <w:color w:val="44546A" w:themeColor="text2"/>
        </w:rPr>
      </w:pPr>
    </w:p>
    <w:p w14:paraId="3290887F" w14:textId="77777777" w:rsidR="006503D2" w:rsidRPr="006503D2" w:rsidRDefault="006503D2" w:rsidP="00AC43B1">
      <w:pPr>
        <w:pStyle w:val="Akapitzlist"/>
        <w:keepNext/>
        <w:numPr>
          <w:ilvl w:val="0"/>
          <w:numId w:val="87"/>
        </w:numPr>
        <w:spacing w:before="240" w:after="144" w:line="276" w:lineRule="auto"/>
        <w:ind w:left="2835" w:hanging="283"/>
        <w:rPr>
          <w:rFonts w:ascii="Arial" w:hAnsi="Arial" w:cs="Arial"/>
          <w:i/>
          <w:color w:val="44546A" w:themeColor="text2"/>
        </w:rPr>
      </w:pPr>
      <w:r w:rsidRPr="006503D2">
        <w:rPr>
          <w:rFonts w:ascii="Arial" w:hAnsi="Arial" w:cs="Arial"/>
          <w:i/>
          <w:color w:val="44546A" w:themeColor="text2"/>
        </w:rPr>
        <w:t xml:space="preserve">Oszczędność kosztów pracy, np. 13,7-20 mld euro dzięki skróceniu czasu spędzanego w ruchu </w:t>
      </w:r>
    </w:p>
    <w:p w14:paraId="4AABF3C6" w14:textId="77777777" w:rsidR="006503D2" w:rsidRPr="00753253" w:rsidRDefault="006503D2" w:rsidP="00AC43B1">
      <w:pPr>
        <w:pStyle w:val="Akapitzlist"/>
        <w:keepNext/>
        <w:numPr>
          <w:ilvl w:val="0"/>
          <w:numId w:val="87"/>
        </w:numPr>
        <w:spacing w:before="240" w:after="144" w:line="276" w:lineRule="auto"/>
        <w:ind w:left="2835" w:hanging="283"/>
        <w:rPr>
          <w:rFonts w:ascii="Arial" w:hAnsi="Arial" w:cs="Arial"/>
          <w:i/>
          <w:color w:val="44546A" w:themeColor="text2"/>
        </w:rPr>
      </w:pPr>
      <w:r w:rsidRPr="00753253">
        <w:rPr>
          <w:rFonts w:ascii="Arial" w:hAnsi="Arial" w:cs="Arial"/>
          <w:i/>
          <w:color w:val="44546A" w:themeColor="text2"/>
        </w:rPr>
        <w:t xml:space="preserve">Oszczędność kosztów na rachunkach za energię, np. 79,6 </w:t>
      </w:r>
      <w:r>
        <w:rPr>
          <w:rFonts w:ascii="Arial" w:hAnsi="Arial" w:cs="Arial"/>
          <w:i/>
          <w:color w:val="44546A" w:themeColor="text2"/>
        </w:rPr>
        <w:t>mld</w:t>
      </w:r>
      <w:r w:rsidRPr="00753253">
        <w:rPr>
          <w:rFonts w:ascii="Arial" w:hAnsi="Arial" w:cs="Arial"/>
          <w:i/>
          <w:color w:val="44546A" w:themeColor="text2"/>
        </w:rPr>
        <w:t xml:space="preserve"> euro dzięki większej produkcji energii słonecznej</w:t>
      </w:r>
    </w:p>
    <w:p w14:paraId="15AC7C19" w14:textId="77777777" w:rsidR="006503D2" w:rsidRPr="006503D2" w:rsidRDefault="006503D2" w:rsidP="006503D2">
      <w:pPr>
        <w:pStyle w:val="Akapitzlist"/>
        <w:spacing w:before="240" w:after="144" w:line="276" w:lineRule="auto"/>
        <w:ind w:left="2518"/>
        <w:rPr>
          <w:rFonts w:ascii="Arial" w:hAnsi="Arial" w:cs="Arial"/>
          <w:color w:val="0070C0"/>
        </w:rPr>
      </w:pPr>
    </w:p>
    <w:p w14:paraId="312C2724" w14:textId="7B048BB9" w:rsidR="00247FF7" w:rsidRPr="00753253" w:rsidRDefault="000416C4" w:rsidP="00AC43B1">
      <w:pPr>
        <w:pStyle w:val="Akapitzlist"/>
        <w:keepNext/>
        <w:numPr>
          <w:ilvl w:val="0"/>
          <w:numId w:val="32"/>
        </w:numPr>
        <w:spacing w:before="240" w:after="144" w:line="276" w:lineRule="auto"/>
        <w:rPr>
          <w:rFonts w:ascii="Arial" w:hAnsi="Arial" w:cs="Arial"/>
          <w:i/>
          <w:color w:val="44546A" w:themeColor="text2"/>
        </w:rPr>
      </w:pPr>
      <w:r w:rsidRPr="00753253">
        <w:rPr>
          <w:rFonts w:ascii="Arial" w:hAnsi="Arial" w:cs="Arial"/>
          <w:i/>
          <w:color w:val="44546A" w:themeColor="text2"/>
        </w:rPr>
        <w:t>Oszczędność kosztów sektora publicznego</w:t>
      </w:r>
      <w:r w:rsidR="00247FF7" w:rsidRPr="00753253">
        <w:rPr>
          <w:rFonts w:ascii="Arial" w:hAnsi="Arial" w:cs="Arial"/>
          <w:i/>
          <w:color w:val="44546A" w:themeColor="text2"/>
        </w:rPr>
        <w:t>,</w:t>
      </w:r>
      <w:r w:rsidRPr="00753253">
        <w:rPr>
          <w:rFonts w:ascii="Arial" w:hAnsi="Arial" w:cs="Arial"/>
          <w:i/>
          <w:color w:val="44546A" w:themeColor="text2"/>
        </w:rPr>
        <w:t xml:space="preserve"> np.</w:t>
      </w:r>
      <w:r w:rsidR="00247FF7" w:rsidRPr="00753253">
        <w:rPr>
          <w:rFonts w:ascii="Arial" w:hAnsi="Arial" w:cs="Arial"/>
          <w:i/>
          <w:color w:val="44546A" w:themeColor="text2"/>
        </w:rPr>
        <w:t xml:space="preserve"> </w:t>
      </w:r>
      <w:r w:rsidRPr="00753253">
        <w:rPr>
          <w:rFonts w:ascii="Arial" w:hAnsi="Arial" w:cs="Arial"/>
          <w:i/>
          <w:color w:val="44546A" w:themeColor="text2"/>
        </w:rPr>
        <w:t xml:space="preserve">1,1 </w:t>
      </w:r>
      <w:r w:rsidR="000043DC">
        <w:rPr>
          <w:rFonts w:ascii="Arial" w:hAnsi="Arial" w:cs="Arial"/>
          <w:i/>
          <w:color w:val="44546A" w:themeColor="text2"/>
        </w:rPr>
        <w:t>mld</w:t>
      </w:r>
      <w:r w:rsidRPr="00753253">
        <w:rPr>
          <w:rFonts w:ascii="Arial" w:hAnsi="Arial" w:cs="Arial"/>
          <w:i/>
          <w:color w:val="44546A" w:themeColor="text2"/>
        </w:rPr>
        <w:t xml:space="preserve"> euro dzięki niższym kosztom tłumaczenia</w:t>
      </w:r>
      <w:r w:rsidR="00A34A6E" w:rsidRPr="00753253">
        <w:rPr>
          <w:rStyle w:val="Odwoanieprzypisudolnego"/>
          <w:rFonts w:ascii="Arial" w:hAnsi="Arial" w:cs="Arial"/>
          <w:i/>
          <w:color w:val="44546A" w:themeColor="text2"/>
        </w:rPr>
        <w:footnoteReference w:id="38"/>
      </w:r>
      <w:r w:rsidR="0044260C" w:rsidRPr="0044260C">
        <w:rPr>
          <w:rFonts w:ascii="Arial" w:hAnsi="Arial" w:cs="Arial"/>
          <w:vertAlign w:val="superscript"/>
        </w:rPr>
        <w:t>)</w:t>
      </w:r>
    </w:p>
    <w:p w14:paraId="7D046FEF" w14:textId="4436C5FD" w:rsidR="00FB6A5F" w:rsidRPr="005E55E2" w:rsidRDefault="00247FF7" w:rsidP="005E55E2">
      <w:pPr>
        <w:pStyle w:val="Legenda"/>
        <w:spacing w:before="240" w:after="0" w:line="276" w:lineRule="auto"/>
        <w:rPr>
          <w:rFonts w:ascii="Arial" w:hAnsi="Arial" w:cs="Arial"/>
        </w:rPr>
      </w:pPr>
      <w:r w:rsidRPr="005E55E2">
        <w:rPr>
          <w:rFonts w:ascii="Arial" w:hAnsi="Arial" w:cs="Arial"/>
        </w:rPr>
        <w:t>Źród</w:t>
      </w:r>
      <w:r w:rsidR="005E55E2" w:rsidRPr="005E55E2">
        <w:rPr>
          <w:rFonts w:ascii="Arial" w:hAnsi="Arial" w:cs="Arial"/>
        </w:rPr>
        <w:t>ło: Raport Europejskiego Portal</w:t>
      </w:r>
      <w:r w:rsidRPr="005E55E2">
        <w:rPr>
          <w:rFonts w:ascii="Arial" w:hAnsi="Arial" w:cs="Arial"/>
        </w:rPr>
        <w:t xml:space="preserve"> Otwartych Danych</w:t>
      </w:r>
    </w:p>
    <w:p w14:paraId="61FC0970" w14:textId="3C17EA0D" w:rsidR="00247FF7" w:rsidRDefault="00317678" w:rsidP="00753253">
      <w:pPr>
        <w:spacing w:before="240" w:after="240" w:line="276" w:lineRule="auto"/>
        <w:rPr>
          <w:rFonts w:ascii="Arial" w:hAnsi="Arial" w:cs="Arial"/>
          <w:color w:val="0070C0"/>
        </w:rPr>
      </w:pPr>
      <w:r w:rsidRPr="00753253">
        <w:rPr>
          <w:rFonts w:ascii="Arial" w:hAnsi="Arial" w:cs="Arial"/>
          <w:i/>
          <w:iCs/>
          <w:noProof/>
          <w:color w:val="5B9BD5" w:themeColor="accent1"/>
          <w:lang w:eastAsia="pl-PL"/>
        </w:rPr>
        <mc:AlternateContent>
          <mc:Choice Requires="wps">
            <w:drawing>
              <wp:anchor distT="0" distB="0" distL="114300" distR="114300" simplePos="0" relativeHeight="251744256" behindDoc="1" locked="0" layoutInCell="1" allowOverlap="1" wp14:anchorId="21325382" wp14:editId="7C143CA1">
                <wp:simplePos x="0" y="0"/>
                <wp:positionH relativeFrom="column">
                  <wp:posOffset>4669155</wp:posOffset>
                </wp:positionH>
                <wp:positionV relativeFrom="paragraph">
                  <wp:posOffset>210820</wp:posOffset>
                </wp:positionV>
                <wp:extent cx="1017436" cy="60656"/>
                <wp:effectExtent l="0" t="0" r="0" b="0"/>
                <wp:wrapNone/>
                <wp:docPr id="1050552088" name="Minus 1050552088"/>
                <wp:cNvGraphicFramePr/>
                <a:graphic xmlns:a="http://schemas.openxmlformats.org/drawingml/2006/main">
                  <a:graphicData uri="http://schemas.microsoft.com/office/word/2010/wordprocessingShape">
                    <wps:wsp>
                      <wps:cNvSpPr/>
                      <wps:spPr>
                        <a:xfrm flipV="1">
                          <a:off x="0" y="0"/>
                          <a:ext cx="1017436" cy="60656"/>
                        </a:xfrm>
                        <a:prstGeom prst="mathMinus">
                          <a:avLst/>
                        </a:prstGeom>
                        <a:solidFill>
                          <a:schemeClr val="accent1">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A52DC3" id="Minus 1050552088" o:spid="_x0000_s1026" style="position:absolute;margin-left:367.65pt;margin-top:16.6pt;width:80.1pt;height:4.8pt;flip:y;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17436,60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" path="m134861,23195r747714,l882575,37461r-747714,l134861,23195xe" fillcolor="#9cc2e5 [1940]" stroked="f" strokeweight="1pt">
                <v:stroke joinstyle="miter"/>
                <v:path arrowok="t" o:connecttype="custom" o:connectlocs="134861,23195;882575,23195;882575,37461;134861,37461;134861,23195" o:connectangles="0,0,0,0,0"/>
              </v:shape>
            </w:pict>
          </mc:Fallback>
        </mc:AlternateContent>
      </w:r>
      <w:r w:rsidR="00BC48E3" w:rsidRPr="00753253">
        <w:rPr>
          <w:rFonts w:ascii="Arial" w:hAnsi="Arial" w:cs="Arial"/>
          <w:noProof/>
          <w:color w:val="0070C0"/>
          <w:lang w:eastAsia="pl-PL"/>
        </w:rPr>
        <w:drawing>
          <wp:anchor distT="0" distB="0" distL="114300" distR="114300" simplePos="0" relativeHeight="251730944" behindDoc="1" locked="0" layoutInCell="1" allowOverlap="1" wp14:anchorId="125559ED" wp14:editId="2F66EC3E">
            <wp:simplePos x="0" y="0"/>
            <wp:positionH relativeFrom="margin">
              <wp:align>left</wp:align>
            </wp:positionH>
            <wp:positionV relativeFrom="paragraph">
              <wp:posOffset>404251</wp:posOffset>
            </wp:positionV>
            <wp:extent cx="1264717" cy="1219200"/>
            <wp:effectExtent l="0" t="0" r="0" b="0"/>
            <wp:wrapNone/>
            <wp:docPr id="1050552081" name="Obraz 1050552081" descr="Znak graficzny koła wraz z ikonkami budynkówi i przyr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OtwarteDane\program otwartych danych\grafika\organizacj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64717" cy="1219200"/>
                    </a:xfrm>
                    <a:prstGeom prst="rect">
                      <a:avLst/>
                    </a:prstGeom>
                    <a:noFill/>
                    <a:ln>
                      <a:noFill/>
                    </a:ln>
                  </pic:spPr>
                </pic:pic>
              </a:graphicData>
            </a:graphic>
            <wp14:sizeRelH relativeFrom="page">
              <wp14:pctWidth>0</wp14:pctWidth>
            </wp14:sizeRelH>
            <wp14:sizeRelV relativeFrom="page">
              <wp14:pctHeight>0</wp14:pctHeight>
            </wp14:sizeRelV>
          </wp:anchor>
        </w:drawing>
      </w:r>
      <w:r w:rsidR="001A2ACD" w:rsidRPr="00753253">
        <w:rPr>
          <w:rFonts w:ascii="Arial" w:hAnsi="Arial" w:cs="Arial"/>
          <w:color w:val="0070C0"/>
        </w:rPr>
        <w:t>Otwarte dane w organizacjach</w:t>
      </w:r>
      <w:r w:rsidR="009143FC">
        <w:rPr>
          <w:rFonts w:ascii="Arial" w:hAnsi="Arial" w:cs="Arial"/>
          <w:color w:val="0070C0"/>
        </w:rPr>
        <w:t xml:space="preserve"> (</w:t>
      </w:r>
      <w:r w:rsidR="009143FC" w:rsidRPr="00AC53A5">
        <w:rPr>
          <w:rFonts w:ascii="Arial" w:hAnsi="Arial" w:cs="Arial"/>
          <w:color w:val="0070C0"/>
          <w:sz w:val="18"/>
          <w:szCs w:val="18"/>
        </w:rPr>
        <w:t>instytucjach publicznych, NGO, sektorze prywatnym</w:t>
      </w:r>
      <w:r w:rsidR="009143FC">
        <w:rPr>
          <w:rFonts w:ascii="Arial" w:hAnsi="Arial" w:cs="Arial"/>
          <w:color w:val="0070C0"/>
        </w:rPr>
        <w:t xml:space="preserve">) </w:t>
      </w:r>
    </w:p>
    <w:p w14:paraId="325A323D" w14:textId="77777777" w:rsidR="00317678" w:rsidRPr="00753253" w:rsidRDefault="00317678" w:rsidP="00AC43B1">
      <w:pPr>
        <w:pStyle w:val="Akapitzlist"/>
        <w:numPr>
          <w:ilvl w:val="0"/>
          <w:numId w:val="33"/>
        </w:numPr>
        <w:spacing w:before="240" w:after="240" w:line="276" w:lineRule="auto"/>
        <w:rPr>
          <w:rFonts w:ascii="Arial" w:hAnsi="Arial" w:cs="Arial"/>
          <w:b/>
          <w:i/>
          <w:color w:val="44546A" w:themeColor="text2"/>
        </w:rPr>
      </w:pPr>
      <w:r w:rsidRPr="00753253">
        <w:rPr>
          <w:rFonts w:ascii="Arial" w:hAnsi="Arial" w:cs="Arial"/>
          <w:i/>
          <w:color w:val="44546A" w:themeColor="text2"/>
        </w:rPr>
        <w:t xml:space="preserve">49% danych wykorzystywanych przez badane organizacje to dane otwarte, a 77% organizacji planuje wykorzystać więcej danych </w:t>
      </w:r>
    </w:p>
    <w:p w14:paraId="49460AB4" w14:textId="5A849AD3" w:rsidR="00317678" w:rsidRPr="00753253" w:rsidRDefault="00317678" w:rsidP="00AC43B1">
      <w:pPr>
        <w:pStyle w:val="Akapitzlist"/>
        <w:numPr>
          <w:ilvl w:val="0"/>
          <w:numId w:val="33"/>
        </w:numPr>
        <w:spacing w:before="240" w:after="240" w:line="276" w:lineRule="auto"/>
        <w:rPr>
          <w:rFonts w:ascii="Arial" w:hAnsi="Arial" w:cs="Arial"/>
          <w:b/>
          <w:i/>
          <w:color w:val="44546A" w:themeColor="text2"/>
        </w:rPr>
      </w:pPr>
      <w:r w:rsidRPr="00753253">
        <w:rPr>
          <w:rFonts w:ascii="Arial" w:hAnsi="Arial" w:cs="Arial"/>
          <w:i/>
          <w:color w:val="44546A" w:themeColor="text2"/>
        </w:rPr>
        <w:t>Otwarte dane mają wpływ n</w:t>
      </w:r>
      <w:r w:rsidR="000A46B4">
        <w:rPr>
          <w:rFonts w:ascii="Arial" w:hAnsi="Arial" w:cs="Arial"/>
          <w:i/>
          <w:color w:val="44546A" w:themeColor="text2"/>
        </w:rPr>
        <w:t>a 46% przychodów organizacji, a </w:t>
      </w:r>
      <w:r w:rsidRPr="00753253">
        <w:rPr>
          <w:rFonts w:ascii="Arial" w:hAnsi="Arial" w:cs="Arial"/>
          <w:i/>
          <w:color w:val="44546A" w:themeColor="text2"/>
        </w:rPr>
        <w:t xml:space="preserve">73% organizacji spodziewa się wzrostu tego wpływu </w:t>
      </w:r>
    </w:p>
    <w:p w14:paraId="13A9D585" w14:textId="31C75E74" w:rsidR="00247FF7" w:rsidRPr="009143FC" w:rsidRDefault="00317678" w:rsidP="00AC43B1">
      <w:pPr>
        <w:pStyle w:val="Akapitzlist"/>
        <w:numPr>
          <w:ilvl w:val="0"/>
          <w:numId w:val="33"/>
        </w:numPr>
        <w:spacing w:before="240" w:after="60" w:line="276" w:lineRule="auto"/>
        <w:ind w:left="2840" w:hanging="357"/>
        <w:contextualSpacing w:val="0"/>
        <w:rPr>
          <w:rFonts w:ascii="Arial" w:hAnsi="Arial" w:cs="Arial"/>
          <w:i/>
          <w:color w:val="44546A" w:themeColor="text2"/>
        </w:rPr>
      </w:pPr>
      <w:r w:rsidRPr="00753253">
        <w:rPr>
          <w:rFonts w:ascii="Arial" w:hAnsi="Arial" w:cs="Arial"/>
          <w:i/>
          <w:color w:val="44546A" w:themeColor="text2"/>
        </w:rPr>
        <w:t>70% badanych organizacji tworzy dane wewnętrznie, z czego 58% publikuje niektóre z nich jako otwarte dane</w:t>
      </w:r>
      <w:r w:rsidRPr="00753253">
        <w:rPr>
          <w:rStyle w:val="Odwoanieprzypisudolnego"/>
          <w:rFonts w:ascii="Arial" w:hAnsi="Arial" w:cs="Arial"/>
          <w:i/>
          <w:color w:val="44546A" w:themeColor="text2"/>
        </w:rPr>
        <w:footnoteReference w:id="39"/>
      </w:r>
      <w:r w:rsidR="0044260C" w:rsidRPr="00FE233D">
        <w:rPr>
          <w:rFonts w:ascii="Arial" w:hAnsi="Arial" w:cs="Arial"/>
          <w:color w:val="44546A" w:themeColor="text2"/>
          <w:vertAlign w:val="superscript"/>
        </w:rPr>
        <w:t>)</w:t>
      </w:r>
      <w:r w:rsidRPr="00753253">
        <w:rPr>
          <w:rFonts w:ascii="Arial" w:hAnsi="Arial" w:cs="Arial"/>
          <w:i/>
          <w:noProof/>
          <w:color w:val="44546A" w:themeColor="text2"/>
        </w:rPr>
        <w:t xml:space="preserve"> </w:t>
      </w:r>
    </w:p>
    <w:p w14:paraId="09C150C3" w14:textId="487F4CA0" w:rsidR="00081BA2" w:rsidRPr="0044114E" w:rsidRDefault="00FE233D" w:rsidP="00EB037A">
      <w:pPr>
        <w:spacing w:before="600" w:after="120" w:line="276" w:lineRule="auto"/>
        <w:jc w:val="both"/>
        <w:rPr>
          <w:rFonts w:ascii="Arial" w:hAnsi="Arial" w:cs="Arial"/>
          <w:b/>
          <w:color w:val="44546A" w:themeColor="text2"/>
        </w:rPr>
      </w:pPr>
      <w:r w:rsidRPr="00753253">
        <w:rPr>
          <w:rFonts w:ascii="Arial" w:hAnsi="Arial" w:cs="Arial"/>
          <w:noProof/>
          <w:lang w:eastAsia="pl-PL"/>
        </w:rPr>
        <mc:AlternateContent>
          <mc:Choice Requires="wps">
            <w:drawing>
              <wp:anchor distT="0" distB="0" distL="114300" distR="114300" simplePos="0" relativeHeight="251732992" behindDoc="1" locked="0" layoutInCell="1" allowOverlap="1" wp14:anchorId="6E2ADBF7" wp14:editId="1A81D4D3">
                <wp:simplePos x="0" y="0"/>
                <wp:positionH relativeFrom="margin">
                  <wp:align>left</wp:align>
                </wp:positionH>
                <wp:positionV relativeFrom="paragraph">
                  <wp:posOffset>11772</wp:posOffset>
                </wp:positionV>
                <wp:extent cx="2947182" cy="635"/>
                <wp:effectExtent l="0" t="0" r="5715" b="8255"/>
                <wp:wrapNone/>
                <wp:docPr id="1050552082" name="Pole tekstowe 1050552082"/>
                <wp:cNvGraphicFramePr/>
                <a:graphic xmlns:a="http://schemas.openxmlformats.org/drawingml/2006/main">
                  <a:graphicData uri="http://schemas.microsoft.com/office/word/2010/wordprocessingShape">
                    <wps:wsp>
                      <wps:cNvSpPr txBox="1"/>
                      <wps:spPr>
                        <a:xfrm>
                          <a:off x="0" y="0"/>
                          <a:ext cx="2947182" cy="635"/>
                        </a:xfrm>
                        <a:prstGeom prst="rect">
                          <a:avLst/>
                        </a:prstGeom>
                        <a:solidFill>
                          <a:prstClr val="white"/>
                        </a:solidFill>
                        <a:ln>
                          <a:noFill/>
                        </a:ln>
                        <a:effectLst/>
                      </wps:spPr>
                      <wps:txbx>
                        <w:txbxContent>
                          <w:p w14:paraId="5FF392B4" w14:textId="7019D3E7" w:rsidR="00AE1C38" w:rsidRPr="00B70B7E" w:rsidRDefault="00AE1C38" w:rsidP="00C360EB">
                            <w:pPr>
                              <w:pStyle w:val="Legenda"/>
                              <w:rPr>
                                <w:rFonts w:ascii="Arial" w:hAnsi="Arial" w:cs="Arial"/>
                                <w:b/>
                                <w:noProof/>
                                <w:color w:val="0070C0"/>
                              </w:rPr>
                            </w:pPr>
                            <w:r w:rsidRPr="00B70B7E">
                              <w:rPr>
                                <w:rFonts w:ascii="Arial" w:hAnsi="Arial" w:cs="Arial"/>
                              </w:rPr>
                              <w:t>Źródło: Raport Europejskiego Portalu Otwartych Danych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E2ADBF7" id="Pole tekstowe 1050552082" o:spid="_x0000_s1029" type="#_x0000_t202" style="position:absolute;left:0;text-align:left;margin-left:0;margin-top:.95pt;width:232.05pt;height:.05pt;z-index:-25158348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" stroked="f">
                <v:textbox style="mso-fit-shape-to-text:t" inset="0,0,0,0">
                  <w:txbxContent>
                    <w:p w14:paraId="5FF392B4" w14:textId="7019D3E7" w:rsidR="00AE1C38" w:rsidRPr="00B70B7E" w:rsidRDefault="00AE1C38" w:rsidP="00C360EB">
                      <w:pPr>
                        <w:pStyle w:val="Legenda"/>
                        <w:rPr>
                          <w:rFonts w:ascii="Arial" w:hAnsi="Arial" w:cs="Arial"/>
                          <w:b/>
                          <w:noProof/>
                          <w:color w:val="0070C0"/>
                        </w:rPr>
                      </w:pPr>
                      <w:r w:rsidRPr="00B70B7E">
                        <w:rPr>
                          <w:rFonts w:ascii="Arial" w:hAnsi="Arial" w:cs="Arial"/>
                        </w:rPr>
                        <w:t>Źródło: Raport Europejskiego Portalu Otwartych Danych</w:t>
                      </w:r>
                    </w:p>
                  </w:txbxContent>
                </v:textbox>
                <w10:wrap anchorx="margin"/>
              </v:shape>
            </w:pict>
          </mc:Fallback>
        </mc:AlternateContent>
      </w:r>
      <w:r w:rsidR="00CB5DB7" w:rsidRPr="0044114E">
        <w:rPr>
          <w:rFonts w:ascii="Arial" w:hAnsi="Arial" w:cs="Arial"/>
          <w:b/>
          <w:color w:val="44546A" w:themeColor="text2"/>
        </w:rPr>
        <w:t xml:space="preserve">Kontekst polski </w:t>
      </w:r>
    </w:p>
    <w:p w14:paraId="3EDD5D8D" w14:textId="6742F81B" w:rsidR="00CB5DB7" w:rsidRDefault="00973000" w:rsidP="0044114E">
      <w:pPr>
        <w:spacing w:before="120" w:after="0" w:line="276" w:lineRule="auto"/>
        <w:jc w:val="both"/>
        <w:rPr>
          <w:rFonts w:ascii="Arial" w:hAnsi="Arial" w:cs="Arial"/>
        </w:rPr>
      </w:pPr>
      <w:r w:rsidRPr="00753253">
        <w:rPr>
          <w:rFonts w:ascii="Arial" w:hAnsi="Arial" w:cs="Arial"/>
        </w:rPr>
        <w:t xml:space="preserve">Eksperci Polskiego Instytutu Ekonomicznego (PIE) – powołując się na dane firmy analitycznej </w:t>
      </w:r>
      <w:r w:rsidRPr="00753253">
        <w:rPr>
          <w:rFonts w:ascii="Arial" w:hAnsi="Arial" w:cs="Arial"/>
          <w:color w:val="222222"/>
          <w:shd w:val="clear" w:color="auto" w:fill="FFFFFF"/>
        </w:rPr>
        <w:t>International Data Corporation (IDC) z roku 2019</w:t>
      </w:r>
      <w:r w:rsidRPr="00753253">
        <w:rPr>
          <w:rFonts w:ascii="Arial" w:hAnsi="Arial" w:cs="Arial"/>
        </w:rPr>
        <w:t xml:space="preserve"> – szacują, że</w:t>
      </w:r>
      <w:r w:rsidR="004E07B5">
        <w:rPr>
          <w:rFonts w:ascii="Arial" w:hAnsi="Arial" w:cs="Arial"/>
        </w:rPr>
        <w:t>:</w:t>
      </w:r>
      <w:r w:rsidRPr="00753253">
        <w:rPr>
          <w:rFonts w:ascii="Arial" w:hAnsi="Arial" w:cs="Arial"/>
        </w:rPr>
        <w:t xml:space="preserve"> </w:t>
      </w:r>
    </w:p>
    <w:p w14:paraId="20BDECB0" w14:textId="67AFE9A8" w:rsidR="002F0159" w:rsidRDefault="002F0159" w:rsidP="00AC43B1">
      <w:pPr>
        <w:pStyle w:val="Legenda"/>
        <w:numPr>
          <w:ilvl w:val="0"/>
          <w:numId w:val="29"/>
        </w:numPr>
        <w:spacing w:before="240"/>
        <w:ind w:left="2552" w:hanging="284"/>
        <w:rPr>
          <w:rFonts w:ascii="Arial" w:hAnsi="Arial" w:cs="Arial"/>
          <w:sz w:val="22"/>
          <w:szCs w:val="22"/>
        </w:rPr>
      </w:pPr>
      <w:r w:rsidRPr="00753253">
        <w:rPr>
          <w:rFonts w:ascii="Arial" w:hAnsi="Arial" w:cs="Arial"/>
          <w:noProof/>
          <w:lang w:eastAsia="pl-PL"/>
        </w:rPr>
        <w:drawing>
          <wp:anchor distT="0" distB="0" distL="114300" distR="114300" simplePos="0" relativeHeight="251859968" behindDoc="1" locked="0" layoutInCell="1" allowOverlap="1" wp14:anchorId="48BC81AD" wp14:editId="01CE7561">
            <wp:simplePos x="0" y="0"/>
            <wp:positionH relativeFrom="margin">
              <wp:posOffset>90805</wp:posOffset>
            </wp:positionH>
            <wp:positionV relativeFrom="paragraph">
              <wp:posOffset>125095</wp:posOffset>
            </wp:positionV>
            <wp:extent cx="1170305" cy="1060450"/>
            <wp:effectExtent l="0" t="0" r="0" b="6350"/>
            <wp:wrapTight wrapText="bothSides">
              <wp:wrapPolygon edited="0">
                <wp:start x="0" y="0"/>
                <wp:lineTo x="0" y="21341"/>
                <wp:lineTo x="21096" y="21341"/>
                <wp:lineTo x="21096" y="0"/>
                <wp:lineTo x="0" y="0"/>
              </wp:wrapPolygon>
            </wp:wrapTight>
            <wp:docPr id="41" name="Obraz 41" descr="Znak graficzny koła wraz z ikoną pięniedz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twarteDane\program otwartych danych\grafika\ludzie.png"/>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170305" cy="1060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0159">
        <w:rPr>
          <w:rFonts w:ascii="Arial" w:hAnsi="Arial" w:cs="Arial"/>
          <w:i w:val="0"/>
        </w:rPr>
        <w:t xml:space="preserve"> </w:t>
      </w:r>
      <w:r w:rsidR="00D24A50">
        <w:rPr>
          <w:rFonts w:ascii="Arial" w:hAnsi="Arial" w:cs="Arial"/>
          <w:sz w:val="22"/>
          <w:szCs w:val="22"/>
        </w:rPr>
        <w:t>W</w:t>
      </w:r>
      <w:r w:rsidRPr="002F0159">
        <w:rPr>
          <w:rFonts w:ascii="Arial" w:hAnsi="Arial" w:cs="Arial"/>
          <w:sz w:val="22"/>
          <w:szCs w:val="22"/>
        </w:rPr>
        <w:t>artość gospodarki opartej n</w:t>
      </w:r>
      <w:r w:rsidR="00D24A50">
        <w:rPr>
          <w:rFonts w:ascii="Arial" w:hAnsi="Arial" w:cs="Arial"/>
          <w:sz w:val="22"/>
          <w:szCs w:val="22"/>
        </w:rPr>
        <w:t>a danych w roku 2020 wyniesie w </w:t>
      </w:r>
      <w:r w:rsidRPr="002F0159">
        <w:rPr>
          <w:rFonts w:ascii="Arial" w:hAnsi="Arial" w:cs="Arial"/>
          <w:sz w:val="22"/>
          <w:szCs w:val="22"/>
        </w:rPr>
        <w:t>Polsce ok. 26,5 mld zł, a wciągu kolejnych pięciu lat może ona wzrosnąć i wynosić od 33,7 mld zł do 51,2 mld zł.</w:t>
      </w:r>
    </w:p>
    <w:p w14:paraId="467A5BF8" w14:textId="697C2C9D" w:rsidR="0024355F" w:rsidRPr="0024355F" w:rsidRDefault="0024355F" w:rsidP="00AC43B1">
      <w:pPr>
        <w:pStyle w:val="Legenda"/>
        <w:numPr>
          <w:ilvl w:val="0"/>
          <w:numId w:val="29"/>
        </w:numPr>
        <w:spacing w:before="240" w:after="0"/>
        <w:ind w:left="2552" w:hanging="284"/>
        <w:rPr>
          <w:rFonts w:ascii="Arial" w:hAnsi="Arial" w:cs="Arial"/>
          <w:sz w:val="22"/>
          <w:szCs w:val="22"/>
        </w:rPr>
      </w:pPr>
      <w:r w:rsidRPr="002F0159">
        <w:rPr>
          <w:rFonts w:ascii="Arial" w:hAnsi="Arial" w:cs="Arial"/>
          <w:i w:val="0"/>
        </w:rPr>
        <w:t xml:space="preserve"> </w:t>
      </w:r>
      <w:r w:rsidR="00EF391F">
        <w:rPr>
          <w:rFonts w:ascii="Arial" w:hAnsi="Arial" w:cs="Arial"/>
          <w:sz w:val="22"/>
          <w:szCs w:val="22"/>
        </w:rPr>
        <w:t xml:space="preserve">W odniesieniu do PKB </w:t>
      </w:r>
      <w:r>
        <w:rPr>
          <w:rFonts w:ascii="Arial" w:hAnsi="Arial" w:cs="Arial"/>
          <w:sz w:val="22"/>
          <w:szCs w:val="22"/>
        </w:rPr>
        <w:t xml:space="preserve"> </w:t>
      </w:r>
      <w:r w:rsidR="00EF391F" w:rsidRPr="00EF391F">
        <w:rPr>
          <w:rFonts w:ascii="Arial" w:hAnsi="Arial" w:cs="Arial"/>
          <w:sz w:val="22"/>
          <w:szCs w:val="22"/>
        </w:rPr>
        <w:t xml:space="preserve">może więc </w:t>
      </w:r>
      <w:r w:rsidR="00D24A50">
        <w:rPr>
          <w:rFonts w:ascii="Arial" w:hAnsi="Arial" w:cs="Arial"/>
          <w:sz w:val="22"/>
          <w:szCs w:val="22"/>
        </w:rPr>
        <w:t>nastąpić wzrost z 1,2 proc., do </w:t>
      </w:r>
      <w:r w:rsidR="00D9677A">
        <w:rPr>
          <w:rFonts w:ascii="Arial" w:hAnsi="Arial" w:cs="Arial"/>
          <w:sz w:val="22"/>
          <w:szCs w:val="22"/>
        </w:rPr>
        <w:t xml:space="preserve">nawet 2 proc. PKB w 2025 r. </w:t>
      </w:r>
    </w:p>
    <w:p w14:paraId="291F8271" w14:textId="77777777" w:rsidR="00D9677A" w:rsidRDefault="00D9677A" w:rsidP="00716E22">
      <w:pPr>
        <w:spacing w:after="0" w:line="276" w:lineRule="auto"/>
        <w:jc w:val="both"/>
        <w:rPr>
          <w:rFonts w:ascii="Arial" w:hAnsi="Arial" w:cs="Arial"/>
        </w:rPr>
      </w:pPr>
    </w:p>
    <w:p w14:paraId="7CCFCD5E" w14:textId="0E6BDB0F" w:rsidR="00081BA2" w:rsidRPr="00753253" w:rsidRDefault="00081BA2" w:rsidP="00716E22">
      <w:pPr>
        <w:spacing w:after="0" w:line="276" w:lineRule="auto"/>
        <w:jc w:val="both"/>
        <w:rPr>
          <w:rFonts w:ascii="Arial" w:hAnsi="Arial" w:cs="Arial"/>
        </w:rPr>
      </w:pPr>
      <w:r w:rsidRPr="00753253">
        <w:rPr>
          <w:rFonts w:ascii="Arial" w:hAnsi="Arial" w:cs="Arial"/>
        </w:rPr>
        <w:lastRenderedPageBreak/>
        <w:t>Jak wskazuje raport PIE „</w:t>
      </w:r>
      <w:r w:rsidRPr="00753253">
        <w:rPr>
          <w:rFonts w:ascii="Arial" w:hAnsi="Arial" w:cs="Arial"/>
          <w:i/>
        </w:rPr>
        <w:t>umiejętne udostępnianie danych administracyjnych może w istotny sposób wpłynąć na powodzenie realizacji scenariusza optymistycznego, zwiększając pulę dostępnych zasobów, a tym samym przyczyniając się do zwiększenia liczby firm opierających swój biznes na danych</w:t>
      </w:r>
      <w:r w:rsidRPr="00753253">
        <w:rPr>
          <w:rFonts w:ascii="Arial" w:hAnsi="Arial" w:cs="Arial"/>
        </w:rPr>
        <w:t>”.</w:t>
      </w:r>
      <w:r w:rsidRPr="00753253">
        <w:rPr>
          <w:rStyle w:val="Odwoanieprzypisudolnego"/>
          <w:rFonts w:ascii="Arial" w:hAnsi="Arial" w:cs="Arial"/>
        </w:rPr>
        <w:footnoteReference w:id="40"/>
      </w:r>
      <w:r w:rsidR="0044260C" w:rsidRPr="0044260C">
        <w:rPr>
          <w:rFonts w:ascii="Arial" w:hAnsi="Arial" w:cs="Arial"/>
          <w:vertAlign w:val="superscript"/>
        </w:rPr>
        <w:t>)</w:t>
      </w:r>
    </w:p>
    <w:p w14:paraId="5515EBDA" w14:textId="56AA2F92" w:rsidR="001D6B54" w:rsidRDefault="00973000" w:rsidP="00317678">
      <w:pPr>
        <w:spacing w:before="120" w:after="0" w:line="276" w:lineRule="auto"/>
        <w:jc w:val="both"/>
        <w:rPr>
          <w:rFonts w:ascii="Arial" w:hAnsi="Arial" w:cs="Arial"/>
        </w:rPr>
      </w:pPr>
      <w:r w:rsidRPr="00753253">
        <w:rPr>
          <w:rFonts w:ascii="Arial" w:hAnsi="Arial" w:cs="Arial"/>
        </w:rPr>
        <w:t xml:space="preserve">Otwieranie danych publicznych ma jednak wymiar nie tylko biznesowy ale również przynosi korzyści administracji. Z szacunków </w:t>
      </w:r>
      <w:r w:rsidR="00CB5DB7" w:rsidRPr="00753253">
        <w:rPr>
          <w:rFonts w:ascii="Arial" w:hAnsi="Arial" w:cs="Arial"/>
        </w:rPr>
        <w:t>Komisji Europejskiej z 2015 r. wynika</w:t>
      </w:r>
      <w:r w:rsidR="002D5B13">
        <w:rPr>
          <w:rFonts w:ascii="Arial" w:hAnsi="Arial" w:cs="Arial"/>
        </w:rPr>
        <w:t>, że:</w:t>
      </w:r>
    </w:p>
    <w:p w14:paraId="71D77527" w14:textId="14D0D9D4" w:rsidR="00716E22" w:rsidRPr="00716E22" w:rsidRDefault="00716E22" w:rsidP="00716E22">
      <w:pPr>
        <w:pStyle w:val="Legenda"/>
        <w:spacing w:before="240"/>
        <w:ind w:left="2552"/>
        <w:rPr>
          <w:rFonts w:ascii="Arial" w:hAnsi="Arial" w:cs="Arial"/>
          <w:sz w:val="22"/>
          <w:szCs w:val="22"/>
        </w:rPr>
      </w:pPr>
      <w:r w:rsidRPr="00753253">
        <w:rPr>
          <w:rFonts w:ascii="Arial" w:hAnsi="Arial" w:cs="Arial"/>
          <w:noProof/>
          <w:lang w:eastAsia="pl-PL"/>
        </w:rPr>
        <w:drawing>
          <wp:anchor distT="0" distB="0" distL="114300" distR="114300" simplePos="0" relativeHeight="251862016" behindDoc="1" locked="0" layoutInCell="1" allowOverlap="1" wp14:anchorId="2F07B0B8" wp14:editId="6879ABBB">
            <wp:simplePos x="0" y="0"/>
            <wp:positionH relativeFrom="margin">
              <wp:posOffset>114659</wp:posOffset>
            </wp:positionH>
            <wp:positionV relativeFrom="paragraph">
              <wp:posOffset>159633</wp:posOffset>
            </wp:positionV>
            <wp:extent cx="1170305" cy="1060450"/>
            <wp:effectExtent l="0" t="0" r="0" b="6350"/>
            <wp:wrapTight wrapText="bothSides">
              <wp:wrapPolygon edited="0">
                <wp:start x="0" y="0"/>
                <wp:lineTo x="0" y="21341"/>
                <wp:lineTo x="21096" y="21341"/>
                <wp:lineTo x="21096" y="0"/>
                <wp:lineTo x="0" y="0"/>
              </wp:wrapPolygon>
            </wp:wrapTight>
            <wp:docPr id="42" name="Obraz 42" descr="Znak graficzny koła ukazujący strzałkę w górę - korzyśc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twarteDane\program otwartych danych\grafika\ludzie.png"/>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170305" cy="1060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1D758D" w14:textId="4BB09DA5" w:rsidR="00507811" w:rsidRPr="00507811" w:rsidRDefault="00507811" w:rsidP="00AC43B1">
      <w:pPr>
        <w:pStyle w:val="Legenda"/>
        <w:numPr>
          <w:ilvl w:val="0"/>
          <w:numId w:val="29"/>
        </w:numPr>
        <w:spacing w:before="240" w:after="0"/>
        <w:ind w:left="2552" w:hanging="284"/>
        <w:rPr>
          <w:rFonts w:ascii="Arial" w:hAnsi="Arial" w:cs="Arial"/>
          <w:sz w:val="22"/>
          <w:szCs w:val="22"/>
        </w:rPr>
      </w:pPr>
      <w:r w:rsidRPr="002F0159">
        <w:rPr>
          <w:rFonts w:ascii="Arial" w:hAnsi="Arial" w:cs="Arial"/>
          <w:i w:val="0"/>
        </w:rPr>
        <w:t xml:space="preserve"> </w:t>
      </w:r>
      <w:r w:rsidR="00D24A50">
        <w:rPr>
          <w:rFonts w:ascii="Arial" w:hAnsi="Arial" w:cs="Arial"/>
          <w:i w:val="0"/>
        </w:rPr>
        <w:t>W</w:t>
      </w:r>
      <w:r w:rsidRPr="00507811">
        <w:rPr>
          <w:rFonts w:ascii="Arial" w:hAnsi="Arial" w:cs="Arial"/>
          <w:sz w:val="22"/>
          <w:szCs w:val="22"/>
        </w:rPr>
        <w:t xml:space="preserve"> latach 2015-2020 sektor publiczny w Polsce mógł zaoszczędzić ponad 200 mln zł dzięki udostępnianiu danych będących w jego posiadaniu.</w:t>
      </w:r>
      <w:r w:rsidRPr="00507811">
        <w:rPr>
          <w:rFonts w:ascii="Arial" w:hAnsi="Arial" w:cs="Arial"/>
          <w:sz w:val="22"/>
          <w:szCs w:val="22"/>
          <w:vertAlign w:val="superscript"/>
        </w:rPr>
        <w:footnoteReference w:id="41"/>
      </w:r>
    </w:p>
    <w:p w14:paraId="1E5F73BB" w14:textId="77777777" w:rsidR="00716E22" w:rsidRDefault="00716E22" w:rsidP="00716E22">
      <w:pPr>
        <w:spacing w:after="0" w:line="276" w:lineRule="auto"/>
        <w:rPr>
          <w:rFonts w:ascii="Arial" w:hAnsi="Arial" w:cs="Arial"/>
        </w:rPr>
      </w:pPr>
    </w:p>
    <w:p w14:paraId="2DEBF99F" w14:textId="77777777" w:rsidR="00227AE2" w:rsidRDefault="00227AE2" w:rsidP="00716E22">
      <w:pPr>
        <w:spacing w:after="0" w:line="276" w:lineRule="auto"/>
        <w:rPr>
          <w:rFonts w:ascii="Arial" w:hAnsi="Arial" w:cs="Arial"/>
        </w:rPr>
      </w:pPr>
    </w:p>
    <w:p w14:paraId="45D49110" w14:textId="07428ABC" w:rsidR="00983253" w:rsidRPr="00317678" w:rsidRDefault="000E5F74" w:rsidP="00227AE2">
      <w:pPr>
        <w:spacing w:before="240" w:after="120" w:line="276" w:lineRule="auto"/>
        <w:rPr>
          <w:rFonts w:ascii="Arial" w:hAnsi="Arial" w:cs="Arial"/>
        </w:rPr>
      </w:pPr>
      <w:r w:rsidRPr="00753253">
        <w:rPr>
          <w:rFonts w:ascii="Arial" w:hAnsi="Arial" w:cs="Arial"/>
        </w:rPr>
        <w:t xml:space="preserve">Jak wskazuje raport </w:t>
      </w:r>
      <w:r w:rsidR="00CF308A" w:rsidRPr="00753253">
        <w:rPr>
          <w:rFonts w:ascii="Arial" w:hAnsi="Arial" w:cs="Arial"/>
        </w:rPr>
        <w:t>O</w:t>
      </w:r>
      <w:r w:rsidR="00CF308A">
        <w:rPr>
          <w:rFonts w:ascii="Arial" w:hAnsi="Arial" w:cs="Arial"/>
        </w:rPr>
        <w:t xml:space="preserve">rganizacji </w:t>
      </w:r>
      <w:r w:rsidR="00CF308A" w:rsidRPr="00753253">
        <w:rPr>
          <w:rFonts w:ascii="Arial" w:hAnsi="Arial" w:cs="Arial"/>
        </w:rPr>
        <w:t>N</w:t>
      </w:r>
      <w:r w:rsidR="00CF308A">
        <w:rPr>
          <w:rFonts w:ascii="Arial" w:hAnsi="Arial" w:cs="Arial"/>
        </w:rPr>
        <w:t xml:space="preserve">arodów </w:t>
      </w:r>
      <w:r w:rsidR="00CF308A" w:rsidRPr="00753253">
        <w:rPr>
          <w:rFonts w:ascii="Arial" w:hAnsi="Arial" w:cs="Arial"/>
        </w:rPr>
        <w:t>Z</w:t>
      </w:r>
      <w:r w:rsidR="00CF308A">
        <w:rPr>
          <w:rFonts w:ascii="Arial" w:hAnsi="Arial" w:cs="Arial"/>
        </w:rPr>
        <w:t>jednoczonych (</w:t>
      </w:r>
      <w:r w:rsidR="00973000" w:rsidRPr="00753253">
        <w:rPr>
          <w:rFonts w:ascii="Arial" w:hAnsi="Arial" w:cs="Arial"/>
        </w:rPr>
        <w:t>ONZ</w:t>
      </w:r>
      <w:r w:rsidR="00CF308A">
        <w:rPr>
          <w:rFonts w:ascii="Arial" w:hAnsi="Arial" w:cs="Arial"/>
        </w:rPr>
        <w:t>)</w:t>
      </w:r>
      <w:r w:rsidR="00973000" w:rsidRPr="00753253">
        <w:rPr>
          <w:rStyle w:val="Odwoanieprzypisudolnego"/>
          <w:rFonts w:ascii="Arial" w:hAnsi="Arial" w:cs="Arial"/>
        </w:rPr>
        <w:footnoteReference w:id="42"/>
      </w:r>
      <w:r w:rsidR="0044260C" w:rsidRPr="0044260C">
        <w:rPr>
          <w:rFonts w:ascii="Arial" w:hAnsi="Arial" w:cs="Arial"/>
          <w:vertAlign w:val="superscript"/>
        </w:rPr>
        <w:t>)</w:t>
      </w:r>
      <w:r w:rsidR="00551F41">
        <w:rPr>
          <w:rFonts w:ascii="Arial" w:hAnsi="Arial" w:cs="Arial"/>
        </w:rPr>
        <w:t xml:space="preserve">, </w:t>
      </w:r>
      <w:r w:rsidR="00551F41" w:rsidRPr="00551F41">
        <w:rPr>
          <w:rFonts w:ascii="Arial" w:hAnsi="Arial" w:cs="Arial"/>
        </w:rPr>
        <w:t>podsumowujący stan globalnej gospodarki cyfrowej w 2019</w:t>
      </w:r>
      <w:r w:rsidR="00551F41">
        <w:rPr>
          <w:rFonts w:ascii="Arial" w:hAnsi="Arial" w:cs="Arial"/>
        </w:rPr>
        <w:t xml:space="preserve"> </w:t>
      </w:r>
      <w:r w:rsidR="00551F41" w:rsidRPr="00551F41">
        <w:rPr>
          <w:rFonts w:ascii="Arial" w:hAnsi="Arial" w:cs="Arial"/>
        </w:rPr>
        <w:t>r</w:t>
      </w:r>
      <w:r w:rsidR="00551F41">
        <w:rPr>
          <w:rFonts w:ascii="Arial" w:hAnsi="Arial" w:cs="Arial"/>
        </w:rPr>
        <w:t xml:space="preserve">., </w:t>
      </w:r>
      <w:r w:rsidR="00973000" w:rsidRPr="00753253">
        <w:rPr>
          <w:rFonts w:ascii="Arial" w:hAnsi="Arial" w:cs="Arial"/>
        </w:rPr>
        <w:t>dane stanowią jedną z cech charakterystycznych gospodarki cyfrowej, określane są mianem nowej waluty. Dawniej wartość ekonomiczna była ściśle powiązana z wytwarzaniem dóbr i usług. Obecnie wartość tą mogą generować dane: osobowe, nieosobowe, prywatne, publiczne, komercyjne, należące do administracji, dobrowolne, wrażliwe i niewrażliwe. Ilość danych nieustannie rośnie. Stanowią one cenne źródło, które może przynieść zysk, jeżeli zostanie odpowiednio zmonetyzowane. Rozwój gospodarki opartej na danych tworzy wiele nowych możliwości. Wykorzystanie danych wpływa na wzrost produktywności przedsiębiorstw, obniżenie kosztów, sprawniejszą transformację cyfrową wszystkich sektorów rynku, a nawet może przyczynić się do rozwiązania problemów natury ekonomicznej, czy społecznej. Co więcej, cyfryzacja dokonuje zmiany łańcucha wartości, otwierając możliwości dl</w:t>
      </w:r>
      <w:r w:rsidR="00551F41">
        <w:rPr>
          <w:rFonts w:ascii="Arial" w:hAnsi="Arial" w:cs="Arial"/>
        </w:rPr>
        <w:t xml:space="preserve">a nowych obszarów biznesowych. </w:t>
      </w:r>
      <w:r w:rsidR="00973000" w:rsidRPr="00753253">
        <w:rPr>
          <w:rFonts w:ascii="Arial" w:hAnsi="Arial" w:cs="Arial"/>
        </w:rPr>
        <w:t>Jednak pozytywny wpływ cyfryzacji nie jest automatyczny, a powyższe korzyści nie będą dystrybuowane po równo. Osoby prywatne, przedsiębiorstwa, a wreszcie kraje będą</w:t>
      </w:r>
      <w:r w:rsidR="005A3404">
        <w:rPr>
          <w:rFonts w:ascii="Arial" w:hAnsi="Arial" w:cs="Arial"/>
        </w:rPr>
        <w:t xml:space="preserve"> zmuszone dołączyć do wyścigu w </w:t>
      </w:r>
      <w:r w:rsidR="00973000" w:rsidRPr="00753253">
        <w:rPr>
          <w:rFonts w:ascii="Arial" w:hAnsi="Arial" w:cs="Arial"/>
        </w:rPr>
        <w:t>gospodarce opartej na danych.</w:t>
      </w:r>
      <w:r w:rsidR="00551F41">
        <w:rPr>
          <w:rStyle w:val="Odwoanieprzypisudolnego"/>
          <w:rFonts w:ascii="Arial" w:hAnsi="Arial" w:cs="Arial"/>
        </w:rPr>
        <w:footnoteReference w:id="43"/>
      </w:r>
      <w:r w:rsidR="0044260C" w:rsidRPr="0044260C">
        <w:rPr>
          <w:rFonts w:ascii="Arial" w:hAnsi="Arial" w:cs="Arial"/>
          <w:vertAlign w:val="superscript"/>
        </w:rPr>
        <w:t>)</w:t>
      </w:r>
      <w:r w:rsidR="00317678">
        <w:rPr>
          <w:rFonts w:ascii="Arial" w:hAnsi="Arial" w:cs="Arial"/>
        </w:rPr>
        <w:t xml:space="preserve"> </w:t>
      </w:r>
    </w:p>
    <w:p w14:paraId="4E89E7AC" w14:textId="4CEB80E5" w:rsidR="00D96941" w:rsidRPr="004C546E" w:rsidRDefault="00D96941" w:rsidP="00AC43B1">
      <w:pPr>
        <w:pStyle w:val="Nagwek2"/>
        <w:numPr>
          <w:ilvl w:val="1"/>
          <w:numId w:val="34"/>
        </w:numPr>
        <w:spacing w:before="240" w:line="276" w:lineRule="auto"/>
        <w:ind w:left="426" w:hanging="284"/>
        <w:rPr>
          <w:rFonts w:ascii="Arial" w:hAnsi="Arial" w:cs="Arial"/>
          <w:sz w:val="24"/>
          <w:szCs w:val="24"/>
        </w:rPr>
      </w:pPr>
      <w:bookmarkStart w:id="69" w:name="_Toc53647097"/>
      <w:bookmarkStart w:id="70" w:name="_Toc53649809"/>
      <w:bookmarkStart w:id="71" w:name="_Toc53656437"/>
      <w:bookmarkStart w:id="72" w:name="_Toc54074014"/>
      <w:r w:rsidRPr="004C546E">
        <w:rPr>
          <w:rStyle w:val="Nagwek2Znak"/>
          <w:rFonts w:ascii="Arial" w:hAnsi="Arial" w:cs="Arial"/>
          <w:sz w:val="24"/>
          <w:szCs w:val="24"/>
        </w:rPr>
        <w:t>Przykłady wykorzystania danych przemysłowych i komercyjnych</w:t>
      </w:r>
      <w:bookmarkEnd w:id="69"/>
      <w:bookmarkEnd w:id="70"/>
      <w:bookmarkEnd w:id="71"/>
      <w:bookmarkEnd w:id="72"/>
    </w:p>
    <w:p w14:paraId="1B899A3D" w14:textId="27F4919F" w:rsidR="00D96941" w:rsidRPr="00753253" w:rsidRDefault="00D96941" w:rsidP="00AC43B1">
      <w:pPr>
        <w:pStyle w:val="Akapitzlist"/>
        <w:numPr>
          <w:ilvl w:val="0"/>
          <w:numId w:val="59"/>
        </w:numPr>
        <w:spacing w:before="120" w:after="0" w:line="276" w:lineRule="auto"/>
        <w:ind w:left="714" w:hanging="357"/>
        <w:contextualSpacing w:val="0"/>
        <w:rPr>
          <w:rFonts w:ascii="Arial" w:hAnsi="Arial" w:cs="Arial"/>
        </w:rPr>
      </w:pPr>
      <w:r w:rsidRPr="00753253">
        <w:rPr>
          <w:rFonts w:ascii="Arial" w:hAnsi="Arial" w:cs="Arial"/>
        </w:rPr>
        <w:t>Silniki odrzutowe są wyposażone w tysiące czujników, które zbierają i przekazują dane, aby zapewnić ich skuteczne funkcjonowanie</w:t>
      </w:r>
    </w:p>
    <w:p w14:paraId="1E712493" w14:textId="1ED10FA3" w:rsidR="00D96941" w:rsidRPr="00716E22" w:rsidRDefault="00D96941" w:rsidP="00AC43B1">
      <w:pPr>
        <w:pStyle w:val="Akapitzlist"/>
        <w:numPr>
          <w:ilvl w:val="0"/>
          <w:numId w:val="59"/>
        </w:numPr>
        <w:spacing w:before="240" w:after="0" w:line="276" w:lineRule="auto"/>
        <w:rPr>
          <w:rFonts w:ascii="Arial" w:hAnsi="Arial" w:cs="Arial"/>
        </w:rPr>
      </w:pPr>
      <w:r w:rsidRPr="00753253">
        <w:rPr>
          <w:rFonts w:ascii="Arial" w:hAnsi="Arial" w:cs="Arial"/>
        </w:rPr>
        <w:t>Dane przemysłowe wykorzystuje się na farmach wiatrowych, aby zmniejszać ich wpływ na krajobraz i maksymalnie wykorzystać siłę wiatru</w:t>
      </w:r>
      <w:r w:rsidRPr="00753253">
        <w:rPr>
          <w:rStyle w:val="Odwoanieprzypisudolnego"/>
          <w:rFonts w:ascii="Arial" w:hAnsi="Arial" w:cs="Arial"/>
        </w:rPr>
        <w:footnoteReference w:id="44"/>
      </w:r>
      <w:r w:rsidR="0044260C" w:rsidRPr="0044260C">
        <w:rPr>
          <w:rFonts w:ascii="Arial" w:hAnsi="Arial" w:cs="Arial"/>
          <w:vertAlign w:val="superscript"/>
        </w:rPr>
        <w:t>)</w:t>
      </w:r>
    </w:p>
    <w:p w14:paraId="7594DCE3" w14:textId="24C2EB98" w:rsidR="00D96941" w:rsidRPr="00753253" w:rsidRDefault="00D96941" w:rsidP="00AC43B1">
      <w:pPr>
        <w:pStyle w:val="Akapitzlist"/>
        <w:numPr>
          <w:ilvl w:val="0"/>
          <w:numId w:val="59"/>
        </w:numPr>
        <w:spacing w:before="240" w:after="60" w:line="276" w:lineRule="auto"/>
        <w:rPr>
          <w:rFonts w:ascii="Arial" w:hAnsi="Arial" w:cs="Arial"/>
        </w:rPr>
      </w:pPr>
      <w:r w:rsidRPr="00753253">
        <w:rPr>
          <w:rFonts w:ascii="Arial" w:hAnsi="Arial" w:cs="Arial"/>
        </w:rPr>
        <w:t>W sektorze rolnym analiza aktualnych danych dotyczących pogody lub zawartości wody w glebie może pomóc zmaksymalizować produkcję roślinną. W produkcji dane z czujników pomiarowych w czasie rzeczywistym umożliwiają przeprowadzenie z wyprzedzeniem odpowiedniej konserwacji maszyn</w:t>
      </w:r>
    </w:p>
    <w:p w14:paraId="57150394" w14:textId="3E20C3AA" w:rsidR="0080067B" w:rsidRDefault="00D96941" w:rsidP="00AC43B1">
      <w:pPr>
        <w:pStyle w:val="Akapitzlist"/>
        <w:numPr>
          <w:ilvl w:val="0"/>
          <w:numId w:val="59"/>
        </w:numPr>
        <w:spacing w:before="240" w:after="60" w:line="276" w:lineRule="auto"/>
        <w:rPr>
          <w:rFonts w:ascii="Arial" w:hAnsi="Arial" w:cs="Arial"/>
        </w:rPr>
      </w:pPr>
      <w:r w:rsidRPr="0080067B">
        <w:rPr>
          <w:rFonts w:ascii="Arial" w:hAnsi="Arial" w:cs="Arial"/>
        </w:rPr>
        <w:t xml:space="preserve">Wysokorozdzielcze dane satelitarne z satelitów Sentinel programu Copernicus przyczyniają się do monitorowania w czasie rzeczywistym naturalnych zasobów wodnych w celu zapobiegania suszom lub zanieczyszczeniu. Takie dane przynoszą </w:t>
      </w:r>
      <w:r w:rsidRPr="0080067B">
        <w:rPr>
          <w:rFonts w:ascii="Arial" w:hAnsi="Arial" w:cs="Arial"/>
        </w:rPr>
        <w:lastRenderedPageBreak/>
        <w:t>znaczne korzyści organom publicznym, naukowcom i przedsiębiorstwom prywatnym, umożliwiając świadczenie innowacyjnych usług</w:t>
      </w:r>
      <w:r w:rsidR="005B7BA3">
        <w:rPr>
          <w:rFonts w:ascii="Arial" w:hAnsi="Arial" w:cs="Arial"/>
        </w:rPr>
        <w:t>.</w:t>
      </w:r>
      <w:r w:rsidRPr="00753253">
        <w:rPr>
          <w:rStyle w:val="Odwoanieprzypisudolnego"/>
          <w:rFonts w:ascii="Arial" w:hAnsi="Arial" w:cs="Arial"/>
        </w:rPr>
        <w:footnoteReference w:id="45"/>
      </w:r>
      <w:r w:rsidR="005B7BA3" w:rsidRPr="00F112DB">
        <w:rPr>
          <w:rFonts w:ascii="Arial" w:hAnsi="Arial" w:cs="Arial"/>
          <w:vertAlign w:val="superscript"/>
        </w:rPr>
        <w:t>)</w:t>
      </w:r>
    </w:p>
    <w:p w14:paraId="50B5722A" w14:textId="43B81467" w:rsidR="00D96941" w:rsidRDefault="00D96941" w:rsidP="0080067B">
      <w:pPr>
        <w:spacing w:before="240" w:after="60" w:line="276" w:lineRule="auto"/>
        <w:rPr>
          <w:rFonts w:ascii="Arial" w:hAnsi="Arial" w:cs="Arial"/>
        </w:rPr>
      </w:pPr>
      <w:r w:rsidRPr="0080067B">
        <w:rPr>
          <w:rFonts w:ascii="Arial" w:hAnsi="Arial" w:cs="Arial"/>
        </w:rPr>
        <w:t>Inteligentne wykorzystanie danych wpływa na przekształcenie wszystkich sektorów gospodarki i sektora publicznego.</w:t>
      </w:r>
      <w:r w:rsidR="00D9677A">
        <w:rPr>
          <w:rStyle w:val="Odwoanieprzypisudolnego"/>
          <w:rFonts w:ascii="Arial" w:hAnsi="Arial" w:cs="Arial"/>
        </w:rPr>
        <w:footnoteReference w:id="46"/>
      </w:r>
      <w:r w:rsidR="00313D20" w:rsidRPr="00F112DB">
        <w:rPr>
          <w:rFonts w:ascii="Arial" w:hAnsi="Arial" w:cs="Arial"/>
          <w:vertAlign w:val="superscript"/>
        </w:rPr>
        <w:t>)</w:t>
      </w:r>
    </w:p>
    <w:p w14:paraId="49900234" w14:textId="5B52ED99" w:rsidR="00101643" w:rsidRDefault="00101643" w:rsidP="0080067B">
      <w:pPr>
        <w:spacing w:before="240" w:after="60" w:line="276" w:lineRule="auto"/>
        <w:rPr>
          <w:rFonts w:ascii="Arial" w:hAnsi="Arial" w:cs="Arial"/>
        </w:rPr>
      </w:pPr>
    </w:p>
    <w:p w14:paraId="2266B358" w14:textId="35B8AE76" w:rsidR="00D32276" w:rsidRDefault="00422CE1">
      <w:pPr>
        <w:rPr>
          <w:rFonts w:ascii="Arial" w:hAnsi="Arial" w:cs="Arial"/>
        </w:rPr>
      </w:pPr>
      <w:r>
        <w:rPr>
          <w:rFonts w:ascii="Arial" w:hAnsi="Arial" w:cs="Arial"/>
          <w:noProof/>
          <w:lang w:eastAsia="pl-PL"/>
        </w:rPr>
        <w:drawing>
          <wp:inline distT="0" distB="0" distL="0" distR="0" wp14:anchorId="6637C050" wp14:editId="79A7CEE2">
            <wp:extent cx="5414010" cy="2316480"/>
            <wp:effectExtent l="0" t="0" r="0" b="7620"/>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14010" cy="2316480"/>
                    </a:xfrm>
                    <a:prstGeom prst="rect">
                      <a:avLst/>
                    </a:prstGeom>
                    <a:noFill/>
                  </pic:spPr>
                </pic:pic>
              </a:graphicData>
            </a:graphic>
          </wp:inline>
        </w:drawing>
      </w:r>
    </w:p>
    <w:p w14:paraId="161DCB5F" w14:textId="77777777" w:rsidR="00D32276" w:rsidRDefault="00D32276">
      <w:pPr>
        <w:rPr>
          <w:rFonts w:ascii="Arial" w:hAnsi="Arial" w:cs="Arial"/>
        </w:rPr>
      </w:pPr>
    </w:p>
    <w:p w14:paraId="743BC739" w14:textId="77777777" w:rsidR="00D32276" w:rsidRDefault="00D32276">
      <w:pPr>
        <w:rPr>
          <w:rFonts w:ascii="Arial" w:hAnsi="Arial" w:cs="Arial"/>
        </w:rPr>
      </w:pPr>
    </w:p>
    <w:p w14:paraId="076CA86B" w14:textId="77777777" w:rsidR="00D32276" w:rsidRDefault="00D32276">
      <w:pPr>
        <w:rPr>
          <w:rFonts w:ascii="Arial" w:hAnsi="Arial" w:cs="Arial"/>
        </w:rPr>
      </w:pPr>
    </w:p>
    <w:p w14:paraId="65CACB34" w14:textId="77777777" w:rsidR="00D32276" w:rsidRDefault="00D32276">
      <w:pPr>
        <w:rPr>
          <w:rFonts w:ascii="Arial" w:hAnsi="Arial" w:cs="Arial"/>
        </w:rPr>
      </w:pPr>
    </w:p>
    <w:p w14:paraId="70F3DAA6" w14:textId="77777777" w:rsidR="00D32276" w:rsidRDefault="00D32276">
      <w:pPr>
        <w:rPr>
          <w:rFonts w:ascii="Arial" w:hAnsi="Arial" w:cs="Arial"/>
        </w:rPr>
      </w:pPr>
    </w:p>
    <w:p w14:paraId="42B45FF5" w14:textId="77777777" w:rsidR="00D32276" w:rsidRDefault="00D32276">
      <w:pPr>
        <w:rPr>
          <w:rFonts w:ascii="Arial" w:hAnsi="Arial" w:cs="Arial"/>
        </w:rPr>
      </w:pPr>
    </w:p>
    <w:p w14:paraId="472B651E" w14:textId="77777777" w:rsidR="00D32276" w:rsidRDefault="00D32276">
      <w:pPr>
        <w:rPr>
          <w:rFonts w:ascii="Arial" w:hAnsi="Arial" w:cs="Arial"/>
        </w:rPr>
      </w:pPr>
    </w:p>
    <w:p w14:paraId="01C36033" w14:textId="170A7B9D" w:rsidR="00D24A50" w:rsidRDefault="00D32276" w:rsidP="00D32276">
      <w:pPr>
        <w:rPr>
          <w:rFonts w:ascii="Arial" w:hAnsi="Arial" w:cs="Arial"/>
        </w:rPr>
      </w:pPr>
      <w:r>
        <w:rPr>
          <w:rFonts w:ascii="Arial" w:hAnsi="Arial" w:cs="Arial"/>
        </w:rPr>
        <w:br w:type="page"/>
      </w:r>
    </w:p>
    <w:p w14:paraId="3F4E3E39" w14:textId="0E16D2E8" w:rsidR="00D24A50" w:rsidRDefault="00D32276" w:rsidP="0080067B">
      <w:pPr>
        <w:spacing w:before="240" w:after="60" w:line="276" w:lineRule="auto"/>
        <w:rPr>
          <w:rFonts w:ascii="Arial" w:hAnsi="Arial" w:cs="Arial"/>
        </w:rPr>
      </w:pPr>
      <w:r w:rsidRPr="009D699F">
        <w:rPr>
          <w:noProof/>
          <w:lang w:eastAsia="pl-PL"/>
        </w:rPr>
        <w:lastRenderedPageBreak/>
        <w:drawing>
          <wp:anchor distT="0" distB="0" distL="114300" distR="114300" simplePos="0" relativeHeight="251792384" behindDoc="1" locked="0" layoutInCell="1" allowOverlap="1" wp14:anchorId="44851DAC" wp14:editId="7B006DCC">
            <wp:simplePos x="0" y="0"/>
            <wp:positionH relativeFrom="page">
              <wp:align>right</wp:align>
            </wp:positionH>
            <wp:positionV relativeFrom="page">
              <wp:posOffset>9525</wp:posOffset>
            </wp:positionV>
            <wp:extent cx="7536180" cy="10854055"/>
            <wp:effectExtent l="0" t="0" r="7620" b="4445"/>
            <wp:wrapNone/>
            <wp:docPr id="1371243286" name="Obraz 1371243286" descr="P:\OtwarteDane\program otwartych danych\projekt POD\grafika programu\PODP1 śródtytuły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OtwarteDane\program otwartych danych\projekt POD\grafika programu\PODP1 śródtytuły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536180" cy="108540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B5E54E" w14:textId="22F923B9" w:rsidR="00D24A50" w:rsidRPr="0080067B" w:rsidRDefault="00D24A50" w:rsidP="0080067B">
      <w:pPr>
        <w:spacing w:before="240" w:after="60" w:line="276" w:lineRule="auto"/>
        <w:rPr>
          <w:rFonts w:ascii="Arial" w:hAnsi="Arial" w:cs="Arial"/>
        </w:rPr>
      </w:pPr>
    </w:p>
    <w:p w14:paraId="0EE83E9D" w14:textId="18A1B12D" w:rsidR="0080067B" w:rsidRDefault="0080067B" w:rsidP="00753253">
      <w:pPr>
        <w:spacing w:before="240" w:line="276" w:lineRule="auto"/>
        <w:rPr>
          <w:rFonts w:ascii="Arial" w:hAnsi="Arial" w:cs="Arial"/>
        </w:rPr>
      </w:pPr>
    </w:p>
    <w:p w14:paraId="5BE983DB" w14:textId="654475AF" w:rsidR="00D96941" w:rsidRPr="00753253" w:rsidRDefault="00D96941" w:rsidP="00753253">
      <w:pPr>
        <w:spacing w:before="240" w:line="276" w:lineRule="auto"/>
        <w:rPr>
          <w:rFonts w:ascii="Arial" w:hAnsi="Arial" w:cs="Arial"/>
        </w:rPr>
      </w:pPr>
    </w:p>
    <w:p w14:paraId="54AD36D8" w14:textId="6835987E" w:rsidR="009D699F" w:rsidRDefault="009D699F" w:rsidP="009D699F"/>
    <w:p w14:paraId="141DD749" w14:textId="77777777" w:rsidR="009D699F" w:rsidRDefault="009D699F" w:rsidP="009D699F"/>
    <w:p w14:paraId="57D8C4B0" w14:textId="77777777" w:rsidR="009D699F" w:rsidRDefault="009D699F" w:rsidP="009D699F"/>
    <w:p w14:paraId="31FE847B" w14:textId="0C2D35C8" w:rsidR="009D699F" w:rsidRDefault="009D699F">
      <w:r>
        <w:br w:type="page"/>
      </w:r>
    </w:p>
    <w:p w14:paraId="22BD0FC2" w14:textId="77AB67F2" w:rsidR="0082236F" w:rsidRPr="004D4D56" w:rsidRDefault="00F70EE0" w:rsidP="00AC43B1">
      <w:pPr>
        <w:pStyle w:val="Nagwek1"/>
        <w:numPr>
          <w:ilvl w:val="0"/>
          <w:numId w:val="34"/>
        </w:numPr>
        <w:spacing w:after="60" w:line="276" w:lineRule="auto"/>
        <w:rPr>
          <w:rFonts w:ascii="Arial" w:hAnsi="Arial" w:cs="Arial"/>
          <w:b/>
          <w:sz w:val="28"/>
          <w:szCs w:val="22"/>
        </w:rPr>
      </w:pPr>
      <w:bookmarkStart w:id="73" w:name="_Toc53647098"/>
      <w:bookmarkStart w:id="74" w:name="_Toc53649810"/>
      <w:bookmarkStart w:id="75" w:name="_Toc53656438"/>
      <w:bookmarkStart w:id="76" w:name="_Toc54074015"/>
      <w:r w:rsidRPr="004D4D56">
        <w:rPr>
          <w:rFonts w:ascii="Arial" w:hAnsi="Arial" w:cs="Arial"/>
          <w:b/>
          <w:sz w:val="28"/>
          <w:szCs w:val="22"/>
        </w:rPr>
        <w:lastRenderedPageBreak/>
        <w:t>C</w:t>
      </w:r>
      <w:r w:rsidR="0082236F" w:rsidRPr="004D4D56">
        <w:rPr>
          <w:rFonts w:ascii="Arial" w:hAnsi="Arial" w:cs="Arial"/>
          <w:b/>
          <w:sz w:val="28"/>
          <w:szCs w:val="22"/>
        </w:rPr>
        <w:t>el główny</w:t>
      </w:r>
      <w:r w:rsidRPr="004D4D56">
        <w:rPr>
          <w:rFonts w:ascii="Arial" w:hAnsi="Arial" w:cs="Arial"/>
          <w:b/>
          <w:sz w:val="28"/>
          <w:szCs w:val="22"/>
        </w:rPr>
        <w:t xml:space="preserve"> Programu </w:t>
      </w:r>
      <w:r w:rsidR="00CF308A" w:rsidRPr="00D17CBE">
        <w:rPr>
          <w:rFonts w:ascii="Arial" w:hAnsi="Arial" w:cs="Arial"/>
          <w:b/>
          <w:sz w:val="28"/>
          <w:szCs w:val="22"/>
        </w:rPr>
        <w:t>otwierania danych na lata 2021 – 2027</w:t>
      </w:r>
      <w:bookmarkEnd w:id="73"/>
      <w:bookmarkEnd w:id="74"/>
      <w:bookmarkEnd w:id="75"/>
      <w:bookmarkEnd w:id="76"/>
    </w:p>
    <w:p w14:paraId="0147AAB1" w14:textId="13FFA302" w:rsidR="00E8023D" w:rsidRPr="00E8023D" w:rsidRDefault="00E8023D" w:rsidP="00A3588C">
      <w:pPr>
        <w:pStyle w:val="Nagwek2"/>
        <w:spacing w:before="120" w:line="276" w:lineRule="auto"/>
        <w:rPr>
          <w:rFonts w:ascii="Arial" w:hAnsi="Arial" w:cs="Arial"/>
          <w:sz w:val="28"/>
          <w:szCs w:val="22"/>
        </w:rPr>
      </w:pPr>
      <w:bookmarkStart w:id="77" w:name="_Toc53647099"/>
      <w:bookmarkStart w:id="78" w:name="_Toc53649811"/>
      <w:bookmarkStart w:id="79" w:name="_Toc53656439"/>
      <w:bookmarkStart w:id="80" w:name="_Toc54074016"/>
      <w:r>
        <w:rPr>
          <w:rFonts w:ascii="Arial" w:hAnsi="Arial" w:cs="Arial"/>
          <w:sz w:val="28"/>
          <w:szCs w:val="22"/>
        </w:rPr>
        <w:t>Cel Programu</w:t>
      </w:r>
      <w:bookmarkEnd w:id="77"/>
      <w:bookmarkEnd w:id="78"/>
      <w:bookmarkEnd w:id="79"/>
      <w:bookmarkEnd w:id="80"/>
    </w:p>
    <w:p w14:paraId="4A124457" w14:textId="39A83736" w:rsidR="0082236F" w:rsidRPr="00753253" w:rsidRDefault="00193868" w:rsidP="00A3588C">
      <w:pPr>
        <w:spacing w:after="0" w:line="276" w:lineRule="auto"/>
        <w:rPr>
          <w:rFonts w:ascii="Arial" w:hAnsi="Arial" w:cs="Arial"/>
        </w:rPr>
      </w:pPr>
      <w:r>
        <w:rPr>
          <w:rFonts w:ascii="Arial" w:hAnsi="Arial" w:cs="Arial"/>
        </w:rPr>
        <w:t xml:space="preserve">Celem głównym Programu </w:t>
      </w:r>
      <w:r w:rsidR="00CF308A" w:rsidRPr="00D17CBE">
        <w:rPr>
          <w:rFonts w:ascii="Arial" w:hAnsi="Arial" w:cs="Arial"/>
        </w:rPr>
        <w:t>otwierania danych na lata 2021 – 2027</w:t>
      </w:r>
      <w:r w:rsidR="00CF308A">
        <w:rPr>
          <w:rFonts w:ascii="Arial" w:hAnsi="Arial" w:cs="Arial"/>
        </w:rPr>
        <w:t xml:space="preserve"> (dalej także „Programu”) </w:t>
      </w:r>
      <w:r>
        <w:rPr>
          <w:rFonts w:ascii="Arial" w:hAnsi="Arial" w:cs="Arial"/>
        </w:rPr>
        <w:t>j</w:t>
      </w:r>
      <w:r w:rsidR="0082236F" w:rsidRPr="00753253">
        <w:rPr>
          <w:rFonts w:ascii="Arial" w:hAnsi="Arial" w:cs="Arial"/>
        </w:rPr>
        <w:t>est:</w:t>
      </w:r>
    </w:p>
    <w:p w14:paraId="37C44476" w14:textId="7FEB7560" w:rsidR="00F869C7" w:rsidRPr="00753253" w:rsidRDefault="00F869C7" w:rsidP="00AC43B1">
      <w:pPr>
        <w:pStyle w:val="Akapitzlist"/>
        <w:numPr>
          <w:ilvl w:val="0"/>
          <w:numId w:val="60"/>
        </w:numPr>
        <w:spacing w:after="0" w:line="276" w:lineRule="auto"/>
        <w:ind w:left="714" w:hanging="357"/>
        <w:contextualSpacing w:val="0"/>
        <w:jc w:val="both"/>
        <w:rPr>
          <w:rFonts w:ascii="Arial" w:eastAsia="Times New Roman" w:hAnsi="Arial" w:cs="Arial"/>
          <w:lang w:eastAsia="pl-PL"/>
        </w:rPr>
      </w:pPr>
      <w:r w:rsidRPr="00753253">
        <w:rPr>
          <w:rFonts w:ascii="Arial" w:eastAsia="Times New Roman" w:hAnsi="Arial" w:cs="Arial"/>
          <w:lang w:eastAsia="pl-PL"/>
        </w:rPr>
        <w:t xml:space="preserve">zwiększanie podaży i poprawa jakości danych dostępnych </w:t>
      </w:r>
      <w:r w:rsidR="00200336">
        <w:rPr>
          <w:rFonts w:ascii="Arial" w:eastAsia="Times New Roman" w:hAnsi="Arial" w:cs="Arial"/>
          <w:lang w:eastAsia="pl-PL"/>
        </w:rPr>
        <w:t>w</w:t>
      </w:r>
      <w:r w:rsidRPr="00753253">
        <w:rPr>
          <w:rFonts w:ascii="Arial" w:eastAsia="Times New Roman" w:hAnsi="Arial" w:cs="Arial"/>
          <w:lang w:eastAsia="pl-PL"/>
        </w:rPr>
        <w:t xml:space="preserve"> portalu dane.gov.pl dla każdego użytkownika </w:t>
      </w:r>
      <w:r w:rsidR="009E5C0E">
        <w:rPr>
          <w:rFonts w:ascii="Arial" w:eastAsia="Times New Roman" w:hAnsi="Arial" w:cs="Arial"/>
          <w:lang w:eastAsia="pl-PL"/>
        </w:rPr>
        <w:t>w celu</w:t>
      </w:r>
      <w:r w:rsidR="009E5C0E" w:rsidRPr="00753253">
        <w:rPr>
          <w:rFonts w:ascii="Arial" w:eastAsia="Times New Roman" w:hAnsi="Arial" w:cs="Arial"/>
          <w:lang w:eastAsia="pl-PL"/>
        </w:rPr>
        <w:t xml:space="preserve"> </w:t>
      </w:r>
      <w:r w:rsidR="008C1727">
        <w:rPr>
          <w:rFonts w:ascii="Arial" w:eastAsia="Times New Roman" w:hAnsi="Arial" w:cs="Arial"/>
          <w:lang w:eastAsia="pl-PL"/>
        </w:rPr>
        <w:t xml:space="preserve">ponownego wykorzystywania, </w:t>
      </w:r>
    </w:p>
    <w:p w14:paraId="7F8325D9" w14:textId="498D88BF" w:rsidR="00F869C7" w:rsidRPr="00753253" w:rsidRDefault="00F869C7" w:rsidP="00AC43B1">
      <w:pPr>
        <w:pStyle w:val="Akapitzlist"/>
        <w:numPr>
          <w:ilvl w:val="0"/>
          <w:numId w:val="60"/>
        </w:numPr>
        <w:spacing w:after="0" w:line="276" w:lineRule="auto"/>
        <w:ind w:left="714" w:hanging="357"/>
        <w:contextualSpacing w:val="0"/>
        <w:jc w:val="both"/>
        <w:rPr>
          <w:rFonts w:ascii="Arial" w:eastAsia="Times New Roman" w:hAnsi="Arial" w:cs="Arial"/>
          <w:lang w:eastAsia="pl-PL"/>
        </w:rPr>
      </w:pPr>
      <w:r w:rsidRPr="00753253">
        <w:rPr>
          <w:rFonts w:ascii="Arial" w:eastAsia="Times New Roman" w:hAnsi="Arial" w:cs="Arial"/>
          <w:lang w:eastAsia="pl-PL"/>
        </w:rPr>
        <w:t xml:space="preserve">stworzenie środowiska, w którym korzyści </w:t>
      </w:r>
      <w:r w:rsidR="002D5B13">
        <w:rPr>
          <w:rFonts w:ascii="Arial" w:eastAsia="Times New Roman" w:hAnsi="Arial" w:cs="Arial"/>
          <w:lang w:eastAsia="pl-PL"/>
        </w:rPr>
        <w:t>gospodarcze</w:t>
      </w:r>
      <w:r w:rsidR="002D5B13" w:rsidRPr="00753253">
        <w:rPr>
          <w:rFonts w:ascii="Arial" w:eastAsia="Times New Roman" w:hAnsi="Arial" w:cs="Arial"/>
          <w:lang w:eastAsia="pl-PL"/>
        </w:rPr>
        <w:t xml:space="preserve"> </w:t>
      </w:r>
      <w:r w:rsidRPr="00753253">
        <w:rPr>
          <w:rFonts w:ascii="Arial" w:eastAsia="Times New Roman" w:hAnsi="Arial" w:cs="Arial"/>
          <w:lang w:eastAsia="pl-PL"/>
        </w:rPr>
        <w:t xml:space="preserve">i społeczne wynikające z otwartych danych, są dostrzegane i przekładają się na budowę nowych usług, produktów, tworzenia modeli biznesowych i nowych miejsc pracy oraz wspierają podejmowanie decyzji strategicznych, </w:t>
      </w:r>
    </w:p>
    <w:p w14:paraId="655004DE" w14:textId="5432FFCB" w:rsidR="00F869C7" w:rsidRPr="00753253" w:rsidRDefault="004F5830" w:rsidP="00AC43B1">
      <w:pPr>
        <w:pStyle w:val="Akapitzlist"/>
        <w:numPr>
          <w:ilvl w:val="0"/>
          <w:numId w:val="60"/>
        </w:numPr>
        <w:spacing w:after="0" w:line="276" w:lineRule="auto"/>
        <w:ind w:left="714" w:hanging="357"/>
        <w:contextualSpacing w:val="0"/>
        <w:jc w:val="both"/>
        <w:rPr>
          <w:rFonts w:ascii="Arial" w:eastAsia="Times New Roman" w:hAnsi="Arial" w:cs="Arial"/>
          <w:lang w:eastAsia="pl-PL"/>
        </w:rPr>
      </w:pPr>
      <w:r>
        <w:rPr>
          <w:rFonts w:ascii="Arial" w:eastAsia="Times New Roman" w:hAnsi="Arial" w:cs="Arial"/>
          <w:lang w:eastAsia="pl-PL"/>
        </w:rPr>
        <w:t>wejście do</w:t>
      </w:r>
      <w:r w:rsidR="00F869C7" w:rsidRPr="00753253">
        <w:rPr>
          <w:rFonts w:ascii="Arial" w:eastAsia="Times New Roman" w:hAnsi="Arial" w:cs="Arial"/>
          <w:lang w:eastAsia="pl-PL"/>
        </w:rPr>
        <w:t xml:space="preserve"> </w:t>
      </w:r>
      <w:r>
        <w:rPr>
          <w:rFonts w:ascii="Arial" w:eastAsia="Times New Roman" w:hAnsi="Arial" w:cs="Arial"/>
          <w:lang w:eastAsia="pl-PL"/>
        </w:rPr>
        <w:t xml:space="preserve">grupy liderów </w:t>
      </w:r>
      <w:r w:rsidR="00F869C7" w:rsidRPr="00753253">
        <w:rPr>
          <w:rFonts w:ascii="Arial" w:eastAsia="Times New Roman" w:hAnsi="Arial" w:cs="Arial"/>
          <w:lang w:eastAsia="pl-PL"/>
        </w:rPr>
        <w:t>w Europie w zakresie</w:t>
      </w:r>
      <w:r w:rsidR="002D5B13" w:rsidRPr="002D5B13">
        <w:t xml:space="preserve"> </w:t>
      </w:r>
      <w:r w:rsidR="002D5B13" w:rsidRPr="002D5B13">
        <w:rPr>
          <w:rFonts w:ascii="Arial" w:eastAsia="Times New Roman" w:hAnsi="Arial" w:cs="Arial"/>
          <w:lang w:eastAsia="pl-PL"/>
        </w:rPr>
        <w:t>jak najpełniejszego wykorzystania potencjału otwartych danych</w:t>
      </w:r>
      <w:r w:rsidR="00F869C7" w:rsidRPr="00753253">
        <w:rPr>
          <w:rFonts w:ascii="Arial" w:eastAsia="Times New Roman" w:hAnsi="Arial" w:cs="Arial"/>
          <w:lang w:eastAsia="pl-PL"/>
        </w:rPr>
        <w:t>.</w:t>
      </w:r>
    </w:p>
    <w:p w14:paraId="561ED9FD" w14:textId="0702D0F9" w:rsidR="0082236F" w:rsidRPr="00753253" w:rsidRDefault="0082236F" w:rsidP="00A3588C">
      <w:pPr>
        <w:spacing w:before="60" w:after="60" w:line="276" w:lineRule="auto"/>
        <w:rPr>
          <w:rFonts w:ascii="Arial" w:hAnsi="Arial" w:cs="Arial"/>
        </w:rPr>
      </w:pPr>
      <w:r w:rsidRPr="00753253">
        <w:rPr>
          <w:rFonts w:ascii="Arial" w:hAnsi="Arial" w:cs="Arial"/>
        </w:rPr>
        <w:t xml:space="preserve">Cel główny Programu zostanie osiągnięty dzięki realizacji wymienionych niżej </w:t>
      </w:r>
      <w:r w:rsidR="00375220">
        <w:rPr>
          <w:rFonts w:ascii="Arial" w:hAnsi="Arial" w:cs="Arial"/>
        </w:rPr>
        <w:t xml:space="preserve">komplementarnych </w:t>
      </w:r>
      <w:r w:rsidRPr="00753253">
        <w:rPr>
          <w:rFonts w:ascii="Arial" w:hAnsi="Arial" w:cs="Arial"/>
        </w:rPr>
        <w:t>celów szczegółowych, które koncentrują się wokół kluczowych elementów polityki otwartości danych, zarówno w zakresie sektora publicznego, jak i prywatnego.</w:t>
      </w:r>
    </w:p>
    <w:p w14:paraId="14DDBBFA" w14:textId="3044EA76" w:rsidR="00B01247" w:rsidRPr="00753253" w:rsidRDefault="00B01247" w:rsidP="00853B96">
      <w:pPr>
        <w:spacing w:before="60" w:after="60" w:line="276" w:lineRule="auto"/>
        <w:rPr>
          <w:rFonts w:ascii="Arial" w:hAnsi="Arial" w:cs="Arial"/>
        </w:rPr>
      </w:pPr>
      <w:r w:rsidRPr="00753253">
        <w:rPr>
          <w:rFonts w:ascii="Arial" w:hAnsi="Arial" w:cs="Arial"/>
        </w:rPr>
        <w:t xml:space="preserve">Cele sformułowane w Programie wynikają z oceny dotychczasowych efektów podejmowanych działań, a także </w:t>
      </w:r>
      <w:r w:rsidR="00F57C6D">
        <w:rPr>
          <w:rFonts w:ascii="Arial" w:hAnsi="Arial" w:cs="Arial"/>
        </w:rPr>
        <w:t>tempa zmian zachodzących w </w:t>
      </w:r>
      <w:r w:rsidRPr="00753253">
        <w:rPr>
          <w:rFonts w:ascii="Arial" w:hAnsi="Arial" w:cs="Arial"/>
        </w:rPr>
        <w:t>otoczeniu tematyki otwartych danych wynikających z rozwoju technologii cyfrowych oraz postępów europejskich portali ot</w:t>
      </w:r>
      <w:r w:rsidR="002D5B13">
        <w:rPr>
          <w:rFonts w:ascii="Arial" w:hAnsi="Arial" w:cs="Arial"/>
        </w:rPr>
        <w:t>w</w:t>
      </w:r>
      <w:r w:rsidRPr="00753253">
        <w:rPr>
          <w:rFonts w:ascii="Arial" w:hAnsi="Arial" w:cs="Arial"/>
        </w:rPr>
        <w:t xml:space="preserve">artych danych. Program </w:t>
      </w:r>
      <w:r w:rsidR="00EE54F8">
        <w:rPr>
          <w:rFonts w:ascii="Arial" w:hAnsi="Arial" w:cs="Arial"/>
        </w:rPr>
        <w:t>o</w:t>
      </w:r>
      <w:r w:rsidRPr="00753253">
        <w:rPr>
          <w:rFonts w:ascii="Arial" w:hAnsi="Arial" w:cs="Arial"/>
        </w:rPr>
        <w:t xml:space="preserve">twierania danych na lata 2021-2027 jest kontynuacją i rozszerzeniem działań podejmowanych przez administrację rządową w ramach Programu </w:t>
      </w:r>
      <w:r w:rsidR="00EE54F8">
        <w:rPr>
          <w:rFonts w:ascii="Arial" w:hAnsi="Arial" w:cs="Arial"/>
        </w:rPr>
        <w:t>o</w:t>
      </w:r>
      <w:r w:rsidRPr="00753253">
        <w:rPr>
          <w:rFonts w:ascii="Arial" w:hAnsi="Arial" w:cs="Arial"/>
        </w:rPr>
        <w:t xml:space="preserve">twierania </w:t>
      </w:r>
      <w:r w:rsidR="00EE54F8">
        <w:rPr>
          <w:rFonts w:ascii="Arial" w:hAnsi="Arial" w:cs="Arial"/>
        </w:rPr>
        <w:t>d</w:t>
      </w:r>
      <w:r w:rsidRPr="00753253">
        <w:rPr>
          <w:rFonts w:ascii="Arial" w:hAnsi="Arial" w:cs="Arial"/>
        </w:rPr>
        <w:t xml:space="preserve">anych </w:t>
      </w:r>
      <w:r w:rsidR="00EE54F8">
        <w:rPr>
          <w:rFonts w:ascii="Arial" w:hAnsi="Arial" w:cs="Arial"/>
        </w:rPr>
        <w:t>p</w:t>
      </w:r>
      <w:r w:rsidRPr="00753253">
        <w:rPr>
          <w:rFonts w:ascii="Arial" w:hAnsi="Arial" w:cs="Arial"/>
        </w:rPr>
        <w:t>ublicznych na lata 2016-2020 r.</w:t>
      </w:r>
    </w:p>
    <w:p w14:paraId="74C6CEB9" w14:textId="5EE36C49" w:rsidR="002A4EC7" w:rsidRPr="00753253" w:rsidRDefault="0082236F" w:rsidP="00853B96">
      <w:pPr>
        <w:spacing w:before="60" w:after="60" w:line="276" w:lineRule="auto"/>
        <w:rPr>
          <w:rFonts w:ascii="Arial" w:hAnsi="Arial" w:cs="Arial"/>
        </w:rPr>
      </w:pPr>
      <w:r w:rsidRPr="00753253">
        <w:rPr>
          <w:rFonts w:ascii="Arial" w:hAnsi="Arial" w:cs="Arial"/>
        </w:rPr>
        <w:t xml:space="preserve">Cele nakreślone w Programie będą osiągane przez realizację szeregu działań podejmowanych przez </w:t>
      </w:r>
      <w:r w:rsidR="00375220">
        <w:rPr>
          <w:rFonts w:ascii="Arial" w:hAnsi="Arial" w:cs="Arial"/>
        </w:rPr>
        <w:t xml:space="preserve">realizatorów Programu </w:t>
      </w:r>
      <w:r w:rsidRPr="00753253">
        <w:rPr>
          <w:rFonts w:ascii="Arial" w:hAnsi="Arial" w:cs="Arial"/>
        </w:rPr>
        <w:t>, jednak kluczowe z nich, konieczne do przeprowadzenia w pierwszej kolejności, zostały przełożone na priorytetowe kierunki interwencji Programu.</w:t>
      </w:r>
    </w:p>
    <w:p w14:paraId="3E806DC1" w14:textId="55BE07EE" w:rsidR="00B01247" w:rsidRPr="00753253" w:rsidRDefault="00B01247" w:rsidP="00853B96">
      <w:pPr>
        <w:spacing w:before="60" w:after="60" w:line="276" w:lineRule="auto"/>
        <w:rPr>
          <w:rFonts w:ascii="Arial" w:hAnsi="Arial" w:cs="Arial"/>
        </w:rPr>
      </w:pPr>
      <w:r w:rsidRPr="00753253">
        <w:rPr>
          <w:rFonts w:ascii="Arial" w:hAnsi="Arial" w:cs="Arial"/>
        </w:rPr>
        <w:t xml:space="preserve">Program jest skierowany do organów administracji rządowej oraz jednostek organizacyjnych im podległych lub przez nie nadzorowanych. </w:t>
      </w:r>
      <w:r w:rsidR="00F01137">
        <w:rPr>
          <w:rFonts w:ascii="Arial" w:hAnsi="Arial" w:cs="Arial"/>
        </w:rPr>
        <w:t xml:space="preserve">Urząd obsługujący ministra właściwego do spraw informatyzacji </w:t>
      </w:r>
      <w:r w:rsidRPr="00753253">
        <w:rPr>
          <w:rFonts w:ascii="Arial" w:hAnsi="Arial" w:cs="Arial"/>
        </w:rPr>
        <w:t xml:space="preserve">będzie zachęcać </w:t>
      </w:r>
      <w:r w:rsidR="00375220">
        <w:rPr>
          <w:rFonts w:ascii="Arial" w:hAnsi="Arial" w:cs="Arial"/>
        </w:rPr>
        <w:t xml:space="preserve">do włączenia się w jego realizację </w:t>
      </w:r>
      <w:r w:rsidRPr="00753253">
        <w:rPr>
          <w:rFonts w:ascii="Arial" w:hAnsi="Arial" w:cs="Arial"/>
        </w:rPr>
        <w:t xml:space="preserve">również przez inne podmioty, które tworzą lub przechowują dane </w:t>
      </w:r>
      <w:r w:rsidR="004F7123">
        <w:rPr>
          <w:rFonts w:ascii="Arial" w:hAnsi="Arial" w:cs="Arial"/>
        </w:rPr>
        <w:t>o dużym potencjale ponownego wykorzystywania</w:t>
      </w:r>
      <w:r w:rsidRPr="00753253">
        <w:rPr>
          <w:rFonts w:ascii="Arial" w:hAnsi="Arial" w:cs="Arial"/>
        </w:rPr>
        <w:t>, w szczególności jednostki samorządu terytorialnego oraz podmioty prywatne</w:t>
      </w:r>
      <w:r w:rsidR="00DB686C">
        <w:rPr>
          <w:rStyle w:val="Odwoanieprzypisudolnego"/>
          <w:rFonts w:ascii="Arial" w:hAnsi="Arial" w:cs="Arial"/>
        </w:rPr>
        <w:footnoteReference w:id="47"/>
      </w:r>
      <w:r w:rsidR="0044260C" w:rsidRPr="0044260C">
        <w:rPr>
          <w:rFonts w:ascii="Arial" w:hAnsi="Arial" w:cs="Arial"/>
          <w:vertAlign w:val="superscript"/>
        </w:rPr>
        <w:t>)</w:t>
      </w:r>
      <w:r w:rsidRPr="00753253">
        <w:rPr>
          <w:rFonts w:ascii="Arial" w:hAnsi="Arial" w:cs="Arial"/>
        </w:rPr>
        <w:t xml:space="preserve">. Skoordynowany plan działania, angażujący wiele organów, podmiotów, może zapewnić niezbędny zakres i skalę wymaganych działań, które kompleksowo przyczynią się do realizacji głównego celu. Beneficjentem – dzięki większej liczbie lepszej jakości danych – będzie natomiast ogół społeczeństwa, w szczególności: obywatele, </w:t>
      </w:r>
      <w:r w:rsidR="00630EFA">
        <w:rPr>
          <w:rFonts w:ascii="Arial" w:hAnsi="Arial" w:cs="Arial"/>
        </w:rPr>
        <w:t>biznes</w:t>
      </w:r>
      <w:r w:rsidRPr="00753253">
        <w:rPr>
          <w:rFonts w:ascii="Arial" w:hAnsi="Arial" w:cs="Arial"/>
        </w:rPr>
        <w:t xml:space="preserve">, jak i administracja publiczna. </w:t>
      </w:r>
    </w:p>
    <w:p w14:paraId="05930721" w14:textId="4AF1CFCE" w:rsidR="00A0534B" w:rsidRPr="00753253" w:rsidRDefault="0082236F" w:rsidP="00853B96">
      <w:pPr>
        <w:spacing w:before="60" w:after="120" w:line="276" w:lineRule="auto"/>
        <w:rPr>
          <w:rFonts w:ascii="Arial" w:hAnsi="Arial" w:cs="Arial"/>
        </w:rPr>
      </w:pPr>
      <w:r w:rsidRPr="00753253">
        <w:rPr>
          <w:rFonts w:ascii="Arial" w:hAnsi="Arial" w:cs="Arial"/>
        </w:rPr>
        <w:t xml:space="preserve">Program </w:t>
      </w:r>
      <w:r w:rsidR="00EE54F8">
        <w:rPr>
          <w:rFonts w:ascii="Arial" w:hAnsi="Arial" w:cs="Arial"/>
        </w:rPr>
        <w:t>o</w:t>
      </w:r>
      <w:r w:rsidRPr="00753253">
        <w:rPr>
          <w:rFonts w:ascii="Arial" w:hAnsi="Arial" w:cs="Arial"/>
        </w:rPr>
        <w:t xml:space="preserve">twierania </w:t>
      </w:r>
      <w:r w:rsidR="00EE54F8">
        <w:rPr>
          <w:rFonts w:ascii="Arial" w:hAnsi="Arial" w:cs="Arial"/>
        </w:rPr>
        <w:t>d</w:t>
      </w:r>
      <w:r w:rsidRPr="00753253">
        <w:rPr>
          <w:rFonts w:ascii="Arial" w:hAnsi="Arial" w:cs="Arial"/>
        </w:rPr>
        <w:t xml:space="preserve">anych na lata 2021-2027 wprowadzony w drodze uchwały Rady Ministrów oddziałuje w sposób bezpośredni na podmioty administracji rządowej, a w sposób pośredni na pozostałe podmioty publiczne, </w:t>
      </w:r>
      <w:r w:rsidR="00630EFA">
        <w:rPr>
          <w:rFonts w:ascii="Arial" w:hAnsi="Arial" w:cs="Arial"/>
        </w:rPr>
        <w:t>biznes</w:t>
      </w:r>
      <w:r w:rsidRPr="00753253">
        <w:rPr>
          <w:rFonts w:ascii="Arial" w:hAnsi="Arial" w:cs="Arial"/>
        </w:rPr>
        <w:t xml:space="preserve"> i obywateli.</w:t>
      </w:r>
    </w:p>
    <w:p w14:paraId="6118D5F8" w14:textId="37287ECF" w:rsidR="0082236F" w:rsidRPr="00EB037A" w:rsidRDefault="0082236F" w:rsidP="00EB037A">
      <w:pPr>
        <w:pStyle w:val="Bezodstpw"/>
        <w:spacing w:line="276" w:lineRule="auto"/>
        <w:rPr>
          <w:rFonts w:ascii="Arial" w:hAnsi="Arial" w:cs="Arial"/>
          <w:b/>
        </w:rPr>
      </w:pPr>
      <w:r w:rsidRPr="00EB037A">
        <w:rPr>
          <w:rFonts w:ascii="Arial" w:hAnsi="Arial" w:cs="Arial"/>
          <w:b/>
        </w:rPr>
        <w:t>Cele szczegółowe</w:t>
      </w:r>
      <w:r w:rsidR="00DE37F0" w:rsidRPr="00EB037A">
        <w:rPr>
          <w:rFonts w:ascii="Arial" w:hAnsi="Arial" w:cs="Arial"/>
          <w:b/>
        </w:rPr>
        <w:t>:</w:t>
      </w:r>
    </w:p>
    <w:p w14:paraId="10D56C0E" w14:textId="3A56EB25" w:rsidR="0082236F" w:rsidRPr="00EB037A" w:rsidRDefault="0082236F" w:rsidP="00EB037A">
      <w:pPr>
        <w:spacing w:after="0" w:line="276" w:lineRule="auto"/>
        <w:ind w:left="1134" w:hanging="567"/>
        <w:rPr>
          <w:rFonts w:ascii="Arial" w:hAnsi="Arial" w:cs="Arial"/>
        </w:rPr>
      </w:pPr>
      <w:r w:rsidRPr="00EB037A">
        <w:rPr>
          <w:rFonts w:ascii="Arial" w:hAnsi="Arial" w:cs="Arial"/>
          <w:color w:val="5B9BD5" w:themeColor="accent1"/>
          <w:sz w:val="20"/>
          <w:szCs w:val="20"/>
        </w:rPr>
        <w:t xml:space="preserve">Cel I </w:t>
      </w:r>
      <w:r w:rsidRPr="00EB037A">
        <w:rPr>
          <w:rFonts w:ascii="Arial" w:hAnsi="Arial" w:cs="Arial"/>
          <w:sz w:val="20"/>
          <w:szCs w:val="20"/>
        </w:rPr>
        <w:t xml:space="preserve">- </w:t>
      </w:r>
      <w:r w:rsidRPr="00EB037A">
        <w:rPr>
          <w:rFonts w:ascii="Arial" w:hAnsi="Arial" w:cs="Arial"/>
        </w:rPr>
        <w:t xml:space="preserve">Zwiększenie dostępności danych </w:t>
      </w:r>
      <w:r w:rsidR="004F7123" w:rsidRPr="00EB037A">
        <w:rPr>
          <w:rFonts w:ascii="Arial" w:hAnsi="Arial" w:cs="Arial"/>
        </w:rPr>
        <w:t xml:space="preserve">w </w:t>
      </w:r>
      <w:r w:rsidR="002E7264" w:rsidRPr="00EB037A">
        <w:rPr>
          <w:rFonts w:ascii="Arial" w:hAnsi="Arial" w:cs="Arial"/>
        </w:rPr>
        <w:t xml:space="preserve">portalu </w:t>
      </w:r>
      <w:r w:rsidR="00AE0C9C" w:rsidRPr="00EB037A">
        <w:rPr>
          <w:rFonts w:ascii="Arial" w:hAnsi="Arial" w:cs="Arial"/>
        </w:rPr>
        <w:t>dane.gov.pl</w:t>
      </w:r>
      <w:r w:rsidRPr="00EB037A">
        <w:rPr>
          <w:rFonts w:ascii="Arial" w:hAnsi="Arial" w:cs="Arial"/>
        </w:rPr>
        <w:t>.</w:t>
      </w:r>
    </w:p>
    <w:p w14:paraId="669F0A35" w14:textId="4C03E798" w:rsidR="0082236F" w:rsidRPr="00EB037A" w:rsidRDefault="0082236F" w:rsidP="00EB037A">
      <w:pPr>
        <w:spacing w:after="0" w:line="276" w:lineRule="auto"/>
        <w:ind w:left="1134" w:hanging="567"/>
        <w:rPr>
          <w:rFonts w:ascii="Arial" w:hAnsi="Arial" w:cs="Arial"/>
        </w:rPr>
      </w:pPr>
      <w:r w:rsidRPr="00EB037A">
        <w:rPr>
          <w:rFonts w:ascii="Arial" w:hAnsi="Arial" w:cs="Arial"/>
          <w:color w:val="5B9BD5" w:themeColor="accent1"/>
        </w:rPr>
        <w:t xml:space="preserve">Cel II </w:t>
      </w:r>
      <w:r w:rsidRPr="00EB037A">
        <w:rPr>
          <w:rFonts w:ascii="Arial" w:hAnsi="Arial" w:cs="Arial"/>
        </w:rPr>
        <w:t xml:space="preserve">- </w:t>
      </w:r>
      <w:r w:rsidR="004F7123" w:rsidRPr="00EB037A">
        <w:rPr>
          <w:rFonts w:ascii="Arial" w:hAnsi="Arial" w:cs="Arial"/>
        </w:rPr>
        <w:t>Poprawa interoperacyjności i jakości danych.</w:t>
      </w:r>
    </w:p>
    <w:p w14:paraId="7E578B23" w14:textId="5FB3CB45" w:rsidR="0082236F" w:rsidRPr="00EB037A" w:rsidRDefault="0082236F" w:rsidP="00EB037A">
      <w:pPr>
        <w:spacing w:after="0" w:line="276" w:lineRule="auto"/>
        <w:ind w:left="1276" w:hanging="709"/>
        <w:rPr>
          <w:rFonts w:ascii="Arial" w:hAnsi="Arial" w:cs="Arial"/>
        </w:rPr>
      </w:pPr>
      <w:r w:rsidRPr="00EB037A">
        <w:rPr>
          <w:rFonts w:ascii="Arial" w:hAnsi="Arial" w:cs="Arial"/>
          <w:color w:val="5B9BD5" w:themeColor="accent1"/>
        </w:rPr>
        <w:t xml:space="preserve">Cel III </w:t>
      </w:r>
      <w:r w:rsidRPr="00EB037A">
        <w:rPr>
          <w:rFonts w:ascii="Arial" w:hAnsi="Arial" w:cs="Arial"/>
        </w:rPr>
        <w:t xml:space="preserve">- </w:t>
      </w:r>
      <w:r w:rsidR="00F62289" w:rsidRPr="00EB037A">
        <w:rPr>
          <w:rFonts w:ascii="Arial" w:hAnsi="Arial" w:cs="Arial"/>
        </w:rPr>
        <w:t>Wzrost</w:t>
      </w:r>
      <w:r w:rsidRPr="00EB037A">
        <w:rPr>
          <w:rFonts w:ascii="Arial" w:hAnsi="Arial" w:cs="Arial"/>
        </w:rPr>
        <w:t xml:space="preserve"> wykorzyst</w:t>
      </w:r>
      <w:r w:rsidR="002D5B13" w:rsidRPr="00EB037A">
        <w:rPr>
          <w:rFonts w:ascii="Arial" w:hAnsi="Arial" w:cs="Arial"/>
        </w:rPr>
        <w:t>yw</w:t>
      </w:r>
      <w:r w:rsidRPr="00EB037A">
        <w:rPr>
          <w:rFonts w:ascii="Arial" w:hAnsi="Arial" w:cs="Arial"/>
        </w:rPr>
        <w:t>ania i wymiany danych.</w:t>
      </w:r>
    </w:p>
    <w:p w14:paraId="6B184731" w14:textId="40257122" w:rsidR="004F7123" w:rsidRPr="00EB037A" w:rsidRDefault="0082236F" w:rsidP="00EB037A">
      <w:pPr>
        <w:spacing w:after="0" w:line="276" w:lineRule="auto"/>
        <w:ind w:left="1276" w:hanging="709"/>
        <w:rPr>
          <w:rFonts w:ascii="Arial" w:hAnsi="Arial" w:cs="Arial"/>
          <w:color w:val="5B9BD5" w:themeColor="accent1"/>
        </w:rPr>
      </w:pPr>
      <w:r w:rsidRPr="00EB037A">
        <w:rPr>
          <w:rFonts w:ascii="Arial" w:hAnsi="Arial" w:cs="Arial"/>
          <w:color w:val="5B9BD5" w:themeColor="accent1"/>
        </w:rPr>
        <w:lastRenderedPageBreak/>
        <w:t xml:space="preserve">Cel IV </w:t>
      </w:r>
      <w:r w:rsidRPr="00EB037A">
        <w:rPr>
          <w:rFonts w:ascii="Arial" w:hAnsi="Arial" w:cs="Arial"/>
        </w:rPr>
        <w:t xml:space="preserve">- </w:t>
      </w:r>
      <w:r w:rsidR="004F7123" w:rsidRPr="00EB037A">
        <w:rPr>
          <w:rFonts w:ascii="Arial" w:hAnsi="Arial" w:cs="Arial"/>
        </w:rPr>
        <w:t>Stymulowanie rynku ponownego wykorzystywania zasobów kultury i danych naukowych</w:t>
      </w:r>
      <w:r w:rsidR="00F62289" w:rsidRPr="00EB037A">
        <w:rPr>
          <w:rFonts w:ascii="Arial" w:hAnsi="Arial" w:cs="Arial"/>
        </w:rPr>
        <w:t>.</w:t>
      </w:r>
      <w:r w:rsidR="004F7123" w:rsidRPr="00EB037A">
        <w:rPr>
          <w:rFonts w:ascii="Arial" w:hAnsi="Arial" w:cs="Arial"/>
        </w:rPr>
        <w:t xml:space="preserve"> </w:t>
      </w:r>
    </w:p>
    <w:p w14:paraId="2D37CAF3" w14:textId="6F47E6C9" w:rsidR="0082236F" w:rsidRPr="00EB037A" w:rsidRDefault="0082236F" w:rsidP="00EB037A">
      <w:pPr>
        <w:spacing w:after="0" w:line="276" w:lineRule="auto"/>
        <w:ind w:left="1276" w:hanging="709"/>
        <w:rPr>
          <w:rFonts w:ascii="Arial" w:hAnsi="Arial" w:cs="Arial"/>
        </w:rPr>
      </w:pPr>
      <w:r w:rsidRPr="00EB037A">
        <w:rPr>
          <w:rFonts w:ascii="Arial" w:hAnsi="Arial" w:cs="Arial"/>
          <w:color w:val="5B9BD5" w:themeColor="accent1"/>
        </w:rPr>
        <w:t xml:space="preserve">Cel V </w:t>
      </w:r>
      <w:r w:rsidR="00CB38C5">
        <w:rPr>
          <w:rFonts w:ascii="Arial" w:hAnsi="Arial" w:cs="Arial"/>
        </w:rPr>
        <w:t>-</w:t>
      </w:r>
      <w:r w:rsidRPr="00EB037A">
        <w:rPr>
          <w:rFonts w:ascii="Arial" w:hAnsi="Arial" w:cs="Arial"/>
        </w:rPr>
        <w:t xml:space="preserve"> W</w:t>
      </w:r>
      <w:r w:rsidR="00F62289" w:rsidRPr="00EB037A">
        <w:rPr>
          <w:rFonts w:ascii="Arial" w:hAnsi="Arial" w:cs="Arial"/>
        </w:rPr>
        <w:t xml:space="preserve">spółpraca </w:t>
      </w:r>
      <w:r w:rsidRPr="00EB037A">
        <w:rPr>
          <w:rFonts w:ascii="Arial" w:hAnsi="Arial" w:cs="Arial"/>
        </w:rPr>
        <w:t xml:space="preserve"> z </w:t>
      </w:r>
      <w:r w:rsidR="003861A1" w:rsidRPr="00EB037A">
        <w:rPr>
          <w:rFonts w:ascii="Arial" w:hAnsi="Arial" w:cs="Arial"/>
        </w:rPr>
        <w:t xml:space="preserve">krajowymi i międzynarodowymi </w:t>
      </w:r>
      <w:r w:rsidRPr="00EB037A">
        <w:rPr>
          <w:rFonts w:ascii="Arial" w:hAnsi="Arial" w:cs="Arial"/>
        </w:rPr>
        <w:t>interesariuszami danych.</w:t>
      </w:r>
    </w:p>
    <w:p w14:paraId="573F0CD7" w14:textId="32F23D5B" w:rsidR="001D6B54" w:rsidRPr="00EB037A" w:rsidRDefault="0082236F" w:rsidP="00EB037A">
      <w:pPr>
        <w:spacing w:after="0" w:line="276" w:lineRule="auto"/>
        <w:ind w:left="1276" w:hanging="709"/>
        <w:rPr>
          <w:rFonts w:ascii="Arial" w:hAnsi="Arial" w:cs="Arial"/>
          <w:sz w:val="20"/>
          <w:szCs w:val="20"/>
        </w:rPr>
      </w:pPr>
      <w:r w:rsidRPr="00EB037A">
        <w:rPr>
          <w:rFonts w:ascii="Arial" w:hAnsi="Arial" w:cs="Arial"/>
          <w:color w:val="5B9BD5" w:themeColor="accent1"/>
        </w:rPr>
        <w:t xml:space="preserve">Cel VI </w:t>
      </w:r>
      <w:r w:rsidRPr="00EB037A">
        <w:rPr>
          <w:rFonts w:ascii="Arial" w:hAnsi="Arial" w:cs="Arial"/>
        </w:rPr>
        <w:t>- Podnoszenie wiedzy i umiejętności pracown</w:t>
      </w:r>
      <w:r w:rsidR="00630EFA" w:rsidRPr="00EB037A">
        <w:rPr>
          <w:rFonts w:ascii="Arial" w:hAnsi="Arial" w:cs="Arial"/>
        </w:rPr>
        <w:t>ików administracji publicznej w </w:t>
      </w:r>
      <w:r w:rsidRPr="00EB037A">
        <w:rPr>
          <w:rFonts w:ascii="Arial" w:hAnsi="Arial" w:cs="Arial"/>
        </w:rPr>
        <w:t>zakresie otwierania i zarządzania danymi oraz zwiększanie świadomości społecznej na temat potencjału otwartych danych</w:t>
      </w:r>
      <w:r w:rsidRPr="00EB037A">
        <w:rPr>
          <w:rFonts w:ascii="Arial" w:hAnsi="Arial" w:cs="Arial"/>
          <w:sz w:val="20"/>
          <w:szCs w:val="20"/>
        </w:rPr>
        <w:t>.</w:t>
      </w:r>
    </w:p>
    <w:p w14:paraId="03BC8783" w14:textId="6A0F09E7" w:rsidR="001D6B54" w:rsidRPr="00753253" w:rsidRDefault="00EA7FA8" w:rsidP="00A3588C">
      <w:pPr>
        <w:spacing w:before="60" w:after="0" w:line="276" w:lineRule="auto"/>
        <w:rPr>
          <w:rFonts w:ascii="Arial" w:hAnsi="Arial" w:cs="Arial"/>
        </w:rPr>
      </w:pPr>
      <w:r>
        <w:rPr>
          <w:rFonts w:ascii="Arial" w:hAnsi="Arial" w:cs="Arial"/>
        </w:rPr>
        <w:t>Załącznikiem nr 1</w:t>
      </w:r>
      <w:r w:rsidR="00CB38C5">
        <w:rPr>
          <w:rFonts w:ascii="Arial" w:hAnsi="Arial" w:cs="Arial"/>
        </w:rPr>
        <w:t xml:space="preserve"> do Programu jest Plan działań</w:t>
      </w:r>
      <w:r w:rsidR="00DC2E5D">
        <w:rPr>
          <w:rFonts w:ascii="Arial" w:hAnsi="Arial" w:cs="Arial"/>
        </w:rPr>
        <w:t xml:space="preserve">, który </w:t>
      </w:r>
      <w:r w:rsidR="002A4EC7" w:rsidRPr="00753253">
        <w:rPr>
          <w:rFonts w:ascii="Arial" w:hAnsi="Arial" w:cs="Arial"/>
        </w:rPr>
        <w:t>uwzględnia przedsięwzięcia</w:t>
      </w:r>
      <w:r w:rsidR="00DF010D">
        <w:rPr>
          <w:rFonts w:ascii="Arial" w:hAnsi="Arial" w:cs="Arial"/>
        </w:rPr>
        <w:t xml:space="preserve"> wskazane w tekście Programu</w:t>
      </w:r>
      <w:r w:rsidR="00DC2E5D">
        <w:rPr>
          <w:rFonts w:ascii="Arial" w:hAnsi="Arial" w:cs="Arial"/>
        </w:rPr>
        <w:t xml:space="preserve">, </w:t>
      </w:r>
      <w:r w:rsidR="002A4EC7" w:rsidRPr="00753253">
        <w:rPr>
          <w:rFonts w:ascii="Arial" w:hAnsi="Arial" w:cs="Arial"/>
        </w:rPr>
        <w:t>przypisane do konkretnego celu szczegół</w:t>
      </w:r>
      <w:r w:rsidR="008A1705">
        <w:rPr>
          <w:rFonts w:ascii="Arial" w:hAnsi="Arial" w:cs="Arial"/>
        </w:rPr>
        <w:t>owego</w:t>
      </w:r>
      <w:r w:rsidR="00DF010D">
        <w:rPr>
          <w:rFonts w:ascii="Arial" w:hAnsi="Arial" w:cs="Arial"/>
        </w:rPr>
        <w:t xml:space="preserve">. </w:t>
      </w:r>
      <w:r w:rsidR="00347C75">
        <w:rPr>
          <w:rFonts w:ascii="Arial" w:hAnsi="Arial" w:cs="Arial"/>
        </w:rPr>
        <w:t xml:space="preserve">Każdy cel szczegółowy zakończony jest zaleceniami stanowiącymi zwięzłe wytyczne do realizacji z opisanego obszaru tematycznego. Są one skierowane do realizatorów Programu </w:t>
      </w:r>
      <w:r w:rsidR="00630EFA">
        <w:rPr>
          <w:rFonts w:ascii="Arial" w:hAnsi="Arial" w:cs="Arial"/>
        </w:rPr>
        <w:t xml:space="preserve">oraz </w:t>
      </w:r>
      <w:r w:rsidR="00347C75">
        <w:rPr>
          <w:rFonts w:ascii="Arial" w:hAnsi="Arial" w:cs="Arial"/>
        </w:rPr>
        <w:t>na zasadzie fakultatywności do pozostałych dostawców danych</w:t>
      </w:r>
      <w:r w:rsidR="008A1705">
        <w:rPr>
          <w:rFonts w:ascii="Arial" w:hAnsi="Arial" w:cs="Arial"/>
        </w:rPr>
        <w:t xml:space="preserve">. </w:t>
      </w:r>
    </w:p>
    <w:p w14:paraId="7B12FFD9" w14:textId="637DA35B" w:rsidR="00AF28F4" w:rsidRPr="00E22025" w:rsidRDefault="003D2D78" w:rsidP="00EB037A">
      <w:pPr>
        <w:pStyle w:val="Nagwek2"/>
        <w:spacing w:before="60" w:line="276" w:lineRule="auto"/>
        <w:rPr>
          <w:rFonts w:ascii="Arial" w:hAnsi="Arial" w:cs="Arial"/>
          <w:sz w:val="28"/>
          <w:szCs w:val="22"/>
        </w:rPr>
      </w:pPr>
      <w:bookmarkStart w:id="81" w:name="_Toc53647100"/>
      <w:bookmarkStart w:id="82" w:name="_Toc53649812"/>
      <w:bookmarkStart w:id="83" w:name="_Toc53656440"/>
      <w:bookmarkStart w:id="84" w:name="_Toc54074017"/>
      <w:r w:rsidRPr="00E22025">
        <w:rPr>
          <w:rFonts w:ascii="Arial" w:hAnsi="Arial" w:cs="Arial"/>
          <w:sz w:val="28"/>
          <w:szCs w:val="22"/>
        </w:rPr>
        <w:t>Korzyści z</w:t>
      </w:r>
      <w:r w:rsidR="00AF28F4" w:rsidRPr="00E22025">
        <w:rPr>
          <w:rFonts w:ascii="Arial" w:hAnsi="Arial" w:cs="Arial"/>
          <w:sz w:val="28"/>
          <w:szCs w:val="22"/>
        </w:rPr>
        <w:t xml:space="preserve"> realizacji Programu</w:t>
      </w:r>
      <w:bookmarkEnd w:id="81"/>
      <w:bookmarkEnd w:id="82"/>
      <w:bookmarkEnd w:id="83"/>
      <w:bookmarkEnd w:id="84"/>
      <w:r w:rsidRPr="00E22025">
        <w:rPr>
          <w:rFonts w:ascii="Arial" w:hAnsi="Arial" w:cs="Arial"/>
          <w:sz w:val="28"/>
          <w:szCs w:val="22"/>
        </w:rPr>
        <w:t xml:space="preserve"> </w:t>
      </w:r>
    </w:p>
    <w:p w14:paraId="128A1841" w14:textId="3F92E18C" w:rsidR="00A3588C" w:rsidRDefault="00A3588C" w:rsidP="00EB037A">
      <w:pPr>
        <w:spacing w:after="0" w:line="276" w:lineRule="auto"/>
        <w:rPr>
          <w:rFonts w:ascii="Arial" w:hAnsi="Arial" w:cs="Arial"/>
          <w:color w:val="1B1B1B"/>
        </w:rPr>
      </w:pPr>
      <w:r>
        <w:rPr>
          <w:noProof/>
          <w:lang w:eastAsia="pl-PL"/>
        </w:rPr>
        <mc:AlternateContent>
          <mc:Choice Requires="wps">
            <w:drawing>
              <wp:anchor distT="0" distB="0" distL="114300" distR="114300" simplePos="0" relativeHeight="251893760" behindDoc="1" locked="0" layoutInCell="1" allowOverlap="1" wp14:anchorId="025A3F3C" wp14:editId="470D75DF">
                <wp:simplePos x="0" y="0"/>
                <wp:positionH relativeFrom="column">
                  <wp:posOffset>35560</wp:posOffset>
                </wp:positionH>
                <wp:positionV relativeFrom="paragraph">
                  <wp:posOffset>2073910</wp:posOffset>
                </wp:positionV>
                <wp:extent cx="5760720" cy="182880"/>
                <wp:effectExtent l="0" t="0" r="0" b="7620"/>
                <wp:wrapTight wrapText="bothSides">
                  <wp:wrapPolygon edited="0">
                    <wp:start x="0" y="0"/>
                    <wp:lineTo x="0" y="20250"/>
                    <wp:lineTo x="21500" y="20250"/>
                    <wp:lineTo x="21500" y="0"/>
                    <wp:lineTo x="0" y="0"/>
                  </wp:wrapPolygon>
                </wp:wrapTight>
                <wp:docPr id="36" name="Pole tekstowe 36"/>
                <wp:cNvGraphicFramePr/>
                <a:graphic xmlns:a="http://schemas.openxmlformats.org/drawingml/2006/main">
                  <a:graphicData uri="http://schemas.microsoft.com/office/word/2010/wordprocessingShape">
                    <wps:wsp>
                      <wps:cNvSpPr txBox="1"/>
                      <wps:spPr>
                        <a:xfrm>
                          <a:off x="0" y="0"/>
                          <a:ext cx="5760720" cy="182880"/>
                        </a:xfrm>
                        <a:prstGeom prst="rect">
                          <a:avLst/>
                        </a:prstGeom>
                        <a:solidFill>
                          <a:prstClr val="white"/>
                        </a:solidFill>
                        <a:ln>
                          <a:noFill/>
                        </a:ln>
                        <a:effectLst/>
                      </wps:spPr>
                      <wps:txbx>
                        <w:txbxContent>
                          <w:p w14:paraId="1B522823" w14:textId="22775723" w:rsidR="00AE1C38" w:rsidRPr="00A01E15" w:rsidRDefault="00AE1C38" w:rsidP="00A3588C">
                            <w:pPr>
                              <w:pStyle w:val="Legenda"/>
                              <w:rPr>
                                <w:rFonts w:ascii="Arial" w:hAnsi="Arial" w:cs="Arial"/>
                                <w:noProof/>
                              </w:rPr>
                            </w:pPr>
                            <w:r>
                              <w:t>Rysunek 2 Korzyści z realizacji Programu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25A3F3C" id="Pole tekstowe 36" o:spid="_x0000_s1030" type="#_x0000_t202" style="position:absolute;margin-left:2.8pt;margin-top:163.3pt;width:453.6pt;height:14.4pt;z-index:-251422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" stroked="f">
                <v:textbox inset="0,0,0,0">
                  <w:txbxContent>
                    <w:p w14:paraId="1B522823" w14:textId="22775723" w:rsidR="00AE1C38" w:rsidRPr="00A01E15" w:rsidRDefault="00AE1C38" w:rsidP="00A3588C">
                      <w:pPr>
                        <w:pStyle w:val="Legenda"/>
                        <w:rPr>
                          <w:rFonts w:ascii="Arial" w:hAnsi="Arial" w:cs="Arial"/>
                          <w:noProof/>
                        </w:rPr>
                      </w:pPr>
                      <w:r>
                        <w:t>Rysunek 2 Korzyści z realizacji Programu</w:t>
                      </w:r>
                    </w:p>
                  </w:txbxContent>
                </v:textbox>
                <w10:wrap type="tight"/>
              </v:shape>
            </w:pict>
          </mc:Fallback>
        </mc:AlternateContent>
      </w:r>
      <w:r w:rsidR="00AF28F4" w:rsidRPr="00753253">
        <w:rPr>
          <w:rFonts w:ascii="Arial" w:hAnsi="Arial" w:cs="Arial"/>
        </w:rPr>
        <w:t xml:space="preserve">W efekcie przeprowadzenia zaplanowanych w Programie Otwierania Danych działań nastąpi wzrost podaży danych (w tym dynamicznych, </w:t>
      </w:r>
      <w:r w:rsidR="002D5B13">
        <w:rPr>
          <w:rFonts w:ascii="Arial" w:hAnsi="Arial" w:cs="Arial"/>
        </w:rPr>
        <w:t xml:space="preserve">o </w:t>
      </w:r>
      <w:r w:rsidR="00AF28F4" w:rsidRPr="00753253">
        <w:rPr>
          <w:rFonts w:ascii="Arial" w:hAnsi="Arial" w:cs="Arial"/>
        </w:rPr>
        <w:t xml:space="preserve">wysokiej wartości i badawczych) udostępnionych </w:t>
      </w:r>
      <w:r w:rsidR="00E16D9F">
        <w:rPr>
          <w:rFonts w:ascii="Arial" w:hAnsi="Arial" w:cs="Arial"/>
        </w:rPr>
        <w:t>w</w:t>
      </w:r>
      <w:r w:rsidR="00AF28F4" w:rsidRPr="00753253">
        <w:rPr>
          <w:rFonts w:ascii="Arial" w:hAnsi="Arial" w:cs="Arial"/>
        </w:rPr>
        <w:t xml:space="preserve"> portalu dane.gov.pl (również przez API), gdzie w łatwy, szybki i </w:t>
      </w:r>
      <w:r w:rsidR="00AF28F4" w:rsidRPr="00E16D9F">
        <w:rPr>
          <w:rFonts w:ascii="Arial" w:hAnsi="Arial" w:cs="Arial"/>
        </w:rPr>
        <w:t>bezpłatny</w:t>
      </w:r>
      <w:r w:rsidR="00AF28F4" w:rsidRPr="00753253">
        <w:rPr>
          <w:rFonts w:ascii="Arial" w:hAnsi="Arial" w:cs="Arial"/>
        </w:rPr>
        <w:t xml:space="preserve"> sposób można je pozyskać i ponownie wykorzystywać bez konieczności składania wniosku. Nastąpi również  poprawa jakości </w:t>
      </w:r>
      <w:r w:rsidR="00DC2E5D">
        <w:rPr>
          <w:rFonts w:ascii="Arial" w:hAnsi="Arial" w:cs="Arial"/>
        </w:rPr>
        <w:t xml:space="preserve">udostępnianych </w:t>
      </w:r>
      <w:r w:rsidR="00AF28F4" w:rsidRPr="00753253">
        <w:rPr>
          <w:rFonts w:ascii="Arial" w:hAnsi="Arial" w:cs="Arial"/>
        </w:rPr>
        <w:t>danych, a tym samy</w:t>
      </w:r>
      <w:r w:rsidR="004C4D30">
        <w:rPr>
          <w:rFonts w:ascii="Arial" w:hAnsi="Arial" w:cs="Arial"/>
        </w:rPr>
        <w:t>m</w:t>
      </w:r>
      <w:r w:rsidR="00AF28F4" w:rsidRPr="00753253">
        <w:rPr>
          <w:rFonts w:ascii="Arial" w:hAnsi="Arial" w:cs="Arial"/>
        </w:rPr>
        <w:t xml:space="preserve"> zwiększy się ich użyteczność dla wtórnego zastosowania. Korzyści z realizacji Programu będą odczuwalne </w:t>
      </w:r>
      <w:r w:rsidR="00AF28F4" w:rsidRPr="00753253">
        <w:rPr>
          <w:rFonts w:ascii="Arial" w:hAnsi="Arial" w:cs="Arial"/>
          <w:color w:val="1B1B1B"/>
        </w:rPr>
        <w:t xml:space="preserve">zarówno dla przedsiębiorców (wesprze on innowacyjne firmy i przyczyni się do powstania innowacyjnych produktów, w tym na potrzeby nowych technologii) jak i obywateli (zwiększy ich udział we współdecydowaniu o sprawach publicznych oraz poprawi standard życia dzięki stworzeniu nowych usług i aplikacji wykorzystujących dane gromadzone przez podmioty publiczne). </w:t>
      </w:r>
    </w:p>
    <w:p w14:paraId="280ED15C" w14:textId="77777777" w:rsidR="00EB037A" w:rsidRDefault="00EB037A" w:rsidP="00EB037A">
      <w:pPr>
        <w:spacing w:after="0" w:line="276" w:lineRule="auto"/>
        <w:rPr>
          <w:rFonts w:ascii="Arial" w:hAnsi="Arial" w:cs="Arial"/>
          <w:color w:val="1B1B1B"/>
        </w:rPr>
      </w:pPr>
    </w:p>
    <w:p w14:paraId="56D13261" w14:textId="05EDF622" w:rsidR="00A3588C" w:rsidRDefault="00A3588C" w:rsidP="00F57C6D">
      <w:pPr>
        <w:spacing w:before="240" w:after="0" w:line="276" w:lineRule="auto"/>
        <w:contextualSpacing/>
        <w:rPr>
          <w:rFonts w:ascii="Arial" w:hAnsi="Arial" w:cs="Arial"/>
          <w:color w:val="1B1B1B"/>
        </w:rPr>
      </w:pPr>
      <w:r w:rsidRPr="00753253">
        <w:rPr>
          <w:rFonts w:ascii="Arial" w:hAnsi="Arial" w:cs="Arial"/>
          <w:noProof/>
          <w:lang w:eastAsia="pl-PL"/>
        </w:rPr>
        <w:drawing>
          <wp:anchor distT="0" distB="0" distL="114300" distR="114300" simplePos="0" relativeHeight="251719680" behindDoc="1" locked="0" layoutInCell="1" allowOverlap="1" wp14:anchorId="728689A3" wp14:editId="1217D550">
            <wp:simplePos x="0" y="0"/>
            <wp:positionH relativeFrom="margin">
              <wp:align>left</wp:align>
            </wp:positionH>
            <wp:positionV relativeFrom="paragraph">
              <wp:posOffset>8939</wp:posOffset>
            </wp:positionV>
            <wp:extent cx="5760720" cy="3282315"/>
            <wp:effectExtent l="19050" t="0" r="30480" b="13335"/>
            <wp:wrapTight wrapText="bothSides">
              <wp:wrapPolygon edited="0">
                <wp:start x="8714" y="0"/>
                <wp:lineTo x="4500" y="1880"/>
                <wp:lineTo x="4357" y="2257"/>
                <wp:lineTo x="4357" y="6017"/>
                <wp:lineTo x="1286" y="6895"/>
                <wp:lineTo x="1000" y="7146"/>
                <wp:lineTo x="1000" y="12662"/>
                <wp:lineTo x="5000" y="14041"/>
                <wp:lineTo x="6643" y="14041"/>
                <wp:lineTo x="357" y="14542"/>
                <wp:lineTo x="-71" y="14667"/>
                <wp:lineTo x="-71" y="19807"/>
                <wp:lineTo x="8714" y="20434"/>
                <wp:lineTo x="9786" y="21562"/>
                <wp:lineTo x="10071" y="21562"/>
                <wp:lineTo x="11500" y="21562"/>
                <wp:lineTo x="11714" y="21562"/>
                <wp:lineTo x="12857" y="20309"/>
                <wp:lineTo x="21643" y="19807"/>
                <wp:lineTo x="21643" y="14667"/>
                <wp:lineTo x="21071" y="14542"/>
                <wp:lineTo x="14857" y="14041"/>
                <wp:lineTo x="15429" y="14041"/>
                <wp:lineTo x="20714" y="12286"/>
                <wp:lineTo x="20857" y="7647"/>
                <wp:lineTo x="20286" y="7271"/>
                <wp:lineTo x="17214" y="6017"/>
                <wp:lineTo x="17214" y="4012"/>
                <wp:lineTo x="17071" y="2131"/>
                <wp:lineTo x="17071" y="2006"/>
                <wp:lineTo x="12857" y="0"/>
                <wp:lineTo x="8714" y="0"/>
              </wp:wrapPolygon>
            </wp:wrapTight>
            <wp:docPr id="2048814264" name="Diagram 2048814264" descr="Wzrost pozycji Polski na arenie międzynarodwej   w obszarze otwartości danych;&#10;Zwiększenie przejrzystości  i skuteczności funkcjonowania organów administracji publicznej &#10;(usprawnienie pracy urzędów);&#10;Zwiększenie udziału obywateli w sprawowaniu władzy i w procesie ponownego wykorzystywania danych; &#10;Podniesienie umejętności dostawców danych w zakresiue otwartości danych;&#10;Budowanie środowiska innowacyjnego (wsparcie dla firm i przemyslu kreaytywnego ;&#10;Poprawa wzrostu gospodarczego oraz powstawanie nowych miejsc pracy w przemyśle kreatywnym." title="Rysunek przedstawiający korzyśći z realiazaji programu "/>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14:sizeRelH relativeFrom="margin">
              <wp14:pctWidth>0</wp14:pctWidth>
            </wp14:sizeRelH>
            <wp14:sizeRelV relativeFrom="margin">
              <wp14:pctHeight>0</wp14:pctHeight>
            </wp14:sizeRelV>
          </wp:anchor>
        </w:drawing>
      </w:r>
    </w:p>
    <w:p w14:paraId="328698FE" w14:textId="2672F93F" w:rsidR="00A3588C" w:rsidRDefault="00A3588C" w:rsidP="00F57C6D">
      <w:pPr>
        <w:spacing w:before="240" w:after="0" w:line="276" w:lineRule="auto"/>
        <w:contextualSpacing/>
        <w:rPr>
          <w:rFonts w:ascii="Arial" w:hAnsi="Arial" w:cs="Arial"/>
          <w:noProof/>
          <w:lang w:eastAsia="pl-PL"/>
        </w:rPr>
      </w:pPr>
    </w:p>
    <w:p w14:paraId="35CD8030" w14:textId="18F3C0BA" w:rsidR="00294EEF" w:rsidRDefault="00294EEF" w:rsidP="00F57C6D">
      <w:pPr>
        <w:spacing w:before="240" w:after="0" w:line="276" w:lineRule="auto"/>
        <w:contextualSpacing/>
        <w:rPr>
          <w:rFonts w:ascii="Arial" w:hAnsi="Arial" w:cs="Arial"/>
          <w:color w:val="1B1B1B"/>
        </w:rPr>
      </w:pPr>
    </w:p>
    <w:p w14:paraId="7DD2ABEC" w14:textId="77777777" w:rsidR="00A3588C" w:rsidRPr="00F57C6D" w:rsidRDefault="00A3588C" w:rsidP="00F57C6D">
      <w:pPr>
        <w:spacing w:before="240" w:after="0" w:line="276" w:lineRule="auto"/>
        <w:contextualSpacing/>
        <w:rPr>
          <w:rFonts w:ascii="Arial" w:hAnsi="Arial" w:cs="Arial"/>
          <w:color w:val="1B1B1B"/>
        </w:rPr>
      </w:pPr>
    </w:p>
    <w:p w14:paraId="14736187" w14:textId="763857FC" w:rsidR="00A3588C" w:rsidRDefault="00A3588C" w:rsidP="00F33EFE">
      <w:pPr>
        <w:rPr>
          <w:rFonts w:ascii="Arial" w:hAnsi="Arial" w:cs="Arial"/>
          <w:color w:val="1B1B1B"/>
        </w:rPr>
      </w:pPr>
    </w:p>
    <w:p w14:paraId="29712407" w14:textId="5CE5DFEB" w:rsidR="00A3588C" w:rsidRDefault="00A3588C" w:rsidP="00F33EFE">
      <w:pPr>
        <w:rPr>
          <w:rFonts w:ascii="Arial" w:hAnsi="Arial" w:cs="Arial"/>
          <w:color w:val="1B1B1B"/>
        </w:rPr>
      </w:pPr>
    </w:p>
    <w:p w14:paraId="6032A8FF" w14:textId="081FAAA9" w:rsidR="00A3588C" w:rsidRPr="00A3588C" w:rsidRDefault="00A3588C" w:rsidP="00A3588C">
      <w:pPr>
        <w:pStyle w:val="Legenda"/>
        <w:spacing w:after="0"/>
        <w:rPr>
          <w:rFonts w:ascii="Arial" w:hAnsi="Arial" w:cs="Arial"/>
          <w:noProof/>
        </w:rPr>
      </w:pPr>
      <w:r w:rsidRPr="006625E9">
        <w:t>Źródło: Opracowanie własne</w:t>
      </w:r>
      <w:r>
        <w:t xml:space="preserve"> </w:t>
      </w:r>
    </w:p>
    <w:p w14:paraId="37E3B9F5" w14:textId="3987AA18" w:rsidR="00E22025" w:rsidRDefault="00887A2A" w:rsidP="00F33EFE">
      <w:pPr>
        <w:rPr>
          <w:rFonts w:ascii="Arial" w:hAnsi="Arial" w:cs="Arial"/>
          <w:color w:val="1B1B1B"/>
        </w:rPr>
      </w:pPr>
      <w:r>
        <w:rPr>
          <w:rFonts w:ascii="Arial" w:hAnsi="Arial" w:cs="Arial"/>
          <w:color w:val="1B1B1B"/>
        </w:rPr>
        <w:br w:type="page"/>
      </w:r>
      <w:r w:rsidR="00F33EFE" w:rsidRPr="00F33EFE">
        <w:rPr>
          <w:rFonts w:ascii="Arial" w:hAnsi="Arial" w:cs="Arial"/>
          <w:noProof/>
          <w:color w:val="1B1B1B"/>
          <w:lang w:eastAsia="pl-PL"/>
        </w:rPr>
        <w:lastRenderedPageBreak/>
        <w:drawing>
          <wp:anchor distT="0" distB="0" distL="114300" distR="114300" simplePos="0" relativeHeight="251793408" behindDoc="1" locked="0" layoutInCell="1" allowOverlap="1" wp14:anchorId="13DF24C6" wp14:editId="7B6D4FFE">
            <wp:simplePos x="0" y="0"/>
            <wp:positionH relativeFrom="page">
              <wp:align>left</wp:align>
            </wp:positionH>
            <wp:positionV relativeFrom="paragraph">
              <wp:posOffset>-865201</wp:posOffset>
            </wp:positionV>
            <wp:extent cx="7591379" cy="11630114"/>
            <wp:effectExtent l="0" t="0" r="0" b="0"/>
            <wp:wrapNone/>
            <wp:docPr id="1371243267" name="Obraz 1371243267" descr="P:\OtwarteDane\program otwartych danych\projekt POD\grafika programu\PODP1 śródtytuły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twarteDane\program otwartych danych\projekt POD\grafika programu\PODP1 śródtytuły5.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591379" cy="1163011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33EFE">
        <w:rPr>
          <w:rFonts w:ascii="Arial" w:hAnsi="Arial" w:cs="Arial"/>
          <w:color w:val="1B1B1B"/>
        </w:rPr>
        <w:br w:type="page"/>
      </w:r>
    </w:p>
    <w:p w14:paraId="09DF21DB" w14:textId="0FDE9731" w:rsidR="003804A3" w:rsidRPr="00F33EFE" w:rsidRDefault="00E22025" w:rsidP="00AC43B1">
      <w:pPr>
        <w:pStyle w:val="Nagwek1"/>
        <w:numPr>
          <w:ilvl w:val="0"/>
          <w:numId w:val="34"/>
        </w:numPr>
        <w:spacing w:after="120" w:line="276" w:lineRule="auto"/>
        <w:ind w:left="357" w:hanging="357"/>
        <w:rPr>
          <w:rFonts w:ascii="Arial" w:hAnsi="Arial" w:cs="Arial"/>
          <w:b/>
          <w:sz w:val="28"/>
          <w:szCs w:val="22"/>
        </w:rPr>
      </w:pPr>
      <w:bookmarkStart w:id="85" w:name="_Toc53647101"/>
      <w:bookmarkStart w:id="86" w:name="_Toc53649813"/>
      <w:bookmarkStart w:id="87" w:name="_Toc53656441"/>
      <w:bookmarkStart w:id="88" w:name="_Toc54074018"/>
      <w:r w:rsidRPr="004D4D56">
        <w:rPr>
          <w:rFonts w:ascii="Arial" w:hAnsi="Arial" w:cs="Arial"/>
          <w:b/>
          <w:sz w:val="28"/>
          <w:szCs w:val="22"/>
        </w:rPr>
        <w:lastRenderedPageBreak/>
        <w:t>Cele szczegółowe Programu</w:t>
      </w:r>
      <w:bookmarkEnd w:id="85"/>
      <w:bookmarkEnd w:id="86"/>
      <w:bookmarkEnd w:id="87"/>
      <w:bookmarkEnd w:id="88"/>
      <w:r w:rsidRPr="004D4D56">
        <w:rPr>
          <w:rFonts w:ascii="Arial" w:hAnsi="Arial" w:cs="Arial"/>
          <w:b/>
          <w:sz w:val="28"/>
          <w:szCs w:val="22"/>
        </w:rPr>
        <w:t xml:space="preserve"> </w:t>
      </w:r>
    </w:p>
    <w:p w14:paraId="1665E01D" w14:textId="2F32DFB9" w:rsidR="00E72F9F" w:rsidRPr="004D4D56" w:rsidRDefault="00F70EE0" w:rsidP="00AC43B1">
      <w:pPr>
        <w:pStyle w:val="Nagwek2"/>
        <w:numPr>
          <w:ilvl w:val="1"/>
          <w:numId w:val="34"/>
        </w:numPr>
        <w:spacing w:before="240" w:line="276" w:lineRule="auto"/>
        <w:rPr>
          <w:rFonts w:ascii="Arial" w:hAnsi="Arial" w:cs="Arial"/>
          <w:b/>
          <w:sz w:val="28"/>
          <w:szCs w:val="22"/>
        </w:rPr>
      </w:pPr>
      <w:bookmarkStart w:id="89" w:name="_Toc53647102"/>
      <w:bookmarkStart w:id="90" w:name="_Toc53649814"/>
      <w:bookmarkStart w:id="91" w:name="_Toc53656442"/>
      <w:bookmarkStart w:id="92" w:name="_Toc54074019"/>
      <w:r w:rsidRPr="004D4D56">
        <w:rPr>
          <w:rFonts w:ascii="Arial" w:hAnsi="Arial" w:cs="Arial"/>
          <w:b/>
          <w:sz w:val="28"/>
          <w:szCs w:val="22"/>
        </w:rPr>
        <w:t xml:space="preserve">Cel </w:t>
      </w:r>
      <w:r w:rsidR="0060463C" w:rsidRPr="004D4D56">
        <w:rPr>
          <w:rFonts w:ascii="Arial" w:hAnsi="Arial" w:cs="Arial"/>
          <w:b/>
          <w:sz w:val="28"/>
          <w:szCs w:val="22"/>
        </w:rPr>
        <w:t>pierwszy</w:t>
      </w:r>
      <w:r w:rsidR="007C0F17" w:rsidRPr="004D4D56">
        <w:rPr>
          <w:rFonts w:ascii="Arial" w:hAnsi="Arial" w:cs="Arial"/>
          <w:b/>
          <w:sz w:val="28"/>
          <w:szCs w:val="22"/>
        </w:rPr>
        <w:t xml:space="preserve"> - Zwiększenie dostępności danych </w:t>
      </w:r>
      <w:r w:rsidR="004F7123">
        <w:rPr>
          <w:rFonts w:ascii="Arial" w:hAnsi="Arial" w:cs="Arial"/>
          <w:b/>
          <w:sz w:val="28"/>
          <w:szCs w:val="22"/>
        </w:rPr>
        <w:t xml:space="preserve">w </w:t>
      </w:r>
      <w:r w:rsidR="003861A1">
        <w:rPr>
          <w:rFonts w:ascii="Arial" w:hAnsi="Arial" w:cs="Arial"/>
          <w:b/>
          <w:sz w:val="28"/>
          <w:szCs w:val="22"/>
        </w:rPr>
        <w:t xml:space="preserve">portalu </w:t>
      </w:r>
      <w:r w:rsidR="00EE07DC">
        <w:rPr>
          <w:rFonts w:ascii="Arial" w:hAnsi="Arial" w:cs="Arial"/>
          <w:b/>
          <w:sz w:val="28"/>
          <w:szCs w:val="22"/>
        </w:rPr>
        <w:t>dane.gov.pl</w:t>
      </w:r>
      <w:bookmarkEnd w:id="89"/>
      <w:bookmarkEnd w:id="90"/>
      <w:bookmarkEnd w:id="91"/>
      <w:bookmarkEnd w:id="92"/>
      <w:r w:rsidR="00EE07DC">
        <w:rPr>
          <w:rFonts w:ascii="Arial" w:hAnsi="Arial" w:cs="Arial"/>
          <w:b/>
          <w:sz w:val="28"/>
          <w:szCs w:val="22"/>
        </w:rPr>
        <w:t xml:space="preserve"> </w:t>
      </w:r>
    </w:p>
    <w:p w14:paraId="0E338DAF" w14:textId="65D63517" w:rsidR="003A69D7" w:rsidRPr="009825A8" w:rsidRDefault="003A69D7" w:rsidP="00AC43B1">
      <w:pPr>
        <w:pStyle w:val="Nagwek3"/>
        <w:numPr>
          <w:ilvl w:val="2"/>
          <w:numId w:val="34"/>
        </w:numPr>
        <w:spacing w:before="240" w:line="276" w:lineRule="auto"/>
        <w:ind w:left="1418" w:hanging="709"/>
        <w:rPr>
          <w:rFonts w:ascii="Arial" w:hAnsi="Arial" w:cs="Arial"/>
        </w:rPr>
      </w:pPr>
      <w:bookmarkStart w:id="93" w:name="_Toc53647103"/>
      <w:bookmarkStart w:id="94" w:name="_Toc53649815"/>
      <w:bookmarkStart w:id="95" w:name="_Toc53656443"/>
      <w:bookmarkStart w:id="96" w:name="_Toc54074020"/>
      <w:r w:rsidRPr="009825A8">
        <w:rPr>
          <w:rFonts w:ascii="Arial" w:hAnsi="Arial" w:cs="Arial"/>
        </w:rPr>
        <w:t>Dostosowanie otoczenia regulacyjnego do potrzeb rynku ponownego wykorzystywania</w:t>
      </w:r>
      <w:bookmarkEnd w:id="93"/>
      <w:bookmarkEnd w:id="94"/>
      <w:bookmarkEnd w:id="95"/>
      <w:bookmarkEnd w:id="96"/>
    </w:p>
    <w:p w14:paraId="6ACF21B4" w14:textId="1166A6CB" w:rsidR="003A69D7" w:rsidRPr="00753253" w:rsidRDefault="003A69D7" w:rsidP="00722930">
      <w:pPr>
        <w:spacing w:before="120" w:after="0" w:line="276" w:lineRule="auto"/>
        <w:rPr>
          <w:rFonts w:ascii="Arial" w:hAnsi="Arial" w:cs="Arial"/>
        </w:rPr>
      </w:pPr>
      <w:r w:rsidRPr="00753253">
        <w:rPr>
          <w:rFonts w:ascii="Arial" w:hAnsi="Arial" w:cs="Arial"/>
        </w:rPr>
        <w:t>Prawodawca unijny, przyjmując nową dyrektywę w sprawie otwartych danych, wskazał na konieczność zaktualizowania dotychczasowych ram ustawodawczych ponownego wykorzystywania informacji sektora publicznego w celu ich dostosowania do postępujących zmian w dziedzinie technologii cyfrowych oraz zapewnienia pełnego wykorzystania potencjału informacji sektora publicznego dla europejskiej gospodarki i europejskiego społeczeństwa. Jednocześnie zasadniczym celem zmian wprowadzonych w dyrektywie 2019/1024/UE jest przede wszystkim zwiększenie ilości danych dostępnych do ponownego wykorzyst</w:t>
      </w:r>
      <w:r w:rsidR="00FD10F9">
        <w:rPr>
          <w:rFonts w:ascii="Arial" w:hAnsi="Arial" w:cs="Arial"/>
        </w:rPr>
        <w:t>yw</w:t>
      </w:r>
      <w:r w:rsidRPr="00753253">
        <w:rPr>
          <w:rFonts w:ascii="Arial" w:hAnsi="Arial" w:cs="Arial"/>
        </w:rPr>
        <w:t xml:space="preserve">ania z korzyścią dla innowacyjności gospodarki i jakości życia społeczeństwa, aby w większym stopniu wykorzystać potencjał informacji sektora publicznego. </w:t>
      </w:r>
    </w:p>
    <w:p w14:paraId="274CD9E6" w14:textId="33C376A1" w:rsidR="003A69D7" w:rsidRPr="00753253" w:rsidRDefault="003A69D7" w:rsidP="00BF261C">
      <w:pPr>
        <w:spacing w:before="240" w:after="0" w:line="276" w:lineRule="auto"/>
        <w:rPr>
          <w:rFonts w:ascii="Arial" w:hAnsi="Arial" w:cs="Arial"/>
          <w:b/>
        </w:rPr>
      </w:pPr>
      <w:r w:rsidRPr="00753253">
        <w:rPr>
          <w:rFonts w:ascii="Arial" w:hAnsi="Arial" w:cs="Arial"/>
          <w:b/>
        </w:rPr>
        <w:t>Ustawa o otwartych danych i ponownym wykorzystywaniu informacji sektora publicznego</w:t>
      </w:r>
    </w:p>
    <w:p w14:paraId="0A9E04DB" w14:textId="1AC1D0DB" w:rsidR="001D6B54" w:rsidRPr="009825A8" w:rsidRDefault="003A69D7" w:rsidP="00722930">
      <w:pPr>
        <w:spacing w:before="60" w:after="60" w:line="276" w:lineRule="auto"/>
        <w:rPr>
          <w:rFonts w:ascii="Arial" w:hAnsi="Arial" w:cs="Arial"/>
          <w:bCs/>
        </w:rPr>
      </w:pPr>
      <w:r w:rsidRPr="00753253">
        <w:rPr>
          <w:rFonts w:ascii="Arial" w:hAnsi="Arial" w:cs="Arial"/>
        </w:rPr>
        <w:t xml:space="preserve">W związku z </w:t>
      </w:r>
      <w:r w:rsidR="00823BA7">
        <w:rPr>
          <w:rFonts w:ascii="Arial" w:hAnsi="Arial" w:cs="Arial"/>
        </w:rPr>
        <w:t xml:space="preserve">koniecznością implementacji </w:t>
      </w:r>
      <w:r w:rsidRPr="00753253">
        <w:rPr>
          <w:rFonts w:ascii="Arial" w:hAnsi="Arial" w:cs="Arial"/>
        </w:rPr>
        <w:t xml:space="preserve">dyrektywy 2019/1024/UE </w:t>
      </w:r>
      <w:r w:rsidR="00823BA7">
        <w:rPr>
          <w:rFonts w:ascii="Arial" w:hAnsi="Arial" w:cs="Arial"/>
        </w:rPr>
        <w:t>niezbędne</w:t>
      </w:r>
      <w:r w:rsidR="00823BA7" w:rsidRPr="00753253">
        <w:rPr>
          <w:rFonts w:ascii="Arial" w:hAnsi="Arial" w:cs="Arial"/>
        </w:rPr>
        <w:t xml:space="preserve"> </w:t>
      </w:r>
      <w:r w:rsidRPr="00753253">
        <w:rPr>
          <w:rFonts w:ascii="Arial" w:hAnsi="Arial" w:cs="Arial"/>
        </w:rPr>
        <w:t>jest przygotowanie projektu nowego aktu prawnego w obszarze otwartych dan</w:t>
      </w:r>
      <w:r w:rsidR="000B2CDA">
        <w:rPr>
          <w:rFonts w:ascii="Arial" w:hAnsi="Arial" w:cs="Arial"/>
        </w:rPr>
        <w:t>ych – ustawy o </w:t>
      </w:r>
      <w:r w:rsidRPr="00753253">
        <w:rPr>
          <w:rFonts w:ascii="Arial" w:hAnsi="Arial" w:cs="Arial"/>
        </w:rPr>
        <w:t>otwartych danych i ponownym wykorzystywaniu informacji sektora publicznego</w:t>
      </w:r>
      <w:r w:rsidR="003861A1">
        <w:rPr>
          <w:rFonts w:ascii="Arial" w:hAnsi="Arial" w:cs="Arial"/>
        </w:rPr>
        <w:t>.</w:t>
      </w:r>
      <w:r w:rsidR="00D636B7" w:rsidRPr="00753253">
        <w:rPr>
          <w:rFonts w:ascii="Arial" w:hAnsi="Arial" w:cs="Arial"/>
        </w:rPr>
        <w:t xml:space="preserve"> </w:t>
      </w:r>
      <w:r w:rsidR="003861A1">
        <w:rPr>
          <w:rFonts w:ascii="Arial" w:hAnsi="Arial" w:cs="Arial"/>
        </w:rPr>
        <w:t>Z</w:t>
      </w:r>
      <w:r w:rsidRPr="00753253">
        <w:rPr>
          <w:rFonts w:ascii="Arial" w:hAnsi="Arial" w:cs="Arial"/>
        </w:rPr>
        <w:t xml:space="preserve">astąpi </w:t>
      </w:r>
      <w:r w:rsidR="003861A1">
        <w:rPr>
          <w:rFonts w:ascii="Arial" w:hAnsi="Arial" w:cs="Arial"/>
        </w:rPr>
        <w:t xml:space="preserve">on </w:t>
      </w:r>
      <w:r w:rsidRPr="00753253">
        <w:rPr>
          <w:rFonts w:ascii="Arial" w:hAnsi="Arial" w:cs="Arial"/>
        </w:rPr>
        <w:t xml:space="preserve">obecnie obowiązującą ustawę z dnia 25 lutego 2016 r. o ponownym wykorzystywaniu informacji sektora publicznego. Regulacje ponownego wykorzystywania wymagają kompleksowego podejścia do </w:t>
      </w:r>
      <w:r w:rsidR="003861A1">
        <w:rPr>
          <w:rFonts w:ascii="Arial" w:hAnsi="Arial" w:cs="Arial"/>
        </w:rPr>
        <w:t>tematyki</w:t>
      </w:r>
      <w:r w:rsidR="003861A1" w:rsidRPr="00753253">
        <w:rPr>
          <w:rFonts w:ascii="Arial" w:hAnsi="Arial" w:cs="Arial"/>
        </w:rPr>
        <w:t xml:space="preserve"> </w:t>
      </w:r>
      <w:r w:rsidRPr="00753253">
        <w:rPr>
          <w:rFonts w:ascii="Arial" w:hAnsi="Arial" w:cs="Arial"/>
        </w:rPr>
        <w:t>otwierania danych w myśl wyrażonej w dyrektywie 2019/1024/UE zasady „otwarty jak to najbardziej możli</w:t>
      </w:r>
      <w:r w:rsidR="0044260C">
        <w:rPr>
          <w:rFonts w:ascii="Arial" w:hAnsi="Arial" w:cs="Arial"/>
        </w:rPr>
        <w:t xml:space="preserve">we, zamknięty jak to konieczne </w:t>
      </w:r>
      <w:r w:rsidRPr="00753253">
        <w:rPr>
          <w:rFonts w:ascii="Arial" w:hAnsi="Arial" w:cs="Arial"/>
        </w:rPr>
        <w:t>(</w:t>
      </w:r>
      <w:r w:rsidR="00C40B03">
        <w:rPr>
          <w:rFonts w:ascii="Arial" w:hAnsi="Arial" w:cs="Arial"/>
          <w:i/>
        </w:rPr>
        <w:t xml:space="preserve">ang. </w:t>
      </w:r>
      <w:r w:rsidRPr="00753253">
        <w:rPr>
          <w:rFonts w:ascii="Arial" w:hAnsi="Arial" w:cs="Arial"/>
          <w:i/>
        </w:rPr>
        <w:t>as open as p</w:t>
      </w:r>
      <w:r w:rsidR="00C40B03">
        <w:rPr>
          <w:rFonts w:ascii="Arial" w:hAnsi="Arial" w:cs="Arial"/>
          <w:i/>
        </w:rPr>
        <w:t>ossible, as closed as necessary</w:t>
      </w:r>
      <w:r w:rsidRPr="00753253">
        <w:rPr>
          <w:rFonts w:ascii="Arial" w:hAnsi="Arial" w:cs="Arial"/>
        </w:rPr>
        <w:t xml:space="preserve">). </w:t>
      </w:r>
      <w:r w:rsidR="00D636B7" w:rsidRPr="00753253">
        <w:rPr>
          <w:rFonts w:ascii="Arial" w:hAnsi="Arial" w:cs="Arial"/>
        </w:rPr>
        <w:t>Główne elementy konstrukcyjne nowego aktu prawnego powinny</w:t>
      </w:r>
      <w:r w:rsidR="00D636B7" w:rsidRPr="00753253">
        <w:rPr>
          <w:rFonts w:ascii="Arial" w:hAnsi="Arial" w:cs="Arial"/>
          <w:b/>
          <w:bCs/>
        </w:rPr>
        <w:t xml:space="preserve"> </w:t>
      </w:r>
      <w:r w:rsidR="00D636B7" w:rsidRPr="00753253">
        <w:rPr>
          <w:rFonts w:ascii="Arial" w:hAnsi="Arial" w:cs="Arial"/>
          <w:bCs/>
        </w:rPr>
        <w:t>poprawić dostępność i innowacyjne wykorzyst</w:t>
      </w:r>
      <w:r w:rsidR="00FD10F9">
        <w:rPr>
          <w:rFonts w:ascii="Arial" w:hAnsi="Arial" w:cs="Arial"/>
          <w:bCs/>
        </w:rPr>
        <w:t>yw</w:t>
      </w:r>
      <w:r w:rsidR="00D636B7" w:rsidRPr="00753253">
        <w:rPr>
          <w:rFonts w:ascii="Arial" w:hAnsi="Arial" w:cs="Arial"/>
          <w:bCs/>
        </w:rPr>
        <w:t>anie danych publicznych</w:t>
      </w:r>
      <w:r w:rsidR="008C1727">
        <w:rPr>
          <w:rFonts w:ascii="Arial" w:hAnsi="Arial" w:cs="Arial"/>
          <w:bCs/>
        </w:rPr>
        <w:t>,</w:t>
      </w:r>
      <w:r w:rsidR="00D636B7" w:rsidRPr="00753253">
        <w:rPr>
          <w:rFonts w:ascii="Arial" w:hAnsi="Arial" w:cs="Arial"/>
          <w:bCs/>
        </w:rPr>
        <w:t xml:space="preserve"> a tym samym przyczynić się do rozwoju technologii wymagających dużych ilości danych, takich jak AI. </w:t>
      </w:r>
    </w:p>
    <w:p w14:paraId="7B5FF617" w14:textId="60137B4C" w:rsidR="003A69D7" w:rsidRPr="00753253" w:rsidRDefault="00E10F02" w:rsidP="00892103">
      <w:pPr>
        <w:pStyle w:val="Akapitzlist"/>
        <w:numPr>
          <w:ilvl w:val="0"/>
          <w:numId w:val="4"/>
        </w:numPr>
        <w:tabs>
          <w:tab w:val="left" w:pos="284"/>
        </w:tabs>
        <w:spacing w:before="120" w:after="0" w:line="276" w:lineRule="auto"/>
        <w:ind w:left="142" w:hanging="142"/>
        <w:contextualSpacing w:val="0"/>
        <w:rPr>
          <w:rFonts w:ascii="Arial" w:hAnsi="Arial" w:cs="Arial"/>
          <w:b/>
        </w:rPr>
      </w:pPr>
      <w:r>
        <w:rPr>
          <w:rFonts w:ascii="Arial" w:hAnsi="Arial" w:cs="Arial"/>
          <w:b/>
        </w:rPr>
        <w:t>d</w:t>
      </w:r>
      <w:r w:rsidR="003A69D7" w:rsidRPr="00753253">
        <w:rPr>
          <w:rFonts w:ascii="Arial" w:hAnsi="Arial" w:cs="Arial"/>
          <w:b/>
        </w:rPr>
        <w:t>ane o wysokiej wartości</w:t>
      </w:r>
    </w:p>
    <w:p w14:paraId="2B70CEE9" w14:textId="2D07FC73" w:rsidR="003A69D7" w:rsidRPr="00753253" w:rsidRDefault="009E1827" w:rsidP="005B3E07">
      <w:pPr>
        <w:spacing w:before="60" w:after="0" w:line="276" w:lineRule="auto"/>
        <w:rPr>
          <w:rFonts w:ascii="Arial" w:hAnsi="Arial" w:cs="Arial"/>
        </w:rPr>
      </w:pPr>
      <w:r w:rsidRPr="00753253">
        <w:rPr>
          <w:rFonts w:ascii="Arial" w:hAnsi="Arial" w:cs="Arial"/>
        </w:rPr>
        <w:t xml:space="preserve">Szczególne znaczenie dla tworzenia innowacyjnych rozwiązań mają dane </w:t>
      </w:r>
      <w:r w:rsidR="00FD10F9">
        <w:rPr>
          <w:rFonts w:ascii="Arial" w:hAnsi="Arial" w:cs="Arial"/>
        </w:rPr>
        <w:t xml:space="preserve">o </w:t>
      </w:r>
      <w:r w:rsidRPr="00753253">
        <w:rPr>
          <w:rFonts w:ascii="Arial" w:hAnsi="Arial" w:cs="Arial"/>
        </w:rPr>
        <w:t>wysokiej wartości</w:t>
      </w:r>
      <w:r w:rsidR="003861A1">
        <w:rPr>
          <w:rFonts w:ascii="Arial" w:hAnsi="Arial" w:cs="Arial"/>
        </w:rPr>
        <w:t>. Są to</w:t>
      </w:r>
      <w:r w:rsidRPr="00753253">
        <w:rPr>
          <w:rFonts w:ascii="Arial" w:hAnsi="Arial" w:cs="Arial"/>
        </w:rPr>
        <w:t xml:space="preserve"> informacje </w:t>
      </w:r>
      <w:r w:rsidR="003A69D7" w:rsidRPr="00753253">
        <w:rPr>
          <w:rFonts w:ascii="Arial" w:hAnsi="Arial" w:cs="Arial"/>
        </w:rPr>
        <w:t>których ponowne wykorzystywanie wiąże się z istotnymi korzyściami dla społeczeństwa, środowiska i gospodarki, w szczególności ze względu na ich przydatność do tworzenia usług i zastosowań o wartości dodanej oraz nowych godziwych miejsc pracy, a także ze względu na liczbę potencjalnych ben</w:t>
      </w:r>
      <w:r w:rsidR="00630EFA">
        <w:rPr>
          <w:rFonts w:ascii="Arial" w:hAnsi="Arial" w:cs="Arial"/>
        </w:rPr>
        <w:t>eficjentów usług i zastosowań o </w:t>
      </w:r>
      <w:r w:rsidR="003A69D7" w:rsidRPr="00753253">
        <w:rPr>
          <w:rFonts w:ascii="Arial" w:hAnsi="Arial" w:cs="Arial"/>
        </w:rPr>
        <w:t xml:space="preserve">wartości dodanej opartych na tych zbiorach danych. </w:t>
      </w:r>
      <w:r w:rsidR="002829DA" w:rsidRPr="00753253">
        <w:rPr>
          <w:rFonts w:ascii="Arial" w:hAnsi="Arial" w:cs="Arial"/>
        </w:rPr>
        <w:t>Do k</w:t>
      </w:r>
      <w:r w:rsidR="003A69D7" w:rsidRPr="00753253">
        <w:rPr>
          <w:rFonts w:ascii="Arial" w:hAnsi="Arial" w:cs="Arial"/>
        </w:rPr>
        <w:t>ategor</w:t>
      </w:r>
      <w:r w:rsidR="002829DA" w:rsidRPr="00753253">
        <w:rPr>
          <w:rFonts w:ascii="Arial" w:hAnsi="Arial" w:cs="Arial"/>
        </w:rPr>
        <w:t>ii</w:t>
      </w:r>
      <w:r w:rsidR="009A0DCA">
        <w:rPr>
          <w:rFonts w:ascii="Arial" w:hAnsi="Arial" w:cs="Arial"/>
        </w:rPr>
        <w:t xml:space="preserve"> zbiorów danych o </w:t>
      </w:r>
      <w:r w:rsidR="003A69D7" w:rsidRPr="00753253">
        <w:rPr>
          <w:rFonts w:ascii="Arial" w:hAnsi="Arial" w:cs="Arial"/>
        </w:rPr>
        <w:t>wysokiej wartości</w:t>
      </w:r>
      <w:r w:rsidR="002829DA" w:rsidRPr="00753253">
        <w:rPr>
          <w:rFonts w:ascii="Arial" w:hAnsi="Arial" w:cs="Arial"/>
        </w:rPr>
        <w:t xml:space="preserve"> zalicza się</w:t>
      </w:r>
      <w:r w:rsidR="003A69D7" w:rsidRPr="00753253">
        <w:rPr>
          <w:rFonts w:ascii="Arial" w:hAnsi="Arial" w:cs="Arial"/>
        </w:rPr>
        <w:t>:</w:t>
      </w:r>
    </w:p>
    <w:p w14:paraId="21BE928B" w14:textId="5EAE25B9" w:rsidR="003A69D7" w:rsidRPr="00753253" w:rsidRDefault="003A69D7" w:rsidP="00AC43B1">
      <w:pPr>
        <w:numPr>
          <w:ilvl w:val="0"/>
          <w:numId w:val="58"/>
        </w:numPr>
        <w:spacing w:before="240" w:after="0" w:line="276" w:lineRule="auto"/>
        <w:contextualSpacing/>
        <w:rPr>
          <w:rFonts w:ascii="Arial" w:hAnsi="Arial" w:cs="Arial"/>
        </w:rPr>
      </w:pPr>
      <w:r w:rsidRPr="00753253">
        <w:rPr>
          <w:rFonts w:ascii="Arial" w:hAnsi="Arial" w:cs="Arial"/>
        </w:rPr>
        <w:t>dane geoprzestrzenne</w:t>
      </w:r>
      <w:r w:rsidR="00381A90" w:rsidRPr="00753253">
        <w:rPr>
          <w:rFonts w:ascii="Arial" w:hAnsi="Arial" w:cs="Arial"/>
        </w:rPr>
        <w:t xml:space="preserve"> (kody pocztowe, mapy krajowe i lokalne)</w:t>
      </w:r>
      <w:r w:rsidRPr="00753253">
        <w:rPr>
          <w:rFonts w:ascii="Arial" w:hAnsi="Arial" w:cs="Arial"/>
        </w:rPr>
        <w:t>,</w:t>
      </w:r>
    </w:p>
    <w:p w14:paraId="2708A66E" w14:textId="5B3F1DDD" w:rsidR="003A69D7" w:rsidRPr="00753253" w:rsidRDefault="003A69D7" w:rsidP="00AC43B1">
      <w:pPr>
        <w:numPr>
          <w:ilvl w:val="0"/>
          <w:numId w:val="58"/>
        </w:numPr>
        <w:spacing w:before="240" w:after="0" w:line="276" w:lineRule="auto"/>
        <w:contextualSpacing/>
        <w:rPr>
          <w:rFonts w:ascii="Arial" w:hAnsi="Arial" w:cs="Arial"/>
        </w:rPr>
      </w:pPr>
      <w:r w:rsidRPr="00753253">
        <w:rPr>
          <w:rFonts w:ascii="Arial" w:hAnsi="Arial" w:cs="Arial"/>
        </w:rPr>
        <w:t>dane dotyczące obserwacji Ziemi i środowiska</w:t>
      </w:r>
      <w:r w:rsidR="00381A90" w:rsidRPr="00753253">
        <w:rPr>
          <w:rFonts w:ascii="Arial" w:hAnsi="Arial" w:cs="Arial"/>
        </w:rPr>
        <w:t xml:space="preserve"> (zużycie energii i obrazy satelitarne)</w:t>
      </w:r>
      <w:r w:rsidRPr="00753253">
        <w:rPr>
          <w:rFonts w:ascii="Arial" w:hAnsi="Arial" w:cs="Arial"/>
        </w:rPr>
        <w:t>,</w:t>
      </w:r>
    </w:p>
    <w:p w14:paraId="11E58BD3" w14:textId="4127F52F" w:rsidR="003A69D7" w:rsidRPr="00753253" w:rsidRDefault="003A69D7" w:rsidP="00AC43B1">
      <w:pPr>
        <w:numPr>
          <w:ilvl w:val="0"/>
          <w:numId w:val="58"/>
        </w:numPr>
        <w:spacing w:before="240" w:after="0" w:line="276" w:lineRule="auto"/>
        <w:contextualSpacing/>
        <w:rPr>
          <w:rFonts w:ascii="Arial" w:hAnsi="Arial" w:cs="Arial"/>
        </w:rPr>
      </w:pPr>
      <w:r w:rsidRPr="00753253">
        <w:rPr>
          <w:rFonts w:ascii="Arial" w:hAnsi="Arial" w:cs="Arial"/>
        </w:rPr>
        <w:t>dane meteorologiczne</w:t>
      </w:r>
      <w:r w:rsidR="00381A90" w:rsidRPr="00753253">
        <w:rPr>
          <w:rFonts w:ascii="Arial" w:hAnsi="Arial" w:cs="Arial"/>
        </w:rPr>
        <w:t xml:space="preserve"> (dane in situ z instrumentów i prognozy pogody)</w:t>
      </w:r>
      <w:r w:rsidRPr="00753253">
        <w:rPr>
          <w:rFonts w:ascii="Arial" w:hAnsi="Arial" w:cs="Arial"/>
        </w:rPr>
        <w:t>,</w:t>
      </w:r>
    </w:p>
    <w:p w14:paraId="2E31EA88" w14:textId="6192C581" w:rsidR="003A69D7" w:rsidRPr="00753253" w:rsidRDefault="003A69D7" w:rsidP="00AC43B1">
      <w:pPr>
        <w:numPr>
          <w:ilvl w:val="0"/>
          <w:numId w:val="58"/>
        </w:numPr>
        <w:spacing w:before="240" w:after="0" w:line="276" w:lineRule="auto"/>
        <w:contextualSpacing/>
        <w:rPr>
          <w:rFonts w:ascii="Arial" w:hAnsi="Arial" w:cs="Arial"/>
        </w:rPr>
      </w:pPr>
      <w:r w:rsidRPr="00753253">
        <w:rPr>
          <w:rFonts w:ascii="Arial" w:hAnsi="Arial" w:cs="Arial"/>
        </w:rPr>
        <w:t>dane statystyczne</w:t>
      </w:r>
      <w:r w:rsidR="009E1827" w:rsidRPr="00753253">
        <w:rPr>
          <w:rFonts w:ascii="Arial" w:hAnsi="Arial" w:cs="Arial"/>
        </w:rPr>
        <w:t xml:space="preserve"> (wskaźniki demograficzne i gospodarcze)</w:t>
      </w:r>
      <w:r w:rsidRPr="00753253">
        <w:rPr>
          <w:rFonts w:ascii="Arial" w:hAnsi="Arial" w:cs="Arial"/>
        </w:rPr>
        <w:t>,</w:t>
      </w:r>
    </w:p>
    <w:p w14:paraId="4BFF24D1" w14:textId="5FF3907A" w:rsidR="003A69D7" w:rsidRPr="00753253" w:rsidRDefault="003A69D7" w:rsidP="00AC43B1">
      <w:pPr>
        <w:numPr>
          <w:ilvl w:val="0"/>
          <w:numId w:val="58"/>
        </w:numPr>
        <w:spacing w:before="240" w:after="0" w:line="276" w:lineRule="auto"/>
        <w:contextualSpacing/>
        <w:rPr>
          <w:rFonts w:ascii="Arial" w:hAnsi="Arial" w:cs="Arial"/>
        </w:rPr>
      </w:pPr>
      <w:r w:rsidRPr="00753253">
        <w:rPr>
          <w:rFonts w:ascii="Arial" w:hAnsi="Arial" w:cs="Arial"/>
        </w:rPr>
        <w:t>dane dotyczące przedsiębiorstw i ich własności</w:t>
      </w:r>
      <w:r w:rsidR="009E1827" w:rsidRPr="00753253">
        <w:rPr>
          <w:rFonts w:ascii="Arial" w:hAnsi="Arial" w:cs="Arial"/>
        </w:rPr>
        <w:t xml:space="preserve"> (rejestry przedsiębiorstw i numery identyfikacyjne)</w:t>
      </w:r>
      <w:r w:rsidRPr="00753253">
        <w:rPr>
          <w:rFonts w:ascii="Arial" w:hAnsi="Arial" w:cs="Arial"/>
        </w:rPr>
        <w:t>,</w:t>
      </w:r>
    </w:p>
    <w:p w14:paraId="163455B9" w14:textId="668A7CF0" w:rsidR="003A69D7" w:rsidRPr="00753253" w:rsidRDefault="003A69D7" w:rsidP="00AC43B1">
      <w:pPr>
        <w:numPr>
          <w:ilvl w:val="0"/>
          <w:numId w:val="58"/>
        </w:numPr>
        <w:spacing w:before="240" w:after="0" w:line="276" w:lineRule="auto"/>
        <w:contextualSpacing/>
        <w:rPr>
          <w:rFonts w:ascii="Arial" w:hAnsi="Arial" w:cs="Arial"/>
          <w:b/>
        </w:rPr>
      </w:pPr>
      <w:r w:rsidRPr="00753253">
        <w:rPr>
          <w:rFonts w:ascii="Arial" w:hAnsi="Arial" w:cs="Arial"/>
        </w:rPr>
        <w:t>dane dotyczące mobilności</w:t>
      </w:r>
      <w:r w:rsidR="009E1827" w:rsidRPr="00753253">
        <w:rPr>
          <w:rFonts w:ascii="Arial" w:hAnsi="Arial" w:cs="Arial"/>
        </w:rPr>
        <w:t xml:space="preserve"> (znaki drogowe i śródlądowe drogi wodne)</w:t>
      </w:r>
      <w:r w:rsidRPr="00753253">
        <w:rPr>
          <w:rFonts w:ascii="Arial" w:hAnsi="Arial" w:cs="Arial"/>
          <w:b/>
        </w:rPr>
        <w:t>.</w:t>
      </w:r>
    </w:p>
    <w:p w14:paraId="173B069D" w14:textId="3B1C9FBC" w:rsidR="003D6A05" w:rsidRPr="00753253" w:rsidRDefault="002829DA" w:rsidP="005B3E07">
      <w:pPr>
        <w:spacing w:before="120" w:after="0" w:line="276" w:lineRule="auto"/>
        <w:rPr>
          <w:rFonts w:ascii="Arial" w:hAnsi="Arial" w:cs="Arial"/>
        </w:rPr>
      </w:pPr>
      <w:r w:rsidRPr="00753253">
        <w:rPr>
          <w:rFonts w:ascii="Arial" w:hAnsi="Arial" w:cs="Arial"/>
        </w:rPr>
        <w:lastRenderedPageBreak/>
        <w:t>Ten zakres</w:t>
      </w:r>
      <w:r w:rsidR="007A1D5D" w:rsidRPr="00753253">
        <w:rPr>
          <w:rFonts w:ascii="Arial" w:hAnsi="Arial" w:cs="Arial"/>
        </w:rPr>
        <w:t xml:space="preserve"> danych jest szczególnie </w:t>
      </w:r>
      <w:r w:rsidRPr="00753253">
        <w:rPr>
          <w:rFonts w:ascii="Arial" w:hAnsi="Arial" w:cs="Arial"/>
        </w:rPr>
        <w:t>istotny</w:t>
      </w:r>
      <w:r w:rsidR="007A1D5D" w:rsidRPr="00753253">
        <w:rPr>
          <w:rFonts w:ascii="Arial" w:hAnsi="Arial" w:cs="Arial"/>
        </w:rPr>
        <w:t xml:space="preserve"> dla ponownego wykorzystywania ze względu na </w:t>
      </w:r>
      <w:r w:rsidRPr="00753253">
        <w:rPr>
          <w:rFonts w:ascii="Arial" w:hAnsi="Arial" w:cs="Arial"/>
        </w:rPr>
        <w:t xml:space="preserve">ich </w:t>
      </w:r>
      <w:r w:rsidR="007A1D5D" w:rsidRPr="00753253">
        <w:rPr>
          <w:rFonts w:ascii="Arial" w:hAnsi="Arial" w:cs="Arial"/>
        </w:rPr>
        <w:t xml:space="preserve">charakter </w:t>
      </w:r>
      <w:r w:rsidR="00B73D27" w:rsidRPr="00753253">
        <w:rPr>
          <w:rFonts w:ascii="Arial" w:hAnsi="Arial" w:cs="Arial"/>
        </w:rPr>
        <w:t>i możliwości zastosowania</w:t>
      </w:r>
      <w:r w:rsidR="007A1D5D" w:rsidRPr="00753253">
        <w:rPr>
          <w:rFonts w:ascii="Arial" w:hAnsi="Arial" w:cs="Arial"/>
        </w:rPr>
        <w:t xml:space="preserve"> w</w:t>
      </w:r>
      <w:r w:rsidR="00B73D27" w:rsidRPr="00753253">
        <w:rPr>
          <w:rFonts w:ascii="Arial" w:hAnsi="Arial" w:cs="Arial"/>
        </w:rPr>
        <w:t xml:space="preserve"> projektowanych aplikacjach i</w:t>
      </w:r>
      <w:r w:rsidR="007A1D5D" w:rsidRPr="00753253">
        <w:rPr>
          <w:rFonts w:ascii="Arial" w:hAnsi="Arial" w:cs="Arial"/>
        </w:rPr>
        <w:t xml:space="preserve"> usługach </w:t>
      </w:r>
      <w:r w:rsidR="00B73D27" w:rsidRPr="00753253">
        <w:rPr>
          <w:rFonts w:ascii="Arial" w:hAnsi="Arial" w:cs="Arial"/>
        </w:rPr>
        <w:t>tworzonych zarówno przez sektor prywatn</w:t>
      </w:r>
      <w:r w:rsidR="003861A1">
        <w:rPr>
          <w:rFonts w:ascii="Arial" w:hAnsi="Arial" w:cs="Arial"/>
        </w:rPr>
        <w:t>y</w:t>
      </w:r>
      <w:r w:rsidR="00B73D27" w:rsidRPr="00753253">
        <w:rPr>
          <w:rFonts w:ascii="Arial" w:hAnsi="Arial" w:cs="Arial"/>
        </w:rPr>
        <w:t xml:space="preserve"> jak również przez </w:t>
      </w:r>
      <w:r w:rsidR="003861A1" w:rsidRPr="00753253">
        <w:rPr>
          <w:rFonts w:ascii="Arial" w:hAnsi="Arial" w:cs="Arial"/>
        </w:rPr>
        <w:t>administracj</w:t>
      </w:r>
      <w:r w:rsidR="003861A1">
        <w:rPr>
          <w:rFonts w:ascii="Arial" w:hAnsi="Arial" w:cs="Arial"/>
        </w:rPr>
        <w:t>ę</w:t>
      </w:r>
      <w:r w:rsidR="003861A1" w:rsidRPr="00753253">
        <w:rPr>
          <w:rFonts w:ascii="Arial" w:hAnsi="Arial" w:cs="Arial"/>
        </w:rPr>
        <w:t xml:space="preserve"> </w:t>
      </w:r>
      <w:r w:rsidR="00B73D27" w:rsidRPr="00753253">
        <w:rPr>
          <w:rFonts w:ascii="Arial" w:hAnsi="Arial" w:cs="Arial"/>
        </w:rPr>
        <w:t>publiczn</w:t>
      </w:r>
      <w:r w:rsidR="003861A1">
        <w:rPr>
          <w:rFonts w:ascii="Arial" w:hAnsi="Arial" w:cs="Arial"/>
        </w:rPr>
        <w:t>ą</w:t>
      </w:r>
      <w:r w:rsidR="00B73D27" w:rsidRPr="00753253">
        <w:rPr>
          <w:rFonts w:ascii="Arial" w:hAnsi="Arial" w:cs="Arial"/>
        </w:rPr>
        <w:t>.</w:t>
      </w:r>
      <w:r w:rsidRPr="00753253">
        <w:rPr>
          <w:rFonts w:ascii="Arial" w:hAnsi="Arial" w:cs="Arial"/>
        </w:rPr>
        <w:t xml:space="preserve"> Konieczne jest podjęcie działań legislacyjnych, które zobowiązywałyby d</w:t>
      </w:r>
      <w:r w:rsidR="003A3830">
        <w:rPr>
          <w:rFonts w:ascii="Arial" w:hAnsi="Arial" w:cs="Arial"/>
        </w:rPr>
        <w:t>ostawców</w:t>
      </w:r>
      <w:r w:rsidRPr="00753253">
        <w:rPr>
          <w:rFonts w:ascii="Arial" w:hAnsi="Arial" w:cs="Arial"/>
        </w:rPr>
        <w:t xml:space="preserve"> tych kategorii danych do ich </w:t>
      </w:r>
      <w:r w:rsidR="00FD10F9">
        <w:rPr>
          <w:rFonts w:ascii="Arial" w:hAnsi="Arial" w:cs="Arial"/>
        </w:rPr>
        <w:t xml:space="preserve">szerszego </w:t>
      </w:r>
      <w:r w:rsidRPr="00753253">
        <w:rPr>
          <w:rFonts w:ascii="Arial" w:hAnsi="Arial" w:cs="Arial"/>
        </w:rPr>
        <w:t>udostępnia</w:t>
      </w:r>
      <w:r w:rsidR="009A0DCA">
        <w:rPr>
          <w:rFonts w:ascii="Arial" w:hAnsi="Arial" w:cs="Arial"/>
        </w:rPr>
        <w:t>nia</w:t>
      </w:r>
      <w:r w:rsidR="00FD10F9">
        <w:rPr>
          <w:rFonts w:ascii="Arial" w:hAnsi="Arial" w:cs="Arial"/>
        </w:rPr>
        <w:t>.</w:t>
      </w:r>
      <w:r w:rsidRPr="00753253">
        <w:rPr>
          <w:rFonts w:ascii="Arial" w:hAnsi="Arial" w:cs="Arial"/>
        </w:rPr>
        <w:t xml:space="preserve"> </w:t>
      </w:r>
      <w:r w:rsidR="00FD10F9">
        <w:rPr>
          <w:rFonts w:ascii="Arial" w:hAnsi="Arial" w:cs="Arial"/>
        </w:rPr>
        <w:t>Zwiększenie</w:t>
      </w:r>
      <w:r w:rsidRPr="00753253">
        <w:rPr>
          <w:rFonts w:ascii="Arial" w:hAnsi="Arial" w:cs="Arial"/>
        </w:rPr>
        <w:t xml:space="preserve"> podaż</w:t>
      </w:r>
      <w:r w:rsidR="00FD10F9">
        <w:rPr>
          <w:rFonts w:ascii="Arial" w:hAnsi="Arial" w:cs="Arial"/>
        </w:rPr>
        <w:t>y</w:t>
      </w:r>
      <w:r w:rsidRPr="00753253">
        <w:rPr>
          <w:rFonts w:ascii="Arial" w:hAnsi="Arial" w:cs="Arial"/>
        </w:rPr>
        <w:t xml:space="preserve"> danych </w:t>
      </w:r>
      <w:r w:rsidR="00FD10F9">
        <w:rPr>
          <w:rFonts w:ascii="Arial" w:hAnsi="Arial" w:cs="Arial"/>
        </w:rPr>
        <w:t xml:space="preserve">o </w:t>
      </w:r>
      <w:r w:rsidRPr="00753253">
        <w:rPr>
          <w:rFonts w:ascii="Arial" w:hAnsi="Arial" w:cs="Arial"/>
        </w:rPr>
        <w:t xml:space="preserve">wysokiej wartości </w:t>
      </w:r>
      <w:r w:rsidR="00FD10F9">
        <w:rPr>
          <w:rFonts w:ascii="Arial" w:hAnsi="Arial" w:cs="Arial"/>
        </w:rPr>
        <w:t>z uwagi na ich potencjał należy uznać z jeden z priorytetów polityki otwierania danych. Jedocześnie w</w:t>
      </w:r>
      <w:r w:rsidR="003D6A05" w:rsidRPr="00753253">
        <w:rPr>
          <w:rFonts w:ascii="Arial" w:hAnsi="Arial" w:cs="Arial"/>
        </w:rPr>
        <w:t xml:space="preserve"> celu zapewnienia odpowiednich warunków sprzyjających ponownemu wykorzystywaniu danych o wysokiej wartości ważne jest zaimplementowanie do przepisów prawa szczególnych wymogów dotyczących publikacji i ponownego wykorzystywania tego rodzaju informacji</w:t>
      </w:r>
      <w:r w:rsidR="004F7123">
        <w:rPr>
          <w:rFonts w:ascii="Arial" w:hAnsi="Arial" w:cs="Arial"/>
        </w:rPr>
        <w:t>, które powinny być udostępniane:</w:t>
      </w:r>
    </w:p>
    <w:p w14:paraId="4E79783F" w14:textId="457720F5" w:rsidR="003D6A05" w:rsidRPr="0015799E" w:rsidRDefault="003D6A05" w:rsidP="00012B54">
      <w:pPr>
        <w:pStyle w:val="Akapitzlist"/>
        <w:numPr>
          <w:ilvl w:val="0"/>
          <w:numId w:val="80"/>
        </w:numPr>
        <w:spacing w:after="0" w:line="276" w:lineRule="auto"/>
        <w:ind w:left="709" w:hanging="357"/>
        <w:contextualSpacing w:val="0"/>
        <w:rPr>
          <w:rFonts w:ascii="Arial" w:hAnsi="Arial" w:cs="Arial"/>
        </w:rPr>
      </w:pPr>
      <w:r w:rsidRPr="0015799E">
        <w:rPr>
          <w:rFonts w:ascii="Arial" w:hAnsi="Arial" w:cs="Arial"/>
        </w:rPr>
        <w:t xml:space="preserve">co do zasady bezpłatnie, </w:t>
      </w:r>
    </w:p>
    <w:p w14:paraId="2506E01B" w14:textId="718A1BCC" w:rsidR="003D6A05" w:rsidRPr="0015799E" w:rsidRDefault="003D6A05" w:rsidP="00012B54">
      <w:pPr>
        <w:pStyle w:val="Akapitzlist"/>
        <w:numPr>
          <w:ilvl w:val="0"/>
          <w:numId w:val="80"/>
        </w:numPr>
        <w:spacing w:before="240" w:after="0" w:line="276" w:lineRule="auto"/>
        <w:ind w:left="709"/>
        <w:rPr>
          <w:rFonts w:ascii="Arial" w:hAnsi="Arial" w:cs="Arial"/>
        </w:rPr>
      </w:pPr>
      <w:r w:rsidRPr="0015799E">
        <w:rPr>
          <w:rFonts w:ascii="Arial" w:hAnsi="Arial" w:cs="Arial"/>
        </w:rPr>
        <w:t xml:space="preserve">w formacie nadającym się do odczytu maszynowego, </w:t>
      </w:r>
    </w:p>
    <w:p w14:paraId="13D02FC6" w14:textId="31A05882" w:rsidR="003D6A05" w:rsidRPr="0015799E" w:rsidRDefault="003D6A05" w:rsidP="00012B54">
      <w:pPr>
        <w:pStyle w:val="Akapitzlist"/>
        <w:numPr>
          <w:ilvl w:val="0"/>
          <w:numId w:val="80"/>
        </w:numPr>
        <w:spacing w:before="240" w:after="0" w:line="276" w:lineRule="auto"/>
        <w:ind w:left="709"/>
        <w:rPr>
          <w:rFonts w:ascii="Arial" w:hAnsi="Arial" w:cs="Arial"/>
        </w:rPr>
      </w:pPr>
      <w:r w:rsidRPr="0015799E">
        <w:rPr>
          <w:rFonts w:ascii="Arial" w:hAnsi="Arial" w:cs="Arial"/>
        </w:rPr>
        <w:t xml:space="preserve">za pośrednictwem interfejsów API, oraz </w:t>
      </w:r>
    </w:p>
    <w:p w14:paraId="34C568BE" w14:textId="1AB34484" w:rsidR="003D6A05" w:rsidRPr="0015799E" w:rsidRDefault="003D6A05" w:rsidP="00012B54">
      <w:pPr>
        <w:pStyle w:val="Akapitzlist"/>
        <w:numPr>
          <w:ilvl w:val="0"/>
          <w:numId w:val="80"/>
        </w:numPr>
        <w:spacing w:after="120" w:line="276" w:lineRule="auto"/>
        <w:ind w:left="709" w:hanging="357"/>
        <w:contextualSpacing w:val="0"/>
        <w:rPr>
          <w:rFonts w:ascii="Arial" w:hAnsi="Arial" w:cs="Arial"/>
        </w:rPr>
      </w:pPr>
      <w:r w:rsidRPr="0015799E">
        <w:rPr>
          <w:rFonts w:ascii="Arial" w:hAnsi="Arial" w:cs="Arial"/>
        </w:rPr>
        <w:t>w odpowiednich przypadkach do zbiorczego pobrania</w:t>
      </w:r>
      <w:r w:rsidR="00C77A24">
        <w:rPr>
          <w:rStyle w:val="Odwoanieprzypisudolnego"/>
          <w:rFonts w:ascii="Arial" w:hAnsi="Arial" w:cs="Arial"/>
        </w:rPr>
        <w:footnoteReference w:id="48"/>
      </w:r>
      <w:r w:rsidR="00313D20" w:rsidRPr="00F112DB">
        <w:rPr>
          <w:rFonts w:ascii="Arial" w:hAnsi="Arial" w:cs="Arial"/>
          <w:vertAlign w:val="superscript"/>
        </w:rPr>
        <w:t>)</w:t>
      </w:r>
      <w:r w:rsidRPr="0015799E">
        <w:rPr>
          <w:rFonts w:ascii="Arial" w:hAnsi="Arial" w:cs="Arial"/>
        </w:rPr>
        <w:t xml:space="preserve">. </w:t>
      </w:r>
    </w:p>
    <w:p w14:paraId="75C183BA" w14:textId="21BBAD76" w:rsidR="003A69D7" w:rsidRPr="00753253" w:rsidRDefault="00E10F02" w:rsidP="00892103">
      <w:pPr>
        <w:pStyle w:val="Akapitzlist"/>
        <w:numPr>
          <w:ilvl w:val="0"/>
          <w:numId w:val="4"/>
        </w:numPr>
        <w:spacing w:before="240" w:after="0" w:line="276" w:lineRule="auto"/>
        <w:ind w:left="426"/>
        <w:jc w:val="both"/>
        <w:rPr>
          <w:rFonts w:ascii="Arial" w:hAnsi="Arial" w:cs="Arial"/>
          <w:b/>
        </w:rPr>
      </w:pPr>
      <w:r>
        <w:rPr>
          <w:rFonts w:ascii="Arial" w:hAnsi="Arial" w:cs="Arial"/>
          <w:b/>
        </w:rPr>
        <w:t>d</w:t>
      </w:r>
      <w:r w:rsidR="003A69D7" w:rsidRPr="00753253">
        <w:rPr>
          <w:rFonts w:ascii="Arial" w:hAnsi="Arial" w:cs="Arial"/>
          <w:b/>
        </w:rPr>
        <w:t xml:space="preserve">ane dynamiczne </w:t>
      </w:r>
    </w:p>
    <w:p w14:paraId="1BE765FE" w14:textId="65DD7A3B" w:rsidR="003A69D7" w:rsidRPr="00753253" w:rsidRDefault="00FD10F9" w:rsidP="005B3E07">
      <w:pPr>
        <w:tabs>
          <w:tab w:val="left" w:pos="0"/>
        </w:tabs>
        <w:spacing w:before="60" w:after="0" w:line="276" w:lineRule="auto"/>
        <w:rPr>
          <w:rFonts w:ascii="Arial" w:hAnsi="Arial" w:cs="Arial"/>
        </w:rPr>
      </w:pPr>
      <w:r>
        <w:rPr>
          <w:rFonts w:ascii="Arial" w:hAnsi="Arial" w:cs="Arial"/>
        </w:rPr>
        <w:t>N</w:t>
      </w:r>
      <w:r w:rsidR="002829DA" w:rsidRPr="00753253">
        <w:rPr>
          <w:rFonts w:ascii="Arial" w:hAnsi="Arial" w:cs="Arial"/>
        </w:rPr>
        <w:t xml:space="preserve">ależy zwiększyć dostępność danych </w:t>
      </w:r>
      <w:r w:rsidR="003A69D7" w:rsidRPr="00753253">
        <w:rPr>
          <w:rFonts w:ascii="Arial" w:hAnsi="Arial" w:cs="Arial"/>
        </w:rPr>
        <w:t>dynamicznych.</w:t>
      </w:r>
      <w:r w:rsidR="002829DA" w:rsidRPr="00753253">
        <w:rPr>
          <w:rFonts w:ascii="Arial" w:hAnsi="Arial" w:cs="Arial"/>
        </w:rPr>
        <w:t xml:space="preserve"> Są to </w:t>
      </w:r>
      <w:r>
        <w:rPr>
          <w:rFonts w:ascii="Arial" w:hAnsi="Arial" w:cs="Arial"/>
        </w:rPr>
        <w:t>informacje w postaci</w:t>
      </w:r>
      <w:r w:rsidR="003A69D7" w:rsidRPr="00753253">
        <w:rPr>
          <w:rFonts w:ascii="Arial" w:hAnsi="Arial" w:cs="Arial"/>
        </w:rPr>
        <w:t xml:space="preserve"> cyfrowej</w:t>
      </w:r>
      <w:r>
        <w:rPr>
          <w:rFonts w:ascii="Arial" w:hAnsi="Arial" w:cs="Arial"/>
        </w:rPr>
        <w:t>,</w:t>
      </w:r>
      <w:r w:rsidR="003A69D7" w:rsidRPr="00753253">
        <w:rPr>
          <w:rFonts w:ascii="Arial" w:hAnsi="Arial" w:cs="Arial"/>
        </w:rPr>
        <w:t xml:space="preserve"> podlegające częstym aktualizacjom lub aktuali</w:t>
      </w:r>
      <w:r w:rsidR="009A0DCA">
        <w:rPr>
          <w:rFonts w:ascii="Arial" w:hAnsi="Arial" w:cs="Arial"/>
        </w:rPr>
        <w:t>zacjom w czasie rzeczywistym, w </w:t>
      </w:r>
      <w:r w:rsidR="003A69D7" w:rsidRPr="00753253">
        <w:rPr>
          <w:rFonts w:ascii="Arial" w:hAnsi="Arial" w:cs="Arial"/>
        </w:rPr>
        <w:t xml:space="preserve">szczególności ze względu na ich zmienność lub szybką dezaktualizację. Za dane, które spełniać mogą kryteria danych dynamicznych </w:t>
      </w:r>
      <w:r w:rsidR="002829DA" w:rsidRPr="00753253">
        <w:rPr>
          <w:rFonts w:ascii="Arial" w:hAnsi="Arial" w:cs="Arial"/>
        </w:rPr>
        <w:t>uznaje się</w:t>
      </w:r>
      <w:r w:rsidR="003A69D7" w:rsidRPr="00753253">
        <w:rPr>
          <w:rFonts w:ascii="Arial" w:hAnsi="Arial" w:cs="Arial"/>
        </w:rPr>
        <w:t xml:space="preserve"> np. dane środowiskowe, dane o ruchu, dane satelitarne, dane meteorologiczne, a także dane wygenerowane przez czujniki. </w:t>
      </w:r>
    </w:p>
    <w:p w14:paraId="6CA0760A" w14:textId="7FF794F3" w:rsidR="005F1CB6" w:rsidRPr="00753253" w:rsidRDefault="003A69D7" w:rsidP="009A0DCA">
      <w:pPr>
        <w:tabs>
          <w:tab w:val="left" w:pos="0"/>
        </w:tabs>
        <w:spacing w:after="0" w:line="276" w:lineRule="auto"/>
        <w:rPr>
          <w:rFonts w:ascii="Arial" w:hAnsi="Arial" w:cs="Arial"/>
        </w:rPr>
      </w:pPr>
      <w:r w:rsidRPr="00753253">
        <w:rPr>
          <w:rFonts w:ascii="Arial" w:hAnsi="Arial" w:cs="Arial"/>
        </w:rPr>
        <w:t xml:space="preserve">Wartość ekonomiczna tego rodzaju danych, zależy od natychmiastowej dostępności informacji oraz regularnego ich aktualizowania. W związku z powyższym w celu zagwarantowania możliwości pełnego i efektywnego wykorzystania potencjału danych dynamicznych, w tym aby ułatwić rozwój bazujących na takich danych aplikacji internetowych i mobilnych oraz aplikacji korzystających z chmury obliczeniowej </w:t>
      </w:r>
      <w:r w:rsidR="005F1CB6" w:rsidRPr="00753253">
        <w:rPr>
          <w:rFonts w:ascii="Arial" w:hAnsi="Arial" w:cs="Arial"/>
        </w:rPr>
        <w:t>konieczne jest wprowadzenie</w:t>
      </w:r>
      <w:r w:rsidRPr="00753253">
        <w:rPr>
          <w:rFonts w:ascii="Arial" w:hAnsi="Arial" w:cs="Arial"/>
        </w:rPr>
        <w:t xml:space="preserve"> </w:t>
      </w:r>
      <w:r w:rsidR="005F1CB6" w:rsidRPr="00753253">
        <w:rPr>
          <w:rFonts w:ascii="Arial" w:hAnsi="Arial" w:cs="Arial"/>
        </w:rPr>
        <w:t>rozwiązań legislacyjnych zapewniających</w:t>
      </w:r>
      <w:r w:rsidRPr="00753253">
        <w:rPr>
          <w:rFonts w:ascii="Arial" w:hAnsi="Arial" w:cs="Arial"/>
        </w:rPr>
        <w:t xml:space="preserve"> szczególne warunki, na jakich dane dynamiczne powinny być udostępnia</w:t>
      </w:r>
      <w:r w:rsidR="005F1CB6" w:rsidRPr="00753253">
        <w:rPr>
          <w:rFonts w:ascii="Arial" w:hAnsi="Arial" w:cs="Arial"/>
        </w:rPr>
        <w:t>ne do ponownego wykorzystywania</w:t>
      </w:r>
      <w:r w:rsidR="00FD10F9">
        <w:rPr>
          <w:rFonts w:ascii="Arial" w:hAnsi="Arial" w:cs="Arial"/>
        </w:rPr>
        <w:t>, tj. zapewnienie, aby dane takie były udostępniane</w:t>
      </w:r>
      <w:r w:rsidR="005F1CB6" w:rsidRPr="00753253">
        <w:rPr>
          <w:rFonts w:ascii="Arial" w:hAnsi="Arial" w:cs="Arial"/>
        </w:rPr>
        <w:t>:</w:t>
      </w:r>
      <w:r w:rsidRPr="00753253">
        <w:rPr>
          <w:rFonts w:ascii="Arial" w:hAnsi="Arial" w:cs="Arial"/>
        </w:rPr>
        <w:t xml:space="preserve"> </w:t>
      </w:r>
    </w:p>
    <w:p w14:paraId="1F6134B3" w14:textId="07FB1B6D" w:rsidR="003A69D7" w:rsidRDefault="003A69D7" w:rsidP="00012B54">
      <w:pPr>
        <w:pStyle w:val="Akapitzlist"/>
        <w:numPr>
          <w:ilvl w:val="0"/>
          <w:numId w:val="81"/>
        </w:numPr>
        <w:spacing w:after="0" w:line="276" w:lineRule="auto"/>
        <w:ind w:left="709" w:hanging="425"/>
        <w:contextualSpacing w:val="0"/>
        <w:rPr>
          <w:rFonts w:ascii="Arial" w:hAnsi="Arial" w:cs="Arial"/>
        </w:rPr>
      </w:pPr>
      <w:r w:rsidRPr="00753253">
        <w:rPr>
          <w:rFonts w:ascii="Arial" w:hAnsi="Arial" w:cs="Arial"/>
        </w:rPr>
        <w:t xml:space="preserve">niezwłocznie (natychmiast) po ich zgromadzeniu, </w:t>
      </w:r>
    </w:p>
    <w:p w14:paraId="7CA70CA3" w14:textId="56F7052F" w:rsidR="009A0DCA" w:rsidRPr="00753253" w:rsidRDefault="009A0DCA" w:rsidP="00012B54">
      <w:pPr>
        <w:pStyle w:val="Akapitzlist"/>
        <w:numPr>
          <w:ilvl w:val="0"/>
          <w:numId w:val="81"/>
        </w:numPr>
        <w:spacing w:after="0" w:line="276" w:lineRule="auto"/>
        <w:ind w:left="709" w:hanging="425"/>
        <w:contextualSpacing w:val="0"/>
        <w:rPr>
          <w:rFonts w:ascii="Arial" w:hAnsi="Arial" w:cs="Arial"/>
        </w:rPr>
      </w:pPr>
      <w:r>
        <w:rPr>
          <w:rFonts w:ascii="Arial" w:hAnsi="Arial" w:cs="Arial"/>
        </w:rPr>
        <w:t>co do zasady bezpłatne,</w:t>
      </w:r>
    </w:p>
    <w:p w14:paraId="6F2F79F0" w14:textId="3F23FAB9" w:rsidR="003A69D7" w:rsidRPr="00753253" w:rsidRDefault="003A69D7" w:rsidP="00012B54">
      <w:pPr>
        <w:pStyle w:val="Akapitzlist"/>
        <w:numPr>
          <w:ilvl w:val="0"/>
          <w:numId w:val="81"/>
        </w:numPr>
        <w:spacing w:after="0" w:line="276" w:lineRule="auto"/>
        <w:ind w:left="709" w:hanging="425"/>
        <w:rPr>
          <w:rFonts w:ascii="Arial" w:hAnsi="Arial" w:cs="Arial"/>
        </w:rPr>
      </w:pPr>
      <w:r w:rsidRPr="00753253">
        <w:rPr>
          <w:rFonts w:ascii="Arial" w:hAnsi="Arial" w:cs="Arial"/>
        </w:rPr>
        <w:t xml:space="preserve">za pośrednictwem API, oraz </w:t>
      </w:r>
    </w:p>
    <w:p w14:paraId="1EB1BE24" w14:textId="700F4DAD" w:rsidR="005F1CB6" w:rsidRPr="00753253" w:rsidRDefault="003A69D7" w:rsidP="00012B54">
      <w:pPr>
        <w:pStyle w:val="Akapitzlist"/>
        <w:numPr>
          <w:ilvl w:val="0"/>
          <w:numId w:val="81"/>
        </w:numPr>
        <w:spacing w:after="0" w:line="276" w:lineRule="auto"/>
        <w:ind w:left="709" w:hanging="425"/>
        <w:rPr>
          <w:rFonts w:ascii="Arial" w:hAnsi="Arial" w:cs="Arial"/>
        </w:rPr>
      </w:pPr>
      <w:r w:rsidRPr="00753253">
        <w:rPr>
          <w:rFonts w:ascii="Arial" w:hAnsi="Arial" w:cs="Arial"/>
        </w:rPr>
        <w:t>w odpowiednich przypadkach do zbiorczego pobrania.</w:t>
      </w:r>
    </w:p>
    <w:p w14:paraId="090AA1E5" w14:textId="1797FB90" w:rsidR="003A69D7" w:rsidRPr="00753253" w:rsidRDefault="00E10F02" w:rsidP="00892103">
      <w:pPr>
        <w:pStyle w:val="Akapitzlist"/>
        <w:numPr>
          <w:ilvl w:val="0"/>
          <w:numId w:val="4"/>
        </w:numPr>
        <w:spacing w:before="120" w:after="0" w:line="276" w:lineRule="auto"/>
        <w:ind w:left="425" w:hanging="357"/>
        <w:contextualSpacing w:val="0"/>
        <w:jc w:val="both"/>
        <w:rPr>
          <w:rFonts w:ascii="Arial" w:hAnsi="Arial" w:cs="Arial"/>
          <w:b/>
        </w:rPr>
      </w:pPr>
      <w:r>
        <w:rPr>
          <w:rFonts w:ascii="Arial" w:hAnsi="Arial" w:cs="Arial"/>
          <w:b/>
        </w:rPr>
        <w:t>d</w:t>
      </w:r>
      <w:r w:rsidR="003A69D7" w:rsidRPr="00753253">
        <w:rPr>
          <w:rFonts w:ascii="Arial" w:hAnsi="Arial" w:cs="Arial"/>
          <w:b/>
        </w:rPr>
        <w:t>ane badawcze</w:t>
      </w:r>
    </w:p>
    <w:p w14:paraId="46A91DC9" w14:textId="3B12864F" w:rsidR="00CE292D" w:rsidRPr="00753253" w:rsidRDefault="00A330B1" w:rsidP="00935C14">
      <w:pPr>
        <w:spacing w:before="60" w:after="60" w:line="276" w:lineRule="auto"/>
        <w:rPr>
          <w:rFonts w:ascii="Arial" w:hAnsi="Arial" w:cs="Arial"/>
        </w:rPr>
      </w:pPr>
      <w:r w:rsidRPr="00753253">
        <w:rPr>
          <w:rFonts w:ascii="Arial" w:hAnsi="Arial" w:cs="Arial"/>
        </w:rPr>
        <w:t>Zakres</w:t>
      </w:r>
      <w:r w:rsidR="008C1727">
        <w:rPr>
          <w:rFonts w:ascii="Arial" w:hAnsi="Arial" w:cs="Arial"/>
        </w:rPr>
        <w:t xml:space="preserve"> projektowanej</w:t>
      </w:r>
      <w:r w:rsidR="003A69D7" w:rsidRPr="00753253">
        <w:rPr>
          <w:rFonts w:ascii="Arial" w:hAnsi="Arial" w:cs="Arial"/>
        </w:rPr>
        <w:t xml:space="preserve"> </w:t>
      </w:r>
      <w:r w:rsidR="009C29F6">
        <w:rPr>
          <w:rFonts w:ascii="Arial" w:hAnsi="Arial" w:cs="Arial"/>
        </w:rPr>
        <w:t xml:space="preserve">ustawy </w:t>
      </w:r>
      <w:r w:rsidRPr="00753253">
        <w:rPr>
          <w:rFonts w:ascii="Arial" w:hAnsi="Arial" w:cs="Arial"/>
        </w:rPr>
        <w:t>wymaga</w:t>
      </w:r>
      <w:r w:rsidR="00CB69E9" w:rsidRPr="00753253">
        <w:rPr>
          <w:rFonts w:ascii="Arial" w:hAnsi="Arial" w:cs="Arial"/>
        </w:rPr>
        <w:t xml:space="preserve"> </w:t>
      </w:r>
      <w:r w:rsidRPr="00753253">
        <w:rPr>
          <w:rFonts w:ascii="Arial" w:hAnsi="Arial" w:cs="Arial"/>
        </w:rPr>
        <w:t xml:space="preserve">objęcia </w:t>
      </w:r>
      <w:r w:rsidR="009C29F6">
        <w:rPr>
          <w:rFonts w:ascii="Arial" w:hAnsi="Arial" w:cs="Arial"/>
        </w:rPr>
        <w:t xml:space="preserve">regulacją </w:t>
      </w:r>
      <w:r w:rsidR="008B2C87">
        <w:rPr>
          <w:rFonts w:ascii="Arial" w:hAnsi="Arial" w:cs="Arial"/>
        </w:rPr>
        <w:t>p</w:t>
      </w:r>
      <w:r w:rsidR="009C29F6">
        <w:rPr>
          <w:rFonts w:ascii="Arial" w:hAnsi="Arial" w:cs="Arial"/>
        </w:rPr>
        <w:t xml:space="preserve">onownego wykorzystywania </w:t>
      </w:r>
      <w:r w:rsidRPr="00753253">
        <w:rPr>
          <w:rFonts w:ascii="Arial" w:hAnsi="Arial" w:cs="Arial"/>
        </w:rPr>
        <w:t>kategori</w:t>
      </w:r>
      <w:r w:rsidR="009C29F6">
        <w:rPr>
          <w:rFonts w:ascii="Arial" w:hAnsi="Arial" w:cs="Arial"/>
        </w:rPr>
        <w:t>i</w:t>
      </w:r>
      <w:r w:rsidRPr="00753253">
        <w:rPr>
          <w:rFonts w:ascii="Arial" w:hAnsi="Arial" w:cs="Arial"/>
        </w:rPr>
        <w:t xml:space="preserve"> danych badawczych</w:t>
      </w:r>
      <w:r w:rsidR="009C29F6">
        <w:rPr>
          <w:rFonts w:ascii="Arial" w:hAnsi="Arial" w:cs="Arial"/>
        </w:rPr>
        <w:t xml:space="preserve"> czyli informacji </w:t>
      </w:r>
      <w:r w:rsidRPr="00753253">
        <w:rPr>
          <w:rFonts w:ascii="Arial" w:hAnsi="Arial" w:cs="Arial"/>
        </w:rPr>
        <w:t>w formie cyfrowej, inn</w:t>
      </w:r>
      <w:r w:rsidR="009C29F6">
        <w:rPr>
          <w:rFonts w:ascii="Arial" w:hAnsi="Arial" w:cs="Arial"/>
        </w:rPr>
        <w:t>ych</w:t>
      </w:r>
      <w:r w:rsidRPr="00753253">
        <w:rPr>
          <w:rFonts w:ascii="Arial" w:hAnsi="Arial" w:cs="Arial"/>
        </w:rPr>
        <w:t xml:space="preserve"> niż publikacje naukowe, które są gromadzone lub produkowane w ramach działalności badawczo-naukowej i są wykorzystywane jako dowody w procesie badawczym bądź też są powszechnie akceptowane w środowisku naukowym jako konieczne do weryfikacji popraw</w:t>
      </w:r>
      <w:r w:rsidR="004F7123">
        <w:rPr>
          <w:rFonts w:ascii="Arial" w:hAnsi="Arial" w:cs="Arial"/>
        </w:rPr>
        <w:t xml:space="preserve">ności ustaleń i wyników badań. </w:t>
      </w:r>
      <w:r w:rsidRPr="00753253">
        <w:rPr>
          <w:rFonts w:ascii="Arial" w:hAnsi="Arial" w:cs="Arial"/>
        </w:rPr>
        <w:t>D</w:t>
      </w:r>
      <w:r w:rsidR="003A3830">
        <w:rPr>
          <w:rFonts w:ascii="Arial" w:hAnsi="Arial" w:cs="Arial"/>
        </w:rPr>
        <w:t>ostawcy</w:t>
      </w:r>
      <w:r w:rsidRPr="00753253">
        <w:rPr>
          <w:rFonts w:ascii="Arial" w:hAnsi="Arial" w:cs="Arial"/>
        </w:rPr>
        <w:t xml:space="preserve"> tego rodzaju danych powinni </w:t>
      </w:r>
      <w:r w:rsidR="003A69D7" w:rsidRPr="00753253">
        <w:rPr>
          <w:rFonts w:ascii="Arial" w:hAnsi="Arial" w:cs="Arial"/>
        </w:rPr>
        <w:t>udostępnia</w:t>
      </w:r>
      <w:r w:rsidRPr="00753253">
        <w:rPr>
          <w:rFonts w:ascii="Arial" w:hAnsi="Arial" w:cs="Arial"/>
        </w:rPr>
        <w:t>ć</w:t>
      </w:r>
      <w:r w:rsidR="003A69D7" w:rsidRPr="00753253">
        <w:rPr>
          <w:rFonts w:ascii="Arial" w:hAnsi="Arial" w:cs="Arial"/>
        </w:rPr>
        <w:t xml:space="preserve"> </w:t>
      </w:r>
      <w:r w:rsidRPr="00753253">
        <w:rPr>
          <w:rFonts w:ascii="Arial" w:hAnsi="Arial" w:cs="Arial"/>
        </w:rPr>
        <w:t xml:space="preserve">je </w:t>
      </w:r>
      <w:r w:rsidR="003A69D7" w:rsidRPr="00753253">
        <w:rPr>
          <w:rFonts w:ascii="Arial" w:hAnsi="Arial" w:cs="Arial"/>
        </w:rPr>
        <w:t>do ponownego wykorzystywania w celach kome</w:t>
      </w:r>
      <w:r w:rsidR="009A0DCA">
        <w:rPr>
          <w:rFonts w:ascii="Arial" w:hAnsi="Arial" w:cs="Arial"/>
        </w:rPr>
        <w:t>rcyjnych lub niekomercyjnych (z </w:t>
      </w:r>
      <w:r w:rsidR="003A69D7" w:rsidRPr="00753253">
        <w:rPr>
          <w:rFonts w:ascii="Arial" w:hAnsi="Arial" w:cs="Arial"/>
        </w:rPr>
        <w:t xml:space="preserve">uwzględnieniem uzasadnionych interesów handlowych, działań związanych z transferem </w:t>
      </w:r>
      <w:r w:rsidR="003A69D7" w:rsidRPr="00753253">
        <w:rPr>
          <w:rFonts w:ascii="Arial" w:hAnsi="Arial" w:cs="Arial"/>
        </w:rPr>
        <w:lastRenderedPageBreak/>
        <w:t>wiedzy oraz istniejących już praw własności intelektualnej), w zakresie, w jakim dane te są finansowane ze środków publicznych i zostały już publicznie udostępnione przez naukowców, organizacje prowadzące badania naukowe lub organizacje finansujące badania naukowe za pośrednictwem repozytorium instytucjonalnego lub tematycznego</w:t>
      </w:r>
      <w:r w:rsidR="003A69D7" w:rsidRPr="00753253">
        <w:rPr>
          <w:rStyle w:val="Odwoanieprzypisudolnego"/>
          <w:rFonts w:ascii="Arial" w:hAnsi="Arial" w:cs="Arial"/>
        </w:rPr>
        <w:footnoteReference w:id="49"/>
      </w:r>
      <w:r w:rsidR="0044260C" w:rsidRPr="0044260C">
        <w:rPr>
          <w:rFonts w:ascii="Arial" w:hAnsi="Arial" w:cs="Arial"/>
          <w:vertAlign w:val="superscript"/>
        </w:rPr>
        <w:t>)</w:t>
      </w:r>
      <w:r w:rsidR="003A69D7" w:rsidRPr="00753253">
        <w:rPr>
          <w:rFonts w:ascii="Arial" w:hAnsi="Arial" w:cs="Arial"/>
        </w:rPr>
        <w:t xml:space="preserve">. </w:t>
      </w:r>
      <w:r w:rsidR="009C29F6">
        <w:rPr>
          <w:rFonts w:ascii="Arial" w:hAnsi="Arial" w:cs="Arial"/>
        </w:rPr>
        <w:t>P</w:t>
      </w:r>
      <w:r w:rsidR="00CB69E9" w:rsidRPr="00753253">
        <w:rPr>
          <w:rFonts w:ascii="Arial" w:hAnsi="Arial" w:cs="Arial"/>
        </w:rPr>
        <w:t xml:space="preserve">otencjał </w:t>
      </w:r>
      <w:r w:rsidR="009C29F6">
        <w:rPr>
          <w:rFonts w:ascii="Arial" w:hAnsi="Arial" w:cs="Arial"/>
        </w:rPr>
        <w:t xml:space="preserve">tego rodzaju danych jest bardzo istotny </w:t>
      </w:r>
      <w:r w:rsidR="00CB69E9" w:rsidRPr="00753253">
        <w:rPr>
          <w:rFonts w:ascii="Arial" w:hAnsi="Arial" w:cs="Arial"/>
        </w:rPr>
        <w:t>dla ponownego wykorzystywania</w:t>
      </w:r>
      <w:r w:rsidR="00C66E43" w:rsidRPr="00753253">
        <w:rPr>
          <w:rFonts w:ascii="Arial" w:hAnsi="Arial" w:cs="Arial"/>
        </w:rPr>
        <w:t xml:space="preserve">, dlatego konieczne jest zwiększenie ich dostępności dla </w:t>
      </w:r>
      <w:r w:rsidR="00E72F9F" w:rsidRPr="00753253">
        <w:rPr>
          <w:rFonts w:ascii="Arial" w:hAnsi="Arial" w:cs="Arial"/>
        </w:rPr>
        <w:t>użytkowników</w:t>
      </w:r>
      <w:r w:rsidR="00CB69E9" w:rsidRPr="00753253">
        <w:rPr>
          <w:rFonts w:ascii="Arial" w:hAnsi="Arial" w:cs="Arial"/>
        </w:rPr>
        <w:t>. Służą do weryfikacji innych badań, stanowią argument za prawdziwością</w:t>
      </w:r>
      <w:r w:rsidR="00CE292D" w:rsidRPr="00753253">
        <w:rPr>
          <w:rFonts w:ascii="Arial" w:hAnsi="Arial" w:cs="Arial"/>
        </w:rPr>
        <w:t xml:space="preserve"> prezentowanych tez</w:t>
      </w:r>
      <w:r w:rsidR="00CB69E9" w:rsidRPr="00753253">
        <w:rPr>
          <w:rFonts w:ascii="Arial" w:hAnsi="Arial" w:cs="Arial"/>
        </w:rPr>
        <w:t xml:space="preserve"> a także są źródłem wiedzy</w:t>
      </w:r>
      <w:r w:rsidR="00C5085D">
        <w:rPr>
          <w:rFonts w:ascii="Arial" w:hAnsi="Arial" w:cs="Arial"/>
        </w:rPr>
        <w:t xml:space="preserve"> m. in.</w:t>
      </w:r>
      <w:r w:rsidR="00CB69E9" w:rsidRPr="00753253">
        <w:rPr>
          <w:rFonts w:ascii="Arial" w:hAnsi="Arial" w:cs="Arial"/>
        </w:rPr>
        <w:t xml:space="preserve"> dla innych ośrodków naukowych. </w:t>
      </w:r>
    </w:p>
    <w:p w14:paraId="05702129" w14:textId="0F8C3560" w:rsidR="003A69D7" w:rsidRPr="00753253" w:rsidRDefault="00E10F02" w:rsidP="00892103">
      <w:pPr>
        <w:pStyle w:val="Akapitzlist"/>
        <w:numPr>
          <w:ilvl w:val="0"/>
          <w:numId w:val="4"/>
        </w:numPr>
        <w:spacing w:before="120" w:after="0" w:line="276" w:lineRule="auto"/>
        <w:ind w:left="5" w:hanging="357"/>
        <w:contextualSpacing w:val="0"/>
        <w:jc w:val="both"/>
        <w:rPr>
          <w:rFonts w:ascii="Arial" w:hAnsi="Arial" w:cs="Arial"/>
          <w:b/>
        </w:rPr>
      </w:pPr>
      <w:r>
        <w:rPr>
          <w:rFonts w:ascii="Arial" w:hAnsi="Arial" w:cs="Arial"/>
          <w:b/>
        </w:rPr>
        <w:t>d</w:t>
      </w:r>
      <w:r w:rsidR="003A69D7" w:rsidRPr="00753253">
        <w:rPr>
          <w:rFonts w:ascii="Arial" w:hAnsi="Arial" w:cs="Arial"/>
          <w:b/>
        </w:rPr>
        <w:t>ane przedsiębiorstw publicznych</w:t>
      </w:r>
    </w:p>
    <w:p w14:paraId="1152F393" w14:textId="2531EDBF" w:rsidR="00E10F02" w:rsidRDefault="00C66E43" w:rsidP="00A8159E">
      <w:pPr>
        <w:spacing w:after="120" w:line="276" w:lineRule="auto"/>
        <w:rPr>
          <w:rFonts w:ascii="Arial" w:hAnsi="Arial" w:cs="Arial"/>
        </w:rPr>
      </w:pPr>
      <w:r w:rsidRPr="00753253">
        <w:rPr>
          <w:rFonts w:ascii="Arial" w:hAnsi="Arial" w:cs="Arial"/>
        </w:rPr>
        <w:t xml:space="preserve">Interwencji legislacyjnej wymaga regulacja dostępu do danych będących </w:t>
      </w:r>
      <w:r w:rsidR="003A69D7" w:rsidRPr="00753253">
        <w:rPr>
          <w:rFonts w:ascii="Arial" w:hAnsi="Arial" w:cs="Arial"/>
        </w:rPr>
        <w:t>w posiadaniu przedsiębiorstw publicznych</w:t>
      </w:r>
      <w:r w:rsidRPr="00753253">
        <w:rPr>
          <w:rFonts w:ascii="Arial" w:hAnsi="Arial" w:cs="Arial"/>
        </w:rPr>
        <w:t>, w szczególności tych, które prowadzą</w:t>
      </w:r>
      <w:r w:rsidR="003A69D7" w:rsidRPr="00753253">
        <w:rPr>
          <w:rFonts w:ascii="Arial" w:hAnsi="Arial" w:cs="Arial"/>
        </w:rPr>
        <w:t xml:space="preserve"> działalność </w:t>
      </w:r>
      <w:r w:rsidRPr="00753253">
        <w:rPr>
          <w:rFonts w:ascii="Arial" w:hAnsi="Arial" w:cs="Arial"/>
        </w:rPr>
        <w:t>w kluczowych sektorach gospodarki</w:t>
      </w:r>
      <w:r w:rsidR="008C1727">
        <w:rPr>
          <w:rFonts w:ascii="Arial" w:hAnsi="Arial" w:cs="Arial"/>
        </w:rPr>
        <w:t>,</w:t>
      </w:r>
      <w:r w:rsidRPr="00753253">
        <w:rPr>
          <w:rFonts w:ascii="Arial" w:hAnsi="Arial" w:cs="Arial"/>
        </w:rPr>
        <w:t xml:space="preserve"> </w:t>
      </w:r>
      <w:r w:rsidR="003A69D7" w:rsidRPr="00753253">
        <w:rPr>
          <w:rFonts w:ascii="Arial" w:hAnsi="Arial" w:cs="Arial"/>
        </w:rPr>
        <w:t>np. obszarze usług pocztowych, transportu, dostaw wody, gazu, energii elektrycznej</w:t>
      </w:r>
      <w:r w:rsidRPr="00753253">
        <w:rPr>
          <w:rFonts w:ascii="Arial" w:hAnsi="Arial" w:cs="Arial"/>
        </w:rPr>
        <w:t>.</w:t>
      </w:r>
      <w:r w:rsidR="004F7123">
        <w:rPr>
          <w:rFonts w:ascii="Arial" w:hAnsi="Arial" w:cs="Arial"/>
        </w:rPr>
        <w:t xml:space="preserve"> </w:t>
      </w:r>
      <w:r w:rsidRPr="00753253">
        <w:rPr>
          <w:rFonts w:ascii="Arial" w:hAnsi="Arial" w:cs="Arial"/>
        </w:rPr>
        <w:t xml:space="preserve">To </w:t>
      </w:r>
      <w:r w:rsidR="00CE292D" w:rsidRPr="00753253">
        <w:rPr>
          <w:rFonts w:ascii="Arial" w:hAnsi="Arial" w:cs="Arial"/>
        </w:rPr>
        <w:t>ważny krok</w:t>
      </w:r>
      <w:r w:rsidRPr="00753253">
        <w:rPr>
          <w:rFonts w:ascii="Arial" w:hAnsi="Arial" w:cs="Arial"/>
        </w:rPr>
        <w:t>, który należy wykonać na drodze do zwiększenia</w:t>
      </w:r>
      <w:r w:rsidR="00CE292D" w:rsidRPr="00753253">
        <w:rPr>
          <w:rFonts w:ascii="Arial" w:hAnsi="Arial" w:cs="Arial"/>
        </w:rPr>
        <w:t xml:space="preserve"> ilości wartościowych danych </w:t>
      </w:r>
      <w:r w:rsidR="009C29F6">
        <w:rPr>
          <w:rFonts w:ascii="Arial" w:hAnsi="Arial" w:cs="Arial"/>
        </w:rPr>
        <w:t xml:space="preserve">dostępnych np. </w:t>
      </w:r>
      <w:r w:rsidR="00CE292D" w:rsidRPr="00753253">
        <w:rPr>
          <w:rFonts w:ascii="Arial" w:hAnsi="Arial" w:cs="Arial"/>
        </w:rPr>
        <w:t xml:space="preserve">na potrzeby nowych technologii. </w:t>
      </w:r>
    </w:p>
    <w:p w14:paraId="4BEB7829" w14:textId="3A861F39" w:rsidR="00E10F02" w:rsidRPr="00E10F02" w:rsidRDefault="00E10F02" w:rsidP="00892103">
      <w:pPr>
        <w:pStyle w:val="Akapitzlist"/>
        <w:numPr>
          <w:ilvl w:val="0"/>
          <w:numId w:val="4"/>
        </w:numPr>
        <w:spacing w:after="60" w:line="276" w:lineRule="auto"/>
        <w:ind w:left="5" w:hanging="357"/>
        <w:contextualSpacing w:val="0"/>
        <w:rPr>
          <w:rFonts w:ascii="Arial" w:hAnsi="Arial" w:cs="Arial"/>
          <w:b/>
          <w:bCs/>
        </w:rPr>
      </w:pPr>
      <w:r>
        <w:rPr>
          <w:rFonts w:ascii="Arial" w:hAnsi="Arial" w:cs="Arial"/>
          <w:b/>
          <w:bCs/>
        </w:rPr>
        <w:t>d</w:t>
      </w:r>
      <w:r w:rsidRPr="00E10F02">
        <w:rPr>
          <w:rFonts w:ascii="Arial" w:hAnsi="Arial" w:cs="Arial"/>
          <w:b/>
          <w:bCs/>
        </w:rPr>
        <w:t>odatkowe rozw</w:t>
      </w:r>
      <w:r>
        <w:rPr>
          <w:rFonts w:ascii="Arial" w:hAnsi="Arial" w:cs="Arial"/>
          <w:b/>
          <w:bCs/>
        </w:rPr>
        <w:t>iązania usprawniające otwieranie</w:t>
      </w:r>
      <w:r w:rsidRPr="00E10F02">
        <w:rPr>
          <w:rFonts w:ascii="Arial" w:hAnsi="Arial" w:cs="Arial"/>
          <w:b/>
          <w:bCs/>
        </w:rPr>
        <w:t xml:space="preserve"> danych oraz ponowne wykorzystywanie informacji sektora publicznego wykraczające poza minimum wyznaczone dyrektywą 2019/1024/UE</w:t>
      </w:r>
    </w:p>
    <w:p w14:paraId="3F113266" w14:textId="3E96B5B3" w:rsidR="00E10F02" w:rsidRPr="00E10F02" w:rsidRDefault="00E10F02" w:rsidP="00A8159E">
      <w:pPr>
        <w:spacing w:after="0" w:line="276" w:lineRule="auto"/>
        <w:rPr>
          <w:rFonts w:ascii="Arial" w:hAnsi="Arial" w:cs="Arial"/>
          <w:b/>
          <w:bCs/>
        </w:rPr>
      </w:pPr>
      <w:r w:rsidRPr="00E10F02">
        <w:rPr>
          <w:rFonts w:ascii="Arial" w:hAnsi="Arial" w:cs="Arial"/>
          <w:b/>
          <w:bCs/>
        </w:rPr>
        <w:t>Optymalizacja otoczenia regulacyjnego dla portalu otwartych danych</w:t>
      </w:r>
    </w:p>
    <w:p w14:paraId="11C74E65" w14:textId="720514C9" w:rsidR="00E10F02" w:rsidRPr="00E10F02" w:rsidRDefault="00E10F02" w:rsidP="00AC43B1">
      <w:pPr>
        <w:pStyle w:val="Akapitzlist"/>
        <w:numPr>
          <w:ilvl w:val="0"/>
          <w:numId w:val="73"/>
        </w:numPr>
        <w:spacing w:after="0" w:line="276" w:lineRule="auto"/>
        <w:contextualSpacing w:val="0"/>
        <w:rPr>
          <w:rFonts w:ascii="Arial" w:hAnsi="Arial" w:cs="Arial"/>
        </w:rPr>
      </w:pPr>
      <w:r w:rsidRPr="00E10F02">
        <w:rPr>
          <w:rFonts w:ascii="Arial" w:hAnsi="Arial" w:cs="Arial"/>
        </w:rPr>
        <w:t>zaktualizowanie i przeniesienie do nowej ustawy regulacji dot. portalu dane.gov.pl. (CRIP</w:t>
      </w:r>
      <w:r w:rsidR="008C1727">
        <w:rPr>
          <w:rFonts w:ascii="Arial" w:hAnsi="Arial" w:cs="Arial"/>
        </w:rPr>
        <w:t>) znajdującej się obecnie w udip</w:t>
      </w:r>
      <w:r w:rsidR="00E16D9F">
        <w:rPr>
          <w:rFonts w:ascii="Arial" w:hAnsi="Arial" w:cs="Arial"/>
        </w:rPr>
        <w:t>.</w:t>
      </w:r>
    </w:p>
    <w:p w14:paraId="5FAB0C08" w14:textId="686300A2" w:rsidR="00E10F02" w:rsidRPr="00E10F02" w:rsidRDefault="00E10F02" w:rsidP="00A8159E">
      <w:pPr>
        <w:spacing w:after="0" w:line="276" w:lineRule="auto"/>
        <w:rPr>
          <w:rFonts w:ascii="Arial" w:hAnsi="Arial" w:cs="Arial"/>
          <w:b/>
          <w:bCs/>
        </w:rPr>
      </w:pPr>
      <w:r w:rsidRPr="00E10F02">
        <w:rPr>
          <w:rFonts w:ascii="Arial" w:hAnsi="Arial" w:cs="Arial"/>
          <w:b/>
          <w:bCs/>
        </w:rPr>
        <w:t>Ustawowe uregulowanie statusu i zadań pełnomocni</w:t>
      </w:r>
      <w:r w:rsidR="000D1C69">
        <w:rPr>
          <w:rFonts w:ascii="Arial" w:hAnsi="Arial" w:cs="Arial"/>
          <w:b/>
          <w:bCs/>
        </w:rPr>
        <w:t>ków</w:t>
      </w:r>
      <w:r w:rsidRPr="00E10F02">
        <w:rPr>
          <w:rFonts w:ascii="Arial" w:hAnsi="Arial" w:cs="Arial"/>
          <w:b/>
          <w:bCs/>
        </w:rPr>
        <w:t xml:space="preserve"> ds. otwart</w:t>
      </w:r>
      <w:r w:rsidR="000D1C69">
        <w:rPr>
          <w:rFonts w:ascii="Arial" w:hAnsi="Arial" w:cs="Arial"/>
          <w:b/>
          <w:bCs/>
        </w:rPr>
        <w:t>ości</w:t>
      </w:r>
      <w:r w:rsidRPr="00E10F02">
        <w:rPr>
          <w:rFonts w:ascii="Arial" w:hAnsi="Arial" w:cs="Arial"/>
          <w:b/>
          <w:bCs/>
        </w:rPr>
        <w:t xml:space="preserve"> danych </w:t>
      </w:r>
    </w:p>
    <w:p w14:paraId="635B9DB2" w14:textId="2F6509CD" w:rsidR="00E10F02" w:rsidRPr="00E10F02" w:rsidRDefault="00E10F02" w:rsidP="00AC43B1">
      <w:pPr>
        <w:pStyle w:val="Akapitzlist"/>
        <w:numPr>
          <w:ilvl w:val="0"/>
          <w:numId w:val="74"/>
        </w:numPr>
        <w:spacing w:after="0" w:line="276" w:lineRule="auto"/>
        <w:contextualSpacing w:val="0"/>
        <w:rPr>
          <w:rFonts w:ascii="Arial" w:hAnsi="Arial" w:cs="Arial"/>
        </w:rPr>
      </w:pPr>
      <w:r w:rsidRPr="00E10F02">
        <w:rPr>
          <w:rFonts w:ascii="Arial" w:hAnsi="Arial" w:cs="Arial"/>
        </w:rPr>
        <w:t xml:space="preserve">uregulowanie statusu i zadań pełnomocników ds. </w:t>
      </w:r>
      <w:r w:rsidR="000D1C69">
        <w:rPr>
          <w:rFonts w:ascii="Arial" w:hAnsi="Arial" w:cs="Arial"/>
        </w:rPr>
        <w:t xml:space="preserve"> otwartości </w:t>
      </w:r>
      <w:r w:rsidRPr="00E10F02">
        <w:rPr>
          <w:rFonts w:ascii="Arial" w:hAnsi="Arial" w:cs="Arial"/>
        </w:rPr>
        <w:t>danych działających w ministerstwach i innych urzędach</w:t>
      </w:r>
    </w:p>
    <w:p w14:paraId="23224C67" w14:textId="45420C18" w:rsidR="00E10F02" w:rsidRDefault="00E10F02" w:rsidP="00AC43B1">
      <w:pPr>
        <w:pStyle w:val="Akapitzlist"/>
        <w:numPr>
          <w:ilvl w:val="0"/>
          <w:numId w:val="74"/>
        </w:numPr>
        <w:spacing w:after="60" w:line="276" w:lineRule="auto"/>
        <w:ind w:left="714" w:hanging="357"/>
        <w:contextualSpacing w:val="0"/>
        <w:rPr>
          <w:rFonts w:ascii="Arial" w:hAnsi="Arial" w:cs="Arial"/>
        </w:rPr>
      </w:pPr>
      <w:r w:rsidRPr="00E10F02">
        <w:rPr>
          <w:rFonts w:ascii="Arial" w:hAnsi="Arial" w:cs="Arial"/>
        </w:rPr>
        <w:t>umożliwienie powoływania pełnomocników w innych instytucjach</w:t>
      </w:r>
      <w:r w:rsidR="002A09D5">
        <w:rPr>
          <w:rStyle w:val="Odwoanieprzypisudolnego"/>
          <w:rFonts w:ascii="Arial" w:hAnsi="Arial" w:cs="Arial"/>
        </w:rPr>
        <w:footnoteReference w:id="50"/>
      </w:r>
      <w:r w:rsidRPr="00E10F02">
        <w:rPr>
          <w:rFonts w:ascii="Arial" w:hAnsi="Arial" w:cs="Arial"/>
        </w:rPr>
        <w:t xml:space="preserve"> </w:t>
      </w:r>
    </w:p>
    <w:p w14:paraId="7787D06A" w14:textId="3B6A6316" w:rsidR="007A225C" w:rsidRPr="007A225C" w:rsidRDefault="007A225C" w:rsidP="007A225C">
      <w:pPr>
        <w:spacing w:after="60" w:line="276" w:lineRule="auto"/>
        <w:rPr>
          <w:rFonts w:ascii="Arial" w:hAnsi="Arial" w:cs="Arial"/>
          <w:b/>
        </w:rPr>
      </w:pPr>
      <w:r w:rsidRPr="007A225C">
        <w:rPr>
          <w:rFonts w:ascii="Arial" w:hAnsi="Arial" w:cs="Arial"/>
          <w:b/>
        </w:rPr>
        <w:t>Wprowadzenie do ustawy „filarów otwartości” zdefiniowanych w standardach otwartości danych i PODP</w:t>
      </w:r>
    </w:p>
    <w:p w14:paraId="405A27E3" w14:textId="38DBB6E1" w:rsidR="00E10F02" w:rsidRPr="00E10F02" w:rsidRDefault="00E10F02" w:rsidP="00A8159E">
      <w:pPr>
        <w:spacing w:after="0" w:line="276" w:lineRule="auto"/>
        <w:rPr>
          <w:rFonts w:ascii="Arial" w:hAnsi="Arial" w:cs="Arial"/>
          <w:b/>
          <w:bCs/>
        </w:rPr>
      </w:pPr>
      <w:r w:rsidRPr="00E10F02">
        <w:rPr>
          <w:rFonts w:ascii="Arial" w:hAnsi="Arial" w:cs="Arial"/>
          <w:b/>
          <w:bCs/>
        </w:rPr>
        <w:t xml:space="preserve">Nowy katalog zasad udostępniania i przekazywania </w:t>
      </w:r>
      <w:r w:rsidR="008C1727">
        <w:rPr>
          <w:rFonts w:ascii="Arial" w:hAnsi="Arial" w:cs="Arial"/>
          <w:b/>
          <w:bCs/>
        </w:rPr>
        <w:t>informacji sektora publicznego (</w:t>
      </w:r>
      <w:r w:rsidRPr="00E10F02">
        <w:rPr>
          <w:rFonts w:ascii="Arial" w:hAnsi="Arial" w:cs="Arial"/>
          <w:b/>
          <w:bCs/>
        </w:rPr>
        <w:t>ISP</w:t>
      </w:r>
      <w:r w:rsidR="008C1727">
        <w:rPr>
          <w:rFonts w:ascii="Arial" w:hAnsi="Arial" w:cs="Arial"/>
          <w:b/>
          <w:bCs/>
        </w:rPr>
        <w:t>)</w:t>
      </w:r>
      <w:r w:rsidRPr="00E10F02">
        <w:rPr>
          <w:rFonts w:ascii="Arial" w:hAnsi="Arial" w:cs="Arial"/>
          <w:b/>
          <w:bCs/>
        </w:rPr>
        <w:t xml:space="preserve"> </w:t>
      </w:r>
    </w:p>
    <w:p w14:paraId="5DB8F9DE" w14:textId="677C585A" w:rsidR="00E10F02" w:rsidRPr="0046494E" w:rsidRDefault="00E10F02" w:rsidP="0046494E">
      <w:pPr>
        <w:pStyle w:val="Akapitzlist"/>
        <w:numPr>
          <w:ilvl w:val="0"/>
          <w:numId w:val="128"/>
        </w:numPr>
        <w:spacing w:after="0" w:line="276" w:lineRule="auto"/>
        <w:rPr>
          <w:rFonts w:ascii="Arial" w:hAnsi="Arial" w:cs="Arial"/>
        </w:rPr>
      </w:pPr>
      <w:r w:rsidRPr="0046494E">
        <w:rPr>
          <w:rFonts w:ascii="Arial" w:hAnsi="Arial" w:cs="Arial"/>
        </w:rPr>
        <w:t>Wprowadzenie katalogu zasad obejmującego już zdefiniowane oraz nowo sformułowane zasady</w:t>
      </w:r>
      <w:r w:rsidR="00B4195D" w:rsidRPr="0046494E">
        <w:rPr>
          <w:rFonts w:ascii="Arial" w:hAnsi="Arial" w:cs="Arial"/>
        </w:rPr>
        <w:t>,</w:t>
      </w:r>
      <w:r w:rsidRPr="0046494E">
        <w:rPr>
          <w:rFonts w:ascii="Arial" w:hAnsi="Arial" w:cs="Arial"/>
        </w:rPr>
        <w:t xml:space="preserve"> takie jak np.: </w:t>
      </w:r>
      <w:r w:rsidR="007A225C" w:rsidRPr="0046494E">
        <w:rPr>
          <w:rFonts w:ascii="Arial" w:hAnsi="Arial" w:cs="Arial"/>
        </w:rPr>
        <w:t xml:space="preserve">zasada odpowiedzialności podmiotu zobowiązanego za dane. </w:t>
      </w:r>
    </w:p>
    <w:p w14:paraId="1D47B10C" w14:textId="7598B8A6" w:rsidR="00E10F02" w:rsidRPr="00E10F02" w:rsidRDefault="00E10F02" w:rsidP="00A8159E">
      <w:pPr>
        <w:spacing w:after="0" w:line="276" w:lineRule="auto"/>
        <w:rPr>
          <w:rFonts w:ascii="Arial" w:hAnsi="Arial" w:cs="Arial"/>
          <w:b/>
          <w:bCs/>
        </w:rPr>
      </w:pPr>
      <w:r w:rsidRPr="00E10F02">
        <w:rPr>
          <w:rFonts w:ascii="Arial" w:hAnsi="Arial" w:cs="Arial"/>
          <w:b/>
          <w:bCs/>
        </w:rPr>
        <w:t>Zasoby bibliotek, archiwów i muzeów (BAM)</w:t>
      </w:r>
    </w:p>
    <w:p w14:paraId="625FDCA5" w14:textId="16790B30" w:rsidR="00E10F02" w:rsidRPr="00E10F02" w:rsidRDefault="00E10F02" w:rsidP="00B6304C">
      <w:pPr>
        <w:pStyle w:val="Akapitzlist"/>
        <w:numPr>
          <w:ilvl w:val="0"/>
          <w:numId w:val="76"/>
        </w:numPr>
        <w:spacing w:after="120" w:line="276" w:lineRule="auto"/>
        <w:ind w:left="714" w:hanging="357"/>
        <w:contextualSpacing w:val="0"/>
        <w:rPr>
          <w:rFonts w:ascii="Arial" w:hAnsi="Arial" w:cs="Arial"/>
        </w:rPr>
      </w:pPr>
      <w:r w:rsidRPr="00E10F02">
        <w:rPr>
          <w:rFonts w:ascii="Arial" w:hAnsi="Arial" w:cs="Arial"/>
        </w:rPr>
        <w:t xml:space="preserve">uproszczenie zasad ponownego wykorzystywania (warunki, ograniczenia) </w:t>
      </w:r>
      <w:r w:rsidR="00BC0963">
        <w:rPr>
          <w:rFonts w:ascii="Arial" w:hAnsi="Arial" w:cs="Arial"/>
        </w:rPr>
        <w:t>informacji sektora publicznego</w:t>
      </w:r>
      <w:r w:rsidR="00BC0963" w:rsidRPr="00E10F02">
        <w:rPr>
          <w:rFonts w:ascii="Arial" w:hAnsi="Arial" w:cs="Arial"/>
        </w:rPr>
        <w:t xml:space="preserve"> </w:t>
      </w:r>
      <w:r w:rsidRPr="00E10F02">
        <w:rPr>
          <w:rFonts w:ascii="Arial" w:hAnsi="Arial" w:cs="Arial"/>
        </w:rPr>
        <w:t>będących w posiadaniu BAM</w:t>
      </w:r>
      <w:r w:rsidR="0049405D">
        <w:rPr>
          <w:rFonts w:ascii="Arial" w:hAnsi="Arial" w:cs="Arial"/>
        </w:rPr>
        <w:t>.</w:t>
      </w:r>
    </w:p>
    <w:p w14:paraId="7AD1086C" w14:textId="278C2B44" w:rsidR="00BC0963" w:rsidRPr="00BC0963" w:rsidRDefault="00BC0963" w:rsidP="00BC0963">
      <w:pPr>
        <w:spacing w:after="120" w:line="276" w:lineRule="auto"/>
        <w:rPr>
          <w:rFonts w:ascii="Arial" w:hAnsi="Arial" w:cs="Arial"/>
        </w:rPr>
      </w:pPr>
      <w:r w:rsidRPr="00BC0963">
        <w:rPr>
          <w:rFonts w:ascii="Arial" w:hAnsi="Arial" w:cs="Arial"/>
          <w:b/>
          <w:bCs/>
        </w:rPr>
        <w:t xml:space="preserve">Umożliwienie stosowania licencji standardowych (np. Creative Commons) zamiast warunków ponownego wykorzystywania informacji sektora publicznego </w:t>
      </w:r>
    </w:p>
    <w:p w14:paraId="2E5B8691" w14:textId="77777777" w:rsidR="00E10F02" w:rsidRPr="00E10F02" w:rsidRDefault="00E10F02" w:rsidP="00A8159E">
      <w:pPr>
        <w:spacing w:after="0" w:line="276" w:lineRule="auto"/>
        <w:rPr>
          <w:rFonts w:ascii="Arial" w:hAnsi="Arial" w:cs="Arial"/>
          <w:b/>
          <w:bCs/>
        </w:rPr>
      </w:pPr>
      <w:r w:rsidRPr="00E10F02">
        <w:rPr>
          <w:rFonts w:ascii="Arial" w:hAnsi="Arial" w:cs="Arial"/>
          <w:b/>
          <w:bCs/>
        </w:rPr>
        <w:t>Kod źródłowy</w:t>
      </w:r>
    </w:p>
    <w:p w14:paraId="4DBD9239" w14:textId="6169772C" w:rsidR="00E10F02" w:rsidRPr="00A8159E" w:rsidRDefault="00E10F02" w:rsidP="00012B54">
      <w:pPr>
        <w:pStyle w:val="Akapitzlist"/>
        <w:numPr>
          <w:ilvl w:val="0"/>
          <w:numId w:val="77"/>
        </w:numPr>
        <w:spacing w:after="0" w:line="276" w:lineRule="auto"/>
        <w:ind w:left="851"/>
        <w:contextualSpacing w:val="0"/>
        <w:rPr>
          <w:rFonts w:ascii="Arial" w:hAnsi="Arial" w:cs="Arial"/>
          <w:b/>
          <w:bCs/>
        </w:rPr>
      </w:pPr>
      <w:r w:rsidRPr="00E10F02">
        <w:rPr>
          <w:rFonts w:ascii="Arial" w:hAnsi="Arial" w:cs="Arial"/>
        </w:rPr>
        <w:t>wprowadzenie możliwości fakultatywnego udostępniania do ponownego wykorzystywania kodu źródłowego programu komputerowego.</w:t>
      </w:r>
    </w:p>
    <w:p w14:paraId="781AEBE1" w14:textId="7CB168AE" w:rsidR="003A69D7" w:rsidRPr="00753253" w:rsidRDefault="003A69D7" w:rsidP="00B4195D">
      <w:pPr>
        <w:spacing w:before="160" w:after="0" w:line="276" w:lineRule="auto"/>
        <w:jc w:val="both"/>
        <w:rPr>
          <w:rFonts w:ascii="Arial" w:hAnsi="Arial" w:cs="Arial"/>
          <w:b/>
        </w:rPr>
      </w:pPr>
      <w:r w:rsidRPr="00753253">
        <w:rPr>
          <w:rFonts w:ascii="Arial" w:hAnsi="Arial" w:cs="Arial"/>
          <w:b/>
        </w:rPr>
        <w:t xml:space="preserve">Wdrożenie aktu wykonawczego dotyczącego danych o wysokiej wartości. </w:t>
      </w:r>
    </w:p>
    <w:p w14:paraId="3BD8143E" w14:textId="7F620B99" w:rsidR="003A69D7" w:rsidRPr="00753253" w:rsidRDefault="00C5085D" w:rsidP="00A8159E">
      <w:pPr>
        <w:spacing w:after="0" w:line="276" w:lineRule="auto"/>
        <w:rPr>
          <w:rFonts w:ascii="Arial" w:hAnsi="Arial" w:cs="Arial"/>
        </w:rPr>
      </w:pPr>
      <w:r>
        <w:rPr>
          <w:rFonts w:ascii="Arial" w:hAnsi="Arial" w:cs="Arial"/>
        </w:rPr>
        <w:t>W</w:t>
      </w:r>
      <w:r w:rsidR="003A69D7" w:rsidRPr="00753253">
        <w:rPr>
          <w:rFonts w:ascii="Arial" w:hAnsi="Arial" w:cs="Arial"/>
        </w:rPr>
        <w:t xml:space="preserve"> </w:t>
      </w:r>
      <w:r>
        <w:rPr>
          <w:rFonts w:ascii="Arial" w:hAnsi="Arial" w:cs="Arial"/>
        </w:rPr>
        <w:t>celu wdroże</w:t>
      </w:r>
      <w:r w:rsidRPr="00C5085D">
        <w:rPr>
          <w:rFonts w:ascii="Arial" w:hAnsi="Arial" w:cs="Arial"/>
        </w:rPr>
        <w:t xml:space="preserve">nia dyrektywy 2019/1024/UE </w:t>
      </w:r>
      <w:r>
        <w:rPr>
          <w:rFonts w:ascii="Arial" w:hAnsi="Arial" w:cs="Arial"/>
        </w:rPr>
        <w:t>i</w:t>
      </w:r>
      <w:r w:rsidRPr="00753253">
        <w:rPr>
          <w:rFonts w:ascii="Arial" w:hAnsi="Arial" w:cs="Arial"/>
        </w:rPr>
        <w:t xml:space="preserve"> </w:t>
      </w:r>
      <w:r w:rsidR="003A69D7" w:rsidRPr="00753253">
        <w:rPr>
          <w:rFonts w:ascii="Arial" w:hAnsi="Arial" w:cs="Arial"/>
        </w:rPr>
        <w:t>wsp</w:t>
      </w:r>
      <w:r>
        <w:rPr>
          <w:rFonts w:ascii="Arial" w:hAnsi="Arial" w:cs="Arial"/>
        </w:rPr>
        <w:t xml:space="preserve">arcia </w:t>
      </w:r>
      <w:r w:rsidR="003A69D7" w:rsidRPr="00753253">
        <w:rPr>
          <w:rFonts w:ascii="Arial" w:hAnsi="Arial" w:cs="Arial"/>
        </w:rPr>
        <w:t xml:space="preserve"> ponownego wykorzystywania </w:t>
      </w:r>
      <w:r>
        <w:rPr>
          <w:rFonts w:ascii="Arial" w:hAnsi="Arial" w:cs="Arial"/>
        </w:rPr>
        <w:t>danych</w:t>
      </w:r>
      <w:r w:rsidR="00DF79A4">
        <w:rPr>
          <w:rFonts w:ascii="Arial" w:hAnsi="Arial" w:cs="Arial"/>
        </w:rPr>
        <w:t xml:space="preserve"> konieczne jest opracowanie</w:t>
      </w:r>
      <w:r>
        <w:rPr>
          <w:rFonts w:ascii="Arial" w:hAnsi="Arial" w:cs="Arial"/>
        </w:rPr>
        <w:t xml:space="preserve"> </w:t>
      </w:r>
      <w:r w:rsidR="003A69D7" w:rsidRPr="00753253">
        <w:rPr>
          <w:rFonts w:ascii="Arial" w:hAnsi="Arial" w:cs="Arial"/>
        </w:rPr>
        <w:t xml:space="preserve">wykazu szczególnych rodzajów zbiorów danych o wysokiej </w:t>
      </w:r>
      <w:r w:rsidR="003A69D7" w:rsidRPr="00753253">
        <w:rPr>
          <w:rFonts w:ascii="Arial" w:hAnsi="Arial" w:cs="Arial"/>
        </w:rPr>
        <w:lastRenderedPageBreak/>
        <w:t>wartości</w:t>
      </w:r>
      <w:r w:rsidR="00DF79A4">
        <w:rPr>
          <w:rFonts w:ascii="Arial" w:hAnsi="Arial" w:cs="Arial"/>
        </w:rPr>
        <w:t xml:space="preserve">. W tym celu zostanie przeprowadzona identyfikacja danych </w:t>
      </w:r>
      <w:r w:rsidR="003A69D7" w:rsidRPr="00753253">
        <w:rPr>
          <w:rFonts w:ascii="Arial" w:hAnsi="Arial" w:cs="Arial"/>
        </w:rPr>
        <w:t>w oparciu o ocenę ich potencjału w zakresie:</w:t>
      </w:r>
    </w:p>
    <w:p w14:paraId="6B8D71F3" w14:textId="021929D7" w:rsidR="003A69D7" w:rsidRPr="0015799E" w:rsidRDefault="003A69D7" w:rsidP="00AC43B1">
      <w:pPr>
        <w:pStyle w:val="Akapitzlist"/>
        <w:numPr>
          <w:ilvl w:val="0"/>
          <w:numId w:val="82"/>
        </w:numPr>
        <w:spacing w:after="0" w:line="276" w:lineRule="auto"/>
        <w:ind w:left="1077" w:hanging="357"/>
        <w:contextualSpacing w:val="0"/>
        <w:jc w:val="both"/>
        <w:rPr>
          <w:rFonts w:ascii="Arial" w:hAnsi="Arial" w:cs="Arial"/>
        </w:rPr>
      </w:pPr>
      <w:r w:rsidRPr="0015799E">
        <w:rPr>
          <w:rFonts w:ascii="Arial" w:hAnsi="Arial" w:cs="Arial"/>
        </w:rPr>
        <w:t>generowania istotnych korzyści społeczno-ekonomicznych lub środowiskowych oraz innowacyjnych usług</w:t>
      </w:r>
      <w:r w:rsidR="00DF79A4" w:rsidRPr="0015799E">
        <w:rPr>
          <w:rFonts w:ascii="Arial" w:hAnsi="Arial" w:cs="Arial"/>
        </w:rPr>
        <w:t>,</w:t>
      </w:r>
    </w:p>
    <w:p w14:paraId="2C5978E8" w14:textId="0F77CCF8" w:rsidR="003A69D7" w:rsidRPr="0015799E" w:rsidRDefault="003A69D7" w:rsidP="00AC43B1">
      <w:pPr>
        <w:pStyle w:val="Akapitzlist"/>
        <w:numPr>
          <w:ilvl w:val="0"/>
          <w:numId w:val="82"/>
        </w:numPr>
        <w:spacing w:before="240" w:after="0" w:line="276" w:lineRule="auto"/>
        <w:jc w:val="both"/>
        <w:rPr>
          <w:rFonts w:ascii="Arial" w:hAnsi="Arial" w:cs="Arial"/>
        </w:rPr>
      </w:pPr>
      <w:r w:rsidRPr="0015799E">
        <w:rPr>
          <w:rFonts w:ascii="Arial" w:hAnsi="Arial" w:cs="Arial"/>
        </w:rPr>
        <w:t>przydatności dla dużej liczby użytkowników, w szczególności małych i średnich przedsiębiorstw</w:t>
      </w:r>
      <w:r w:rsidR="00DF79A4" w:rsidRPr="0015799E">
        <w:rPr>
          <w:rFonts w:ascii="Arial" w:hAnsi="Arial" w:cs="Arial"/>
        </w:rPr>
        <w:t>,</w:t>
      </w:r>
    </w:p>
    <w:p w14:paraId="7F80190B" w14:textId="2877CB5B" w:rsidR="003A69D7" w:rsidRPr="0015799E" w:rsidRDefault="003A69D7" w:rsidP="00AC43B1">
      <w:pPr>
        <w:pStyle w:val="Akapitzlist"/>
        <w:numPr>
          <w:ilvl w:val="0"/>
          <w:numId w:val="82"/>
        </w:numPr>
        <w:spacing w:after="0" w:line="276" w:lineRule="auto"/>
        <w:jc w:val="both"/>
        <w:rPr>
          <w:rFonts w:ascii="Arial" w:hAnsi="Arial" w:cs="Arial"/>
        </w:rPr>
      </w:pPr>
      <w:r w:rsidRPr="0015799E">
        <w:rPr>
          <w:rFonts w:ascii="Arial" w:hAnsi="Arial" w:cs="Arial"/>
        </w:rPr>
        <w:t>pomaga</w:t>
      </w:r>
      <w:r w:rsidR="00F041C2" w:rsidRPr="0015799E">
        <w:rPr>
          <w:rFonts w:ascii="Arial" w:hAnsi="Arial" w:cs="Arial"/>
        </w:rPr>
        <w:t>nia w generowaniu dochodów</w:t>
      </w:r>
      <w:r w:rsidR="00DF79A4" w:rsidRPr="0015799E">
        <w:rPr>
          <w:rFonts w:ascii="Arial" w:hAnsi="Arial" w:cs="Arial"/>
        </w:rPr>
        <w:t>,</w:t>
      </w:r>
      <w:r w:rsidR="00F041C2" w:rsidRPr="0015799E">
        <w:rPr>
          <w:rFonts w:ascii="Arial" w:hAnsi="Arial" w:cs="Arial"/>
        </w:rPr>
        <w:t xml:space="preserve"> </w:t>
      </w:r>
    </w:p>
    <w:p w14:paraId="704DC71C" w14:textId="188BAF88" w:rsidR="003A69D7" w:rsidRPr="0015799E" w:rsidRDefault="003A69D7" w:rsidP="00AC43B1">
      <w:pPr>
        <w:pStyle w:val="Akapitzlist"/>
        <w:numPr>
          <w:ilvl w:val="0"/>
          <w:numId w:val="82"/>
        </w:numPr>
        <w:spacing w:after="0" w:line="276" w:lineRule="auto"/>
        <w:jc w:val="both"/>
        <w:rPr>
          <w:rFonts w:ascii="Arial" w:hAnsi="Arial" w:cs="Arial"/>
        </w:rPr>
      </w:pPr>
      <w:r w:rsidRPr="0015799E">
        <w:rPr>
          <w:rFonts w:ascii="Arial" w:hAnsi="Arial" w:cs="Arial"/>
        </w:rPr>
        <w:t>łączenia ich z innymi zbiorami danych.</w:t>
      </w:r>
    </w:p>
    <w:p w14:paraId="1E16265D" w14:textId="12EAB404" w:rsidR="00E47B66" w:rsidRPr="00753253" w:rsidRDefault="00B4195D" w:rsidP="00B4195D">
      <w:pPr>
        <w:spacing w:before="120" w:after="0" w:line="276" w:lineRule="auto"/>
        <w:rPr>
          <w:rFonts w:ascii="Arial" w:hAnsi="Arial" w:cs="Arial"/>
        </w:rPr>
      </w:pPr>
      <w:r w:rsidRPr="00CE0072">
        <w:rPr>
          <w:rFonts w:ascii="Arial" w:hAnsi="Arial" w:cs="Arial"/>
          <w:noProof/>
          <w:lang w:eastAsia="pl-PL"/>
        </w:rPr>
        <mc:AlternateContent>
          <mc:Choice Requires="wps">
            <w:drawing>
              <wp:anchor distT="0" distB="0" distL="114300" distR="114300" simplePos="0" relativeHeight="251673600" behindDoc="0" locked="0" layoutInCell="1" allowOverlap="1" wp14:anchorId="6C2F4D7E" wp14:editId="2BA2CA39">
                <wp:simplePos x="0" y="0"/>
                <wp:positionH relativeFrom="margin">
                  <wp:align>left</wp:align>
                </wp:positionH>
                <wp:positionV relativeFrom="paragraph">
                  <wp:posOffset>1003935</wp:posOffset>
                </wp:positionV>
                <wp:extent cx="5683250" cy="1441450"/>
                <wp:effectExtent l="19050" t="19050" r="12700" b="25400"/>
                <wp:wrapTopAndBottom/>
                <wp:docPr id="2" name="Prostokąt zaokrąglony 2"/>
                <wp:cNvGraphicFramePr/>
                <a:graphic xmlns:a="http://schemas.openxmlformats.org/drawingml/2006/main">
                  <a:graphicData uri="http://schemas.microsoft.com/office/word/2010/wordprocessingShape">
                    <wps:wsp>
                      <wps:cNvSpPr/>
                      <wps:spPr>
                        <a:xfrm>
                          <a:off x="0" y="0"/>
                          <a:ext cx="5683250" cy="1441938"/>
                        </a:xfrm>
                        <a:prstGeom prst="roundRect">
                          <a:avLst/>
                        </a:prstGeom>
                        <a:ln w="38100">
                          <a:solidFill>
                            <a:schemeClr val="accent1">
                              <a:lumMod val="60000"/>
                              <a:lumOff val="40000"/>
                            </a:schemeClr>
                          </a:solidFill>
                        </a:ln>
                      </wps:spPr>
                      <wps:style>
                        <a:lnRef idx="3">
                          <a:schemeClr val="lt1"/>
                        </a:lnRef>
                        <a:fillRef idx="1">
                          <a:schemeClr val="accent1"/>
                        </a:fillRef>
                        <a:effectRef idx="1">
                          <a:schemeClr val="accent1"/>
                        </a:effectRef>
                        <a:fontRef idx="minor">
                          <a:schemeClr val="lt1"/>
                        </a:fontRef>
                      </wps:style>
                      <wps:txbx>
                        <w:txbxContent>
                          <w:p w14:paraId="43F62056" w14:textId="77777777" w:rsidR="00AE1C38" w:rsidRPr="003B6B4E" w:rsidRDefault="00AE1C38" w:rsidP="00FE10ED">
                            <w:pPr>
                              <w:spacing w:after="0" w:line="276" w:lineRule="auto"/>
                              <w:rPr>
                                <w:rFonts w:ascii="Arial" w:hAnsi="Arial" w:cs="Arial"/>
                                <w:color w:val="FFFFFF" w:themeColor="background1"/>
                                <w:sz w:val="24"/>
                              </w:rPr>
                            </w:pPr>
                            <w:r w:rsidRPr="003B6B4E">
                              <w:rPr>
                                <w:rFonts w:ascii="Arial" w:hAnsi="Arial" w:cs="Arial"/>
                                <w:b/>
                                <w:color w:val="FFFFFF" w:themeColor="background1"/>
                                <w:sz w:val="24"/>
                              </w:rPr>
                              <w:t>Działania</w:t>
                            </w:r>
                            <w:r w:rsidRPr="003B6B4E">
                              <w:rPr>
                                <w:rFonts w:ascii="Arial" w:hAnsi="Arial" w:cs="Arial"/>
                                <w:color w:val="FFFFFF" w:themeColor="background1"/>
                                <w:sz w:val="24"/>
                              </w:rPr>
                              <w:t>:</w:t>
                            </w:r>
                          </w:p>
                          <w:p w14:paraId="4AEB023E" w14:textId="5B3F399D" w:rsidR="00AE1C38" w:rsidRPr="001D6B54" w:rsidRDefault="00AE1C38" w:rsidP="00AC43B1">
                            <w:pPr>
                              <w:pStyle w:val="Akapitzlist"/>
                              <w:numPr>
                                <w:ilvl w:val="0"/>
                                <w:numId w:val="35"/>
                              </w:numPr>
                              <w:spacing w:after="0" w:line="276" w:lineRule="auto"/>
                              <w:ind w:left="284" w:hanging="284"/>
                              <w:contextualSpacing w:val="0"/>
                              <w:rPr>
                                <w:rFonts w:ascii="Arial" w:hAnsi="Arial" w:cs="Arial"/>
                                <w:color w:val="FFFFFF" w:themeColor="background1"/>
                              </w:rPr>
                            </w:pPr>
                            <w:r>
                              <w:rPr>
                                <w:rFonts w:ascii="Arial" w:hAnsi="Arial" w:cs="Arial"/>
                                <w:color w:val="FFFFFF" w:themeColor="background1"/>
                              </w:rPr>
                              <w:t>U</w:t>
                            </w:r>
                            <w:r w:rsidRPr="001D6B54">
                              <w:rPr>
                                <w:rFonts w:ascii="Arial" w:hAnsi="Arial" w:cs="Arial"/>
                                <w:color w:val="FFFFFF" w:themeColor="background1"/>
                              </w:rPr>
                              <w:t>chwalenie ustawy o otwartych danych i ponownym wykorzystywaniu informacji sektora publicznego wraz z aktami wykonawczymi</w:t>
                            </w:r>
                          </w:p>
                          <w:p w14:paraId="6D4507DA" w14:textId="34C1EC4D" w:rsidR="00AE1C38" w:rsidRPr="001D6B54" w:rsidRDefault="00AE1C38" w:rsidP="00AC43B1">
                            <w:pPr>
                              <w:pStyle w:val="Akapitzlist"/>
                              <w:numPr>
                                <w:ilvl w:val="0"/>
                                <w:numId w:val="35"/>
                              </w:numPr>
                              <w:spacing w:after="0" w:line="276" w:lineRule="auto"/>
                              <w:ind w:left="284" w:hanging="284"/>
                              <w:rPr>
                                <w:rFonts w:ascii="Arial" w:hAnsi="Arial" w:cs="Arial"/>
                                <w:color w:val="FFFFFF" w:themeColor="background1"/>
                              </w:rPr>
                            </w:pPr>
                            <w:r w:rsidRPr="001D6B54">
                              <w:rPr>
                                <w:rFonts w:ascii="Arial" w:hAnsi="Arial" w:cs="Arial"/>
                                <w:color w:val="FFFFFF" w:themeColor="background1"/>
                              </w:rPr>
                              <w:t>Bieżący monitoring przepisów mających wpływ na udostępnianie danych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2F4D7E" id="Prostokąt zaokrąglony 2" o:spid="_x0000_s1031" style="position:absolute;margin-left:0;margin-top:79.05pt;width:447.5pt;height:113.5pt;z-index:2516736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" fillcolor="#5b9bd5 [3204]" strokecolor="#9cc2e5 [1940]" strokeweight="3pt">
                <v:stroke joinstyle="miter"/>
                <v:textbox>
                  <w:txbxContent>
                    <w:p w14:paraId="43F62056" w14:textId="77777777" w:rsidR="00AE1C38" w:rsidRPr="003B6B4E" w:rsidRDefault="00AE1C38" w:rsidP="00FE10ED">
                      <w:pPr>
                        <w:spacing w:after="0" w:line="276" w:lineRule="auto"/>
                        <w:rPr>
                          <w:rFonts w:ascii="Arial" w:hAnsi="Arial" w:cs="Arial"/>
                          <w:color w:val="FFFFFF" w:themeColor="background1"/>
                          <w:sz w:val="24"/>
                        </w:rPr>
                      </w:pPr>
                      <w:r w:rsidRPr="003B6B4E">
                        <w:rPr>
                          <w:rFonts w:ascii="Arial" w:hAnsi="Arial" w:cs="Arial"/>
                          <w:b/>
                          <w:color w:val="FFFFFF" w:themeColor="background1"/>
                          <w:sz w:val="24"/>
                        </w:rPr>
                        <w:t>Działania</w:t>
                      </w:r>
                      <w:r w:rsidRPr="003B6B4E">
                        <w:rPr>
                          <w:rFonts w:ascii="Arial" w:hAnsi="Arial" w:cs="Arial"/>
                          <w:color w:val="FFFFFF" w:themeColor="background1"/>
                          <w:sz w:val="24"/>
                        </w:rPr>
                        <w:t>:</w:t>
                      </w:r>
                    </w:p>
                    <w:p w14:paraId="4AEB023E" w14:textId="5B3F399D" w:rsidR="00AE1C38" w:rsidRPr="001D6B54" w:rsidRDefault="00AE1C38" w:rsidP="00AC43B1">
                      <w:pPr>
                        <w:pStyle w:val="Akapitzlist"/>
                        <w:numPr>
                          <w:ilvl w:val="0"/>
                          <w:numId w:val="35"/>
                        </w:numPr>
                        <w:spacing w:after="0" w:line="276" w:lineRule="auto"/>
                        <w:ind w:left="284" w:hanging="284"/>
                        <w:contextualSpacing w:val="0"/>
                        <w:rPr>
                          <w:rFonts w:ascii="Arial" w:hAnsi="Arial" w:cs="Arial"/>
                          <w:color w:val="FFFFFF" w:themeColor="background1"/>
                        </w:rPr>
                      </w:pPr>
                      <w:r>
                        <w:rPr>
                          <w:rFonts w:ascii="Arial" w:hAnsi="Arial" w:cs="Arial"/>
                          <w:color w:val="FFFFFF" w:themeColor="background1"/>
                        </w:rPr>
                        <w:t>U</w:t>
                      </w:r>
                      <w:r w:rsidRPr="001D6B54">
                        <w:rPr>
                          <w:rFonts w:ascii="Arial" w:hAnsi="Arial" w:cs="Arial"/>
                          <w:color w:val="FFFFFF" w:themeColor="background1"/>
                        </w:rPr>
                        <w:t>chwalenie ustawy o otwartych danych i ponownym wykorzystywaniu informacji sektora publicznego wraz z aktami wykonawczymi</w:t>
                      </w:r>
                    </w:p>
                    <w:p w14:paraId="6D4507DA" w14:textId="34C1EC4D" w:rsidR="00AE1C38" w:rsidRPr="001D6B54" w:rsidRDefault="00AE1C38" w:rsidP="00AC43B1">
                      <w:pPr>
                        <w:pStyle w:val="Akapitzlist"/>
                        <w:numPr>
                          <w:ilvl w:val="0"/>
                          <w:numId w:val="35"/>
                        </w:numPr>
                        <w:spacing w:after="0" w:line="276" w:lineRule="auto"/>
                        <w:ind w:left="284" w:hanging="284"/>
                        <w:rPr>
                          <w:rFonts w:ascii="Arial" w:hAnsi="Arial" w:cs="Arial"/>
                          <w:color w:val="FFFFFF" w:themeColor="background1"/>
                        </w:rPr>
                      </w:pPr>
                      <w:r w:rsidRPr="001D6B54">
                        <w:rPr>
                          <w:rFonts w:ascii="Arial" w:hAnsi="Arial" w:cs="Arial"/>
                          <w:color w:val="FFFFFF" w:themeColor="background1"/>
                        </w:rPr>
                        <w:t>Bieżący monitoring przepisów mających wpływ na udostępnianie danych</w:t>
                      </w:r>
                    </w:p>
                  </w:txbxContent>
                </v:textbox>
                <w10:wrap type="topAndBottom" anchorx="margin"/>
              </v:roundrect>
            </w:pict>
          </mc:Fallback>
        </mc:AlternateContent>
      </w:r>
      <w:r w:rsidR="003A5549" w:rsidRPr="00753253">
        <w:rPr>
          <w:rFonts w:ascii="Arial" w:hAnsi="Arial" w:cs="Arial"/>
        </w:rPr>
        <w:t xml:space="preserve">Planowane stworzenie otoczenia regulacyjnego udostępniania wskazanych kategorii </w:t>
      </w:r>
      <w:r w:rsidR="009C29F6">
        <w:rPr>
          <w:rFonts w:ascii="Arial" w:hAnsi="Arial" w:cs="Arial"/>
        </w:rPr>
        <w:t>informacji</w:t>
      </w:r>
      <w:r w:rsidR="009C29F6" w:rsidRPr="00753253">
        <w:rPr>
          <w:rFonts w:ascii="Arial" w:hAnsi="Arial" w:cs="Arial"/>
        </w:rPr>
        <w:t xml:space="preserve"> </w:t>
      </w:r>
      <w:r w:rsidR="003A5549" w:rsidRPr="00753253">
        <w:rPr>
          <w:rFonts w:ascii="Arial" w:hAnsi="Arial" w:cs="Arial"/>
        </w:rPr>
        <w:t>wpłynie pozytywnie na zwiększenie dostępności wartościowy</w:t>
      </w:r>
      <w:r w:rsidR="009C29F6">
        <w:rPr>
          <w:rFonts w:ascii="Arial" w:hAnsi="Arial" w:cs="Arial"/>
        </w:rPr>
        <w:t>ch</w:t>
      </w:r>
      <w:r w:rsidR="003A5549" w:rsidRPr="00753253">
        <w:rPr>
          <w:rFonts w:ascii="Arial" w:hAnsi="Arial" w:cs="Arial"/>
        </w:rPr>
        <w:t xml:space="preserve"> danych, które będą mogły być wykorzystywane przez użytkowników bezpłatnie do dowolnych celów, w tym również jako fundament rozwoju nowych technologii. </w:t>
      </w:r>
    </w:p>
    <w:p w14:paraId="5B8E2EFE" w14:textId="05B54F3A" w:rsidR="00A907BE" w:rsidRPr="00975E6A" w:rsidRDefault="00A907BE" w:rsidP="00AC43B1">
      <w:pPr>
        <w:pStyle w:val="Nagwek3"/>
        <w:numPr>
          <w:ilvl w:val="2"/>
          <w:numId w:val="34"/>
        </w:numPr>
        <w:spacing w:before="360" w:after="60" w:line="276" w:lineRule="auto"/>
        <w:rPr>
          <w:rFonts w:ascii="Arial" w:hAnsi="Arial" w:cs="Arial"/>
        </w:rPr>
      </w:pPr>
      <w:bookmarkStart w:id="97" w:name="_Toc53647104"/>
      <w:bookmarkStart w:id="98" w:name="_Toc53649816"/>
      <w:bookmarkStart w:id="99" w:name="_Toc53656444"/>
      <w:bookmarkStart w:id="100" w:name="_Toc54074021"/>
      <w:r w:rsidRPr="00975E6A">
        <w:rPr>
          <w:rFonts w:ascii="Arial" w:hAnsi="Arial" w:cs="Arial"/>
        </w:rPr>
        <w:t xml:space="preserve">Zwiększenie dystrybucji danych </w:t>
      </w:r>
      <w:r w:rsidR="008C0207" w:rsidRPr="00975E6A">
        <w:rPr>
          <w:rFonts w:ascii="Arial" w:hAnsi="Arial" w:cs="Arial"/>
        </w:rPr>
        <w:t>w </w:t>
      </w:r>
      <w:r w:rsidR="00EE54F8">
        <w:rPr>
          <w:rFonts w:ascii="Arial" w:hAnsi="Arial" w:cs="Arial"/>
        </w:rPr>
        <w:t>portalu dane.gov.pl</w:t>
      </w:r>
      <w:bookmarkEnd w:id="97"/>
      <w:bookmarkEnd w:id="98"/>
      <w:bookmarkEnd w:id="99"/>
      <w:bookmarkEnd w:id="100"/>
      <w:r w:rsidR="00EE54F8">
        <w:rPr>
          <w:rFonts w:ascii="Arial" w:hAnsi="Arial" w:cs="Arial"/>
        </w:rPr>
        <w:t xml:space="preserve"> </w:t>
      </w:r>
    </w:p>
    <w:p w14:paraId="78ADB397" w14:textId="4F2658FB" w:rsidR="00A907BE" w:rsidRPr="00B8585C" w:rsidRDefault="00A907BE" w:rsidP="00B4195D">
      <w:pPr>
        <w:spacing w:before="120" w:after="60" w:line="276" w:lineRule="auto"/>
        <w:rPr>
          <w:rFonts w:ascii="Arial" w:hAnsi="Arial" w:cs="Arial"/>
        </w:rPr>
      </w:pPr>
      <w:r w:rsidRPr="00B8585C">
        <w:rPr>
          <w:rFonts w:ascii="Arial" w:hAnsi="Arial" w:cs="Arial"/>
        </w:rPr>
        <w:t xml:space="preserve">Portal dane.gov.pl jest centralnym punktem dostępu do wiedzy na temat danych tworzonych i przechowywanych przez organy administracji rządowej, jednostki organizacyjne podległe lub nadzorowane </w:t>
      </w:r>
      <w:r w:rsidRPr="00753253">
        <w:rPr>
          <w:rFonts w:ascii="Arial" w:hAnsi="Arial" w:cs="Arial"/>
        </w:rPr>
        <w:t xml:space="preserve">przez te organy, administracji samorządowej, fundusze celowe, Zakład Ubezpieczeń Społecznych, Kasę Rolniczego Ubezpieczenia Społecznego, Narodowy Fundusz Zdrowia, państwowe instytuty badawcze, państwowe osoby prawne utworzone na podstawie </w:t>
      </w:r>
      <w:r w:rsidRPr="00B8585C">
        <w:rPr>
          <w:rFonts w:ascii="Arial" w:hAnsi="Arial" w:cs="Arial"/>
        </w:rPr>
        <w:t>odrębnych ustaw w celu wykonywania zadań publiczn</w:t>
      </w:r>
      <w:r w:rsidR="00CF058E" w:rsidRPr="00B8585C">
        <w:rPr>
          <w:rFonts w:ascii="Arial" w:hAnsi="Arial" w:cs="Arial"/>
        </w:rPr>
        <w:t xml:space="preserve">ych. Na zasadzie dobrowolności </w:t>
      </w:r>
      <w:r w:rsidRPr="00B8585C">
        <w:rPr>
          <w:rFonts w:ascii="Arial" w:hAnsi="Arial" w:cs="Arial"/>
          <w:shd w:val="clear" w:color="auto" w:fill="FFFFFF"/>
        </w:rPr>
        <w:t xml:space="preserve">w </w:t>
      </w:r>
      <w:r w:rsidR="00EE54F8" w:rsidRPr="00B8585C">
        <w:rPr>
          <w:rFonts w:ascii="Arial" w:hAnsi="Arial" w:cs="Arial"/>
          <w:shd w:val="clear" w:color="auto" w:fill="FFFFFF"/>
        </w:rPr>
        <w:t>portalu dane.gov.pl</w:t>
      </w:r>
      <w:r w:rsidRPr="00B8585C">
        <w:rPr>
          <w:rFonts w:ascii="Arial" w:hAnsi="Arial" w:cs="Arial"/>
          <w:shd w:val="clear" w:color="auto" w:fill="FFFFFF"/>
        </w:rPr>
        <w:t xml:space="preserve"> mogą być również udostępnione dane innych podmiotów, w tym podmiotów sektora prywatnego. </w:t>
      </w:r>
    </w:p>
    <w:p w14:paraId="041638A2" w14:textId="227F6AAA" w:rsidR="00A907BE" w:rsidRPr="00753253" w:rsidRDefault="00A907BE" w:rsidP="00B76268">
      <w:pPr>
        <w:spacing w:before="60" w:after="60" w:line="276" w:lineRule="auto"/>
        <w:rPr>
          <w:rFonts w:ascii="Arial" w:hAnsi="Arial" w:cs="Arial"/>
        </w:rPr>
      </w:pPr>
      <w:r w:rsidRPr="00B8585C">
        <w:rPr>
          <w:rFonts w:ascii="Arial" w:hAnsi="Arial" w:cs="Arial"/>
        </w:rPr>
        <w:t xml:space="preserve">Organy sektora publicznego, w tym jednostki samorządu </w:t>
      </w:r>
      <w:r w:rsidRPr="00753253">
        <w:rPr>
          <w:rFonts w:ascii="Arial" w:hAnsi="Arial" w:cs="Arial"/>
        </w:rPr>
        <w:t xml:space="preserve">terytorialnego, </w:t>
      </w:r>
      <w:r w:rsidR="00DF79A4">
        <w:rPr>
          <w:rFonts w:ascii="Arial" w:hAnsi="Arial" w:cs="Arial"/>
        </w:rPr>
        <w:t>wytwarzają</w:t>
      </w:r>
      <w:r w:rsidR="00DF79A4" w:rsidRPr="00753253">
        <w:rPr>
          <w:rFonts w:ascii="Arial" w:hAnsi="Arial" w:cs="Arial"/>
        </w:rPr>
        <w:t xml:space="preserve"> </w:t>
      </w:r>
      <w:r w:rsidR="003041A7">
        <w:rPr>
          <w:rFonts w:ascii="Arial" w:hAnsi="Arial" w:cs="Arial"/>
        </w:rPr>
        <w:t>i </w:t>
      </w:r>
      <w:r w:rsidRPr="00753253">
        <w:rPr>
          <w:rFonts w:ascii="Arial" w:hAnsi="Arial" w:cs="Arial"/>
        </w:rPr>
        <w:t xml:space="preserve">gromadzą ogromne ilości danych, które stanowią wyjątkowo cenne źródło do rozwoju innowacyjnych usług cyfrowych i lepszego kształtowania polityki. Zwiększenie dostępu </w:t>
      </w:r>
      <w:r w:rsidR="00DF79A4">
        <w:rPr>
          <w:rFonts w:ascii="Arial" w:hAnsi="Arial" w:cs="Arial"/>
        </w:rPr>
        <w:t xml:space="preserve">do </w:t>
      </w:r>
      <w:r w:rsidRPr="00753253">
        <w:rPr>
          <w:rFonts w:ascii="Arial" w:hAnsi="Arial" w:cs="Arial"/>
        </w:rPr>
        <w:t>posiadanych przez administrację publiczną dużych zbiorów danych w celu ich swobodnego wykorzyst</w:t>
      </w:r>
      <w:r w:rsidR="009C29F6">
        <w:rPr>
          <w:rFonts w:ascii="Arial" w:hAnsi="Arial" w:cs="Arial"/>
        </w:rPr>
        <w:t>yw</w:t>
      </w:r>
      <w:r w:rsidRPr="00753253">
        <w:rPr>
          <w:rFonts w:ascii="Arial" w:hAnsi="Arial" w:cs="Arial"/>
        </w:rPr>
        <w:t>ania może wspierać powstawanie pożytecznych społecznie rozwiązań, popr</w:t>
      </w:r>
      <w:r w:rsidR="00C71431">
        <w:rPr>
          <w:rFonts w:ascii="Arial" w:hAnsi="Arial" w:cs="Arial"/>
        </w:rPr>
        <w:t>aw</w:t>
      </w:r>
      <w:r w:rsidR="009C29F6">
        <w:rPr>
          <w:rFonts w:ascii="Arial" w:hAnsi="Arial" w:cs="Arial"/>
        </w:rPr>
        <w:t>ić</w:t>
      </w:r>
      <w:r w:rsidR="003041A7">
        <w:rPr>
          <w:rFonts w:ascii="Arial" w:hAnsi="Arial" w:cs="Arial"/>
        </w:rPr>
        <w:t xml:space="preserve"> jakość</w:t>
      </w:r>
      <w:r w:rsidR="00C71431">
        <w:rPr>
          <w:rFonts w:ascii="Arial" w:hAnsi="Arial" w:cs="Arial"/>
        </w:rPr>
        <w:t xml:space="preserve"> życia obywateli</w:t>
      </w:r>
      <w:r w:rsidRPr="00753253">
        <w:rPr>
          <w:rFonts w:ascii="Arial" w:hAnsi="Arial" w:cs="Arial"/>
        </w:rPr>
        <w:t xml:space="preserve">, a zarazem </w:t>
      </w:r>
      <w:r w:rsidR="009C29F6">
        <w:rPr>
          <w:rFonts w:ascii="Arial" w:hAnsi="Arial" w:cs="Arial"/>
        </w:rPr>
        <w:t xml:space="preserve">przyczynić się do </w:t>
      </w:r>
      <w:r w:rsidRPr="00753253">
        <w:rPr>
          <w:rFonts w:ascii="Arial" w:hAnsi="Arial" w:cs="Arial"/>
        </w:rPr>
        <w:t>budow</w:t>
      </w:r>
      <w:r w:rsidR="009C29F6">
        <w:rPr>
          <w:rFonts w:ascii="Arial" w:hAnsi="Arial" w:cs="Arial"/>
        </w:rPr>
        <w:t>y</w:t>
      </w:r>
      <w:r w:rsidRPr="00753253">
        <w:rPr>
          <w:rFonts w:ascii="Arial" w:hAnsi="Arial" w:cs="Arial"/>
        </w:rPr>
        <w:t xml:space="preserve"> konkurencyjności gospodarki. Dopuszczenie do ponownego wykorzystywania dokumentów będących w posiadaniu organów sektora publicznego tworzy wartość dodaną dla podmiotów ponownie wykorzystujących te dokumenty, dla użytkowników końcowych, dla ogółu</w:t>
      </w:r>
      <w:r w:rsidR="00B4195D">
        <w:rPr>
          <w:rFonts w:ascii="Arial" w:hAnsi="Arial" w:cs="Arial"/>
        </w:rPr>
        <w:t xml:space="preserve"> społeczeństwa, a w </w:t>
      </w:r>
      <w:r w:rsidRPr="00753253">
        <w:rPr>
          <w:rFonts w:ascii="Arial" w:hAnsi="Arial" w:cs="Arial"/>
        </w:rPr>
        <w:t>wielu przypadkach dla samego organu sektora publiczn</w:t>
      </w:r>
      <w:r w:rsidR="00B4195D">
        <w:rPr>
          <w:rFonts w:ascii="Arial" w:hAnsi="Arial" w:cs="Arial"/>
        </w:rPr>
        <w:t>ego, wspierając przejrzystość i </w:t>
      </w:r>
      <w:r w:rsidRPr="00753253">
        <w:rPr>
          <w:rFonts w:ascii="Arial" w:hAnsi="Arial" w:cs="Arial"/>
        </w:rPr>
        <w:t>odpowiedzialność oraz zapewniając informację zwrotną od podmiotów ponownie wykorzystujących dokumenty i użytkowników końcowych, która pozwala zainteresowanemu organowi sektora publicznego na poprawę jakości gromadzonych informacji oraz na realizację jego zadań</w:t>
      </w:r>
      <w:r w:rsidRPr="00753253">
        <w:rPr>
          <w:rStyle w:val="Odwoanieprzypisudolnego"/>
          <w:rFonts w:ascii="Arial" w:hAnsi="Arial" w:cs="Arial"/>
        </w:rPr>
        <w:footnoteReference w:id="51"/>
      </w:r>
      <w:r w:rsidR="0044260C" w:rsidRPr="0044260C">
        <w:rPr>
          <w:rFonts w:ascii="Arial" w:hAnsi="Arial" w:cs="Arial"/>
          <w:vertAlign w:val="superscript"/>
        </w:rPr>
        <w:t>)</w:t>
      </w:r>
      <w:r w:rsidR="009C29F6">
        <w:rPr>
          <w:rFonts w:ascii="Arial" w:hAnsi="Arial" w:cs="Arial"/>
        </w:rPr>
        <w:t>.</w:t>
      </w:r>
    </w:p>
    <w:p w14:paraId="63874118" w14:textId="323D5879" w:rsidR="00A907BE" w:rsidRPr="00753253" w:rsidRDefault="00A907BE" w:rsidP="00B76268">
      <w:pPr>
        <w:spacing w:before="60" w:after="60" w:line="276" w:lineRule="auto"/>
        <w:rPr>
          <w:rFonts w:ascii="Arial" w:hAnsi="Arial" w:cs="Arial"/>
        </w:rPr>
      </w:pPr>
      <w:r w:rsidRPr="00753253">
        <w:rPr>
          <w:rFonts w:ascii="Arial" w:hAnsi="Arial" w:cs="Arial"/>
        </w:rPr>
        <w:lastRenderedPageBreak/>
        <w:t xml:space="preserve">Wiele danych, które mogą mieć istotne znaczenie dla realizacji zadań w interesie publicznym (np. w dziedzinie transportu, dostarczania i wykorzystania energii, ochrony środowiska, edukacji itp.) </w:t>
      </w:r>
      <w:r w:rsidR="00E5684E" w:rsidRPr="00753253">
        <w:rPr>
          <w:rFonts w:ascii="Arial" w:hAnsi="Arial" w:cs="Arial"/>
        </w:rPr>
        <w:t>i stanowi</w:t>
      </w:r>
      <w:r w:rsidR="009C29F6">
        <w:rPr>
          <w:rFonts w:ascii="Arial" w:hAnsi="Arial" w:cs="Arial"/>
        </w:rPr>
        <w:t>ą</w:t>
      </w:r>
      <w:r w:rsidR="00E5684E" w:rsidRPr="00753253">
        <w:rPr>
          <w:rFonts w:ascii="Arial" w:hAnsi="Arial" w:cs="Arial"/>
        </w:rPr>
        <w:t xml:space="preserve"> wysoką wartość dla dobra wspólnego </w:t>
      </w:r>
      <w:r w:rsidR="003041A7">
        <w:rPr>
          <w:rFonts w:ascii="Arial" w:hAnsi="Arial" w:cs="Arial"/>
        </w:rPr>
        <w:t>jest gromadzonych przez podmioty prywatne</w:t>
      </w:r>
      <w:r w:rsidR="00E5684E" w:rsidRPr="00753253">
        <w:rPr>
          <w:rFonts w:ascii="Arial" w:hAnsi="Arial" w:cs="Arial"/>
        </w:rPr>
        <w:t xml:space="preserve">. </w:t>
      </w:r>
      <w:r w:rsidRPr="00753253">
        <w:rPr>
          <w:rFonts w:ascii="Arial" w:eastAsia="Times New Roman" w:hAnsi="Arial" w:cs="Arial"/>
          <w:color w:val="000000" w:themeColor="text1"/>
        </w:rPr>
        <w:t>Dane znajdujące się w posiadaniu przedsiębiorstw, takich jak operatorzy telekomunikacyjni, platformy internetowe, producenci samochodów, sprzedawcy detaliczni lub media społecznościowe, mają duże znaczenie. Ich wykorzyst</w:t>
      </w:r>
      <w:r w:rsidR="009C29F6">
        <w:rPr>
          <w:rFonts w:ascii="Arial" w:eastAsia="Times New Roman" w:hAnsi="Arial" w:cs="Arial"/>
          <w:color w:val="000000" w:themeColor="text1"/>
        </w:rPr>
        <w:t>yw</w:t>
      </w:r>
      <w:r w:rsidRPr="00753253">
        <w:rPr>
          <w:rFonts w:ascii="Arial" w:eastAsia="Times New Roman" w:hAnsi="Arial" w:cs="Arial"/>
          <w:color w:val="000000" w:themeColor="text1"/>
        </w:rPr>
        <w:t>anie może na przykład prowadzić do bardziej ukierunkowanej reakcji na epidemie, lepszego planowania przestrzennego miast, poprawy bezpieczeństwa ruchu dr</w:t>
      </w:r>
      <w:r w:rsidR="00F57C6D">
        <w:rPr>
          <w:rFonts w:ascii="Arial" w:eastAsia="Times New Roman" w:hAnsi="Arial" w:cs="Arial"/>
          <w:color w:val="000000" w:themeColor="text1"/>
        </w:rPr>
        <w:t>ogowego i zarządzania ruchem, a </w:t>
      </w:r>
      <w:r w:rsidRPr="00753253">
        <w:rPr>
          <w:rFonts w:ascii="Arial" w:eastAsia="Times New Roman" w:hAnsi="Arial" w:cs="Arial"/>
          <w:color w:val="000000" w:themeColor="text1"/>
        </w:rPr>
        <w:t>także lepszej ochrony środowiska, monitorowania rynku i ochrony konsumentów</w:t>
      </w:r>
      <w:r w:rsidRPr="00753253">
        <w:rPr>
          <w:rStyle w:val="Odwoanieprzypisudolnego"/>
          <w:rFonts w:ascii="Arial" w:eastAsia="Times New Roman" w:hAnsi="Arial" w:cs="Arial"/>
          <w:color w:val="000000" w:themeColor="text1"/>
        </w:rPr>
        <w:footnoteReference w:id="52"/>
      </w:r>
      <w:r w:rsidR="0044260C" w:rsidRPr="0044260C">
        <w:rPr>
          <w:rFonts w:ascii="Arial" w:hAnsi="Arial" w:cs="Arial"/>
          <w:vertAlign w:val="superscript"/>
        </w:rPr>
        <w:t>)</w:t>
      </w:r>
      <w:r w:rsidRPr="00753253">
        <w:rPr>
          <w:rFonts w:ascii="Arial" w:eastAsia="Times New Roman" w:hAnsi="Arial" w:cs="Arial"/>
          <w:color w:val="000000" w:themeColor="text1"/>
        </w:rPr>
        <w:t xml:space="preserve">. </w:t>
      </w:r>
      <w:r w:rsidRPr="00753253">
        <w:rPr>
          <w:rFonts w:ascii="Arial" w:hAnsi="Arial" w:cs="Arial"/>
        </w:rPr>
        <w:t xml:space="preserve">Dane płynące z sektora prywatnego bezpośrednio wpływają na rozwój innowacyjnych produktów, rozwój sztucznej inteligencji oraz innych pożądanych zastosowań i narzędzi cyfrowych. </w:t>
      </w:r>
      <w:r w:rsidR="00F46895">
        <w:rPr>
          <w:rFonts w:ascii="Arial" w:hAnsi="Arial" w:cs="Arial"/>
        </w:rPr>
        <w:t>Pożądanym jest aby t</w:t>
      </w:r>
      <w:r w:rsidRPr="00753253">
        <w:rPr>
          <w:rFonts w:ascii="Arial" w:hAnsi="Arial" w:cs="Arial"/>
        </w:rPr>
        <w:t>ego typu dane</w:t>
      </w:r>
      <w:r w:rsidR="00CF058E" w:rsidRPr="00753253">
        <w:rPr>
          <w:rFonts w:ascii="Arial" w:hAnsi="Arial" w:cs="Arial"/>
        </w:rPr>
        <w:t>, ze względu na ich znaczenie i </w:t>
      </w:r>
      <w:r w:rsidRPr="00753253">
        <w:rPr>
          <w:rFonts w:ascii="Arial" w:hAnsi="Arial" w:cs="Arial"/>
        </w:rPr>
        <w:t xml:space="preserve">wysoką wartość dla społeczeństwa, </w:t>
      </w:r>
      <w:r w:rsidR="00E5684E" w:rsidRPr="00753253">
        <w:rPr>
          <w:rFonts w:ascii="Arial" w:hAnsi="Arial" w:cs="Arial"/>
        </w:rPr>
        <w:t>podlega</w:t>
      </w:r>
      <w:r w:rsidR="00F46895">
        <w:rPr>
          <w:rFonts w:ascii="Arial" w:hAnsi="Arial" w:cs="Arial"/>
        </w:rPr>
        <w:t xml:space="preserve">ły </w:t>
      </w:r>
      <w:r w:rsidR="00E5684E" w:rsidRPr="00753253">
        <w:rPr>
          <w:rFonts w:ascii="Arial" w:hAnsi="Arial" w:cs="Arial"/>
        </w:rPr>
        <w:t>udostępni</w:t>
      </w:r>
      <w:r w:rsidR="009C29F6">
        <w:rPr>
          <w:rFonts w:ascii="Arial" w:hAnsi="Arial" w:cs="Arial"/>
        </w:rPr>
        <w:t>a</w:t>
      </w:r>
      <w:r w:rsidR="00E5684E" w:rsidRPr="00753253">
        <w:rPr>
          <w:rFonts w:ascii="Arial" w:hAnsi="Arial" w:cs="Arial"/>
        </w:rPr>
        <w:t xml:space="preserve">niu </w:t>
      </w:r>
      <w:r w:rsidR="009C29F6">
        <w:rPr>
          <w:rFonts w:ascii="Arial" w:hAnsi="Arial" w:cs="Arial"/>
        </w:rPr>
        <w:t>przy jednoczesnym</w:t>
      </w:r>
      <w:r w:rsidR="00E5684E" w:rsidRPr="00753253">
        <w:rPr>
          <w:rFonts w:ascii="Arial" w:hAnsi="Arial" w:cs="Arial"/>
        </w:rPr>
        <w:t> </w:t>
      </w:r>
      <w:r w:rsidRPr="00753253">
        <w:rPr>
          <w:rFonts w:ascii="Arial" w:hAnsi="Arial" w:cs="Arial"/>
        </w:rPr>
        <w:t xml:space="preserve">zapewnieniu możliwości ich ponownego wykorzystania dla dobra ogólnego. </w:t>
      </w:r>
    </w:p>
    <w:p w14:paraId="56D90FEE" w14:textId="63669A81" w:rsidR="00A907BE" w:rsidRPr="00753253" w:rsidRDefault="00A907BE" w:rsidP="00B76268">
      <w:pPr>
        <w:spacing w:before="60" w:after="60" w:line="276" w:lineRule="auto"/>
        <w:rPr>
          <w:rFonts w:ascii="Arial" w:hAnsi="Arial" w:cs="Arial"/>
        </w:rPr>
      </w:pPr>
      <w:r w:rsidRPr="00753253">
        <w:rPr>
          <w:rFonts w:ascii="Arial" w:hAnsi="Arial" w:cs="Arial"/>
        </w:rPr>
        <w:t>Wiele danych jest już obecnie wygenerowanych i przetwar</w:t>
      </w:r>
      <w:r w:rsidR="00B4195D">
        <w:rPr>
          <w:rFonts w:ascii="Arial" w:hAnsi="Arial" w:cs="Arial"/>
        </w:rPr>
        <w:t>zanych przez sektor publiczny i </w:t>
      </w:r>
      <w:r w:rsidRPr="00753253">
        <w:rPr>
          <w:rFonts w:ascii="Arial" w:hAnsi="Arial" w:cs="Arial"/>
        </w:rPr>
        <w:t>prywatny. Jak wskazuje Strategia Produktywności</w:t>
      </w:r>
      <w:r w:rsidRPr="00753253">
        <w:rPr>
          <w:rStyle w:val="Odwoanieprzypisudolnego"/>
          <w:rFonts w:ascii="Arial" w:hAnsi="Arial" w:cs="Arial"/>
        </w:rPr>
        <w:footnoteReference w:id="53"/>
      </w:r>
      <w:r w:rsidR="0044260C" w:rsidRPr="0044260C">
        <w:rPr>
          <w:rFonts w:ascii="Arial" w:hAnsi="Arial" w:cs="Arial"/>
          <w:vertAlign w:val="superscript"/>
        </w:rPr>
        <w:t>)</w:t>
      </w:r>
      <w:r w:rsidRPr="00753253">
        <w:rPr>
          <w:rFonts w:ascii="Arial" w:hAnsi="Arial" w:cs="Arial"/>
        </w:rPr>
        <w:t xml:space="preserve"> urzędy, ale także przedsiębiorcy muszą być świadomi, że wytworzone, lecz nieużyte dane stanowią marnotrawstwo</w:t>
      </w:r>
      <w:r w:rsidR="003041A7">
        <w:rPr>
          <w:rFonts w:ascii="Arial" w:hAnsi="Arial" w:cs="Arial"/>
        </w:rPr>
        <w:t xml:space="preserve"> i wpływają na popadanie gospodarki w dług innowacyjny</w:t>
      </w:r>
      <w:r w:rsidRPr="00753253">
        <w:rPr>
          <w:rFonts w:ascii="Arial" w:hAnsi="Arial" w:cs="Arial"/>
        </w:rPr>
        <w:t xml:space="preserve">. Dotyczy to </w:t>
      </w:r>
      <w:r w:rsidR="009C29F6">
        <w:rPr>
          <w:rFonts w:ascii="Arial" w:hAnsi="Arial" w:cs="Arial"/>
        </w:rPr>
        <w:t>również</w:t>
      </w:r>
      <w:r w:rsidR="009C29F6" w:rsidRPr="00753253">
        <w:rPr>
          <w:rFonts w:ascii="Arial" w:hAnsi="Arial" w:cs="Arial"/>
        </w:rPr>
        <w:t xml:space="preserve"> </w:t>
      </w:r>
      <w:r w:rsidRPr="00753253">
        <w:rPr>
          <w:rFonts w:ascii="Arial" w:hAnsi="Arial" w:cs="Arial"/>
        </w:rPr>
        <w:t>danych gromadzonych przez sektor prywatny</w:t>
      </w:r>
      <w:r w:rsidR="00B4195D">
        <w:rPr>
          <w:rFonts w:ascii="Arial" w:hAnsi="Arial" w:cs="Arial"/>
        </w:rPr>
        <w:t>,</w:t>
      </w:r>
      <w:r w:rsidRPr="00753253">
        <w:rPr>
          <w:rFonts w:ascii="Arial" w:hAnsi="Arial" w:cs="Arial"/>
        </w:rPr>
        <w:t xml:space="preserve"> szczególnie danych nieosobowych.</w:t>
      </w:r>
    </w:p>
    <w:p w14:paraId="1F50C04B" w14:textId="746D5A4F" w:rsidR="00A907BE" w:rsidRPr="00753253" w:rsidRDefault="00A907BE" w:rsidP="00B76268">
      <w:pPr>
        <w:spacing w:before="60" w:after="60" w:line="276" w:lineRule="auto"/>
        <w:rPr>
          <w:rFonts w:ascii="Arial" w:hAnsi="Arial" w:cs="Arial"/>
        </w:rPr>
      </w:pPr>
      <w:r w:rsidRPr="00753253">
        <w:rPr>
          <w:rFonts w:ascii="Arial" w:hAnsi="Arial" w:cs="Arial"/>
        </w:rPr>
        <w:t xml:space="preserve">Należy </w:t>
      </w:r>
      <w:r w:rsidR="008B2C87">
        <w:rPr>
          <w:rFonts w:ascii="Arial" w:hAnsi="Arial" w:cs="Arial"/>
        </w:rPr>
        <w:t>zwiększyć</w:t>
      </w:r>
      <w:r w:rsidRPr="00753253">
        <w:rPr>
          <w:rFonts w:ascii="Arial" w:hAnsi="Arial" w:cs="Arial"/>
        </w:rPr>
        <w:t xml:space="preserve"> ilości danych (np. z obszaru zdrowia, opieki, transportu, bezpieczeństwa itp.), które mogłyby zostać udostępni</w:t>
      </w:r>
      <w:r w:rsidR="009C29F6">
        <w:rPr>
          <w:rFonts w:ascii="Arial" w:hAnsi="Arial" w:cs="Arial"/>
        </w:rPr>
        <w:t>a</w:t>
      </w:r>
      <w:r w:rsidRPr="00753253">
        <w:rPr>
          <w:rFonts w:ascii="Arial" w:hAnsi="Arial" w:cs="Arial"/>
        </w:rPr>
        <w:t>ne, a są szczególnie pożądane</w:t>
      </w:r>
      <w:r w:rsidR="00B4195D">
        <w:rPr>
          <w:rFonts w:ascii="Arial" w:hAnsi="Arial" w:cs="Arial"/>
        </w:rPr>
        <w:t>,</w:t>
      </w:r>
      <w:r w:rsidRPr="00753253">
        <w:rPr>
          <w:rFonts w:ascii="Arial" w:hAnsi="Arial" w:cs="Arial"/>
        </w:rPr>
        <w:t xml:space="preserve"> </w:t>
      </w:r>
      <w:r w:rsidR="00DF79A4">
        <w:rPr>
          <w:rFonts w:ascii="Arial" w:hAnsi="Arial" w:cs="Arial"/>
        </w:rPr>
        <w:t xml:space="preserve">np. </w:t>
      </w:r>
      <w:r w:rsidRPr="00753253">
        <w:rPr>
          <w:rFonts w:ascii="Arial" w:hAnsi="Arial" w:cs="Arial"/>
        </w:rPr>
        <w:t>w czasie stanu epidemicznego</w:t>
      </w:r>
      <w:r w:rsidR="00DF79A4">
        <w:rPr>
          <w:rFonts w:ascii="Arial" w:hAnsi="Arial" w:cs="Arial"/>
        </w:rPr>
        <w:t xml:space="preserve"> czy innego </w:t>
      </w:r>
      <w:r w:rsidR="006F4F6D">
        <w:rPr>
          <w:rFonts w:ascii="Arial" w:hAnsi="Arial" w:cs="Arial"/>
        </w:rPr>
        <w:t xml:space="preserve">rodzaju zagrożenia </w:t>
      </w:r>
      <w:r w:rsidR="00B4195D">
        <w:rPr>
          <w:rFonts w:ascii="Arial" w:hAnsi="Arial" w:cs="Arial"/>
        </w:rPr>
        <w:t>wpływającego na społeczeństwo i </w:t>
      </w:r>
      <w:r w:rsidR="006F4F6D">
        <w:rPr>
          <w:rFonts w:ascii="Arial" w:hAnsi="Arial" w:cs="Arial"/>
        </w:rPr>
        <w:t xml:space="preserve">gospodarkę. </w:t>
      </w:r>
      <w:r w:rsidRPr="00753253">
        <w:rPr>
          <w:rFonts w:ascii="Arial" w:hAnsi="Arial" w:cs="Arial"/>
        </w:rPr>
        <w:t xml:space="preserve">Stanowią cenne źródło informacji, a dla przedsiębiorców w trudnym dla nich okresie spowolnienia gospodarczego inspirację dla tworzenia mobilnych aplikacji związanych np. ze zdrowiem i usług wspomagających walkę </w:t>
      </w:r>
      <w:r w:rsidR="006F4F6D">
        <w:rPr>
          <w:rFonts w:ascii="Arial" w:hAnsi="Arial" w:cs="Arial"/>
        </w:rPr>
        <w:t xml:space="preserve">z występującym zagrożeniem </w:t>
      </w:r>
      <w:r w:rsidRPr="00753253">
        <w:rPr>
          <w:rFonts w:ascii="Arial" w:hAnsi="Arial" w:cs="Arial"/>
        </w:rPr>
        <w:t xml:space="preserve">np. z COVID-19. Rzetelne </w:t>
      </w:r>
      <w:r w:rsidR="006F4F6D">
        <w:rPr>
          <w:rFonts w:ascii="Arial" w:hAnsi="Arial" w:cs="Arial"/>
        </w:rPr>
        <w:t>udostępnianie</w:t>
      </w:r>
      <w:r w:rsidR="006F4F6D" w:rsidRPr="00753253">
        <w:rPr>
          <w:rFonts w:ascii="Arial" w:hAnsi="Arial" w:cs="Arial"/>
        </w:rPr>
        <w:t xml:space="preserve"> </w:t>
      </w:r>
      <w:r w:rsidRPr="00753253">
        <w:rPr>
          <w:rFonts w:ascii="Arial" w:hAnsi="Arial" w:cs="Arial"/>
        </w:rPr>
        <w:t xml:space="preserve">danych </w:t>
      </w:r>
      <w:r w:rsidR="006F4F6D">
        <w:rPr>
          <w:rFonts w:ascii="Arial" w:hAnsi="Arial" w:cs="Arial"/>
        </w:rPr>
        <w:t xml:space="preserve">oraz ich swobodny przepływ </w:t>
      </w:r>
      <w:r w:rsidRPr="00753253">
        <w:rPr>
          <w:rFonts w:ascii="Arial" w:hAnsi="Arial" w:cs="Arial"/>
        </w:rPr>
        <w:t xml:space="preserve">pozwoli na opracowanie mechanizmów i instrumentów przeciwdziałania rozprzestrzeniania się </w:t>
      </w:r>
      <w:r w:rsidR="006F4F6D">
        <w:rPr>
          <w:rFonts w:ascii="Arial" w:hAnsi="Arial" w:cs="Arial"/>
        </w:rPr>
        <w:t>określonego zagrożenia i walki z jego skutkami</w:t>
      </w:r>
      <w:r w:rsidRPr="00753253">
        <w:rPr>
          <w:rFonts w:ascii="Arial" w:hAnsi="Arial" w:cs="Arial"/>
        </w:rPr>
        <w:t xml:space="preserve">. </w:t>
      </w:r>
      <w:r w:rsidR="00874FE7">
        <w:rPr>
          <w:rFonts w:ascii="Arial" w:hAnsi="Arial" w:cs="Arial"/>
        </w:rPr>
        <w:t>Na tę kwestie zwrócono uwagę w komunikacie Parl</w:t>
      </w:r>
      <w:r w:rsidR="003041A7">
        <w:rPr>
          <w:rFonts w:ascii="Arial" w:hAnsi="Arial" w:cs="Arial"/>
        </w:rPr>
        <w:t>amentu Europejskiego „W kierunku</w:t>
      </w:r>
      <w:r w:rsidR="00874FE7">
        <w:rPr>
          <w:rFonts w:ascii="Arial" w:hAnsi="Arial" w:cs="Arial"/>
        </w:rPr>
        <w:t xml:space="preserve"> wspólnej europejskiej przestrzeni danych”. Wskazano, że u</w:t>
      </w:r>
      <w:r w:rsidR="00874FE7" w:rsidRPr="00874FE7">
        <w:rPr>
          <w:rFonts w:ascii="Arial" w:hAnsi="Arial" w:cs="Arial"/>
        </w:rPr>
        <w:t>dostępnianie danych z badań naukowych na temat pojawiania się ognisk epidemii może znacznie przyspieszyć odpowiednie badania i przyczy</w:t>
      </w:r>
      <w:r w:rsidR="00874FE7">
        <w:rPr>
          <w:rFonts w:ascii="Arial" w:hAnsi="Arial" w:cs="Arial"/>
        </w:rPr>
        <w:t>nić się do szybszego reagowania</w:t>
      </w:r>
      <w:r w:rsidR="00874FE7" w:rsidRPr="00874FE7">
        <w:rPr>
          <w:rFonts w:ascii="Arial" w:hAnsi="Arial" w:cs="Arial"/>
        </w:rPr>
        <w:t>.</w:t>
      </w:r>
    </w:p>
    <w:p w14:paraId="77EDAEEC" w14:textId="2D06256C" w:rsidR="00A907BE" w:rsidRDefault="00A907BE" w:rsidP="00B76268">
      <w:pPr>
        <w:spacing w:before="60" w:after="0" w:line="276" w:lineRule="auto"/>
        <w:rPr>
          <w:rFonts w:ascii="Arial" w:hAnsi="Arial" w:cs="Arial"/>
        </w:rPr>
      </w:pPr>
      <w:r w:rsidRPr="00753253">
        <w:rPr>
          <w:rFonts w:ascii="Arial" w:hAnsi="Arial" w:cs="Arial"/>
        </w:rPr>
        <w:t>Dane z obszaru zdrowia, opieki, transportu, bezpieczeństwa</w:t>
      </w:r>
      <w:r w:rsidR="00C07705">
        <w:rPr>
          <w:rFonts w:ascii="Arial" w:hAnsi="Arial" w:cs="Arial"/>
        </w:rPr>
        <w:t>, rolnictwa</w:t>
      </w:r>
      <w:r w:rsidRPr="00753253">
        <w:rPr>
          <w:rFonts w:ascii="Arial" w:hAnsi="Arial" w:cs="Arial"/>
        </w:rPr>
        <w:t xml:space="preserve"> umożliwiają skuteczne działanie </w:t>
      </w:r>
      <w:r w:rsidRPr="00753253">
        <w:rPr>
          <w:rFonts w:ascii="Arial" w:hAnsi="Arial" w:cs="Arial"/>
          <w:i/>
        </w:rPr>
        <w:t>ad-hoc</w:t>
      </w:r>
      <w:r w:rsidRPr="00753253">
        <w:rPr>
          <w:rFonts w:ascii="Arial" w:hAnsi="Arial" w:cs="Arial"/>
        </w:rPr>
        <w:t>, często w warunkach sytuacji k</w:t>
      </w:r>
      <w:r w:rsidR="003041A7">
        <w:rPr>
          <w:rFonts w:ascii="Arial" w:hAnsi="Arial" w:cs="Arial"/>
        </w:rPr>
        <w:t>ryzysowych. W każdej fazie zarzą</w:t>
      </w:r>
      <w:r w:rsidRPr="00753253">
        <w:rPr>
          <w:rFonts w:ascii="Arial" w:hAnsi="Arial" w:cs="Arial"/>
        </w:rPr>
        <w:t xml:space="preserve">dzania kryzysowego tj. zapobiegania, przygotowania, reagowania i odbudowy kluczowe znaczenie ma udostępnianie i wymiana danych. Niezwykle istotny etap to faza reagowania </w:t>
      </w:r>
      <w:r w:rsidR="009C29F6">
        <w:rPr>
          <w:rFonts w:ascii="Arial" w:hAnsi="Arial" w:cs="Arial"/>
        </w:rPr>
        <w:t>na zaistniałe zdarzenie lub zagrożenie.</w:t>
      </w:r>
      <w:r w:rsidR="008B2C87">
        <w:rPr>
          <w:rFonts w:ascii="Arial" w:hAnsi="Arial" w:cs="Arial"/>
        </w:rPr>
        <w:t xml:space="preserve"> </w:t>
      </w:r>
      <w:r w:rsidRPr="00753253">
        <w:rPr>
          <w:rFonts w:ascii="Arial" w:hAnsi="Arial" w:cs="Arial"/>
        </w:rPr>
        <w:t>Celem</w:t>
      </w:r>
      <w:r w:rsidR="00A14A7A">
        <w:rPr>
          <w:rFonts w:ascii="Arial" w:hAnsi="Arial" w:cs="Arial"/>
        </w:rPr>
        <w:t xml:space="preserve"> tego etapu</w:t>
      </w:r>
      <w:r w:rsidRPr="00753253">
        <w:rPr>
          <w:rFonts w:ascii="Arial" w:hAnsi="Arial" w:cs="Arial"/>
        </w:rPr>
        <w:t xml:space="preserve"> jest uruchomienie działań zapobiegających lub minimalizujących możliwość zniszczeń, a po ich wystąpieniu, podjęcie akcji ratowniczej celem dostarczenia pomocy poszkodowanym i ogranicz</w:t>
      </w:r>
      <w:r w:rsidR="003041A7">
        <w:rPr>
          <w:rFonts w:ascii="Arial" w:hAnsi="Arial" w:cs="Arial"/>
        </w:rPr>
        <w:t>enia wtórnych szkód i strat. Tu </w:t>
      </w:r>
      <w:r w:rsidRPr="00753253">
        <w:rPr>
          <w:rFonts w:ascii="Arial" w:hAnsi="Arial" w:cs="Arial"/>
        </w:rPr>
        <w:t>szczególne znaczenie ma przepływ informacji i wymiana danych o istniejącej sytuacji aby uruchomić odpowiednie procedury.</w:t>
      </w:r>
      <w:r w:rsidR="000F0E9B" w:rsidRPr="00753253">
        <w:rPr>
          <w:rFonts w:ascii="Arial" w:hAnsi="Arial" w:cs="Arial"/>
        </w:rPr>
        <w:t xml:space="preserve"> </w:t>
      </w:r>
      <w:r w:rsidRPr="00753253">
        <w:rPr>
          <w:rFonts w:ascii="Arial" w:hAnsi="Arial" w:cs="Arial"/>
        </w:rPr>
        <w:t>Jako przykład może po</w:t>
      </w:r>
      <w:r w:rsidR="003041A7">
        <w:rPr>
          <w:rFonts w:ascii="Arial" w:hAnsi="Arial" w:cs="Arial"/>
        </w:rPr>
        <w:t>służyć stan klęski żywiołowej w </w:t>
      </w:r>
      <w:r w:rsidRPr="00753253">
        <w:rPr>
          <w:rFonts w:ascii="Arial" w:hAnsi="Arial" w:cs="Arial"/>
        </w:rPr>
        <w:t xml:space="preserve">postaci susz, które dotykają rolnictwo. Niezakłócony przepływ informacji o rozmiarach strat w rolnictwie na skutek suszy wraz z informacją o miejscu jej wystąpienia daje podstawę do rzetelnej analizy i opracowania odpowiednich programów wsparcia. Dane </w:t>
      </w:r>
      <w:r w:rsidRPr="00753253">
        <w:rPr>
          <w:rFonts w:ascii="Arial" w:hAnsi="Arial" w:cs="Arial"/>
        </w:rPr>
        <w:lastRenderedPageBreak/>
        <w:t>takie mogą również stanowić podstawę do przygotowania aplikacji do monitoringu tego typu sytuacji, które będą stanowić doskonałe narzędzie</w:t>
      </w:r>
      <w:r w:rsidRPr="00753253">
        <w:rPr>
          <w:rStyle w:val="Odwoanieprzypisudolnego"/>
          <w:rFonts w:ascii="Arial" w:hAnsi="Arial" w:cs="Arial"/>
        </w:rPr>
        <w:footnoteReference w:id="54"/>
      </w:r>
      <w:r w:rsidR="0044260C" w:rsidRPr="0044260C">
        <w:rPr>
          <w:rFonts w:ascii="Arial" w:hAnsi="Arial" w:cs="Arial"/>
          <w:vertAlign w:val="superscript"/>
        </w:rPr>
        <w:t>)</w:t>
      </w:r>
      <w:r w:rsidRPr="00753253">
        <w:rPr>
          <w:rFonts w:ascii="Arial" w:hAnsi="Arial" w:cs="Arial"/>
        </w:rPr>
        <w:t xml:space="preserve"> do planowania upraw przez rolników albo narzędzie do </w:t>
      </w:r>
      <w:r w:rsidRPr="00B8585C">
        <w:rPr>
          <w:rFonts w:ascii="Arial" w:hAnsi="Arial" w:cs="Arial"/>
        </w:rPr>
        <w:t xml:space="preserve">poszukiwania pomocy w przypadku wystąpienia sytuacji mającej wpływ na realizację upraw i hodowli zwierząt. </w:t>
      </w:r>
      <w:r w:rsidRPr="00B8585C">
        <w:rPr>
          <w:rFonts w:ascii="Arial" w:eastAsia="Times New Roman" w:hAnsi="Arial" w:cs="Arial"/>
          <w:lang w:eastAsia="pl-PL"/>
        </w:rPr>
        <w:t>Dane są główną składową relacji pomiędzy poszczególnymi poziomami zarzadzania kryzysowego. Stanowi</w:t>
      </w:r>
      <w:r w:rsidR="006F4F6D" w:rsidRPr="00B8585C">
        <w:rPr>
          <w:rFonts w:ascii="Arial" w:eastAsia="Times New Roman" w:hAnsi="Arial" w:cs="Arial"/>
          <w:lang w:eastAsia="pl-PL"/>
        </w:rPr>
        <w:t>ą</w:t>
      </w:r>
      <w:r w:rsidRPr="00B8585C">
        <w:rPr>
          <w:rFonts w:ascii="Arial" w:eastAsia="Times New Roman" w:hAnsi="Arial" w:cs="Arial"/>
          <w:lang w:eastAsia="pl-PL"/>
        </w:rPr>
        <w:t xml:space="preserve"> integralny element tego procesu, którego celem jest zmniejszenie stanu niepewności.</w:t>
      </w:r>
      <w:r w:rsidRPr="00B8585C">
        <w:rPr>
          <w:rFonts w:ascii="Arial" w:hAnsi="Arial" w:cs="Arial"/>
        </w:rPr>
        <w:t xml:space="preserve"> Zatem </w:t>
      </w:r>
      <w:r w:rsidRPr="00753253">
        <w:rPr>
          <w:rFonts w:ascii="Arial" w:hAnsi="Arial" w:cs="Arial"/>
        </w:rPr>
        <w:t xml:space="preserve">należy uznać, że </w:t>
      </w:r>
      <w:r w:rsidRPr="00753253">
        <w:rPr>
          <w:rFonts w:ascii="Arial" w:eastAsia="Times New Roman" w:hAnsi="Arial" w:cs="Arial"/>
          <w:lang w:eastAsia="pl-PL"/>
        </w:rPr>
        <w:t>obieg informacji stoi u podstaw prawidłowego funkcjonowania Systemu Zarządzania Kryzysowego</w:t>
      </w:r>
      <w:r w:rsidRPr="00753253">
        <w:rPr>
          <w:rStyle w:val="Odwoanieprzypisudolnego"/>
          <w:rFonts w:ascii="Arial" w:eastAsia="Times New Roman" w:hAnsi="Arial" w:cs="Arial"/>
          <w:lang w:eastAsia="pl-PL"/>
        </w:rPr>
        <w:footnoteReference w:id="55"/>
      </w:r>
      <w:r w:rsidR="0044260C" w:rsidRPr="0044260C">
        <w:rPr>
          <w:rFonts w:ascii="Arial" w:hAnsi="Arial" w:cs="Arial"/>
          <w:vertAlign w:val="superscript"/>
        </w:rPr>
        <w:t>)</w:t>
      </w:r>
      <w:r w:rsidRPr="00753253">
        <w:rPr>
          <w:rFonts w:ascii="Arial" w:eastAsia="Times New Roman" w:hAnsi="Arial" w:cs="Arial"/>
          <w:lang w:eastAsia="pl-PL"/>
        </w:rPr>
        <w:t xml:space="preserve">. </w:t>
      </w:r>
      <w:r w:rsidR="00AC3AB6" w:rsidRPr="00AC3AB6">
        <w:rPr>
          <w:rFonts w:ascii="Arial" w:eastAsia="Times New Roman" w:hAnsi="Arial" w:cs="Arial"/>
          <w:lang w:eastAsia="pl-PL"/>
        </w:rPr>
        <w:t xml:space="preserve">W przypadku </w:t>
      </w:r>
      <w:r w:rsidR="00AC3AB6" w:rsidRPr="00AC3AB6">
        <w:rPr>
          <w:rFonts w:ascii="Arial" w:hAnsi="Arial" w:cs="Arial"/>
        </w:rPr>
        <w:t>udostępniania danych w powyższych sytuacjach należy wskazać cel możliwego wykorzystywania danych</w:t>
      </w:r>
      <w:r w:rsidR="00AC3AB6" w:rsidRPr="00AC3AB6">
        <w:rPr>
          <w:rFonts w:ascii="Arial" w:eastAsia="Times New Roman" w:hAnsi="Arial" w:cs="Arial"/>
          <w:lang w:eastAsia="pl-PL"/>
        </w:rPr>
        <w:t xml:space="preserve">. </w:t>
      </w:r>
      <w:r w:rsidRPr="00AC3AB6">
        <w:rPr>
          <w:rFonts w:ascii="Arial" w:eastAsia="Times New Roman" w:hAnsi="Arial" w:cs="Arial"/>
          <w:lang w:eastAsia="pl-PL"/>
        </w:rPr>
        <w:t>Dane</w:t>
      </w:r>
      <w:r w:rsidRPr="00753253">
        <w:rPr>
          <w:rFonts w:ascii="Arial" w:eastAsia="Times New Roman" w:hAnsi="Arial" w:cs="Arial"/>
          <w:lang w:eastAsia="pl-PL"/>
        </w:rPr>
        <w:t xml:space="preserve"> są podstawą dla podejmowania decyzji prowadzących do eliminacji lub redukcji możliwości zaistnienia sytuacji kryzysowej, a w przypadku jej wystąpienia do </w:t>
      </w:r>
      <w:r w:rsidRPr="00753253">
        <w:rPr>
          <w:rFonts w:ascii="Arial" w:hAnsi="Arial" w:cs="Arial"/>
        </w:rPr>
        <w:t>zapobiegania lub minimalizacji skutków i pomocy poszkodowanym. Innowacje wykorzystujące potencjał danych mogą pomóc w zarządzaniu kryzysowym</w:t>
      </w:r>
      <w:r w:rsidR="0051508F" w:rsidRPr="00753253">
        <w:rPr>
          <w:rFonts w:ascii="Arial" w:hAnsi="Arial" w:cs="Arial"/>
        </w:rPr>
        <w:t>.</w:t>
      </w:r>
      <w:r w:rsidR="00F62738">
        <w:rPr>
          <w:rStyle w:val="Odwoanieprzypisudolnego"/>
          <w:rFonts w:ascii="Arial" w:hAnsi="Arial" w:cs="Arial"/>
        </w:rPr>
        <w:footnoteReference w:id="56"/>
      </w:r>
      <w:r w:rsidR="00AE1C38" w:rsidRPr="00AE1C38">
        <w:rPr>
          <w:rFonts w:ascii="Arial" w:hAnsi="Arial" w:cs="Arial"/>
          <w:vertAlign w:val="superscript"/>
        </w:rPr>
        <w:t>)</w:t>
      </w:r>
      <w:r w:rsidRPr="00AE1C38">
        <w:rPr>
          <w:rFonts w:ascii="Arial" w:hAnsi="Arial" w:cs="Arial"/>
          <w:vertAlign w:val="superscript"/>
        </w:rPr>
        <w:t xml:space="preserve"> </w:t>
      </w:r>
    </w:p>
    <w:p w14:paraId="54D4CE43" w14:textId="40F8D1F0" w:rsidR="008F143F" w:rsidRDefault="007C4110" w:rsidP="007B73FE">
      <w:pPr>
        <w:pStyle w:val="text1"/>
        <w:spacing w:before="60" w:after="0" w:line="276" w:lineRule="auto"/>
        <w:ind w:left="0"/>
        <w:jc w:val="left"/>
        <w:rPr>
          <w:rFonts w:ascii="Arial" w:hAnsi="Arial" w:cs="Arial"/>
        </w:rPr>
      </w:pPr>
      <w:r w:rsidRPr="00992D7B">
        <w:rPr>
          <w:rFonts w:ascii="Arial" w:hAnsi="Arial" w:cs="Arial"/>
        </w:rPr>
        <w:t>Istotne znaczenie dla rozwoju innowacyjnej gospodarki oraz nowoczesnego systemu ochrony zdrowia</w:t>
      </w:r>
      <w:r w:rsidR="00AF7EDA">
        <w:rPr>
          <w:rFonts w:ascii="Arial" w:hAnsi="Arial" w:cs="Arial"/>
        </w:rPr>
        <w:t xml:space="preserve">, </w:t>
      </w:r>
      <w:r w:rsidRPr="00992D7B">
        <w:rPr>
          <w:rFonts w:ascii="Arial" w:hAnsi="Arial" w:cs="Arial"/>
        </w:rPr>
        <w:t>które umożliwią tworzenie nowych rozwiązań z zakresu AI, IoT oraz innych nowych technologii</w:t>
      </w:r>
      <w:r w:rsidR="007B73FE">
        <w:rPr>
          <w:rFonts w:ascii="Arial" w:hAnsi="Arial" w:cs="Arial"/>
        </w:rPr>
        <w:t xml:space="preserve"> mają dane z obszaru zdrowia</w:t>
      </w:r>
      <w:r w:rsidR="00AF7EDA">
        <w:rPr>
          <w:rFonts w:ascii="Arial" w:hAnsi="Arial" w:cs="Arial"/>
        </w:rPr>
        <w:t>.</w:t>
      </w:r>
      <w:r w:rsidRPr="00992D7B">
        <w:rPr>
          <w:rFonts w:ascii="Arial" w:hAnsi="Arial" w:cs="Arial"/>
        </w:rPr>
        <w:t xml:space="preserve"> To ważne, strategiczne dane, który powinny być szerzej wykorzystywane z korzyścią zarówno d</w:t>
      </w:r>
      <w:r w:rsidR="000E20D4" w:rsidRPr="00992D7B">
        <w:rPr>
          <w:rFonts w:ascii="Arial" w:hAnsi="Arial" w:cs="Arial"/>
        </w:rPr>
        <w:t>la pacjentów, jak i gospodarki, uwzględniając konieczność poszanowania prawa pacjenta</w:t>
      </w:r>
      <w:r w:rsidR="00B21934">
        <w:rPr>
          <w:rFonts w:ascii="Arial" w:hAnsi="Arial" w:cs="Arial"/>
        </w:rPr>
        <w:t xml:space="preserve">. </w:t>
      </w:r>
      <w:r w:rsidR="008F143F" w:rsidRPr="008F143F">
        <w:rPr>
          <w:rFonts w:ascii="Arial" w:hAnsi="Arial" w:cs="Arial"/>
        </w:rPr>
        <w:t xml:space="preserve">Obecnie, w stanie epidemii, znaczenie danych </w:t>
      </w:r>
      <w:r w:rsidR="00AF7EDA">
        <w:rPr>
          <w:rFonts w:ascii="Arial" w:hAnsi="Arial" w:cs="Arial"/>
        </w:rPr>
        <w:t>z obszaru zdrowia</w:t>
      </w:r>
      <w:r w:rsidR="008F143F" w:rsidRPr="008F143F">
        <w:rPr>
          <w:rFonts w:ascii="Arial" w:hAnsi="Arial" w:cs="Arial"/>
        </w:rPr>
        <w:t xml:space="preserve"> stało się wyraźnie zauważalne. Innowacyjne rozwiązania wykorzystujące zbiory big data pozwalają coraz skuteczniej walczyć z zagrożeniem epidemicznym. </w:t>
      </w:r>
    </w:p>
    <w:p w14:paraId="55CF0978" w14:textId="0554B068" w:rsidR="0041017F" w:rsidRDefault="0041017F" w:rsidP="00EA7FA8">
      <w:pPr>
        <w:spacing w:before="120" w:after="240" w:line="276" w:lineRule="auto"/>
        <w:rPr>
          <w:rFonts w:ascii="Arial" w:eastAsia="Times New Roman" w:hAnsi="Arial" w:cs="Arial"/>
          <w:lang w:eastAsia="pl-PL"/>
        </w:rPr>
      </w:pPr>
      <w:r w:rsidRPr="00753253">
        <w:rPr>
          <w:rFonts w:ascii="Arial" w:hAnsi="Arial" w:cs="Arial"/>
        </w:rPr>
        <w:t>Mając na względzie powyższe</w:t>
      </w:r>
      <w:r w:rsidRPr="00753253">
        <w:rPr>
          <w:rFonts w:ascii="Arial" w:eastAsia="Times New Roman" w:hAnsi="Arial" w:cs="Arial"/>
          <w:lang w:eastAsia="pl-PL"/>
        </w:rPr>
        <w:t xml:space="preserve"> oraz dążenie do stałego</w:t>
      </w:r>
      <w:r w:rsidR="003041A7">
        <w:rPr>
          <w:rFonts w:ascii="Arial" w:eastAsia="Times New Roman" w:hAnsi="Arial" w:cs="Arial"/>
          <w:lang w:eastAsia="pl-PL"/>
        </w:rPr>
        <w:t xml:space="preserve"> wzrostu ilości </w:t>
      </w:r>
      <w:r w:rsidR="005329A0">
        <w:rPr>
          <w:rFonts w:ascii="Arial" w:eastAsia="Times New Roman" w:hAnsi="Arial" w:cs="Arial"/>
          <w:lang w:eastAsia="pl-PL"/>
        </w:rPr>
        <w:t xml:space="preserve">zasobów </w:t>
      </w:r>
      <w:r w:rsidR="003041A7">
        <w:rPr>
          <w:rFonts w:ascii="Arial" w:eastAsia="Times New Roman" w:hAnsi="Arial" w:cs="Arial"/>
          <w:lang w:eastAsia="pl-PL"/>
        </w:rPr>
        <w:t>danych publikowanych w </w:t>
      </w:r>
      <w:r>
        <w:rPr>
          <w:rFonts w:ascii="Arial" w:eastAsia="Times New Roman" w:hAnsi="Arial" w:cs="Arial"/>
          <w:lang w:eastAsia="pl-PL"/>
        </w:rPr>
        <w:t>portalu dane.gov.pl</w:t>
      </w:r>
      <w:r w:rsidRPr="00753253">
        <w:rPr>
          <w:rFonts w:ascii="Arial" w:hAnsi="Arial" w:cs="Arial"/>
        </w:rPr>
        <w:t>, zaleca się zwiększanie</w:t>
      </w:r>
      <w:r w:rsidRPr="00753253">
        <w:rPr>
          <w:rFonts w:ascii="Arial" w:eastAsia="Times New Roman" w:hAnsi="Arial" w:cs="Arial"/>
          <w:lang w:eastAsia="pl-PL"/>
        </w:rPr>
        <w:t xml:space="preserve"> ilości </w:t>
      </w:r>
      <w:r w:rsidR="005329A0">
        <w:rPr>
          <w:rFonts w:ascii="Arial" w:eastAsia="Times New Roman" w:hAnsi="Arial" w:cs="Arial"/>
          <w:lang w:eastAsia="pl-PL"/>
        </w:rPr>
        <w:t xml:space="preserve">zasobów </w:t>
      </w:r>
      <w:r w:rsidRPr="00753253">
        <w:rPr>
          <w:rFonts w:ascii="Arial" w:eastAsia="Times New Roman" w:hAnsi="Arial" w:cs="Arial"/>
          <w:lang w:eastAsia="pl-PL"/>
        </w:rPr>
        <w:t>danych dostępnych do ponownego wykorzyst</w:t>
      </w:r>
      <w:r>
        <w:rPr>
          <w:rFonts w:ascii="Arial" w:eastAsia="Times New Roman" w:hAnsi="Arial" w:cs="Arial"/>
          <w:lang w:eastAsia="pl-PL"/>
        </w:rPr>
        <w:t>yw</w:t>
      </w:r>
      <w:r w:rsidRPr="00753253">
        <w:rPr>
          <w:rFonts w:ascii="Arial" w:eastAsia="Times New Roman" w:hAnsi="Arial" w:cs="Arial"/>
          <w:lang w:eastAsia="pl-PL"/>
        </w:rPr>
        <w:t xml:space="preserve">ania z korzyścią dla innowacyjności gospodarki i jakości życia społeczeństwa. </w:t>
      </w:r>
    </w:p>
    <w:p w14:paraId="736EF55F" w14:textId="568A0C16" w:rsidR="00012B54" w:rsidRDefault="00012B54" w:rsidP="00EA7FA8">
      <w:pPr>
        <w:spacing w:before="120" w:after="240" w:line="276" w:lineRule="auto"/>
        <w:rPr>
          <w:rFonts w:ascii="Arial" w:eastAsia="Times New Roman" w:hAnsi="Arial" w:cs="Arial"/>
          <w:lang w:eastAsia="pl-PL"/>
        </w:rPr>
      </w:pPr>
      <w:r>
        <w:rPr>
          <w:rFonts w:ascii="Arial" w:eastAsia="Times New Roman" w:hAnsi="Arial" w:cs="Arial"/>
          <w:noProof/>
          <w:lang w:eastAsia="pl-PL"/>
        </w:rPr>
        <mc:AlternateContent>
          <mc:Choice Requires="wps">
            <w:drawing>
              <wp:anchor distT="0" distB="0" distL="114300" distR="114300" simplePos="0" relativeHeight="252221440" behindDoc="0" locked="0" layoutInCell="1" allowOverlap="1" wp14:anchorId="08FE8E5A" wp14:editId="78B8BCE5">
                <wp:simplePos x="0" y="0"/>
                <wp:positionH relativeFrom="column">
                  <wp:posOffset>-33997</wp:posOffset>
                </wp:positionH>
                <wp:positionV relativeFrom="paragraph">
                  <wp:posOffset>61156</wp:posOffset>
                </wp:positionV>
                <wp:extent cx="5603846" cy="2541864"/>
                <wp:effectExtent l="0" t="0" r="16510" b="11430"/>
                <wp:wrapNone/>
                <wp:docPr id="144" name="Prostokąt zaokrąglony 144"/>
                <wp:cNvGraphicFramePr/>
                <a:graphic xmlns:a="http://schemas.openxmlformats.org/drawingml/2006/main">
                  <a:graphicData uri="http://schemas.microsoft.com/office/word/2010/wordprocessingShape">
                    <wps:wsp>
                      <wps:cNvSpPr/>
                      <wps:spPr>
                        <a:xfrm>
                          <a:off x="0" y="0"/>
                          <a:ext cx="5603846" cy="2541864"/>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2AE6A5" w14:textId="77777777" w:rsidR="00AE1C38" w:rsidRPr="00F57C6D" w:rsidRDefault="00AE1C38" w:rsidP="00012B54">
                            <w:pPr>
                              <w:spacing w:before="240" w:after="0" w:line="276" w:lineRule="auto"/>
                              <w:rPr>
                                <w:rFonts w:ascii="Arial" w:hAnsi="Arial" w:cs="Arial"/>
                                <w:b/>
                                <w:color w:val="FFFFFF" w:themeColor="background1"/>
                              </w:rPr>
                            </w:pPr>
                            <w:r w:rsidRPr="00F57C6D">
                              <w:rPr>
                                <w:rFonts w:ascii="Arial" w:hAnsi="Arial" w:cs="Arial"/>
                                <w:b/>
                                <w:color w:val="FFFFFF" w:themeColor="background1"/>
                              </w:rPr>
                              <w:t>Działania:</w:t>
                            </w:r>
                          </w:p>
                          <w:p w14:paraId="36DF0289" w14:textId="433E35B5" w:rsidR="00AE1C38" w:rsidRPr="00F57C6D" w:rsidRDefault="00AE1C38" w:rsidP="00012B54">
                            <w:pPr>
                              <w:pStyle w:val="ZARTzmartartykuempunktem"/>
                              <w:numPr>
                                <w:ilvl w:val="0"/>
                                <w:numId w:val="274"/>
                              </w:numPr>
                              <w:spacing w:before="60" w:line="276" w:lineRule="auto"/>
                              <w:jc w:val="left"/>
                              <w:rPr>
                                <w:rFonts w:ascii="Arial" w:hAnsi="Arial"/>
                                <w:color w:val="FFFFFF" w:themeColor="background1"/>
                                <w:sz w:val="22"/>
                                <w:szCs w:val="22"/>
                              </w:rPr>
                            </w:pPr>
                            <w:r w:rsidRPr="00F57C6D">
                              <w:rPr>
                                <w:rFonts w:ascii="Arial" w:hAnsi="Arial"/>
                                <w:color w:val="FFFFFF" w:themeColor="background1"/>
                                <w:sz w:val="22"/>
                                <w:szCs w:val="22"/>
                              </w:rPr>
                              <w:t>Udostępnianie przez dostawców danych</w:t>
                            </w:r>
                            <w:r>
                              <w:rPr>
                                <w:rFonts w:ascii="Arial" w:hAnsi="Arial"/>
                                <w:color w:val="FFFFFF" w:themeColor="background1"/>
                                <w:sz w:val="22"/>
                                <w:szCs w:val="22"/>
                              </w:rPr>
                              <w:t xml:space="preserve"> publicznych</w:t>
                            </w:r>
                            <w:r w:rsidRPr="00F57C6D">
                              <w:rPr>
                                <w:rFonts w:ascii="Arial" w:hAnsi="Arial"/>
                                <w:color w:val="FFFFFF" w:themeColor="background1"/>
                                <w:sz w:val="22"/>
                                <w:szCs w:val="22"/>
                              </w:rPr>
                              <w:t xml:space="preserve"> (administracja rządowa) dwa razy w roku kalendarzowym przynajmniej dwóch nowych </w:t>
                            </w:r>
                            <w:r>
                              <w:rPr>
                                <w:rFonts w:ascii="Arial" w:hAnsi="Arial"/>
                                <w:color w:val="FFFFFF" w:themeColor="background1"/>
                                <w:sz w:val="22"/>
                                <w:szCs w:val="22"/>
                              </w:rPr>
                              <w:t>zasobów</w:t>
                            </w:r>
                            <w:r w:rsidRPr="00F57C6D">
                              <w:rPr>
                                <w:rFonts w:ascii="Arial" w:hAnsi="Arial"/>
                                <w:color w:val="FFFFFF" w:themeColor="background1"/>
                                <w:sz w:val="22"/>
                                <w:szCs w:val="22"/>
                              </w:rPr>
                              <w:t xml:space="preserve"> danych lub podniesienie jakości dotychczas udostępnianych danych na portalu dane.gov.pl lub udostępnianie jednego </w:t>
                            </w:r>
                            <w:r>
                              <w:rPr>
                                <w:rFonts w:ascii="Arial" w:hAnsi="Arial"/>
                                <w:color w:val="FFFFFF" w:themeColor="background1"/>
                                <w:sz w:val="22"/>
                                <w:szCs w:val="22"/>
                              </w:rPr>
                              <w:t>zbioru</w:t>
                            </w:r>
                            <w:r w:rsidRPr="00F57C6D">
                              <w:rPr>
                                <w:rFonts w:ascii="Arial" w:hAnsi="Arial"/>
                                <w:color w:val="FFFFFF" w:themeColor="background1"/>
                                <w:sz w:val="22"/>
                                <w:szCs w:val="22"/>
                              </w:rPr>
                              <w:t xml:space="preserve"> danych przez API, na podstawie tzw. harmonogramu udostępniania danych</w:t>
                            </w:r>
                          </w:p>
                          <w:p w14:paraId="24711D42" w14:textId="1494E5FD" w:rsidR="00AE1C38" w:rsidRPr="00F57C6D" w:rsidRDefault="00AE1C38" w:rsidP="00012B54">
                            <w:pPr>
                              <w:pStyle w:val="ZARTzmartartykuempunktem"/>
                              <w:numPr>
                                <w:ilvl w:val="0"/>
                                <w:numId w:val="274"/>
                              </w:numPr>
                              <w:spacing w:before="60" w:line="276" w:lineRule="auto"/>
                              <w:jc w:val="left"/>
                              <w:rPr>
                                <w:rFonts w:ascii="Arial" w:hAnsi="Arial"/>
                                <w:color w:val="FFFFFF" w:themeColor="background1"/>
                                <w:sz w:val="22"/>
                                <w:szCs w:val="22"/>
                              </w:rPr>
                            </w:pPr>
                            <w:r w:rsidRPr="00F57C6D">
                              <w:rPr>
                                <w:rFonts w:ascii="Arial" w:hAnsi="Arial"/>
                                <w:color w:val="FFFFFF" w:themeColor="background1"/>
                                <w:sz w:val="22"/>
                                <w:szCs w:val="22"/>
                              </w:rPr>
                              <w:t xml:space="preserve">Zwiększenie w portalu dane.gov.pl ilości </w:t>
                            </w:r>
                            <w:r>
                              <w:rPr>
                                <w:rFonts w:ascii="Arial" w:hAnsi="Arial"/>
                                <w:color w:val="FFFFFF" w:themeColor="background1"/>
                                <w:sz w:val="22"/>
                                <w:szCs w:val="22"/>
                              </w:rPr>
                              <w:t xml:space="preserve">zasobów </w:t>
                            </w:r>
                            <w:r w:rsidRPr="00F57C6D">
                              <w:rPr>
                                <w:rFonts w:ascii="Arial" w:hAnsi="Arial"/>
                                <w:color w:val="FFFFFF" w:themeColor="background1"/>
                                <w:sz w:val="22"/>
                                <w:szCs w:val="22"/>
                              </w:rPr>
                              <w:t xml:space="preserve">danych  </w:t>
                            </w:r>
                            <w:r w:rsidRPr="00B21934">
                              <w:rPr>
                                <w:rFonts w:ascii="Arial" w:hAnsi="Arial"/>
                                <w:sz w:val="22"/>
                                <w:szCs w:val="22"/>
                              </w:rPr>
                              <w:t xml:space="preserve">szczególnie z obszaru zdrowia, opieki, transportu, bezpieczeństwa, </w:t>
                            </w:r>
                            <w:r w:rsidRPr="00F57C6D">
                              <w:rPr>
                                <w:rFonts w:ascii="Arial" w:hAnsi="Arial"/>
                                <w:color w:val="FFFFFF" w:themeColor="background1"/>
                                <w:sz w:val="22"/>
                                <w:szCs w:val="22"/>
                              </w:rPr>
                              <w:t>pożądanych w sytuacjach różnego rodzaju zagrożeń np. stanu epidemii</w:t>
                            </w:r>
                          </w:p>
                          <w:p w14:paraId="19B07EDB" w14:textId="77777777" w:rsidR="00AE1C38" w:rsidRDefault="00AE1C38" w:rsidP="00012B5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8FE8E5A" id="Prostokąt zaokrąglony 144" o:spid="_x0000_s1032" style="position:absolute;margin-left:-2.7pt;margin-top:4.8pt;width:441.25pt;height:200.15pt;z-index:2522214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" fillcolor="#5b9bd5 [3204]" strokecolor="#1f4d78 [1604]" strokeweight="1pt">
                <v:stroke joinstyle="miter"/>
                <v:textbox>
                  <w:txbxContent>
                    <w:p w14:paraId="062AE6A5" w14:textId="77777777" w:rsidR="00AE1C38" w:rsidRPr="00F57C6D" w:rsidRDefault="00AE1C38" w:rsidP="00012B54">
                      <w:pPr>
                        <w:spacing w:before="240" w:after="0" w:line="276" w:lineRule="auto"/>
                        <w:rPr>
                          <w:rFonts w:ascii="Arial" w:hAnsi="Arial" w:cs="Arial"/>
                          <w:b/>
                          <w:color w:val="FFFFFF" w:themeColor="background1"/>
                        </w:rPr>
                      </w:pPr>
                      <w:r w:rsidRPr="00F57C6D">
                        <w:rPr>
                          <w:rFonts w:ascii="Arial" w:hAnsi="Arial" w:cs="Arial"/>
                          <w:b/>
                          <w:color w:val="FFFFFF" w:themeColor="background1"/>
                        </w:rPr>
                        <w:t>Działania:</w:t>
                      </w:r>
                    </w:p>
                    <w:p w14:paraId="36DF0289" w14:textId="433E35B5" w:rsidR="00AE1C38" w:rsidRPr="00F57C6D" w:rsidRDefault="00AE1C38" w:rsidP="00012B54">
                      <w:pPr>
                        <w:pStyle w:val="ZARTzmartartykuempunktem"/>
                        <w:numPr>
                          <w:ilvl w:val="0"/>
                          <w:numId w:val="274"/>
                        </w:numPr>
                        <w:spacing w:before="60" w:line="276" w:lineRule="auto"/>
                        <w:jc w:val="left"/>
                        <w:rPr>
                          <w:rFonts w:ascii="Arial" w:hAnsi="Arial"/>
                          <w:color w:val="FFFFFF" w:themeColor="background1"/>
                          <w:sz w:val="22"/>
                          <w:szCs w:val="22"/>
                        </w:rPr>
                      </w:pPr>
                      <w:r w:rsidRPr="00F57C6D">
                        <w:rPr>
                          <w:rFonts w:ascii="Arial" w:hAnsi="Arial"/>
                          <w:color w:val="FFFFFF" w:themeColor="background1"/>
                          <w:sz w:val="22"/>
                          <w:szCs w:val="22"/>
                        </w:rPr>
                        <w:t>Udostępnianie przez dostawców danych</w:t>
                      </w:r>
                      <w:r>
                        <w:rPr>
                          <w:rFonts w:ascii="Arial" w:hAnsi="Arial"/>
                          <w:color w:val="FFFFFF" w:themeColor="background1"/>
                          <w:sz w:val="22"/>
                          <w:szCs w:val="22"/>
                        </w:rPr>
                        <w:t xml:space="preserve"> publicznych</w:t>
                      </w:r>
                      <w:r w:rsidRPr="00F57C6D">
                        <w:rPr>
                          <w:rFonts w:ascii="Arial" w:hAnsi="Arial"/>
                          <w:color w:val="FFFFFF" w:themeColor="background1"/>
                          <w:sz w:val="22"/>
                          <w:szCs w:val="22"/>
                        </w:rPr>
                        <w:t xml:space="preserve"> (administracja rządowa) dwa razy w roku kalendarzowym przynajmniej dwóch nowych </w:t>
                      </w:r>
                      <w:r>
                        <w:rPr>
                          <w:rFonts w:ascii="Arial" w:hAnsi="Arial"/>
                          <w:color w:val="FFFFFF" w:themeColor="background1"/>
                          <w:sz w:val="22"/>
                          <w:szCs w:val="22"/>
                        </w:rPr>
                        <w:t>zasobów</w:t>
                      </w:r>
                      <w:r w:rsidRPr="00F57C6D">
                        <w:rPr>
                          <w:rFonts w:ascii="Arial" w:hAnsi="Arial"/>
                          <w:color w:val="FFFFFF" w:themeColor="background1"/>
                          <w:sz w:val="22"/>
                          <w:szCs w:val="22"/>
                        </w:rPr>
                        <w:t xml:space="preserve"> danych lub podniesienie jakości dotychczas udostępnianych danych na portalu dane.gov.pl lub udostępnianie jednego </w:t>
                      </w:r>
                      <w:r>
                        <w:rPr>
                          <w:rFonts w:ascii="Arial" w:hAnsi="Arial"/>
                          <w:color w:val="FFFFFF" w:themeColor="background1"/>
                          <w:sz w:val="22"/>
                          <w:szCs w:val="22"/>
                        </w:rPr>
                        <w:t>zbioru</w:t>
                      </w:r>
                      <w:r w:rsidRPr="00F57C6D">
                        <w:rPr>
                          <w:rFonts w:ascii="Arial" w:hAnsi="Arial"/>
                          <w:color w:val="FFFFFF" w:themeColor="background1"/>
                          <w:sz w:val="22"/>
                          <w:szCs w:val="22"/>
                        </w:rPr>
                        <w:t xml:space="preserve"> danych przez API, na podstawie tzw. harmonogramu udostępniania danych</w:t>
                      </w:r>
                    </w:p>
                    <w:p w14:paraId="24711D42" w14:textId="1494E5FD" w:rsidR="00AE1C38" w:rsidRPr="00F57C6D" w:rsidRDefault="00AE1C38" w:rsidP="00012B54">
                      <w:pPr>
                        <w:pStyle w:val="ZARTzmartartykuempunktem"/>
                        <w:numPr>
                          <w:ilvl w:val="0"/>
                          <w:numId w:val="274"/>
                        </w:numPr>
                        <w:spacing w:before="60" w:line="276" w:lineRule="auto"/>
                        <w:jc w:val="left"/>
                        <w:rPr>
                          <w:rFonts w:ascii="Arial" w:hAnsi="Arial"/>
                          <w:color w:val="FFFFFF" w:themeColor="background1"/>
                          <w:sz w:val="22"/>
                          <w:szCs w:val="22"/>
                        </w:rPr>
                      </w:pPr>
                      <w:r w:rsidRPr="00F57C6D">
                        <w:rPr>
                          <w:rFonts w:ascii="Arial" w:hAnsi="Arial"/>
                          <w:color w:val="FFFFFF" w:themeColor="background1"/>
                          <w:sz w:val="22"/>
                          <w:szCs w:val="22"/>
                        </w:rPr>
                        <w:t xml:space="preserve">Zwiększenie w portalu dane.gov.pl ilości </w:t>
                      </w:r>
                      <w:r>
                        <w:rPr>
                          <w:rFonts w:ascii="Arial" w:hAnsi="Arial"/>
                          <w:color w:val="FFFFFF" w:themeColor="background1"/>
                          <w:sz w:val="22"/>
                          <w:szCs w:val="22"/>
                        </w:rPr>
                        <w:t xml:space="preserve">zasobów </w:t>
                      </w:r>
                      <w:r w:rsidRPr="00F57C6D">
                        <w:rPr>
                          <w:rFonts w:ascii="Arial" w:hAnsi="Arial"/>
                          <w:color w:val="FFFFFF" w:themeColor="background1"/>
                          <w:sz w:val="22"/>
                          <w:szCs w:val="22"/>
                        </w:rPr>
                        <w:t xml:space="preserve">danych  </w:t>
                      </w:r>
                      <w:r w:rsidRPr="00B21934">
                        <w:rPr>
                          <w:rFonts w:ascii="Arial" w:hAnsi="Arial"/>
                          <w:sz w:val="22"/>
                          <w:szCs w:val="22"/>
                        </w:rPr>
                        <w:t xml:space="preserve">szczególnie z obszaru zdrowia, opieki, transportu, bezpieczeństwa, </w:t>
                      </w:r>
                      <w:r w:rsidRPr="00F57C6D">
                        <w:rPr>
                          <w:rFonts w:ascii="Arial" w:hAnsi="Arial"/>
                          <w:color w:val="FFFFFF" w:themeColor="background1"/>
                          <w:sz w:val="22"/>
                          <w:szCs w:val="22"/>
                        </w:rPr>
                        <w:t>pożądanych w sytuacjach różnego rodzaju zagrożeń np. stanu epidemii</w:t>
                      </w:r>
                    </w:p>
                    <w:p w14:paraId="19B07EDB" w14:textId="77777777" w:rsidR="00AE1C38" w:rsidRDefault="00AE1C38" w:rsidP="00012B54">
                      <w:pPr>
                        <w:jc w:val="center"/>
                      </w:pPr>
                    </w:p>
                  </w:txbxContent>
                </v:textbox>
              </v:roundrect>
            </w:pict>
          </mc:Fallback>
        </mc:AlternateContent>
      </w:r>
    </w:p>
    <w:p w14:paraId="04362DCF" w14:textId="2B4C4F05" w:rsidR="00546168" w:rsidRDefault="00EA7FA8" w:rsidP="008F143F">
      <w:pPr>
        <w:spacing w:before="120" w:line="276" w:lineRule="auto"/>
        <w:rPr>
          <w:rFonts w:ascii="Arial" w:eastAsia="Times New Roman" w:hAnsi="Arial" w:cs="Arial"/>
          <w:lang w:eastAsia="pl-PL"/>
        </w:rPr>
      </w:pPr>
      <w:r>
        <w:rPr>
          <w:rFonts w:ascii="Arial" w:eastAsia="Times New Roman" w:hAnsi="Arial" w:cs="Arial"/>
          <w:noProof/>
          <w:lang w:eastAsia="pl-PL"/>
        </w:rPr>
        <w:lastRenderedPageBreak/>
        <mc:AlternateContent>
          <mc:Choice Requires="wps">
            <w:drawing>
              <wp:inline distT="0" distB="0" distL="0" distR="0" wp14:anchorId="0B2F1BEC" wp14:editId="102FCB3F">
                <wp:extent cx="5740400" cy="3777176"/>
                <wp:effectExtent l="0" t="0" r="12700" b="13970"/>
                <wp:docPr id="1371243295" name="Prostokąt zaokrąglony 1371243295"/>
                <wp:cNvGraphicFramePr/>
                <a:graphic xmlns:a="http://schemas.openxmlformats.org/drawingml/2006/main">
                  <a:graphicData uri="http://schemas.microsoft.com/office/word/2010/wordprocessingShape">
                    <wps:wsp>
                      <wps:cNvSpPr/>
                      <wps:spPr>
                        <a:xfrm>
                          <a:off x="0" y="0"/>
                          <a:ext cx="5740400" cy="3777176"/>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3FFEF67" w14:textId="77777777" w:rsidR="00AE1C38" w:rsidRPr="00F57C6D" w:rsidRDefault="00AE1C38" w:rsidP="00EA7FA8">
                            <w:pPr>
                              <w:spacing w:before="240" w:after="0" w:line="276" w:lineRule="auto"/>
                              <w:rPr>
                                <w:rFonts w:ascii="Arial" w:hAnsi="Arial" w:cs="Arial"/>
                                <w:b/>
                                <w:color w:val="FFFFFF" w:themeColor="background1"/>
                              </w:rPr>
                            </w:pPr>
                            <w:r w:rsidRPr="00F57C6D">
                              <w:rPr>
                                <w:rFonts w:ascii="Arial" w:hAnsi="Arial" w:cs="Arial"/>
                                <w:b/>
                                <w:color w:val="FFFFFF" w:themeColor="background1"/>
                              </w:rPr>
                              <w:t>Działania:</w:t>
                            </w:r>
                          </w:p>
                          <w:p w14:paraId="43A24A7A" w14:textId="5E5EC272" w:rsidR="00AE1C38" w:rsidRDefault="00AE1C38" w:rsidP="00012B54">
                            <w:pPr>
                              <w:pStyle w:val="ZARTzmartartykuempunktem"/>
                              <w:numPr>
                                <w:ilvl w:val="0"/>
                                <w:numId w:val="67"/>
                              </w:numPr>
                              <w:spacing w:before="60" w:line="276" w:lineRule="auto"/>
                              <w:jc w:val="left"/>
                              <w:rPr>
                                <w:rFonts w:ascii="Arial" w:hAnsi="Arial"/>
                                <w:color w:val="FFFFFF" w:themeColor="background1"/>
                                <w:sz w:val="22"/>
                                <w:szCs w:val="22"/>
                              </w:rPr>
                            </w:pPr>
                            <w:r w:rsidRPr="00F57C6D">
                              <w:rPr>
                                <w:rFonts w:ascii="Arial" w:hAnsi="Arial"/>
                                <w:color w:val="FFFFFF" w:themeColor="background1"/>
                                <w:sz w:val="22"/>
                                <w:szCs w:val="22"/>
                              </w:rPr>
                              <w:t xml:space="preserve">Zachęcanie administracji samorządowej do udostępniania (co najmniej raz w roku kalendarzowym) nowych </w:t>
                            </w:r>
                            <w:r>
                              <w:rPr>
                                <w:rFonts w:ascii="Arial" w:hAnsi="Arial"/>
                                <w:color w:val="FFFFFF" w:themeColor="background1"/>
                                <w:sz w:val="22"/>
                                <w:szCs w:val="22"/>
                              </w:rPr>
                              <w:t>zasobów</w:t>
                            </w:r>
                            <w:r w:rsidRPr="00F57C6D">
                              <w:rPr>
                                <w:rFonts w:ascii="Arial" w:hAnsi="Arial"/>
                                <w:color w:val="FFFFFF" w:themeColor="background1"/>
                                <w:sz w:val="22"/>
                                <w:szCs w:val="22"/>
                              </w:rPr>
                              <w:t xml:space="preserve"> danych lub podniesienia jakości dotychczas udostępnianych danych w portalu dane.gov.pl lub jednego </w:t>
                            </w:r>
                            <w:r>
                              <w:rPr>
                                <w:rFonts w:ascii="Arial" w:hAnsi="Arial"/>
                                <w:color w:val="FFFFFF" w:themeColor="background1"/>
                                <w:sz w:val="22"/>
                                <w:szCs w:val="22"/>
                              </w:rPr>
                              <w:t>zasobu</w:t>
                            </w:r>
                            <w:r w:rsidRPr="00F57C6D">
                              <w:rPr>
                                <w:rFonts w:ascii="Arial" w:hAnsi="Arial"/>
                                <w:color w:val="FFFFFF" w:themeColor="background1"/>
                                <w:sz w:val="22"/>
                                <w:szCs w:val="22"/>
                              </w:rPr>
                              <w:t xml:space="preserve"> danych przez API, na podstawie  harmonogramu udostępniania danych </w:t>
                            </w:r>
                            <w:r w:rsidRPr="009A35A7">
                              <w:rPr>
                                <w:rFonts w:ascii="Arial" w:hAnsi="Arial"/>
                                <w:color w:val="FFFFFF" w:themeColor="background1"/>
                                <w:sz w:val="22"/>
                                <w:szCs w:val="22"/>
                              </w:rPr>
                              <w:t xml:space="preserve">(poprzez działania informacyjne, promocyjne i szkoleniowe, </w:t>
                            </w:r>
                            <w:r>
                              <w:rPr>
                                <w:rFonts w:ascii="Arial" w:hAnsi="Arial"/>
                                <w:color w:val="FFFFFF" w:themeColor="background1"/>
                                <w:sz w:val="22"/>
                                <w:szCs w:val="22"/>
                              </w:rPr>
                              <w:t xml:space="preserve">w tym </w:t>
                            </w:r>
                            <w:r w:rsidRPr="009A35A7">
                              <w:rPr>
                                <w:rFonts w:ascii="Arial" w:hAnsi="Arial"/>
                                <w:color w:val="FFFFFF" w:themeColor="background1"/>
                                <w:sz w:val="22"/>
                                <w:szCs w:val="22"/>
                              </w:rPr>
                              <w:t>np. warsztaty</w:t>
                            </w:r>
                            <w:r>
                              <w:rPr>
                                <w:rFonts w:ascii="Arial" w:hAnsi="Arial"/>
                                <w:color w:val="FFFFFF" w:themeColor="background1"/>
                                <w:sz w:val="22"/>
                                <w:szCs w:val="22"/>
                              </w:rPr>
                              <w:t>)</w:t>
                            </w:r>
                          </w:p>
                          <w:p w14:paraId="04BC0623" w14:textId="74568B1E" w:rsidR="00AE1C38" w:rsidRDefault="00AE1C38" w:rsidP="00AC43B1">
                            <w:pPr>
                              <w:pStyle w:val="ZARTzmartartykuempunktem"/>
                              <w:numPr>
                                <w:ilvl w:val="0"/>
                                <w:numId w:val="67"/>
                              </w:numPr>
                              <w:spacing w:before="60" w:line="276" w:lineRule="auto"/>
                              <w:jc w:val="left"/>
                              <w:rPr>
                                <w:rFonts w:ascii="Arial" w:hAnsi="Arial"/>
                                <w:color w:val="FFFFFF" w:themeColor="background1"/>
                                <w:sz w:val="22"/>
                                <w:szCs w:val="22"/>
                              </w:rPr>
                            </w:pPr>
                            <w:r w:rsidRPr="00F57C6D">
                              <w:rPr>
                                <w:rFonts w:ascii="Arial" w:hAnsi="Arial"/>
                                <w:color w:val="FFFFFF" w:themeColor="background1"/>
                                <w:sz w:val="22"/>
                                <w:szCs w:val="22"/>
                              </w:rPr>
                              <w:t xml:space="preserve">Prowadzenie działań zachęcających podmioty prywatne do udostępniania </w:t>
                            </w:r>
                            <w:r>
                              <w:rPr>
                                <w:rFonts w:ascii="Arial" w:hAnsi="Arial"/>
                                <w:color w:val="FFFFFF" w:themeColor="background1"/>
                                <w:sz w:val="22"/>
                                <w:szCs w:val="22"/>
                              </w:rPr>
                              <w:t xml:space="preserve">danych </w:t>
                            </w:r>
                            <w:r w:rsidRPr="00F57C6D">
                              <w:rPr>
                                <w:rFonts w:ascii="Arial" w:hAnsi="Arial"/>
                                <w:color w:val="FFFFFF" w:themeColor="background1"/>
                                <w:sz w:val="22"/>
                                <w:szCs w:val="22"/>
                              </w:rPr>
                              <w:t xml:space="preserve">na portalu dane.gov.pl w porozumieniu z </w:t>
                            </w:r>
                            <w:r>
                              <w:rPr>
                                <w:rFonts w:ascii="Arial" w:hAnsi="Arial"/>
                                <w:color w:val="FFFFFF" w:themeColor="background1"/>
                                <w:sz w:val="22"/>
                                <w:szCs w:val="22"/>
                              </w:rPr>
                              <w:t xml:space="preserve">ministrem właściwym do spraw informatyzacji </w:t>
                            </w:r>
                            <w:r w:rsidRPr="00F10ECE">
                              <w:rPr>
                                <w:rFonts w:ascii="Arial" w:hAnsi="Arial"/>
                                <w:color w:val="FFFFFF" w:themeColor="background1"/>
                                <w:sz w:val="22"/>
                                <w:szCs w:val="22"/>
                              </w:rPr>
                              <w:t>(</w:t>
                            </w:r>
                            <w:r w:rsidRPr="009A35A7">
                              <w:rPr>
                                <w:rFonts w:ascii="Arial" w:hAnsi="Arial"/>
                                <w:color w:val="FFFFFF" w:themeColor="background1"/>
                                <w:sz w:val="22"/>
                                <w:szCs w:val="22"/>
                              </w:rPr>
                              <w:t xml:space="preserve">poprzez </w:t>
                            </w:r>
                            <w:r w:rsidRPr="009A35A7">
                              <w:rPr>
                                <w:rFonts w:ascii="Arial" w:hAnsi="Arial"/>
                                <w:sz w:val="22"/>
                                <w:szCs w:val="22"/>
                              </w:rPr>
                              <w:t>działania informacy</w:t>
                            </w:r>
                            <w:r>
                              <w:rPr>
                                <w:rFonts w:ascii="Arial" w:hAnsi="Arial"/>
                                <w:sz w:val="22"/>
                                <w:szCs w:val="22"/>
                              </w:rPr>
                              <w:t>jne, promocyjne w szczególności</w:t>
                            </w:r>
                            <w:r w:rsidRPr="009A35A7">
                              <w:rPr>
                                <w:rFonts w:ascii="Arial" w:hAnsi="Arial"/>
                                <w:sz w:val="22"/>
                                <w:szCs w:val="22"/>
                              </w:rPr>
                              <w:t xml:space="preserve"> np. </w:t>
                            </w:r>
                            <w:r>
                              <w:rPr>
                                <w:rFonts w:ascii="Arial" w:hAnsi="Arial"/>
                                <w:sz w:val="22"/>
                                <w:szCs w:val="22"/>
                              </w:rPr>
                              <w:t>konferencje</w:t>
                            </w:r>
                            <w:r w:rsidRPr="009A35A7">
                              <w:rPr>
                                <w:rFonts w:ascii="Arial" w:hAnsi="Arial"/>
                                <w:sz w:val="22"/>
                                <w:szCs w:val="22"/>
                              </w:rPr>
                              <w:t>, media społecznościowe, rozpowszec</w:t>
                            </w:r>
                            <w:r>
                              <w:rPr>
                                <w:rFonts w:ascii="Arial" w:hAnsi="Arial"/>
                                <w:sz w:val="22"/>
                                <w:szCs w:val="22"/>
                              </w:rPr>
                              <w:t>hnianie materiałów edukacyjnych)</w:t>
                            </w:r>
                          </w:p>
                          <w:p w14:paraId="72D15360" w14:textId="77777777" w:rsidR="00AE1C38" w:rsidRDefault="00AE1C38" w:rsidP="00992D7B">
                            <w:pPr>
                              <w:pStyle w:val="ZARTzmartartykuempunktem"/>
                              <w:numPr>
                                <w:ilvl w:val="0"/>
                                <w:numId w:val="67"/>
                              </w:numPr>
                              <w:spacing w:before="60" w:line="276" w:lineRule="auto"/>
                              <w:jc w:val="left"/>
                              <w:rPr>
                                <w:rFonts w:ascii="Arial" w:hAnsi="Arial"/>
                                <w:color w:val="FFFFFF" w:themeColor="background1"/>
                                <w:sz w:val="22"/>
                                <w:szCs w:val="22"/>
                              </w:rPr>
                            </w:pPr>
                            <w:r w:rsidRPr="00EA7FA8">
                              <w:rPr>
                                <w:rFonts w:ascii="Arial" w:hAnsi="Arial"/>
                                <w:color w:val="FFFFFF" w:themeColor="background1"/>
                                <w:sz w:val="22"/>
                                <w:szCs w:val="22"/>
                              </w:rPr>
                              <w:t>Przeprowadzenie analizy SIST pod kątem danych spełniających cechy otwartości w celu ich publikowania w portalu dane.gov.pl</w:t>
                            </w:r>
                          </w:p>
                          <w:p w14:paraId="37A95626" w14:textId="29A3FE81" w:rsidR="00AE1C38" w:rsidRPr="00992D7B" w:rsidRDefault="00AE1C38" w:rsidP="00992D7B">
                            <w:pPr>
                              <w:pStyle w:val="ZARTzmartartykuempunktem"/>
                              <w:numPr>
                                <w:ilvl w:val="0"/>
                                <w:numId w:val="67"/>
                              </w:numPr>
                              <w:spacing w:before="60" w:line="276" w:lineRule="auto"/>
                              <w:jc w:val="left"/>
                              <w:rPr>
                                <w:rFonts w:ascii="Arial" w:hAnsi="Arial"/>
                                <w:color w:val="FFFFFF" w:themeColor="background1"/>
                                <w:sz w:val="22"/>
                                <w:szCs w:val="22"/>
                              </w:rPr>
                            </w:pPr>
                            <w:r w:rsidRPr="00063762">
                              <w:rPr>
                                <w:rFonts w:ascii="Arial" w:hAnsi="Arial"/>
                                <w:color w:val="FFFFFF" w:themeColor="background1"/>
                                <w:sz w:val="22"/>
                                <w:szCs w:val="22"/>
                              </w:rPr>
                              <w:t>Poszerzenie katalogu podmiotów obligatoryjnie lub dobrowolnie publikujących dane w portalu dane.gov.pl</w:t>
                            </w:r>
                          </w:p>
                          <w:p w14:paraId="3041D383" w14:textId="77777777" w:rsidR="00AE1C38" w:rsidRDefault="00AE1C38" w:rsidP="00063762">
                            <w:pPr>
                              <w:pStyle w:val="ZARTzmartartykuempunktem"/>
                              <w:spacing w:before="60" w:line="276" w:lineRule="auto"/>
                              <w:jc w:val="left"/>
                              <w:rPr>
                                <w:rFonts w:ascii="Arial" w:hAnsi="Arial"/>
                                <w:color w:val="FFFFFF" w:themeColor="background1"/>
                                <w:sz w:val="22"/>
                                <w:szCs w:val="22"/>
                              </w:rPr>
                            </w:pPr>
                          </w:p>
                          <w:p w14:paraId="27966358" w14:textId="77777777" w:rsidR="00AE1C38" w:rsidRPr="00F57C6D" w:rsidRDefault="00AE1C38" w:rsidP="00063762">
                            <w:pPr>
                              <w:pStyle w:val="ZARTzmartartykuempunktem"/>
                              <w:spacing w:before="60" w:line="276" w:lineRule="auto"/>
                              <w:ind w:left="0" w:firstLine="0"/>
                              <w:jc w:val="left"/>
                              <w:rPr>
                                <w:rFonts w:ascii="Arial" w:hAnsi="Arial"/>
                                <w:color w:val="FFFFFF" w:themeColor="background1"/>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B2F1BEC" id="Prostokąt zaokrąglony 1371243295" o:spid="_x0000_s1033" style="width:452pt;height:29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" fillcolor="#5b9bd5 [3204]" strokecolor="#1f4d78 [1604]" strokeweight="1pt">
                <v:stroke joinstyle="miter"/>
                <v:textbox>
                  <w:txbxContent>
                    <w:p w14:paraId="33FFEF67" w14:textId="77777777" w:rsidR="00AE1C38" w:rsidRPr="00F57C6D" w:rsidRDefault="00AE1C38" w:rsidP="00EA7FA8">
                      <w:pPr>
                        <w:spacing w:before="240" w:after="0" w:line="276" w:lineRule="auto"/>
                        <w:rPr>
                          <w:rFonts w:ascii="Arial" w:hAnsi="Arial" w:cs="Arial"/>
                          <w:b/>
                          <w:color w:val="FFFFFF" w:themeColor="background1"/>
                        </w:rPr>
                      </w:pPr>
                      <w:r w:rsidRPr="00F57C6D">
                        <w:rPr>
                          <w:rFonts w:ascii="Arial" w:hAnsi="Arial" w:cs="Arial"/>
                          <w:b/>
                          <w:color w:val="FFFFFF" w:themeColor="background1"/>
                        </w:rPr>
                        <w:t>Działania:</w:t>
                      </w:r>
                    </w:p>
                    <w:p w14:paraId="43A24A7A" w14:textId="5E5EC272" w:rsidR="00AE1C38" w:rsidRDefault="00AE1C38" w:rsidP="00012B54">
                      <w:pPr>
                        <w:pStyle w:val="ZARTzmartartykuempunktem"/>
                        <w:numPr>
                          <w:ilvl w:val="0"/>
                          <w:numId w:val="67"/>
                        </w:numPr>
                        <w:spacing w:before="60" w:line="276" w:lineRule="auto"/>
                        <w:jc w:val="left"/>
                        <w:rPr>
                          <w:rFonts w:ascii="Arial" w:hAnsi="Arial"/>
                          <w:color w:val="FFFFFF" w:themeColor="background1"/>
                          <w:sz w:val="22"/>
                          <w:szCs w:val="22"/>
                        </w:rPr>
                      </w:pPr>
                      <w:r w:rsidRPr="00F57C6D">
                        <w:rPr>
                          <w:rFonts w:ascii="Arial" w:hAnsi="Arial"/>
                          <w:color w:val="FFFFFF" w:themeColor="background1"/>
                          <w:sz w:val="22"/>
                          <w:szCs w:val="22"/>
                        </w:rPr>
                        <w:t xml:space="preserve">Zachęcanie administracji samorządowej do udostępniania (co najmniej raz w roku kalendarzowym) nowych </w:t>
                      </w:r>
                      <w:r>
                        <w:rPr>
                          <w:rFonts w:ascii="Arial" w:hAnsi="Arial"/>
                          <w:color w:val="FFFFFF" w:themeColor="background1"/>
                          <w:sz w:val="22"/>
                          <w:szCs w:val="22"/>
                        </w:rPr>
                        <w:t>zasobów</w:t>
                      </w:r>
                      <w:r w:rsidRPr="00F57C6D">
                        <w:rPr>
                          <w:rFonts w:ascii="Arial" w:hAnsi="Arial"/>
                          <w:color w:val="FFFFFF" w:themeColor="background1"/>
                          <w:sz w:val="22"/>
                          <w:szCs w:val="22"/>
                        </w:rPr>
                        <w:t xml:space="preserve"> danych lub podniesienia jakości dotychczas udostępnianych danych w portalu dane.gov.pl lub jednego </w:t>
                      </w:r>
                      <w:r>
                        <w:rPr>
                          <w:rFonts w:ascii="Arial" w:hAnsi="Arial"/>
                          <w:color w:val="FFFFFF" w:themeColor="background1"/>
                          <w:sz w:val="22"/>
                          <w:szCs w:val="22"/>
                        </w:rPr>
                        <w:t>zasobu</w:t>
                      </w:r>
                      <w:r w:rsidRPr="00F57C6D">
                        <w:rPr>
                          <w:rFonts w:ascii="Arial" w:hAnsi="Arial"/>
                          <w:color w:val="FFFFFF" w:themeColor="background1"/>
                          <w:sz w:val="22"/>
                          <w:szCs w:val="22"/>
                        </w:rPr>
                        <w:t xml:space="preserve"> danych przez API, na podstawie  harmonogramu udostępniania danych </w:t>
                      </w:r>
                      <w:r w:rsidRPr="009A35A7">
                        <w:rPr>
                          <w:rFonts w:ascii="Arial" w:hAnsi="Arial"/>
                          <w:color w:val="FFFFFF" w:themeColor="background1"/>
                          <w:sz w:val="22"/>
                          <w:szCs w:val="22"/>
                        </w:rPr>
                        <w:t xml:space="preserve">(poprzez działania informacyjne, promocyjne i szkoleniowe, </w:t>
                      </w:r>
                      <w:r>
                        <w:rPr>
                          <w:rFonts w:ascii="Arial" w:hAnsi="Arial"/>
                          <w:color w:val="FFFFFF" w:themeColor="background1"/>
                          <w:sz w:val="22"/>
                          <w:szCs w:val="22"/>
                        </w:rPr>
                        <w:t xml:space="preserve">w tym </w:t>
                      </w:r>
                      <w:r w:rsidRPr="009A35A7">
                        <w:rPr>
                          <w:rFonts w:ascii="Arial" w:hAnsi="Arial"/>
                          <w:color w:val="FFFFFF" w:themeColor="background1"/>
                          <w:sz w:val="22"/>
                          <w:szCs w:val="22"/>
                        </w:rPr>
                        <w:t>np. warsztaty</w:t>
                      </w:r>
                      <w:r>
                        <w:rPr>
                          <w:rFonts w:ascii="Arial" w:hAnsi="Arial"/>
                          <w:color w:val="FFFFFF" w:themeColor="background1"/>
                          <w:sz w:val="22"/>
                          <w:szCs w:val="22"/>
                        </w:rPr>
                        <w:t>)</w:t>
                      </w:r>
                    </w:p>
                    <w:p w14:paraId="04BC0623" w14:textId="74568B1E" w:rsidR="00AE1C38" w:rsidRDefault="00AE1C38" w:rsidP="00AC43B1">
                      <w:pPr>
                        <w:pStyle w:val="ZARTzmartartykuempunktem"/>
                        <w:numPr>
                          <w:ilvl w:val="0"/>
                          <w:numId w:val="67"/>
                        </w:numPr>
                        <w:spacing w:before="60" w:line="276" w:lineRule="auto"/>
                        <w:jc w:val="left"/>
                        <w:rPr>
                          <w:rFonts w:ascii="Arial" w:hAnsi="Arial"/>
                          <w:color w:val="FFFFFF" w:themeColor="background1"/>
                          <w:sz w:val="22"/>
                          <w:szCs w:val="22"/>
                        </w:rPr>
                      </w:pPr>
                      <w:r w:rsidRPr="00F57C6D">
                        <w:rPr>
                          <w:rFonts w:ascii="Arial" w:hAnsi="Arial"/>
                          <w:color w:val="FFFFFF" w:themeColor="background1"/>
                          <w:sz w:val="22"/>
                          <w:szCs w:val="22"/>
                        </w:rPr>
                        <w:t xml:space="preserve">Prowadzenie działań zachęcających podmioty prywatne do udostępniania </w:t>
                      </w:r>
                      <w:r>
                        <w:rPr>
                          <w:rFonts w:ascii="Arial" w:hAnsi="Arial"/>
                          <w:color w:val="FFFFFF" w:themeColor="background1"/>
                          <w:sz w:val="22"/>
                          <w:szCs w:val="22"/>
                        </w:rPr>
                        <w:t xml:space="preserve">danych </w:t>
                      </w:r>
                      <w:r w:rsidRPr="00F57C6D">
                        <w:rPr>
                          <w:rFonts w:ascii="Arial" w:hAnsi="Arial"/>
                          <w:color w:val="FFFFFF" w:themeColor="background1"/>
                          <w:sz w:val="22"/>
                          <w:szCs w:val="22"/>
                        </w:rPr>
                        <w:t xml:space="preserve">na portalu dane.gov.pl w porozumieniu z </w:t>
                      </w:r>
                      <w:r>
                        <w:rPr>
                          <w:rFonts w:ascii="Arial" w:hAnsi="Arial"/>
                          <w:color w:val="FFFFFF" w:themeColor="background1"/>
                          <w:sz w:val="22"/>
                          <w:szCs w:val="22"/>
                        </w:rPr>
                        <w:t xml:space="preserve">ministrem właściwym do spraw informatyzacji </w:t>
                      </w:r>
                      <w:r w:rsidRPr="00F10ECE">
                        <w:rPr>
                          <w:rFonts w:ascii="Arial" w:hAnsi="Arial"/>
                          <w:color w:val="FFFFFF" w:themeColor="background1"/>
                          <w:sz w:val="22"/>
                          <w:szCs w:val="22"/>
                        </w:rPr>
                        <w:t>(</w:t>
                      </w:r>
                      <w:r w:rsidRPr="009A35A7">
                        <w:rPr>
                          <w:rFonts w:ascii="Arial" w:hAnsi="Arial"/>
                          <w:color w:val="FFFFFF" w:themeColor="background1"/>
                          <w:sz w:val="22"/>
                          <w:szCs w:val="22"/>
                        </w:rPr>
                        <w:t xml:space="preserve">poprzez </w:t>
                      </w:r>
                      <w:r w:rsidRPr="009A35A7">
                        <w:rPr>
                          <w:rFonts w:ascii="Arial" w:hAnsi="Arial"/>
                          <w:sz w:val="22"/>
                          <w:szCs w:val="22"/>
                        </w:rPr>
                        <w:t>działania informacy</w:t>
                      </w:r>
                      <w:r>
                        <w:rPr>
                          <w:rFonts w:ascii="Arial" w:hAnsi="Arial"/>
                          <w:sz w:val="22"/>
                          <w:szCs w:val="22"/>
                        </w:rPr>
                        <w:t>jne, promocyjne w szczególności</w:t>
                      </w:r>
                      <w:r w:rsidRPr="009A35A7">
                        <w:rPr>
                          <w:rFonts w:ascii="Arial" w:hAnsi="Arial"/>
                          <w:sz w:val="22"/>
                          <w:szCs w:val="22"/>
                        </w:rPr>
                        <w:t xml:space="preserve"> np. </w:t>
                      </w:r>
                      <w:r>
                        <w:rPr>
                          <w:rFonts w:ascii="Arial" w:hAnsi="Arial"/>
                          <w:sz w:val="22"/>
                          <w:szCs w:val="22"/>
                        </w:rPr>
                        <w:t>konferencje</w:t>
                      </w:r>
                      <w:r w:rsidRPr="009A35A7">
                        <w:rPr>
                          <w:rFonts w:ascii="Arial" w:hAnsi="Arial"/>
                          <w:sz w:val="22"/>
                          <w:szCs w:val="22"/>
                        </w:rPr>
                        <w:t>, media społecznościowe, rozpowszec</w:t>
                      </w:r>
                      <w:r>
                        <w:rPr>
                          <w:rFonts w:ascii="Arial" w:hAnsi="Arial"/>
                          <w:sz w:val="22"/>
                          <w:szCs w:val="22"/>
                        </w:rPr>
                        <w:t>hnianie materiałów edukacyjnych)</w:t>
                      </w:r>
                    </w:p>
                    <w:p w14:paraId="72D15360" w14:textId="77777777" w:rsidR="00AE1C38" w:rsidRDefault="00AE1C38" w:rsidP="00992D7B">
                      <w:pPr>
                        <w:pStyle w:val="ZARTzmartartykuempunktem"/>
                        <w:numPr>
                          <w:ilvl w:val="0"/>
                          <w:numId w:val="67"/>
                        </w:numPr>
                        <w:spacing w:before="60" w:line="276" w:lineRule="auto"/>
                        <w:jc w:val="left"/>
                        <w:rPr>
                          <w:rFonts w:ascii="Arial" w:hAnsi="Arial"/>
                          <w:color w:val="FFFFFF" w:themeColor="background1"/>
                          <w:sz w:val="22"/>
                          <w:szCs w:val="22"/>
                        </w:rPr>
                      </w:pPr>
                      <w:r w:rsidRPr="00EA7FA8">
                        <w:rPr>
                          <w:rFonts w:ascii="Arial" w:hAnsi="Arial"/>
                          <w:color w:val="FFFFFF" w:themeColor="background1"/>
                          <w:sz w:val="22"/>
                          <w:szCs w:val="22"/>
                        </w:rPr>
                        <w:t>Przeprowadzenie analizy SIST pod kątem danych spełniających cechy otwartości w celu ich publikowania w portalu dane.gov.pl</w:t>
                      </w:r>
                    </w:p>
                    <w:p w14:paraId="37A95626" w14:textId="29A3FE81" w:rsidR="00AE1C38" w:rsidRPr="00992D7B" w:rsidRDefault="00AE1C38" w:rsidP="00992D7B">
                      <w:pPr>
                        <w:pStyle w:val="ZARTzmartartykuempunktem"/>
                        <w:numPr>
                          <w:ilvl w:val="0"/>
                          <w:numId w:val="67"/>
                        </w:numPr>
                        <w:spacing w:before="60" w:line="276" w:lineRule="auto"/>
                        <w:jc w:val="left"/>
                        <w:rPr>
                          <w:rFonts w:ascii="Arial" w:hAnsi="Arial"/>
                          <w:color w:val="FFFFFF" w:themeColor="background1"/>
                          <w:sz w:val="22"/>
                          <w:szCs w:val="22"/>
                        </w:rPr>
                      </w:pPr>
                      <w:r w:rsidRPr="00063762">
                        <w:rPr>
                          <w:rFonts w:ascii="Arial" w:hAnsi="Arial"/>
                          <w:color w:val="FFFFFF" w:themeColor="background1"/>
                          <w:sz w:val="22"/>
                          <w:szCs w:val="22"/>
                        </w:rPr>
                        <w:t>Poszerzenie katalogu podmiotów obligatoryjnie lub dobrowolnie publikujących dane w portalu dane.gov.pl</w:t>
                      </w:r>
                    </w:p>
                    <w:p w14:paraId="3041D383" w14:textId="77777777" w:rsidR="00AE1C38" w:rsidRDefault="00AE1C38" w:rsidP="00063762">
                      <w:pPr>
                        <w:pStyle w:val="ZARTzmartartykuempunktem"/>
                        <w:spacing w:before="60" w:line="276" w:lineRule="auto"/>
                        <w:jc w:val="left"/>
                        <w:rPr>
                          <w:rFonts w:ascii="Arial" w:hAnsi="Arial"/>
                          <w:color w:val="FFFFFF" w:themeColor="background1"/>
                          <w:sz w:val="22"/>
                          <w:szCs w:val="22"/>
                        </w:rPr>
                      </w:pPr>
                    </w:p>
                    <w:p w14:paraId="27966358" w14:textId="77777777" w:rsidR="00AE1C38" w:rsidRPr="00F57C6D" w:rsidRDefault="00AE1C38" w:rsidP="00063762">
                      <w:pPr>
                        <w:pStyle w:val="ZARTzmartartykuempunktem"/>
                        <w:spacing w:before="60" w:line="276" w:lineRule="auto"/>
                        <w:ind w:left="0" w:firstLine="0"/>
                        <w:jc w:val="left"/>
                        <w:rPr>
                          <w:rFonts w:ascii="Arial" w:hAnsi="Arial"/>
                          <w:color w:val="FFFFFF" w:themeColor="background1"/>
                          <w:sz w:val="22"/>
                          <w:szCs w:val="22"/>
                        </w:rPr>
                      </w:pPr>
                    </w:p>
                  </w:txbxContent>
                </v:textbox>
                <w10:anchorlock/>
              </v:roundrect>
            </w:pict>
          </mc:Fallback>
        </mc:AlternateContent>
      </w:r>
    </w:p>
    <w:p w14:paraId="4B8CF787" w14:textId="2AAFE348" w:rsidR="007C0F17" w:rsidRPr="00C71431" w:rsidRDefault="00455127" w:rsidP="00AC43B1">
      <w:pPr>
        <w:pStyle w:val="Nagwek3"/>
        <w:numPr>
          <w:ilvl w:val="2"/>
          <w:numId w:val="34"/>
        </w:numPr>
        <w:spacing w:before="240" w:line="276" w:lineRule="auto"/>
        <w:rPr>
          <w:rFonts w:ascii="Arial" w:hAnsi="Arial" w:cs="Arial"/>
        </w:rPr>
      </w:pPr>
      <w:bookmarkStart w:id="101" w:name="_Toc53647105"/>
      <w:bookmarkStart w:id="102" w:name="_Toc53649817"/>
      <w:bookmarkStart w:id="103" w:name="_Toc53656445"/>
      <w:bookmarkStart w:id="104" w:name="_Toc54074022"/>
      <w:r>
        <w:rPr>
          <w:rFonts w:ascii="Arial" w:hAnsi="Arial" w:cs="Arial"/>
        </w:rPr>
        <w:t>Udostępnianie</w:t>
      </w:r>
      <w:r w:rsidR="007C0F17" w:rsidRPr="00C71431">
        <w:rPr>
          <w:rFonts w:ascii="Arial" w:hAnsi="Arial" w:cs="Arial"/>
        </w:rPr>
        <w:t xml:space="preserve"> danych przez API</w:t>
      </w:r>
      <w:bookmarkEnd w:id="101"/>
      <w:bookmarkEnd w:id="102"/>
      <w:bookmarkEnd w:id="103"/>
      <w:bookmarkEnd w:id="104"/>
    </w:p>
    <w:p w14:paraId="3DD5EFBF" w14:textId="35E7F3E6" w:rsidR="000C4B7F" w:rsidRPr="00753253" w:rsidRDefault="004B394D" w:rsidP="00063762">
      <w:pPr>
        <w:spacing w:before="120" w:after="60" w:line="276" w:lineRule="auto"/>
        <w:rPr>
          <w:rFonts w:ascii="Arial" w:hAnsi="Arial" w:cs="Arial"/>
        </w:rPr>
      </w:pPr>
      <w:r w:rsidRPr="00753253">
        <w:rPr>
          <w:rFonts w:ascii="Arial" w:hAnsi="Arial" w:cs="Arial"/>
        </w:rPr>
        <w:t>Priorytetem jest zwiększenie dostępności danych publicznych</w:t>
      </w:r>
      <w:r w:rsidR="00BA71D6" w:rsidRPr="00753253">
        <w:rPr>
          <w:rFonts w:ascii="Arial" w:hAnsi="Arial" w:cs="Arial"/>
        </w:rPr>
        <w:t xml:space="preserve"> przez API - interfejs programistyczny aplikacji</w:t>
      </w:r>
      <w:r w:rsidR="005D4A25" w:rsidRPr="00753253">
        <w:rPr>
          <w:rFonts w:ascii="Arial" w:hAnsi="Arial" w:cs="Arial"/>
        </w:rPr>
        <w:t>, w tym danych</w:t>
      </w:r>
      <w:r w:rsidRPr="00753253">
        <w:rPr>
          <w:rFonts w:ascii="Arial" w:hAnsi="Arial" w:cs="Arial"/>
        </w:rPr>
        <w:t xml:space="preserve"> o wysokiej wartości oraz danych dynamicznych. </w:t>
      </w:r>
      <w:r w:rsidR="00BA71D6" w:rsidRPr="00753253">
        <w:rPr>
          <w:rFonts w:ascii="Arial" w:hAnsi="Arial" w:cs="Arial"/>
        </w:rPr>
        <w:t>Udostępni</w:t>
      </w:r>
      <w:r w:rsidR="0041017F">
        <w:rPr>
          <w:rFonts w:ascii="Arial" w:hAnsi="Arial" w:cs="Arial"/>
        </w:rPr>
        <w:t>a</w:t>
      </w:r>
      <w:r w:rsidR="00BA71D6" w:rsidRPr="00753253">
        <w:rPr>
          <w:rFonts w:ascii="Arial" w:hAnsi="Arial" w:cs="Arial"/>
        </w:rPr>
        <w:t xml:space="preserve">nie danych przez API umożliwi ich dowolne wykorzystywanie w </w:t>
      </w:r>
      <w:r w:rsidR="00AB626C" w:rsidRPr="00753253">
        <w:rPr>
          <w:rFonts w:ascii="Arial" w:hAnsi="Arial" w:cs="Arial"/>
        </w:rPr>
        <w:t xml:space="preserve">wielowymiarowych </w:t>
      </w:r>
      <w:r w:rsidR="00BA71D6" w:rsidRPr="00753253">
        <w:rPr>
          <w:rFonts w:ascii="Arial" w:hAnsi="Arial" w:cs="Arial"/>
        </w:rPr>
        <w:t>analizach, produktach, aplikacjach czy usługach i w sposób oczywisty przełoży się na zwiększenie dostępności danych publicznych i skalę ich wtórnego wykorzystani</w:t>
      </w:r>
      <w:r w:rsidR="00AB626C" w:rsidRPr="00753253">
        <w:rPr>
          <w:rFonts w:ascii="Arial" w:hAnsi="Arial" w:cs="Arial"/>
        </w:rPr>
        <w:t>a</w:t>
      </w:r>
      <w:r w:rsidR="00BA71D6" w:rsidRPr="00753253">
        <w:rPr>
          <w:rFonts w:ascii="Arial" w:hAnsi="Arial" w:cs="Arial"/>
        </w:rPr>
        <w:t xml:space="preserve">. </w:t>
      </w:r>
      <w:r w:rsidR="00564908" w:rsidRPr="00753253">
        <w:rPr>
          <w:rFonts w:ascii="Arial" w:hAnsi="Arial" w:cs="Arial"/>
        </w:rPr>
        <w:t xml:space="preserve">Ponowne wykorzystywanie danych i ich wymiana poprzez odpowiednie wykorzystanie interfejsów API przyniesie powszechne korzyści, </w:t>
      </w:r>
      <w:r w:rsidR="00FF40E3" w:rsidRPr="00753253">
        <w:rPr>
          <w:rFonts w:ascii="Arial" w:hAnsi="Arial" w:cs="Arial"/>
        </w:rPr>
        <w:t xml:space="preserve">zapewniając otwarty, bezkosztowy i automatyczny dostęp dla każdego zainteresowanego do aktualnych danych, </w:t>
      </w:r>
      <w:r w:rsidR="00564908" w:rsidRPr="00753253">
        <w:rPr>
          <w:rFonts w:ascii="Arial" w:hAnsi="Arial" w:cs="Arial"/>
        </w:rPr>
        <w:t>ułatwi twórcom oprogramowania i przedsiębiorstwom typu st</w:t>
      </w:r>
      <w:r w:rsidR="003041A7">
        <w:rPr>
          <w:rFonts w:ascii="Arial" w:hAnsi="Arial" w:cs="Arial"/>
        </w:rPr>
        <w:t>art-up tworzenie nowych usług i </w:t>
      </w:r>
      <w:r w:rsidR="00564908" w:rsidRPr="00753253">
        <w:rPr>
          <w:rFonts w:ascii="Arial" w:hAnsi="Arial" w:cs="Arial"/>
        </w:rPr>
        <w:t>produktów</w:t>
      </w:r>
      <w:r w:rsidR="00AB626C" w:rsidRPr="00753253">
        <w:rPr>
          <w:rFonts w:ascii="Arial" w:hAnsi="Arial" w:cs="Arial"/>
        </w:rPr>
        <w:t xml:space="preserve">, </w:t>
      </w:r>
      <w:r w:rsidR="00FF40E3" w:rsidRPr="00753253">
        <w:rPr>
          <w:rFonts w:ascii="Arial" w:hAnsi="Arial" w:cs="Arial"/>
        </w:rPr>
        <w:t>przeprowadzanie analiz na potrzeby podejmowania decyzji biznesowy</w:t>
      </w:r>
      <w:r w:rsidR="0041017F">
        <w:rPr>
          <w:rFonts w:ascii="Arial" w:hAnsi="Arial" w:cs="Arial"/>
        </w:rPr>
        <w:t>ch</w:t>
      </w:r>
      <w:r w:rsidR="00FF40E3" w:rsidRPr="00753253">
        <w:rPr>
          <w:rFonts w:ascii="Arial" w:hAnsi="Arial" w:cs="Arial"/>
        </w:rPr>
        <w:t xml:space="preserve"> jak i</w:t>
      </w:r>
      <w:r w:rsidR="003041A7">
        <w:rPr>
          <w:rFonts w:ascii="Arial" w:hAnsi="Arial" w:cs="Arial"/>
        </w:rPr>
        <w:t> </w:t>
      </w:r>
      <w:r w:rsidR="00FF40E3" w:rsidRPr="00753253">
        <w:rPr>
          <w:rFonts w:ascii="Arial" w:hAnsi="Arial" w:cs="Arial"/>
        </w:rPr>
        <w:t>tworzenie oceny skutków regulacji</w:t>
      </w:r>
      <w:r w:rsidR="00564908" w:rsidRPr="00753253">
        <w:rPr>
          <w:rFonts w:ascii="Arial" w:hAnsi="Arial" w:cs="Arial"/>
        </w:rPr>
        <w:t>. Odgrywa to również ważną rolę w tworzeniu cennych ekosystemów wokół zasobów danych, które często pozostają niewykorzystane</w:t>
      </w:r>
      <w:r w:rsidR="00564908" w:rsidRPr="00753253">
        <w:rPr>
          <w:rStyle w:val="Odwoanieprzypisudolnego"/>
          <w:rFonts w:ascii="Arial" w:hAnsi="Arial" w:cs="Arial"/>
        </w:rPr>
        <w:footnoteReference w:id="57"/>
      </w:r>
      <w:r w:rsidR="0044260C" w:rsidRPr="0044260C">
        <w:rPr>
          <w:rFonts w:ascii="Arial" w:hAnsi="Arial" w:cs="Arial"/>
          <w:vertAlign w:val="superscript"/>
        </w:rPr>
        <w:t>)</w:t>
      </w:r>
      <w:r w:rsidR="00564908" w:rsidRPr="00753253">
        <w:rPr>
          <w:rFonts w:ascii="Arial" w:hAnsi="Arial" w:cs="Arial"/>
        </w:rPr>
        <w:t xml:space="preserve">. </w:t>
      </w:r>
    </w:p>
    <w:p w14:paraId="341136C9" w14:textId="183F5681" w:rsidR="00564C06" w:rsidRPr="00753253" w:rsidRDefault="00564C06" w:rsidP="00AC2D2B">
      <w:pPr>
        <w:spacing w:before="120" w:after="60" w:line="276" w:lineRule="auto"/>
        <w:rPr>
          <w:rFonts w:ascii="Arial" w:hAnsi="Arial" w:cs="Arial"/>
        </w:rPr>
      </w:pPr>
      <w:r w:rsidRPr="00753253">
        <w:rPr>
          <w:rFonts w:ascii="Arial" w:hAnsi="Arial" w:cs="Arial"/>
        </w:rPr>
        <w:t xml:space="preserve">W wyniku przeprowadzonej </w:t>
      </w:r>
      <w:r w:rsidR="00B80EF6" w:rsidRPr="00753253">
        <w:rPr>
          <w:rFonts w:ascii="Arial" w:hAnsi="Arial" w:cs="Arial"/>
        </w:rPr>
        <w:t xml:space="preserve">analizy działań planowanych do wykonania </w:t>
      </w:r>
      <w:r w:rsidR="00D35B76" w:rsidRPr="00753253">
        <w:rPr>
          <w:rFonts w:ascii="Arial" w:hAnsi="Arial" w:cs="Arial"/>
        </w:rPr>
        <w:t xml:space="preserve">w perspektywie najbliższych </w:t>
      </w:r>
      <w:r w:rsidR="00B80EF6" w:rsidRPr="00753253">
        <w:rPr>
          <w:rFonts w:ascii="Arial" w:hAnsi="Arial" w:cs="Arial"/>
        </w:rPr>
        <w:t xml:space="preserve">7 </w:t>
      </w:r>
      <w:r w:rsidR="00D35B76" w:rsidRPr="00753253">
        <w:rPr>
          <w:rFonts w:ascii="Arial" w:hAnsi="Arial" w:cs="Arial"/>
        </w:rPr>
        <w:t>lat</w:t>
      </w:r>
      <w:r w:rsidR="00B80EF6" w:rsidRPr="00753253">
        <w:rPr>
          <w:rFonts w:ascii="Arial" w:hAnsi="Arial" w:cs="Arial"/>
        </w:rPr>
        <w:t>,</w:t>
      </w:r>
      <w:r w:rsidR="00D35B76" w:rsidRPr="00753253">
        <w:rPr>
          <w:rFonts w:ascii="Arial" w:hAnsi="Arial" w:cs="Arial"/>
        </w:rPr>
        <w:t xml:space="preserve"> </w:t>
      </w:r>
      <w:r w:rsidRPr="00753253">
        <w:rPr>
          <w:rFonts w:ascii="Arial" w:hAnsi="Arial" w:cs="Arial"/>
        </w:rPr>
        <w:t xml:space="preserve">zakłada się budowę </w:t>
      </w:r>
      <w:r w:rsidR="00D35B76" w:rsidRPr="00753253">
        <w:rPr>
          <w:rFonts w:ascii="Arial" w:hAnsi="Arial" w:cs="Arial"/>
        </w:rPr>
        <w:t>interfejsów</w:t>
      </w:r>
      <w:r w:rsidR="009A3719" w:rsidRPr="00753253">
        <w:rPr>
          <w:rFonts w:ascii="Arial" w:hAnsi="Arial" w:cs="Arial"/>
        </w:rPr>
        <w:t xml:space="preserve"> pr</w:t>
      </w:r>
      <w:r w:rsidR="00D35B76" w:rsidRPr="00753253">
        <w:rPr>
          <w:rFonts w:ascii="Arial" w:hAnsi="Arial" w:cs="Arial"/>
        </w:rPr>
        <w:t>ogramistycznych</w:t>
      </w:r>
      <w:r w:rsidR="00426402" w:rsidRPr="00753253">
        <w:rPr>
          <w:rFonts w:ascii="Arial" w:hAnsi="Arial" w:cs="Arial"/>
        </w:rPr>
        <w:t xml:space="preserve"> aplikacji </w:t>
      </w:r>
      <w:r w:rsidR="009A3719" w:rsidRPr="00753253">
        <w:rPr>
          <w:rFonts w:ascii="Arial" w:hAnsi="Arial" w:cs="Arial"/>
        </w:rPr>
        <w:t xml:space="preserve">do </w:t>
      </w:r>
      <w:r w:rsidR="00975E6A" w:rsidRPr="00CE0072">
        <w:rPr>
          <w:rFonts w:ascii="Arial" w:hAnsi="Arial" w:cs="Arial"/>
        </w:rPr>
        <w:t>65</w:t>
      </w:r>
      <w:r w:rsidR="00426402" w:rsidRPr="00753253">
        <w:rPr>
          <w:rFonts w:ascii="Arial" w:hAnsi="Arial" w:cs="Arial"/>
        </w:rPr>
        <w:t xml:space="preserve"> </w:t>
      </w:r>
      <w:r w:rsidR="009A3719" w:rsidRPr="00753253">
        <w:rPr>
          <w:rFonts w:ascii="Arial" w:hAnsi="Arial" w:cs="Arial"/>
        </w:rPr>
        <w:t>baz</w:t>
      </w:r>
      <w:r w:rsidR="00D35B76" w:rsidRPr="00753253">
        <w:rPr>
          <w:rFonts w:ascii="Arial" w:hAnsi="Arial" w:cs="Arial"/>
        </w:rPr>
        <w:t xml:space="preserve"> danych</w:t>
      </w:r>
      <w:r w:rsidR="009A3719" w:rsidRPr="00753253">
        <w:rPr>
          <w:rFonts w:ascii="Arial" w:hAnsi="Arial" w:cs="Arial"/>
        </w:rPr>
        <w:t>/rejestrów będących w dyspozycji resortów oraz jedno</w:t>
      </w:r>
      <w:r w:rsidR="00426402" w:rsidRPr="00753253">
        <w:rPr>
          <w:rFonts w:ascii="Arial" w:hAnsi="Arial" w:cs="Arial"/>
        </w:rPr>
        <w:t xml:space="preserve">stek podległych </w:t>
      </w:r>
      <w:r w:rsidR="0041017F">
        <w:rPr>
          <w:rFonts w:ascii="Arial" w:hAnsi="Arial" w:cs="Arial"/>
        </w:rPr>
        <w:t>lub</w:t>
      </w:r>
      <w:r w:rsidR="00426402" w:rsidRPr="00753253">
        <w:rPr>
          <w:rFonts w:ascii="Arial" w:hAnsi="Arial" w:cs="Arial"/>
        </w:rPr>
        <w:t xml:space="preserve"> nadzorowanych przez właściwych ministrów.</w:t>
      </w:r>
      <w:r w:rsidR="00D35B76" w:rsidRPr="00753253">
        <w:rPr>
          <w:rFonts w:ascii="Arial" w:hAnsi="Arial" w:cs="Arial"/>
        </w:rPr>
        <w:t xml:space="preserve"> </w:t>
      </w:r>
      <w:r w:rsidR="00134311" w:rsidRPr="00753253">
        <w:rPr>
          <w:rFonts w:ascii="Arial" w:hAnsi="Arial" w:cs="Arial"/>
        </w:rPr>
        <w:t>Dzięki</w:t>
      </w:r>
      <w:r w:rsidR="00D35B76" w:rsidRPr="00753253">
        <w:rPr>
          <w:rFonts w:ascii="Arial" w:hAnsi="Arial" w:cs="Arial"/>
        </w:rPr>
        <w:t xml:space="preserve"> budowie</w:t>
      </w:r>
      <w:r w:rsidR="009A3719" w:rsidRPr="00753253">
        <w:rPr>
          <w:rFonts w:ascii="Arial" w:hAnsi="Arial" w:cs="Arial"/>
        </w:rPr>
        <w:t xml:space="preserve"> API </w:t>
      </w:r>
      <w:r w:rsidR="00134311" w:rsidRPr="00753253">
        <w:rPr>
          <w:rFonts w:ascii="Arial" w:hAnsi="Arial" w:cs="Arial"/>
        </w:rPr>
        <w:t xml:space="preserve">do wspominanych rejestrów zostanie </w:t>
      </w:r>
      <w:r w:rsidRPr="00753253">
        <w:rPr>
          <w:rFonts w:ascii="Arial" w:hAnsi="Arial" w:cs="Arial"/>
        </w:rPr>
        <w:t>zapewniony otwarty dostęp dla każdego zainteresowanego</w:t>
      </w:r>
      <w:r w:rsidR="004C637E" w:rsidRPr="00753253">
        <w:rPr>
          <w:rFonts w:ascii="Arial" w:hAnsi="Arial" w:cs="Arial"/>
        </w:rPr>
        <w:t>,</w:t>
      </w:r>
      <w:r w:rsidRPr="00753253">
        <w:rPr>
          <w:rFonts w:ascii="Arial" w:hAnsi="Arial" w:cs="Arial"/>
        </w:rPr>
        <w:t xml:space="preserve"> do aktualnych danych</w:t>
      </w:r>
      <w:r w:rsidR="00134311" w:rsidRPr="00753253">
        <w:rPr>
          <w:rFonts w:ascii="Arial" w:hAnsi="Arial" w:cs="Arial"/>
        </w:rPr>
        <w:t xml:space="preserve"> możliwych do dalszego automatycznego przetwarzania. </w:t>
      </w:r>
      <w:r w:rsidR="00D35B76" w:rsidRPr="00753253">
        <w:rPr>
          <w:rFonts w:ascii="Arial" w:hAnsi="Arial" w:cs="Arial"/>
        </w:rPr>
        <w:t xml:space="preserve">Spis </w:t>
      </w:r>
      <w:r w:rsidR="008729F2" w:rsidRPr="00753253">
        <w:rPr>
          <w:rFonts w:ascii="Arial" w:hAnsi="Arial" w:cs="Arial"/>
        </w:rPr>
        <w:t xml:space="preserve">poszczególnych </w:t>
      </w:r>
      <w:r w:rsidR="002C6059" w:rsidRPr="00753253">
        <w:rPr>
          <w:rFonts w:ascii="Arial" w:hAnsi="Arial" w:cs="Arial"/>
        </w:rPr>
        <w:t>baz danych/</w:t>
      </w:r>
      <w:r w:rsidR="008729F2" w:rsidRPr="00753253">
        <w:rPr>
          <w:rFonts w:ascii="Arial" w:hAnsi="Arial" w:cs="Arial"/>
        </w:rPr>
        <w:t>rejestrów do których nastąpi dobudowanie</w:t>
      </w:r>
      <w:r w:rsidR="00D35B76" w:rsidRPr="00753253">
        <w:rPr>
          <w:rFonts w:ascii="Arial" w:hAnsi="Arial" w:cs="Arial"/>
        </w:rPr>
        <w:t xml:space="preserve"> API</w:t>
      </w:r>
      <w:r w:rsidR="002A4EC7" w:rsidRPr="00753253">
        <w:rPr>
          <w:rFonts w:ascii="Arial" w:hAnsi="Arial" w:cs="Arial"/>
        </w:rPr>
        <w:t xml:space="preserve"> </w:t>
      </w:r>
      <w:r w:rsidR="00B80EF6" w:rsidRPr="00753253">
        <w:rPr>
          <w:rFonts w:ascii="Arial" w:hAnsi="Arial" w:cs="Arial"/>
        </w:rPr>
        <w:t>ujęto</w:t>
      </w:r>
      <w:r w:rsidR="00D35B76" w:rsidRPr="00753253">
        <w:rPr>
          <w:rFonts w:ascii="Arial" w:hAnsi="Arial" w:cs="Arial"/>
        </w:rPr>
        <w:t xml:space="preserve"> w planie działań stanowiący</w:t>
      </w:r>
      <w:r w:rsidR="004C637E" w:rsidRPr="00753253">
        <w:rPr>
          <w:rFonts w:ascii="Arial" w:hAnsi="Arial" w:cs="Arial"/>
        </w:rPr>
        <w:t>m</w:t>
      </w:r>
      <w:r w:rsidR="00EA7FA8">
        <w:rPr>
          <w:rFonts w:ascii="Arial" w:hAnsi="Arial" w:cs="Arial"/>
        </w:rPr>
        <w:t xml:space="preserve"> załącznik nr 1</w:t>
      </w:r>
      <w:r w:rsidR="00D35B76" w:rsidRPr="00753253">
        <w:rPr>
          <w:rFonts w:ascii="Arial" w:hAnsi="Arial" w:cs="Arial"/>
        </w:rPr>
        <w:t xml:space="preserve"> do niniejszego programu. </w:t>
      </w:r>
    </w:p>
    <w:p w14:paraId="6DD311EC" w14:textId="0C8B2220" w:rsidR="00FF762A" w:rsidRPr="00063762" w:rsidRDefault="00FF762A" w:rsidP="00063762">
      <w:pPr>
        <w:pStyle w:val="Nagwek4"/>
        <w:spacing w:before="120" w:line="276" w:lineRule="auto"/>
        <w:rPr>
          <w:rFonts w:ascii="Arial" w:hAnsi="Arial" w:cs="Arial"/>
          <w:i w:val="0"/>
          <w:sz w:val="24"/>
          <w:szCs w:val="24"/>
        </w:rPr>
      </w:pPr>
      <w:bookmarkStart w:id="105" w:name="_Toc53656446"/>
      <w:r w:rsidRPr="00063762">
        <w:rPr>
          <w:rFonts w:ascii="Arial" w:hAnsi="Arial" w:cs="Arial"/>
          <w:i w:val="0"/>
          <w:sz w:val="24"/>
          <w:szCs w:val="24"/>
        </w:rPr>
        <w:lastRenderedPageBreak/>
        <w:t xml:space="preserve">Dane </w:t>
      </w:r>
      <w:r w:rsidR="00455127" w:rsidRPr="00063762">
        <w:rPr>
          <w:rFonts w:ascii="Arial" w:hAnsi="Arial" w:cs="Arial"/>
          <w:i w:val="0"/>
          <w:sz w:val="24"/>
          <w:szCs w:val="24"/>
        </w:rPr>
        <w:t xml:space="preserve">o </w:t>
      </w:r>
      <w:r w:rsidRPr="00063762">
        <w:rPr>
          <w:rFonts w:ascii="Arial" w:hAnsi="Arial" w:cs="Arial"/>
          <w:i w:val="0"/>
          <w:sz w:val="24"/>
          <w:szCs w:val="24"/>
        </w:rPr>
        <w:t>wysokiej wartości</w:t>
      </w:r>
      <w:bookmarkEnd w:id="105"/>
    </w:p>
    <w:p w14:paraId="42953C6D" w14:textId="7EFBCD9A" w:rsidR="007F66AC" w:rsidRPr="00353458" w:rsidRDefault="00512FE4" w:rsidP="00353458">
      <w:pPr>
        <w:spacing w:before="60" w:after="60" w:line="276" w:lineRule="auto"/>
        <w:rPr>
          <w:rFonts w:ascii="Arial" w:hAnsi="Arial" w:cs="Arial"/>
        </w:rPr>
      </w:pPr>
      <w:r>
        <w:rPr>
          <w:rFonts w:ascii="Arial" w:hAnsi="Arial" w:cs="Arial"/>
        </w:rPr>
        <w:t>Wp</w:t>
      </w:r>
      <w:r w:rsidR="003A69D7" w:rsidRPr="00753253">
        <w:rPr>
          <w:rFonts w:ascii="Arial" w:hAnsi="Arial" w:cs="Arial"/>
        </w:rPr>
        <w:t>rowadzenie regulacji ustalających wymóg udostępniania danych o wysokiej wartości za pośrednictwem interfejsu programistycznego aplikacji przycz</w:t>
      </w:r>
      <w:r w:rsidR="00202913" w:rsidRPr="00753253">
        <w:rPr>
          <w:rFonts w:ascii="Arial" w:hAnsi="Arial" w:cs="Arial"/>
        </w:rPr>
        <w:t>yni się do pełnego wykorzystania</w:t>
      </w:r>
      <w:r w:rsidR="003A69D7" w:rsidRPr="00753253">
        <w:rPr>
          <w:rFonts w:ascii="Arial" w:hAnsi="Arial" w:cs="Arial"/>
        </w:rPr>
        <w:t xml:space="preserve"> ich potencjału oraz uzyskania maksymalnych korzyści społeczno-ekonomicznych lub środowiskowych, przy jednoczesnym zapewnieniu dostępu do tego rodzaju zasobów jak na</w:t>
      </w:r>
      <w:r w:rsidR="00B556CF" w:rsidRPr="00753253">
        <w:rPr>
          <w:rFonts w:ascii="Arial" w:hAnsi="Arial" w:cs="Arial"/>
        </w:rPr>
        <w:t>jszerszej liczbie użytkowników.</w:t>
      </w:r>
      <w:r w:rsidR="001319EA" w:rsidRPr="00753253">
        <w:rPr>
          <w:rFonts w:ascii="Arial" w:hAnsi="Arial" w:cs="Arial"/>
        </w:rPr>
        <w:t xml:space="preserve"> </w:t>
      </w:r>
      <w:r w:rsidR="00D47778" w:rsidRPr="00753253">
        <w:rPr>
          <w:rFonts w:ascii="Arial" w:hAnsi="Arial" w:cs="Arial"/>
        </w:rPr>
        <w:t>Aby MŚP mogły rozszerzyć swoją działalność transgraniczną, muszą być w stanie ponown</w:t>
      </w:r>
      <w:r w:rsidR="00F57C6D">
        <w:rPr>
          <w:rFonts w:ascii="Arial" w:hAnsi="Arial" w:cs="Arial"/>
        </w:rPr>
        <w:t>ie wykorzystywać te same dane w </w:t>
      </w:r>
      <w:r w:rsidR="00D47778" w:rsidRPr="00753253">
        <w:rPr>
          <w:rFonts w:ascii="Arial" w:hAnsi="Arial" w:cs="Arial"/>
        </w:rPr>
        <w:t xml:space="preserve">różnych krajach w standardowych i interoperacyjnych formatach oraz z równoważnym poziomem jakości i szczegółowości. Standaryzacja danych i metadanych ponad granicami jest konieczna, aby zwiększyć interoperacyjność i umożliwić lokalne, krajowe i europejskie </w:t>
      </w:r>
      <w:r w:rsidR="00CD19F8" w:rsidRPr="00753253">
        <w:rPr>
          <w:rFonts w:ascii="Arial" w:hAnsi="Arial" w:cs="Arial"/>
        </w:rPr>
        <w:t>wykorzystywanie danych wysokiej wartości</w:t>
      </w:r>
      <w:r w:rsidR="00D47778" w:rsidRPr="00753253">
        <w:rPr>
          <w:rStyle w:val="Odwoanieprzypisudolnego"/>
          <w:rFonts w:ascii="Arial" w:hAnsi="Arial" w:cs="Arial"/>
        </w:rPr>
        <w:footnoteReference w:id="58"/>
      </w:r>
      <w:r w:rsidR="0044260C" w:rsidRPr="0044260C">
        <w:rPr>
          <w:rFonts w:ascii="Arial" w:hAnsi="Arial" w:cs="Arial"/>
          <w:vertAlign w:val="superscript"/>
        </w:rPr>
        <w:t>)</w:t>
      </w:r>
      <w:r w:rsidR="0041017F">
        <w:rPr>
          <w:rFonts w:ascii="Arial" w:hAnsi="Arial" w:cs="Arial"/>
        </w:rPr>
        <w:t>.</w:t>
      </w:r>
    </w:p>
    <w:p w14:paraId="66B30F8D" w14:textId="1CAD7D11" w:rsidR="00507766" w:rsidRPr="00753253" w:rsidRDefault="00911345" w:rsidP="00353458">
      <w:pPr>
        <w:spacing w:before="60" w:after="0" w:line="276" w:lineRule="auto"/>
        <w:rPr>
          <w:rFonts w:ascii="Arial" w:hAnsi="Arial" w:cs="Arial"/>
          <w:color w:val="000000"/>
        </w:rPr>
      </w:pPr>
      <w:r w:rsidRPr="00753253">
        <w:rPr>
          <w:rFonts w:ascii="Arial" w:hAnsi="Arial" w:cs="Arial"/>
          <w:color w:val="000000"/>
        </w:rPr>
        <w:t xml:space="preserve">Jako </w:t>
      </w:r>
      <w:r w:rsidRPr="00753253">
        <w:rPr>
          <w:rFonts w:ascii="Arial" w:hAnsi="Arial" w:cs="Arial"/>
        </w:rPr>
        <w:t>zasadnicze wsparcie</w:t>
      </w:r>
      <w:r w:rsidR="00E11692" w:rsidRPr="00753253">
        <w:rPr>
          <w:rFonts w:ascii="Arial" w:hAnsi="Arial" w:cs="Arial"/>
        </w:rPr>
        <w:t xml:space="preserve"> dla działań prowadzących do udostępniania danych wysokiej wartości przez API </w:t>
      </w:r>
      <w:r w:rsidRPr="00753253">
        <w:rPr>
          <w:rFonts w:ascii="Arial" w:hAnsi="Arial" w:cs="Arial"/>
        </w:rPr>
        <w:t>planuje się</w:t>
      </w:r>
      <w:r w:rsidR="00512FE4">
        <w:rPr>
          <w:rFonts w:ascii="Arial" w:hAnsi="Arial" w:cs="Arial"/>
        </w:rPr>
        <w:t xml:space="preserve"> przygotowanie przez</w:t>
      </w:r>
      <w:r w:rsidR="00F01137">
        <w:rPr>
          <w:rFonts w:ascii="Arial" w:hAnsi="Arial" w:cs="Arial"/>
        </w:rPr>
        <w:t xml:space="preserve"> urząd obsługujący ministra właściwego do spraw informatyzacji</w:t>
      </w:r>
      <w:r w:rsidR="00512FE4">
        <w:rPr>
          <w:rFonts w:ascii="Arial" w:hAnsi="Arial" w:cs="Arial"/>
        </w:rPr>
        <w:t xml:space="preserve"> </w:t>
      </w:r>
      <w:r w:rsidR="00E11692" w:rsidRPr="00753253">
        <w:rPr>
          <w:rFonts w:ascii="Arial" w:hAnsi="Arial" w:cs="Arial"/>
        </w:rPr>
        <w:t xml:space="preserve">projektu, którego jednym z głównych zadań będzie budowa API do </w:t>
      </w:r>
      <w:r w:rsidR="001623F0" w:rsidRPr="00753253">
        <w:rPr>
          <w:rFonts w:ascii="Arial" w:hAnsi="Arial" w:cs="Arial"/>
        </w:rPr>
        <w:t xml:space="preserve">wybranych </w:t>
      </w:r>
      <w:r w:rsidR="00E11692" w:rsidRPr="00753253">
        <w:rPr>
          <w:rFonts w:ascii="Arial" w:hAnsi="Arial" w:cs="Arial"/>
        </w:rPr>
        <w:t xml:space="preserve">baz danych </w:t>
      </w:r>
      <w:r w:rsidR="00AA43FD" w:rsidRPr="00753253">
        <w:rPr>
          <w:rFonts w:ascii="Arial" w:hAnsi="Arial" w:cs="Arial"/>
        </w:rPr>
        <w:t xml:space="preserve">należących do kategorii </w:t>
      </w:r>
      <w:r w:rsidR="00E11692" w:rsidRPr="00753253">
        <w:rPr>
          <w:rFonts w:ascii="Arial" w:hAnsi="Arial" w:cs="Arial"/>
        </w:rPr>
        <w:t xml:space="preserve">wysokiej wartości. Projekt ten będzie m.in. służyć jako </w:t>
      </w:r>
      <w:r w:rsidR="00822992" w:rsidRPr="00753253">
        <w:rPr>
          <w:rFonts w:ascii="Arial" w:hAnsi="Arial" w:cs="Arial"/>
        </w:rPr>
        <w:t xml:space="preserve">finansowe </w:t>
      </w:r>
      <w:r w:rsidR="00E11692" w:rsidRPr="00753253">
        <w:rPr>
          <w:rFonts w:ascii="Arial" w:hAnsi="Arial" w:cs="Arial"/>
        </w:rPr>
        <w:t>narz</w:t>
      </w:r>
      <w:r w:rsidR="003C0C94" w:rsidRPr="00753253">
        <w:rPr>
          <w:rFonts w:ascii="Arial" w:hAnsi="Arial" w:cs="Arial"/>
        </w:rPr>
        <w:t xml:space="preserve">ędzie </w:t>
      </w:r>
      <w:r w:rsidR="00A0767A" w:rsidRPr="00753253">
        <w:rPr>
          <w:rFonts w:ascii="Arial" w:hAnsi="Arial" w:cs="Arial"/>
        </w:rPr>
        <w:t xml:space="preserve">wsparcia </w:t>
      </w:r>
      <w:r w:rsidR="003C0C94" w:rsidRPr="00753253">
        <w:rPr>
          <w:rFonts w:ascii="Arial" w:hAnsi="Arial" w:cs="Arial"/>
        </w:rPr>
        <w:t xml:space="preserve">budowy </w:t>
      </w:r>
      <w:r w:rsidR="00E11692" w:rsidRPr="00753253">
        <w:rPr>
          <w:rFonts w:ascii="Arial" w:hAnsi="Arial" w:cs="Arial"/>
        </w:rPr>
        <w:t>baz</w:t>
      </w:r>
      <w:r w:rsidR="003C0C94" w:rsidRPr="00753253">
        <w:rPr>
          <w:rFonts w:ascii="Arial" w:hAnsi="Arial" w:cs="Arial"/>
        </w:rPr>
        <w:t xml:space="preserve"> danych, które nie zostały jeszcze otwarte i </w:t>
      </w:r>
      <w:r w:rsidR="003041A7">
        <w:rPr>
          <w:rFonts w:ascii="Arial" w:hAnsi="Arial" w:cs="Arial"/>
        </w:rPr>
        <w:t>udostępnione</w:t>
      </w:r>
      <w:r w:rsidR="003C0C94" w:rsidRPr="00753253">
        <w:rPr>
          <w:rFonts w:ascii="Arial" w:hAnsi="Arial" w:cs="Arial"/>
        </w:rPr>
        <w:t xml:space="preserve"> przez API</w:t>
      </w:r>
      <w:r w:rsidR="00F57C6D">
        <w:rPr>
          <w:rFonts w:ascii="Arial" w:hAnsi="Arial" w:cs="Arial"/>
        </w:rPr>
        <w:t xml:space="preserve"> a </w:t>
      </w:r>
      <w:r w:rsidR="00A0767A" w:rsidRPr="00753253">
        <w:rPr>
          <w:rFonts w:ascii="Arial" w:hAnsi="Arial" w:cs="Arial"/>
        </w:rPr>
        <w:t xml:space="preserve">zostały wytypowane do otwarcia </w:t>
      </w:r>
      <w:r w:rsidR="0041017F">
        <w:rPr>
          <w:rFonts w:ascii="Arial" w:hAnsi="Arial" w:cs="Arial"/>
        </w:rPr>
        <w:t xml:space="preserve">jako bazy gromadzące </w:t>
      </w:r>
      <w:r w:rsidR="00822992" w:rsidRPr="00753253">
        <w:rPr>
          <w:rFonts w:ascii="Arial" w:hAnsi="Arial" w:cs="Arial"/>
        </w:rPr>
        <w:t>dan</w:t>
      </w:r>
      <w:r w:rsidR="0041017F">
        <w:rPr>
          <w:rFonts w:ascii="Arial" w:hAnsi="Arial" w:cs="Arial"/>
        </w:rPr>
        <w:t>e</w:t>
      </w:r>
      <w:r w:rsidR="00822992" w:rsidRPr="00753253">
        <w:rPr>
          <w:rFonts w:ascii="Arial" w:hAnsi="Arial" w:cs="Arial"/>
        </w:rPr>
        <w:t xml:space="preserve"> </w:t>
      </w:r>
      <w:r w:rsidR="0041017F">
        <w:rPr>
          <w:rFonts w:ascii="Arial" w:hAnsi="Arial" w:cs="Arial"/>
        </w:rPr>
        <w:t xml:space="preserve">o </w:t>
      </w:r>
      <w:r w:rsidR="00822992" w:rsidRPr="00753253">
        <w:rPr>
          <w:rFonts w:ascii="Arial" w:hAnsi="Arial" w:cs="Arial"/>
        </w:rPr>
        <w:t>wysokiej wartości</w:t>
      </w:r>
      <w:r w:rsidR="00E11692" w:rsidRPr="00753253">
        <w:rPr>
          <w:rFonts w:ascii="Arial" w:hAnsi="Arial" w:cs="Arial"/>
        </w:rPr>
        <w:t xml:space="preserve">. </w:t>
      </w:r>
    </w:p>
    <w:p w14:paraId="21A2CB57" w14:textId="47573166" w:rsidR="00703637" w:rsidRPr="00353458" w:rsidRDefault="009A7F10" w:rsidP="00063762">
      <w:pPr>
        <w:pStyle w:val="Nagwek4"/>
        <w:spacing w:before="120" w:line="276" w:lineRule="auto"/>
        <w:rPr>
          <w:rFonts w:ascii="Arial" w:hAnsi="Arial" w:cs="Arial"/>
          <w:i w:val="0"/>
          <w:sz w:val="24"/>
          <w:szCs w:val="24"/>
        </w:rPr>
      </w:pPr>
      <w:bookmarkStart w:id="106" w:name="_Toc53656447"/>
      <w:r w:rsidRPr="00353458">
        <w:rPr>
          <w:rFonts w:ascii="Arial" w:hAnsi="Arial" w:cs="Arial"/>
          <w:i w:val="0"/>
          <w:sz w:val="24"/>
          <w:szCs w:val="24"/>
        </w:rPr>
        <w:t>Dane dynamiczne</w:t>
      </w:r>
      <w:bookmarkEnd w:id="106"/>
      <w:r w:rsidRPr="00353458">
        <w:rPr>
          <w:rFonts w:ascii="Arial" w:hAnsi="Arial" w:cs="Arial"/>
          <w:i w:val="0"/>
          <w:sz w:val="24"/>
          <w:szCs w:val="24"/>
        </w:rPr>
        <w:t xml:space="preserve"> </w:t>
      </w:r>
    </w:p>
    <w:p w14:paraId="431C9A4D" w14:textId="5FD65BCD" w:rsidR="00854A8C" w:rsidRPr="00753253" w:rsidRDefault="00983253" w:rsidP="00353458">
      <w:pPr>
        <w:spacing w:before="60" w:after="60" w:line="276" w:lineRule="auto"/>
        <w:rPr>
          <w:rFonts w:ascii="Arial" w:hAnsi="Arial" w:cs="Arial"/>
        </w:rPr>
      </w:pPr>
      <w:r w:rsidRPr="00753253">
        <w:rPr>
          <w:rFonts w:ascii="Arial" w:hAnsi="Arial" w:cs="Arial"/>
        </w:rPr>
        <w:t>D</w:t>
      </w:r>
      <w:r w:rsidR="0069758C" w:rsidRPr="00753253">
        <w:rPr>
          <w:rFonts w:ascii="Arial" w:hAnsi="Arial" w:cs="Arial"/>
        </w:rPr>
        <w:t>ane dostępne powszechnie w sposób dynamiczny z różnego rodzaju interfejsów sieciowych API, pozwalają na budowa</w:t>
      </w:r>
      <w:r w:rsidR="00240568" w:rsidRPr="00753253">
        <w:rPr>
          <w:rFonts w:ascii="Arial" w:hAnsi="Arial" w:cs="Arial"/>
        </w:rPr>
        <w:t>nie nowych, innowacyjnych usług</w:t>
      </w:r>
      <w:r w:rsidR="0069758C" w:rsidRPr="00753253">
        <w:rPr>
          <w:rFonts w:ascii="Arial" w:hAnsi="Arial" w:cs="Arial"/>
        </w:rPr>
        <w:t>.</w:t>
      </w:r>
      <w:r w:rsidR="00240568" w:rsidRPr="00753253">
        <w:rPr>
          <w:rFonts w:ascii="Arial" w:hAnsi="Arial" w:cs="Arial"/>
        </w:rPr>
        <w:t xml:space="preserve"> </w:t>
      </w:r>
      <w:r w:rsidR="00587F37">
        <w:rPr>
          <w:rFonts w:ascii="Arial" w:hAnsi="Arial" w:cs="Arial"/>
        </w:rPr>
        <w:t xml:space="preserve">Ich </w:t>
      </w:r>
      <w:r w:rsidR="00587F37" w:rsidRPr="00587F37">
        <w:rPr>
          <w:rFonts w:ascii="Arial" w:hAnsi="Arial" w:cs="Arial"/>
        </w:rPr>
        <w:t xml:space="preserve">wartość ekonomiczna zależy od natychmiastowej dostępności oraz regularnego aktualizowania takich danych w czasie rzeczywistym. </w:t>
      </w:r>
      <w:r w:rsidR="00240568" w:rsidRPr="00753253">
        <w:rPr>
          <w:rFonts w:ascii="Arial" w:hAnsi="Arial" w:cs="Arial"/>
        </w:rPr>
        <w:t xml:space="preserve">W szczególności dla przedsiębiorców </w:t>
      </w:r>
      <w:r w:rsidR="00587F37">
        <w:rPr>
          <w:rFonts w:ascii="Arial" w:hAnsi="Arial" w:cs="Arial"/>
        </w:rPr>
        <w:t>bardzo istotny</w:t>
      </w:r>
      <w:r w:rsidR="00240568" w:rsidRPr="00753253">
        <w:rPr>
          <w:rFonts w:ascii="Arial" w:hAnsi="Arial" w:cs="Arial"/>
        </w:rPr>
        <w:t xml:space="preserve"> jest dostęp do danych dynamicznych.</w:t>
      </w:r>
      <w:r w:rsidR="00854A8C" w:rsidRPr="00753253">
        <w:rPr>
          <w:rStyle w:val="Odwoanieprzypisudolnego"/>
          <w:rFonts w:ascii="Arial" w:hAnsi="Arial" w:cs="Arial"/>
        </w:rPr>
        <w:footnoteReference w:id="59"/>
      </w:r>
      <w:r w:rsidR="0076563B" w:rsidRPr="0044260C">
        <w:rPr>
          <w:rFonts w:ascii="Arial" w:hAnsi="Arial" w:cs="Arial"/>
          <w:vertAlign w:val="superscript"/>
        </w:rPr>
        <w:t>)</w:t>
      </w:r>
      <w:r w:rsidR="00854A8C" w:rsidRPr="00753253">
        <w:rPr>
          <w:rFonts w:ascii="Arial" w:hAnsi="Arial" w:cs="Arial"/>
        </w:rPr>
        <w:t xml:space="preserve"> Zapewnianie</w:t>
      </w:r>
      <w:r w:rsidR="00587F37">
        <w:rPr>
          <w:rFonts w:ascii="Arial" w:hAnsi="Arial" w:cs="Arial"/>
        </w:rPr>
        <w:t xml:space="preserve"> do nich</w:t>
      </w:r>
      <w:r w:rsidR="00854A8C" w:rsidRPr="00753253">
        <w:rPr>
          <w:rFonts w:ascii="Arial" w:hAnsi="Arial" w:cs="Arial"/>
        </w:rPr>
        <w:t xml:space="preserve"> dostępu za pośrednictwem interfejsów programowania aplikacji jest szczególnie ważne, ponieważ wspiera otwarty ekosystem danych, oszczędza czas i koszty dzięki automatyzacji procesu pobierania danych, a także znacznie ułatwia ponowne wykorzystywanie danych na potrzeby szerokiej gamy nowych produktów i usług</w:t>
      </w:r>
      <w:r w:rsidR="00854A8C" w:rsidRPr="00753253">
        <w:rPr>
          <w:rStyle w:val="Odwoanieprzypisudolnego"/>
          <w:rFonts w:ascii="Arial" w:hAnsi="Arial" w:cs="Arial"/>
        </w:rPr>
        <w:footnoteReference w:id="60"/>
      </w:r>
      <w:r w:rsidR="0076563B" w:rsidRPr="0044260C">
        <w:rPr>
          <w:rFonts w:ascii="Arial" w:hAnsi="Arial" w:cs="Arial"/>
          <w:vertAlign w:val="superscript"/>
        </w:rPr>
        <w:t>)</w:t>
      </w:r>
      <w:r w:rsidR="00587F37">
        <w:rPr>
          <w:rFonts w:ascii="Arial" w:hAnsi="Arial" w:cs="Arial"/>
        </w:rPr>
        <w:t>. S</w:t>
      </w:r>
      <w:r w:rsidR="00587F37" w:rsidRPr="00587F37">
        <w:rPr>
          <w:rFonts w:ascii="Arial" w:hAnsi="Arial" w:cs="Arial"/>
        </w:rPr>
        <w:t>prawia</w:t>
      </w:r>
      <w:r w:rsidR="00587F37">
        <w:rPr>
          <w:rFonts w:ascii="Arial" w:hAnsi="Arial" w:cs="Arial"/>
        </w:rPr>
        <w:t xml:space="preserve"> to</w:t>
      </w:r>
      <w:r w:rsidR="00587F37" w:rsidRPr="00587F37">
        <w:rPr>
          <w:rFonts w:ascii="Arial" w:hAnsi="Arial" w:cs="Arial"/>
        </w:rPr>
        <w:t>, że potencjał gospodarczy i społeczny danych dynamicznych zostanie w pełni wykorzystany.</w:t>
      </w:r>
    </w:p>
    <w:p w14:paraId="0418E4B4" w14:textId="324536EC" w:rsidR="00AD3043" w:rsidRPr="00753253" w:rsidRDefault="00B1399B" w:rsidP="00353458">
      <w:pPr>
        <w:spacing w:before="60" w:after="60" w:line="276" w:lineRule="auto"/>
        <w:rPr>
          <w:rFonts w:ascii="Arial" w:hAnsi="Arial" w:cs="Arial"/>
        </w:rPr>
      </w:pPr>
      <w:r w:rsidRPr="00753253">
        <w:rPr>
          <w:rFonts w:ascii="Arial" w:hAnsi="Arial" w:cs="Arial"/>
        </w:rPr>
        <w:t xml:space="preserve">Wdrożenie dyrektywy </w:t>
      </w:r>
      <w:r w:rsidR="00657F22" w:rsidRPr="00753253">
        <w:rPr>
          <w:rFonts w:ascii="Arial" w:eastAsia="Times New Roman" w:hAnsi="Arial" w:cs="Arial"/>
          <w:lang w:eastAsia="pl-PL"/>
        </w:rPr>
        <w:t xml:space="preserve">2019/1024/UE </w:t>
      </w:r>
      <w:r w:rsidRPr="00753253">
        <w:rPr>
          <w:rFonts w:ascii="Arial" w:hAnsi="Arial" w:cs="Arial"/>
        </w:rPr>
        <w:t xml:space="preserve">nałoży </w:t>
      </w:r>
      <w:r w:rsidR="00587F37">
        <w:rPr>
          <w:rFonts w:ascii="Arial" w:hAnsi="Arial" w:cs="Arial"/>
        </w:rPr>
        <w:t xml:space="preserve">na podmioty sektora publicznego </w:t>
      </w:r>
      <w:r w:rsidRPr="00753253">
        <w:rPr>
          <w:rFonts w:ascii="Arial" w:hAnsi="Arial" w:cs="Arial"/>
        </w:rPr>
        <w:t>obowiązek udostępniania zbiorów danych, spełniających kryteria danych dynamicznych, niezwłocznie (natychmiast) po ich zgromadzeniu, za pośrednictwem API oraz jeżeli będzie to możliwe – do zbiorczego pobrania.</w:t>
      </w:r>
      <w:r w:rsidR="001F55FB" w:rsidRPr="00753253">
        <w:rPr>
          <w:rFonts w:ascii="Arial" w:hAnsi="Arial" w:cs="Arial"/>
        </w:rPr>
        <w:t xml:space="preserve"> </w:t>
      </w:r>
    </w:p>
    <w:p w14:paraId="5977FD03" w14:textId="6F63EEBB" w:rsidR="00826AD6" w:rsidRPr="00753253" w:rsidRDefault="00501C66" w:rsidP="00353458">
      <w:pPr>
        <w:spacing w:before="60" w:after="60" w:line="276" w:lineRule="auto"/>
        <w:rPr>
          <w:rFonts w:ascii="Arial" w:hAnsi="Arial" w:cs="Arial"/>
        </w:rPr>
      </w:pPr>
      <w:r w:rsidRPr="00753253">
        <w:rPr>
          <w:rFonts w:ascii="Arial" w:hAnsi="Arial" w:cs="Arial"/>
        </w:rPr>
        <w:t>W</w:t>
      </w:r>
      <w:r w:rsidR="00C35BE9" w:rsidRPr="00753253">
        <w:rPr>
          <w:rFonts w:ascii="Arial" w:hAnsi="Arial" w:cs="Arial"/>
        </w:rPr>
        <w:t xml:space="preserve"> celu pełnego i efektywnego wykorzystania potencjału danych dynamicznych, pożądanym jest k</w:t>
      </w:r>
      <w:r w:rsidR="00B464C1" w:rsidRPr="00753253">
        <w:rPr>
          <w:rFonts w:ascii="Arial" w:hAnsi="Arial" w:cs="Arial"/>
        </w:rPr>
        <w:t>reowanie polityki mającej na celu wzrost ud</w:t>
      </w:r>
      <w:r w:rsidR="00826AD6" w:rsidRPr="00753253">
        <w:rPr>
          <w:rFonts w:ascii="Arial" w:hAnsi="Arial" w:cs="Arial"/>
        </w:rPr>
        <w:t>ostępniania danych dynamicznych</w:t>
      </w:r>
      <w:r w:rsidR="00431BCE" w:rsidRPr="00753253">
        <w:rPr>
          <w:rFonts w:ascii="Arial" w:hAnsi="Arial" w:cs="Arial"/>
        </w:rPr>
        <w:t xml:space="preserve"> </w:t>
      </w:r>
      <w:r w:rsidR="00200336">
        <w:rPr>
          <w:rFonts w:ascii="Arial" w:hAnsi="Arial" w:cs="Arial"/>
        </w:rPr>
        <w:t>w</w:t>
      </w:r>
      <w:r w:rsidR="00431BCE" w:rsidRPr="00753253">
        <w:rPr>
          <w:rFonts w:ascii="Arial" w:hAnsi="Arial" w:cs="Arial"/>
        </w:rPr>
        <w:t xml:space="preserve"> portalu dane.gov.pl</w:t>
      </w:r>
      <w:r w:rsidR="00826AD6" w:rsidRPr="00753253">
        <w:rPr>
          <w:rFonts w:ascii="Arial" w:hAnsi="Arial" w:cs="Arial"/>
        </w:rPr>
        <w:t>.</w:t>
      </w:r>
    </w:p>
    <w:p w14:paraId="4842D5DB" w14:textId="67CA6967" w:rsidR="004F0B91" w:rsidRPr="00753253" w:rsidRDefault="00B1399B" w:rsidP="00353458">
      <w:pPr>
        <w:spacing w:before="60" w:after="60" w:line="276" w:lineRule="auto"/>
        <w:rPr>
          <w:rFonts w:ascii="Arial" w:hAnsi="Arial" w:cs="Arial"/>
        </w:rPr>
      </w:pPr>
      <w:r w:rsidRPr="00753253">
        <w:rPr>
          <w:rFonts w:ascii="Arial" w:hAnsi="Arial" w:cs="Arial"/>
        </w:rPr>
        <w:t xml:space="preserve">Mając na względzie obowiązki nałożone </w:t>
      </w:r>
      <w:r w:rsidR="004F0B91" w:rsidRPr="00753253">
        <w:rPr>
          <w:rFonts w:ascii="Arial" w:hAnsi="Arial" w:cs="Arial"/>
        </w:rPr>
        <w:t>dyrektywą</w:t>
      </w:r>
      <w:r w:rsidR="00AD3043" w:rsidRPr="00753253">
        <w:rPr>
          <w:rFonts w:ascii="Arial" w:hAnsi="Arial" w:cs="Arial"/>
        </w:rPr>
        <w:t xml:space="preserve"> </w:t>
      </w:r>
      <w:r w:rsidR="00AD3043" w:rsidRPr="00753253">
        <w:rPr>
          <w:rFonts w:ascii="Arial" w:eastAsia="Times New Roman" w:hAnsi="Arial" w:cs="Arial"/>
          <w:lang w:eastAsia="pl-PL"/>
        </w:rPr>
        <w:t>2019/1024/UE</w:t>
      </w:r>
      <w:r w:rsidRPr="00753253">
        <w:rPr>
          <w:rFonts w:ascii="Arial" w:hAnsi="Arial" w:cs="Arial"/>
        </w:rPr>
        <w:t>, k</w:t>
      </w:r>
      <w:r w:rsidR="00C90F14" w:rsidRPr="00753253">
        <w:rPr>
          <w:rFonts w:ascii="Arial" w:hAnsi="Arial" w:cs="Arial"/>
        </w:rPr>
        <w:t xml:space="preserve">oniecznym jest dokonanie </w:t>
      </w:r>
      <w:r w:rsidR="000C040D" w:rsidRPr="00753253">
        <w:rPr>
          <w:rFonts w:ascii="Arial" w:hAnsi="Arial" w:cs="Arial"/>
        </w:rPr>
        <w:t xml:space="preserve">przez dostawców </w:t>
      </w:r>
      <w:r w:rsidR="004A7454" w:rsidRPr="00753253">
        <w:rPr>
          <w:rFonts w:ascii="Arial" w:hAnsi="Arial" w:cs="Arial"/>
        </w:rPr>
        <w:t xml:space="preserve">danych </w:t>
      </w:r>
      <w:r w:rsidR="00C90F14" w:rsidRPr="00753253">
        <w:rPr>
          <w:rFonts w:ascii="Arial" w:hAnsi="Arial" w:cs="Arial"/>
        </w:rPr>
        <w:t xml:space="preserve">przeglądu danych opublikowanych </w:t>
      </w:r>
      <w:r w:rsidR="00200336">
        <w:rPr>
          <w:rFonts w:ascii="Arial" w:hAnsi="Arial" w:cs="Arial"/>
        </w:rPr>
        <w:t>w</w:t>
      </w:r>
      <w:r w:rsidR="00C90F14" w:rsidRPr="00753253">
        <w:rPr>
          <w:rFonts w:ascii="Arial" w:hAnsi="Arial" w:cs="Arial"/>
        </w:rPr>
        <w:t xml:space="preserve"> portalu</w:t>
      </w:r>
      <w:r w:rsidR="000C040D" w:rsidRPr="00753253">
        <w:rPr>
          <w:rFonts w:ascii="Arial" w:hAnsi="Arial" w:cs="Arial"/>
        </w:rPr>
        <w:t xml:space="preserve"> pod kątem możliwości spełniania kryteriów danych dynamicznych, a następnie dokonania ich </w:t>
      </w:r>
      <w:r w:rsidR="00C90F14" w:rsidRPr="00753253">
        <w:rPr>
          <w:rFonts w:ascii="Arial" w:hAnsi="Arial" w:cs="Arial"/>
        </w:rPr>
        <w:t>przekształcenia</w:t>
      </w:r>
      <w:r w:rsidR="00BD71A2" w:rsidRPr="00753253">
        <w:rPr>
          <w:rFonts w:ascii="Arial" w:hAnsi="Arial" w:cs="Arial"/>
        </w:rPr>
        <w:t xml:space="preserve"> – dostosowania do warunków nałożonych dyrektywą (API, zbiorcze pobranie</w:t>
      </w:r>
      <w:r w:rsidR="004F0B91" w:rsidRPr="00753253">
        <w:rPr>
          <w:rFonts w:ascii="Arial" w:hAnsi="Arial" w:cs="Arial"/>
        </w:rPr>
        <w:t>).</w:t>
      </w:r>
      <w:r w:rsidR="00AD3043" w:rsidRPr="00753253">
        <w:rPr>
          <w:rFonts w:ascii="Arial" w:hAnsi="Arial" w:cs="Arial"/>
        </w:rPr>
        <w:t xml:space="preserve"> Jeżeli jest to niemożliwe ze względu na ograniczenia techniczne lub finansowe, </w:t>
      </w:r>
      <w:r w:rsidR="00AD3043" w:rsidRPr="00753253">
        <w:rPr>
          <w:rFonts w:ascii="Arial" w:hAnsi="Arial" w:cs="Arial"/>
        </w:rPr>
        <w:lastRenderedPageBreak/>
        <w:t>podmioty sektora publicznego powinny udostępniać</w:t>
      </w:r>
      <w:r w:rsidR="00587F37">
        <w:rPr>
          <w:rFonts w:ascii="Arial" w:hAnsi="Arial" w:cs="Arial"/>
        </w:rPr>
        <w:t xml:space="preserve"> (i aktualizować)</w:t>
      </w:r>
      <w:r w:rsidR="00AD3043" w:rsidRPr="00753253">
        <w:rPr>
          <w:rFonts w:ascii="Arial" w:hAnsi="Arial" w:cs="Arial"/>
        </w:rPr>
        <w:t xml:space="preserve"> tego rodzaju dokumenty w terminie umożliwiającym pełne wykorzystanie ich potencjału ekonomicznego.</w:t>
      </w:r>
    </w:p>
    <w:p w14:paraId="65514598" w14:textId="7136A700" w:rsidR="00C443BA" w:rsidRPr="00753253" w:rsidRDefault="004F0B91" w:rsidP="003041A7">
      <w:pPr>
        <w:spacing w:before="60" w:after="120" w:line="276" w:lineRule="auto"/>
        <w:rPr>
          <w:rFonts w:ascii="Arial" w:hAnsi="Arial" w:cs="Arial"/>
        </w:rPr>
      </w:pPr>
      <w:r w:rsidRPr="00753253">
        <w:rPr>
          <w:rFonts w:ascii="Arial" w:hAnsi="Arial" w:cs="Arial"/>
        </w:rPr>
        <w:t>Ponadto,</w:t>
      </w:r>
      <w:r w:rsidR="00826AD6" w:rsidRPr="00753253">
        <w:rPr>
          <w:rFonts w:ascii="Arial" w:hAnsi="Arial" w:cs="Arial"/>
        </w:rPr>
        <w:t xml:space="preserve"> mając na względzie</w:t>
      </w:r>
      <w:r w:rsidR="00BD71A2" w:rsidRPr="00753253">
        <w:rPr>
          <w:rFonts w:ascii="Arial" w:hAnsi="Arial" w:cs="Arial"/>
        </w:rPr>
        <w:t xml:space="preserve"> wartość danych dynamicznych</w:t>
      </w:r>
      <w:r w:rsidR="00826AD6" w:rsidRPr="00753253">
        <w:rPr>
          <w:rFonts w:ascii="Arial" w:hAnsi="Arial" w:cs="Arial"/>
        </w:rPr>
        <w:t xml:space="preserve"> </w:t>
      </w:r>
      <w:r w:rsidR="00BD71A2" w:rsidRPr="00753253">
        <w:rPr>
          <w:rFonts w:ascii="Arial" w:hAnsi="Arial" w:cs="Arial"/>
        </w:rPr>
        <w:t>z</w:t>
      </w:r>
      <w:r w:rsidR="00826AD6" w:rsidRPr="00753253">
        <w:rPr>
          <w:rFonts w:ascii="Arial" w:hAnsi="Arial" w:cs="Arial"/>
        </w:rPr>
        <w:t xml:space="preserve">asadnym </w:t>
      </w:r>
      <w:r w:rsidR="00BD71A2" w:rsidRPr="00753253">
        <w:rPr>
          <w:rFonts w:ascii="Arial" w:hAnsi="Arial" w:cs="Arial"/>
        </w:rPr>
        <w:t>jest</w:t>
      </w:r>
      <w:r w:rsidR="00826AD6" w:rsidRPr="00753253">
        <w:rPr>
          <w:rFonts w:ascii="Arial" w:hAnsi="Arial" w:cs="Arial"/>
        </w:rPr>
        <w:t xml:space="preserve"> dążenie do ciągłego podnoszenia </w:t>
      </w:r>
      <w:r w:rsidR="00587F37">
        <w:rPr>
          <w:rFonts w:ascii="Arial" w:hAnsi="Arial" w:cs="Arial"/>
        </w:rPr>
        <w:t xml:space="preserve">częstotliwości </w:t>
      </w:r>
      <w:r w:rsidR="00826AD6" w:rsidRPr="00753253">
        <w:rPr>
          <w:rFonts w:ascii="Arial" w:hAnsi="Arial" w:cs="Arial"/>
        </w:rPr>
        <w:t xml:space="preserve">aktualizacji obecnie publikowanych </w:t>
      </w:r>
      <w:r w:rsidR="00587F37">
        <w:rPr>
          <w:rFonts w:ascii="Arial" w:hAnsi="Arial" w:cs="Arial"/>
        </w:rPr>
        <w:t>informacji</w:t>
      </w:r>
      <w:r w:rsidR="00826AD6" w:rsidRPr="00753253">
        <w:rPr>
          <w:rFonts w:ascii="Arial" w:hAnsi="Arial" w:cs="Arial"/>
        </w:rPr>
        <w:t xml:space="preserve">, </w:t>
      </w:r>
      <w:r w:rsidR="00587F37">
        <w:rPr>
          <w:rFonts w:ascii="Arial" w:hAnsi="Arial" w:cs="Arial"/>
        </w:rPr>
        <w:t xml:space="preserve">i </w:t>
      </w:r>
      <w:r w:rsidR="00826AD6" w:rsidRPr="00753253">
        <w:rPr>
          <w:rFonts w:ascii="Arial" w:hAnsi="Arial" w:cs="Arial"/>
        </w:rPr>
        <w:t xml:space="preserve">tym samym </w:t>
      </w:r>
      <w:r w:rsidR="00587F37">
        <w:rPr>
          <w:rFonts w:ascii="Arial" w:hAnsi="Arial" w:cs="Arial"/>
        </w:rPr>
        <w:t xml:space="preserve">stopniowego </w:t>
      </w:r>
      <w:r w:rsidR="00C90F14" w:rsidRPr="00753253">
        <w:rPr>
          <w:rFonts w:ascii="Arial" w:hAnsi="Arial" w:cs="Arial"/>
        </w:rPr>
        <w:t>przekształca</w:t>
      </w:r>
      <w:r w:rsidR="00587F37">
        <w:rPr>
          <w:rFonts w:ascii="Arial" w:hAnsi="Arial" w:cs="Arial"/>
        </w:rPr>
        <w:t xml:space="preserve">nia takich zasobów </w:t>
      </w:r>
      <w:r w:rsidR="00826AD6" w:rsidRPr="00753253">
        <w:rPr>
          <w:rFonts w:ascii="Arial" w:hAnsi="Arial" w:cs="Arial"/>
        </w:rPr>
        <w:t>do miana</w:t>
      </w:r>
      <w:r w:rsidR="002D2443" w:rsidRPr="00753253">
        <w:rPr>
          <w:rFonts w:ascii="Arial" w:hAnsi="Arial" w:cs="Arial"/>
        </w:rPr>
        <w:t>/postaci</w:t>
      </w:r>
      <w:r w:rsidR="00826AD6" w:rsidRPr="00753253">
        <w:rPr>
          <w:rFonts w:ascii="Arial" w:hAnsi="Arial" w:cs="Arial"/>
        </w:rPr>
        <w:t xml:space="preserve"> danych dynamicznych</w:t>
      </w:r>
      <w:r w:rsidRPr="00753253">
        <w:rPr>
          <w:rFonts w:ascii="Arial" w:hAnsi="Arial" w:cs="Arial"/>
        </w:rPr>
        <w:t xml:space="preserve"> (</w:t>
      </w:r>
      <w:r w:rsidR="00BD71A2" w:rsidRPr="00753253">
        <w:rPr>
          <w:rFonts w:ascii="Arial" w:hAnsi="Arial" w:cs="Arial"/>
        </w:rPr>
        <w:t xml:space="preserve">przy uwzględnieniu </w:t>
      </w:r>
      <w:r w:rsidR="00431BCE" w:rsidRPr="00753253">
        <w:rPr>
          <w:rFonts w:ascii="Arial" w:hAnsi="Arial" w:cs="Arial"/>
        </w:rPr>
        <w:t xml:space="preserve">właściwych </w:t>
      </w:r>
      <w:r w:rsidR="002D2443" w:rsidRPr="00753253">
        <w:rPr>
          <w:rFonts w:ascii="Arial" w:hAnsi="Arial" w:cs="Arial"/>
        </w:rPr>
        <w:t>regulacji prawnych dotyczących danych)</w:t>
      </w:r>
      <w:r w:rsidR="00826AD6" w:rsidRPr="00753253">
        <w:rPr>
          <w:rFonts w:ascii="Arial" w:hAnsi="Arial" w:cs="Arial"/>
        </w:rPr>
        <w:t xml:space="preserve">. </w:t>
      </w:r>
      <w:r w:rsidR="00F57C6D">
        <w:rPr>
          <w:rFonts w:ascii="Arial" w:hAnsi="Arial" w:cs="Arial"/>
        </w:rPr>
        <w:t>Do </w:t>
      </w:r>
      <w:r w:rsidR="006E3C24" w:rsidRPr="00753253">
        <w:rPr>
          <w:rFonts w:ascii="Arial" w:hAnsi="Arial" w:cs="Arial"/>
        </w:rPr>
        <w:t>tego celu wykorzystywane będzie</w:t>
      </w:r>
      <w:r w:rsidR="00C90F14" w:rsidRPr="00753253">
        <w:rPr>
          <w:rFonts w:ascii="Arial" w:hAnsi="Arial" w:cs="Arial"/>
        </w:rPr>
        <w:t xml:space="preserve"> narzędzie jakim jest harmonogram publikowania danych publiczny</w:t>
      </w:r>
      <w:r w:rsidR="008A1705">
        <w:rPr>
          <w:rFonts w:ascii="Arial" w:hAnsi="Arial" w:cs="Arial"/>
        </w:rPr>
        <w:t>ch, o którym mowa w celu 1 pkt 2</w:t>
      </w:r>
      <w:r w:rsidR="006E3C24" w:rsidRPr="00753253">
        <w:rPr>
          <w:rFonts w:ascii="Arial" w:hAnsi="Arial" w:cs="Arial"/>
        </w:rPr>
        <w:t>. D</w:t>
      </w:r>
      <w:r w:rsidR="00C90F14" w:rsidRPr="00753253">
        <w:rPr>
          <w:rFonts w:ascii="Arial" w:hAnsi="Arial" w:cs="Arial"/>
        </w:rPr>
        <w:t xml:space="preserve">ostawcy danych </w:t>
      </w:r>
      <w:r w:rsidR="006E3C24" w:rsidRPr="00753253">
        <w:rPr>
          <w:rFonts w:ascii="Arial" w:hAnsi="Arial" w:cs="Arial"/>
        </w:rPr>
        <w:t xml:space="preserve">wraz z propozycjami nowych zbiorów danych, będą dokonywać </w:t>
      </w:r>
      <w:r w:rsidR="00C90F14" w:rsidRPr="00753253">
        <w:rPr>
          <w:rFonts w:ascii="Arial" w:hAnsi="Arial" w:cs="Arial"/>
        </w:rPr>
        <w:t xml:space="preserve">dwa razy do roku </w:t>
      </w:r>
      <w:r w:rsidR="006E3C24" w:rsidRPr="00753253">
        <w:rPr>
          <w:rFonts w:ascii="Arial" w:hAnsi="Arial" w:cs="Arial"/>
        </w:rPr>
        <w:t xml:space="preserve">przeglądu </w:t>
      </w:r>
      <w:r w:rsidR="00C90F14" w:rsidRPr="00753253">
        <w:rPr>
          <w:rFonts w:ascii="Arial" w:hAnsi="Arial" w:cs="Arial"/>
        </w:rPr>
        <w:t xml:space="preserve">udostępnianych </w:t>
      </w:r>
      <w:r w:rsidR="00F57C6D">
        <w:rPr>
          <w:rFonts w:ascii="Arial" w:hAnsi="Arial" w:cs="Arial"/>
        </w:rPr>
        <w:t>danych w </w:t>
      </w:r>
      <w:r w:rsidR="00C90F14" w:rsidRPr="00753253">
        <w:rPr>
          <w:rFonts w:ascii="Arial" w:hAnsi="Arial" w:cs="Arial"/>
        </w:rPr>
        <w:t xml:space="preserve">celu </w:t>
      </w:r>
      <w:r w:rsidR="00353458">
        <w:rPr>
          <w:rFonts w:ascii="Arial" w:hAnsi="Arial" w:cs="Arial"/>
        </w:rPr>
        <w:t>ciągłego podnoszenia</w:t>
      </w:r>
      <w:r w:rsidR="006E3C24" w:rsidRPr="00753253">
        <w:rPr>
          <w:rFonts w:ascii="Arial" w:hAnsi="Arial" w:cs="Arial"/>
        </w:rPr>
        <w:t xml:space="preserve">  </w:t>
      </w:r>
      <w:r w:rsidR="00431BCE" w:rsidRPr="00753253">
        <w:rPr>
          <w:rFonts w:ascii="Arial" w:hAnsi="Arial" w:cs="Arial"/>
        </w:rPr>
        <w:t>częstotliwości</w:t>
      </w:r>
      <w:r w:rsidR="00353458">
        <w:rPr>
          <w:rFonts w:ascii="Arial" w:hAnsi="Arial" w:cs="Arial"/>
        </w:rPr>
        <w:t xml:space="preserve"> </w:t>
      </w:r>
      <w:r w:rsidR="004D0F1B">
        <w:rPr>
          <w:rFonts w:ascii="Arial" w:hAnsi="Arial" w:cs="Arial"/>
        </w:rPr>
        <w:t xml:space="preserve">ich </w:t>
      </w:r>
      <w:r w:rsidR="00353458">
        <w:rPr>
          <w:rFonts w:ascii="Arial" w:hAnsi="Arial" w:cs="Arial"/>
        </w:rPr>
        <w:t>a</w:t>
      </w:r>
      <w:r w:rsidR="006E3C24" w:rsidRPr="00753253">
        <w:rPr>
          <w:rFonts w:ascii="Arial" w:hAnsi="Arial" w:cs="Arial"/>
        </w:rPr>
        <w:t xml:space="preserve">ktualizacji. </w:t>
      </w:r>
    </w:p>
    <w:p w14:paraId="6239ECEF" w14:textId="0A47A127" w:rsidR="00167A64" w:rsidRPr="00753253" w:rsidRDefault="003B6B4E" w:rsidP="00753253">
      <w:pPr>
        <w:spacing w:before="240" w:line="276" w:lineRule="auto"/>
        <w:rPr>
          <w:rFonts w:ascii="Arial" w:hAnsi="Arial" w:cs="Arial"/>
        </w:rPr>
      </w:pPr>
      <w:r w:rsidRPr="00753253">
        <w:rPr>
          <w:rFonts w:ascii="Arial" w:hAnsi="Arial" w:cs="Arial"/>
          <w:noProof/>
          <w:lang w:eastAsia="pl-PL"/>
        </w:rPr>
        <mc:AlternateContent>
          <mc:Choice Requires="wps">
            <w:drawing>
              <wp:anchor distT="0" distB="0" distL="114300" distR="114300" simplePos="0" relativeHeight="251749376" behindDoc="0" locked="0" layoutInCell="1" allowOverlap="1" wp14:anchorId="04078AC8" wp14:editId="41BB33B2">
                <wp:simplePos x="0" y="0"/>
                <wp:positionH relativeFrom="margin">
                  <wp:posOffset>-86995</wp:posOffset>
                </wp:positionH>
                <wp:positionV relativeFrom="paragraph">
                  <wp:posOffset>33655</wp:posOffset>
                </wp:positionV>
                <wp:extent cx="5715000" cy="2825750"/>
                <wp:effectExtent l="19050" t="19050" r="19050" b="12700"/>
                <wp:wrapTopAndBottom/>
                <wp:docPr id="1050552092" name="Prostokąt zaokrąglony 1050552092"/>
                <wp:cNvGraphicFramePr/>
                <a:graphic xmlns:a="http://schemas.openxmlformats.org/drawingml/2006/main">
                  <a:graphicData uri="http://schemas.microsoft.com/office/word/2010/wordprocessingShape">
                    <wps:wsp>
                      <wps:cNvSpPr/>
                      <wps:spPr>
                        <a:xfrm>
                          <a:off x="0" y="0"/>
                          <a:ext cx="5715000" cy="2825750"/>
                        </a:xfrm>
                        <a:prstGeom prst="roundRect">
                          <a:avLst/>
                        </a:prstGeom>
                        <a:ln w="38100">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B16B87" w14:textId="1628D9B9" w:rsidR="00AE1C38" w:rsidRPr="003B6B4E" w:rsidRDefault="00AE1C38" w:rsidP="003B6B4E">
                            <w:pPr>
                              <w:spacing w:before="240" w:after="0" w:line="276" w:lineRule="auto"/>
                              <w:rPr>
                                <w:rFonts w:ascii="Arial" w:hAnsi="Arial" w:cs="Arial"/>
                                <w:color w:val="FFFFFF" w:themeColor="background1"/>
                                <w:sz w:val="24"/>
                              </w:rPr>
                            </w:pPr>
                            <w:r w:rsidRPr="003B6B4E">
                              <w:rPr>
                                <w:rFonts w:ascii="Arial" w:hAnsi="Arial" w:cs="Arial"/>
                                <w:b/>
                                <w:color w:val="FFFFFF" w:themeColor="background1"/>
                                <w:sz w:val="24"/>
                              </w:rPr>
                              <w:t>Działania</w:t>
                            </w:r>
                            <w:r w:rsidRPr="003B6B4E">
                              <w:rPr>
                                <w:rFonts w:ascii="Arial" w:hAnsi="Arial" w:cs="Arial"/>
                                <w:color w:val="FFFFFF" w:themeColor="background1"/>
                                <w:sz w:val="24"/>
                              </w:rPr>
                              <w:t>:</w:t>
                            </w:r>
                          </w:p>
                          <w:p w14:paraId="6ECFE6C9" w14:textId="146FD054" w:rsidR="00AE1C38" w:rsidRPr="003B6B4E" w:rsidRDefault="00AE1C38" w:rsidP="00AC43B1">
                            <w:pPr>
                              <w:pStyle w:val="Akapitzlist"/>
                              <w:numPr>
                                <w:ilvl w:val="0"/>
                                <w:numId w:val="36"/>
                              </w:numPr>
                              <w:spacing w:before="60" w:after="60" w:line="276" w:lineRule="auto"/>
                              <w:rPr>
                                <w:rFonts w:ascii="Arial" w:hAnsi="Arial" w:cs="Arial"/>
                                <w:color w:val="FFFFFF" w:themeColor="background1"/>
                              </w:rPr>
                            </w:pPr>
                            <w:r>
                              <w:rPr>
                                <w:rFonts w:ascii="Arial" w:hAnsi="Arial" w:cs="Arial"/>
                                <w:color w:val="FFFFFF" w:themeColor="background1"/>
                              </w:rPr>
                              <w:t xml:space="preserve">Dobudowa </w:t>
                            </w:r>
                            <w:r w:rsidRPr="003B6B4E">
                              <w:rPr>
                                <w:rFonts w:ascii="Arial" w:hAnsi="Arial" w:cs="Arial"/>
                                <w:color w:val="FFFFFF" w:themeColor="background1"/>
                              </w:rPr>
                              <w:t>API baz danych/rejestrów będących w dyspozycji resortów oraz jednostek podległych i nadzorowanych przez właściwych ministrów</w:t>
                            </w:r>
                          </w:p>
                          <w:p w14:paraId="5A2E1B46" w14:textId="17C4BA42" w:rsidR="00AE1C38" w:rsidRPr="003B6B4E" w:rsidRDefault="00AE1C38" w:rsidP="00AC43B1">
                            <w:pPr>
                              <w:pStyle w:val="Akapitzlist"/>
                              <w:numPr>
                                <w:ilvl w:val="0"/>
                                <w:numId w:val="36"/>
                              </w:numPr>
                              <w:spacing w:before="60" w:after="60" w:line="276" w:lineRule="auto"/>
                              <w:rPr>
                                <w:rFonts w:ascii="Arial" w:hAnsi="Arial" w:cs="Arial"/>
                                <w:color w:val="FFFFFF" w:themeColor="background1"/>
                              </w:rPr>
                            </w:pPr>
                            <w:r w:rsidRPr="003B6B4E">
                              <w:rPr>
                                <w:rFonts w:ascii="Arial" w:hAnsi="Arial" w:cs="Arial"/>
                                <w:color w:val="FFFFFF" w:themeColor="background1"/>
                              </w:rPr>
                              <w:t xml:space="preserve"> Udostępnianie </w:t>
                            </w:r>
                            <w:r>
                              <w:rPr>
                                <w:rFonts w:ascii="Arial" w:hAnsi="Arial" w:cs="Arial"/>
                                <w:color w:val="FFFFFF" w:themeColor="background1"/>
                              </w:rPr>
                              <w:t xml:space="preserve">przez API </w:t>
                            </w:r>
                            <w:r w:rsidRPr="003B6B4E">
                              <w:rPr>
                                <w:rFonts w:ascii="Arial" w:hAnsi="Arial" w:cs="Arial"/>
                                <w:color w:val="FFFFFF" w:themeColor="background1"/>
                              </w:rPr>
                              <w:t>na portalu</w:t>
                            </w:r>
                            <w:r>
                              <w:rPr>
                                <w:rFonts w:ascii="Arial" w:hAnsi="Arial" w:cs="Arial"/>
                                <w:color w:val="FFFFFF" w:themeColor="background1"/>
                              </w:rPr>
                              <w:t xml:space="preserve"> dane.gov.pl</w:t>
                            </w:r>
                            <w:r w:rsidRPr="003B6B4E">
                              <w:rPr>
                                <w:rFonts w:ascii="Arial" w:hAnsi="Arial" w:cs="Arial"/>
                                <w:color w:val="FFFFFF" w:themeColor="background1"/>
                              </w:rPr>
                              <w:t xml:space="preserve"> danych spełniających kryteria danych dynamicznych oraz danych </w:t>
                            </w:r>
                            <w:r>
                              <w:rPr>
                                <w:rFonts w:ascii="Arial" w:hAnsi="Arial" w:cs="Arial"/>
                                <w:color w:val="FFFFFF" w:themeColor="background1"/>
                              </w:rPr>
                              <w:t>o wysokiej wartości</w:t>
                            </w:r>
                            <w:r w:rsidRPr="003B6B4E">
                              <w:rPr>
                                <w:rFonts w:ascii="Arial" w:hAnsi="Arial" w:cs="Arial"/>
                                <w:color w:val="FFFFFF" w:themeColor="background1"/>
                              </w:rPr>
                              <w:t xml:space="preserve"> </w:t>
                            </w:r>
                          </w:p>
                          <w:p w14:paraId="783C4F70" w14:textId="3D14591E" w:rsidR="00AE1C38" w:rsidRPr="003B6B4E" w:rsidRDefault="00AE1C38" w:rsidP="00AC43B1">
                            <w:pPr>
                              <w:pStyle w:val="Akapitzlist"/>
                              <w:numPr>
                                <w:ilvl w:val="0"/>
                                <w:numId w:val="36"/>
                              </w:numPr>
                              <w:spacing w:before="60" w:after="60" w:line="276" w:lineRule="auto"/>
                              <w:rPr>
                                <w:rFonts w:ascii="Arial" w:hAnsi="Arial" w:cs="Arial"/>
                                <w:color w:val="FFFFFF" w:themeColor="background1"/>
                              </w:rPr>
                            </w:pPr>
                            <w:r w:rsidRPr="003B6B4E">
                              <w:rPr>
                                <w:rFonts w:ascii="Arial" w:hAnsi="Arial" w:cs="Arial"/>
                                <w:color w:val="FFFFFF" w:themeColor="background1"/>
                              </w:rPr>
                              <w:t>Realiz</w:t>
                            </w:r>
                            <w:r>
                              <w:rPr>
                                <w:rFonts w:ascii="Arial" w:hAnsi="Arial" w:cs="Arial"/>
                                <w:color w:val="FFFFFF" w:themeColor="background1"/>
                              </w:rPr>
                              <w:t>acja</w:t>
                            </w:r>
                            <w:r w:rsidRPr="003B6B4E">
                              <w:rPr>
                                <w:rFonts w:ascii="Arial" w:hAnsi="Arial" w:cs="Arial"/>
                                <w:color w:val="FFFFFF" w:themeColor="background1"/>
                              </w:rPr>
                              <w:t xml:space="preserve"> projektów dot. otwartych danych finansowanych z </w:t>
                            </w:r>
                            <w:r>
                              <w:rPr>
                                <w:rFonts w:ascii="Arial" w:hAnsi="Arial" w:cs="Arial"/>
                                <w:color w:val="FFFFFF" w:themeColor="background1"/>
                              </w:rPr>
                              <w:t>WRF 2021-2027</w:t>
                            </w:r>
                            <w:r w:rsidRPr="003B6B4E">
                              <w:rPr>
                                <w:rFonts w:ascii="Arial" w:hAnsi="Arial" w:cs="Arial"/>
                                <w:color w:val="FFFFFF" w:themeColor="background1"/>
                              </w:rPr>
                              <w:t xml:space="preserve">. </w:t>
                            </w:r>
                          </w:p>
                          <w:p w14:paraId="51F852F5" w14:textId="7CC0F390" w:rsidR="00AE1C38" w:rsidRPr="003B6B4E" w:rsidRDefault="00AE1C38" w:rsidP="00AC43B1">
                            <w:pPr>
                              <w:pStyle w:val="Akapitzlist"/>
                              <w:numPr>
                                <w:ilvl w:val="0"/>
                                <w:numId w:val="36"/>
                              </w:numPr>
                              <w:spacing w:before="60" w:after="0" w:line="276" w:lineRule="auto"/>
                              <w:ind w:left="357" w:hanging="357"/>
                              <w:contextualSpacing w:val="0"/>
                              <w:rPr>
                                <w:rFonts w:ascii="Arial" w:hAnsi="Arial" w:cs="Arial"/>
                                <w:color w:val="FFFFFF" w:themeColor="background1"/>
                              </w:rPr>
                            </w:pPr>
                            <w:r w:rsidRPr="003B6B4E">
                              <w:rPr>
                                <w:rFonts w:ascii="Arial" w:hAnsi="Arial" w:cs="Arial"/>
                                <w:color w:val="FFFFFF" w:themeColor="background1"/>
                              </w:rPr>
                              <w:t>Rozbudowa portalu dane.gov.pl w zakresie</w:t>
                            </w:r>
                            <w:r>
                              <w:rPr>
                                <w:rFonts w:ascii="Arial" w:hAnsi="Arial" w:cs="Arial"/>
                                <w:color w:val="FFFFFF" w:themeColor="background1"/>
                              </w:rPr>
                              <w:t xml:space="preserve"> udostępniania danych dynamicznych i danych o wysokiej wartości </w:t>
                            </w:r>
                          </w:p>
                          <w:p w14:paraId="63D93AFB" w14:textId="6979BEAB" w:rsidR="00AE1C38" w:rsidRPr="003B6B4E" w:rsidRDefault="00AE1C38" w:rsidP="00AC43B1">
                            <w:pPr>
                              <w:pStyle w:val="Akapitzlist"/>
                              <w:numPr>
                                <w:ilvl w:val="0"/>
                                <w:numId w:val="36"/>
                              </w:numPr>
                              <w:spacing w:before="60" w:after="60" w:line="276" w:lineRule="auto"/>
                              <w:rPr>
                                <w:rFonts w:ascii="Arial" w:hAnsi="Arial" w:cs="Arial"/>
                                <w:color w:val="FFFFFF" w:themeColor="background1"/>
                              </w:rPr>
                            </w:pPr>
                            <w:r w:rsidRPr="003B6B4E">
                              <w:rPr>
                                <w:rFonts w:ascii="Arial" w:hAnsi="Arial" w:cs="Arial"/>
                                <w:color w:val="FFFFFF" w:themeColor="background1"/>
                              </w:rPr>
                              <w:t xml:space="preserve">Identyfikacja </w:t>
                            </w:r>
                            <w:r>
                              <w:rPr>
                                <w:rFonts w:ascii="Arial" w:hAnsi="Arial" w:cs="Arial"/>
                                <w:color w:val="FFFFFF" w:themeColor="background1"/>
                              </w:rPr>
                              <w:t>potencjalnych</w:t>
                            </w:r>
                            <w:r w:rsidRPr="003B6B4E">
                              <w:rPr>
                                <w:rFonts w:ascii="Arial" w:hAnsi="Arial" w:cs="Arial"/>
                                <w:color w:val="FFFFFF" w:themeColor="background1"/>
                              </w:rPr>
                              <w:t xml:space="preserve"> dostawców danych </w:t>
                            </w:r>
                            <w:r>
                              <w:rPr>
                                <w:rFonts w:ascii="Arial" w:hAnsi="Arial" w:cs="Arial"/>
                                <w:color w:val="FFFFFF" w:themeColor="background1"/>
                              </w:rPr>
                              <w:t xml:space="preserve">dynamicznych </w:t>
                            </w:r>
                            <w:r w:rsidRPr="003B6B4E">
                              <w:rPr>
                                <w:rFonts w:ascii="Arial" w:hAnsi="Arial" w:cs="Arial"/>
                                <w:color w:val="FFFFFF" w:themeColor="background1"/>
                              </w:rPr>
                              <w:t xml:space="preserve">oraz nawiązanie współpracy w celu publikacji </w:t>
                            </w:r>
                            <w:r>
                              <w:rPr>
                                <w:rFonts w:ascii="Arial" w:hAnsi="Arial" w:cs="Arial"/>
                                <w:color w:val="FFFFFF" w:themeColor="background1"/>
                              </w:rPr>
                              <w:t>w</w:t>
                            </w:r>
                            <w:r w:rsidRPr="003B6B4E">
                              <w:rPr>
                                <w:rFonts w:ascii="Arial" w:hAnsi="Arial" w:cs="Arial"/>
                                <w:color w:val="FFFFFF" w:themeColor="background1"/>
                              </w:rPr>
                              <w:t xml:space="preserve"> portalu dane.gov.pl </w:t>
                            </w:r>
                          </w:p>
                          <w:p w14:paraId="3DA681EA" w14:textId="4F8F031A" w:rsidR="00AE1C38" w:rsidRPr="003B6B4E" w:rsidRDefault="00AE1C38" w:rsidP="00AC43B1">
                            <w:pPr>
                              <w:pStyle w:val="Akapitzlist"/>
                              <w:numPr>
                                <w:ilvl w:val="0"/>
                                <w:numId w:val="36"/>
                              </w:numPr>
                              <w:spacing w:before="60" w:after="60" w:line="276" w:lineRule="auto"/>
                              <w:rPr>
                                <w:rFonts w:ascii="Arial" w:hAnsi="Arial" w:cs="Arial"/>
                                <w:color w:val="FFFFFF" w:themeColor="background1"/>
                              </w:rPr>
                            </w:pPr>
                            <w:r w:rsidRPr="002A169D">
                              <w:rPr>
                                <w:rFonts w:ascii="Arial" w:hAnsi="Arial" w:cs="Arial"/>
                                <w:color w:val="FFFFFF" w:themeColor="background1"/>
                              </w:rPr>
                              <w:t xml:space="preserve">Zwiększanie częstotliwości aktualizacji danych opublikowanych </w:t>
                            </w:r>
                            <w:r w:rsidRPr="007E6D48">
                              <w:rPr>
                                <w:rFonts w:ascii="Arial" w:hAnsi="Arial" w:cs="Arial"/>
                                <w:color w:val="FFFFFF" w:themeColor="background1"/>
                              </w:rPr>
                              <w:t xml:space="preserve">w </w:t>
                            </w:r>
                            <w:r>
                              <w:rPr>
                                <w:rFonts w:ascii="Arial" w:hAnsi="Arial" w:cs="Arial"/>
                                <w:color w:val="FFFFFF" w:themeColor="background1"/>
                              </w:rPr>
                              <w:t>portalu dane.gov.pl, uwzględniając możliwości dostawców danych.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078AC8" id="Prostokąt zaokrąglony 1050552092" o:spid="_x0000_s1034" style="position:absolute;margin-left:-6.85pt;margin-top:2.65pt;width:450pt;height:222.5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" fillcolor="#5b9bd5 [3204]" strokecolor="#9cc2e5 [1940]" strokeweight="3pt">
                <v:stroke joinstyle="miter"/>
                <v:textbox>
                  <w:txbxContent>
                    <w:p w14:paraId="14B16B87" w14:textId="1628D9B9" w:rsidR="00AE1C38" w:rsidRPr="003B6B4E" w:rsidRDefault="00AE1C38" w:rsidP="003B6B4E">
                      <w:pPr>
                        <w:spacing w:before="240" w:after="0" w:line="276" w:lineRule="auto"/>
                        <w:rPr>
                          <w:rFonts w:ascii="Arial" w:hAnsi="Arial" w:cs="Arial"/>
                          <w:color w:val="FFFFFF" w:themeColor="background1"/>
                          <w:sz w:val="24"/>
                        </w:rPr>
                      </w:pPr>
                      <w:r w:rsidRPr="003B6B4E">
                        <w:rPr>
                          <w:rFonts w:ascii="Arial" w:hAnsi="Arial" w:cs="Arial"/>
                          <w:b/>
                          <w:color w:val="FFFFFF" w:themeColor="background1"/>
                          <w:sz w:val="24"/>
                        </w:rPr>
                        <w:t>Działania</w:t>
                      </w:r>
                      <w:r w:rsidRPr="003B6B4E">
                        <w:rPr>
                          <w:rFonts w:ascii="Arial" w:hAnsi="Arial" w:cs="Arial"/>
                          <w:color w:val="FFFFFF" w:themeColor="background1"/>
                          <w:sz w:val="24"/>
                        </w:rPr>
                        <w:t>:</w:t>
                      </w:r>
                    </w:p>
                    <w:p w14:paraId="6ECFE6C9" w14:textId="146FD054" w:rsidR="00AE1C38" w:rsidRPr="003B6B4E" w:rsidRDefault="00AE1C38" w:rsidP="00AC43B1">
                      <w:pPr>
                        <w:pStyle w:val="Akapitzlist"/>
                        <w:numPr>
                          <w:ilvl w:val="0"/>
                          <w:numId w:val="36"/>
                        </w:numPr>
                        <w:spacing w:before="60" w:after="60" w:line="276" w:lineRule="auto"/>
                        <w:rPr>
                          <w:rFonts w:ascii="Arial" w:hAnsi="Arial" w:cs="Arial"/>
                          <w:color w:val="FFFFFF" w:themeColor="background1"/>
                        </w:rPr>
                      </w:pPr>
                      <w:r>
                        <w:rPr>
                          <w:rFonts w:ascii="Arial" w:hAnsi="Arial" w:cs="Arial"/>
                          <w:color w:val="FFFFFF" w:themeColor="background1"/>
                        </w:rPr>
                        <w:t xml:space="preserve">Dobudowa </w:t>
                      </w:r>
                      <w:r w:rsidRPr="003B6B4E">
                        <w:rPr>
                          <w:rFonts w:ascii="Arial" w:hAnsi="Arial" w:cs="Arial"/>
                          <w:color w:val="FFFFFF" w:themeColor="background1"/>
                        </w:rPr>
                        <w:t>API baz danych/rejestrów będących w dyspozycji resortów oraz jednostek podległych i nadzorowanych przez właściwych ministrów</w:t>
                      </w:r>
                    </w:p>
                    <w:p w14:paraId="5A2E1B46" w14:textId="17C4BA42" w:rsidR="00AE1C38" w:rsidRPr="003B6B4E" w:rsidRDefault="00AE1C38" w:rsidP="00AC43B1">
                      <w:pPr>
                        <w:pStyle w:val="Akapitzlist"/>
                        <w:numPr>
                          <w:ilvl w:val="0"/>
                          <w:numId w:val="36"/>
                        </w:numPr>
                        <w:spacing w:before="60" w:after="60" w:line="276" w:lineRule="auto"/>
                        <w:rPr>
                          <w:rFonts w:ascii="Arial" w:hAnsi="Arial" w:cs="Arial"/>
                          <w:color w:val="FFFFFF" w:themeColor="background1"/>
                        </w:rPr>
                      </w:pPr>
                      <w:r w:rsidRPr="003B6B4E">
                        <w:rPr>
                          <w:rFonts w:ascii="Arial" w:hAnsi="Arial" w:cs="Arial"/>
                          <w:color w:val="FFFFFF" w:themeColor="background1"/>
                        </w:rPr>
                        <w:t xml:space="preserve"> Udostępnianie </w:t>
                      </w:r>
                      <w:r>
                        <w:rPr>
                          <w:rFonts w:ascii="Arial" w:hAnsi="Arial" w:cs="Arial"/>
                          <w:color w:val="FFFFFF" w:themeColor="background1"/>
                        </w:rPr>
                        <w:t xml:space="preserve">przez API </w:t>
                      </w:r>
                      <w:r w:rsidRPr="003B6B4E">
                        <w:rPr>
                          <w:rFonts w:ascii="Arial" w:hAnsi="Arial" w:cs="Arial"/>
                          <w:color w:val="FFFFFF" w:themeColor="background1"/>
                        </w:rPr>
                        <w:t>na portalu</w:t>
                      </w:r>
                      <w:r>
                        <w:rPr>
                          <w:rFonts w:ascii="Arial" w:hAnsi="Arial" w:cs="Arial"/>
                          <w:color w:val="FFFFFF" w:themeColor="background1"/>
                        </w:rPr>
                        <w:t xml:space="preserve"> dane.gov.pl</w:t>
                      </w:r>
                      <w:r w:rsidRPr="003B6B4E">
                        <w:rPr>
                          <w:rFonts w:ascii="Arial" w:hAnsi="Arial" w:cs="Arial"/>
                          <w:color w:val="FFFFFF" w:themeColor="background1"/>
                        </w:rPr>
                        <w:t xml:space="preserve"> danych spełniających kryteria danych dynamicznych oraz danych </w:t>
                      </w:r>
                      <w:r>
                        <w:rPr>
                          <w:rFonts w:ascii="Arial" w:hAnsi="Arial" w:cs="Arial"/>
                          <w:color w:val="FFFFFF" w:themeColor="background1"/>
                        </w:rPr>
                        <w:t>o wysokiej wartości</w:t>
                      </w:r>
                      <w:r w:rsidRPr="003B6B4E">
                        <w:rPr>
                          <w:rFonts w:ascii="Arial" w:hAnsi="Arial" w:cs="Arial"/>
                          <w:color w:val="FFFFFF" w:themeColor="background1"/>
                        </w:rPr>
                        <w:t xml:space="preserve"> </w:t>
                      </w:r>
                    </w:p>
                    <w:p w14:paraId="783C4F70" w14:textId="3D14591E" w:rsidR="00AE1C38" w:rsidRPr="003B6B4E" w:rsidRDefault="00AE1C38" w:rsidP="00AC43B1">
                      <w:pPr>
                        <w:pStyle w:val="Akapitzlist"/>
                        <w:numPr>
                          <w:ilvl w:val="0"/>
                          <w:numId w:val="36"/>
                        </w:numPr>
                        <w:spacing w:before="60" w:after="60" w:line="276" w:lineRule="auto"/>
                        <w:rPr>
                          <w:rFonts w:ascii="Arial" w:hAnsi="Arial" w:cs="Arial"/>
                          <w:color w:val="FFFFFF" w:themeColor="background1"/>
                        </w:rPr>
                      </w:pPr>
                      <w:r w:rsidRPr="003B6B4E">
                        <w:rPr>
                          <w:rFonts w:ascii="Arial" w:hAnsi="Arial" w:cs="Arial"/>
                          <w:color w:val="FFFFFF" w:themeColor="background1"/>
                        </w:rPr>
                        <w:t>Realiz</w:t>
                      </w:r>
                      <w:r>
                        <w:rPr>
                          <w:rFonts w:ascii="Arial" w:hAnsi="Arial" w:cs="Arial"/>
                          <w:color w:val="FFFFFF" w:themeColor="background1"/>
                        </w:rPr>
                        <w:t>acja</w:t>
                      </w:r>
                      <w:r w:rsidRPr="003B6B4E">
                        <w:rPr>
                          <w:rFonts w:ascii="Arial" w:hAnsi="Arial" w:cs="Arial"/>
                          <w:color w:val="FFFFFF" w:themeColor="background1"/>
                        </w:rPr>
                        <w:t xml:space="preserve"> projektów dot. otwartych danych finansowanych z </w:t>
                      </w:r>
                      <w:r>
                        <w:rPr>
                          <w:rFonts w:ascii="Arial" w:hAnsi="Arial" w:cs="Arial"/>
                          <w:color w:val="FFFFFF" w:themeColor="background1"/>
                        </w:rPr>
                        <w:t>WRF 2021-2027</w:t>
                      </w:r>
                      <w:r w:rsidRPr="003B6B4E">
                        <w:rPr>
                          <w:rFonts w:ascii="Arial" w:hAnsi="Arial" w:cs="Arial"/>
                          <w:color w:val="FFFFFF" w:themeColor="background1"/>
                        </w:rPr>
                        <w:t xml:space="preserve">. </w:t>
                      </w:r>
                    </w:p>
                    <w:p w14:paraId="51F852F5" w14:textId="7CC0F390" w:rsidR="00AE1C38" w:rsidRPr="003B6B4E" w:rsidRDefault="00AE1C38" w:rsidP="00AC43B1">
                      <w:pPr>
                        <w:pStyle w:val="Akapitzlist"/>
                        <w:numPr>
                          <w:ilvl w:val="0"/>
                          <w:numId w:val="36"/>
                        </w:numPr>
                        <w:spacing w:before="60" w:after="0" w:line="276" w:lineRule="auto"/>
                        <w:ind w:left="357" w:hanging="357"/>
                        <w:contextualSpacing w:val="0"/>
                        <w:rPr>
                          <w:rFonts w:ascii="Arial" w:hAnsi="Arial" w:cs="Arial"/>
                          <w:color w:val="FFFFFF" w:themeColor="background1"/>
                        </w:rPr>
                      </w:pPr>
                      <w:r w:rsidRPr="003B6B4E">
                        <w:rPr>
                          <w:rFonts w:ascii="Arial" w:hAnsi="Arial" w:cs="Arial"/>
                          <w:color w:val="FFFFFF" w:themeColor="background1"/>
                        </w:rPr>
                        <w:t>Rozbudowa portalu dane.gov.pl w zakresie</w:t>
                      </w:r>
                      <w:r>
                        <w:rPr>
                          <w:rFonts w:ascii="Arial" w:hAnsi="Arial" w:cs="Arial"/>
                          <w:color w:val="FFFFFF" w:themeColor="background1"/>
                        </w:rPr>
                        <w:t xml:space="preserve"> udostępniania danych dynamicznych i danych o wysokiej wartości </w:t>
                      </w:r>
                    </w:p>
                    <w:p w14:paraId="63D93AFB" w14:textId="6979BEAB" w:rsidR="00AE1C38" w:rsidRPr="003B6B4E" w:rsidRDefault="00AE1C38" w:rsidP="00AC43B1">
                      <w:pPr>
                        <w:pStyle w:val="Akapitzlist"/>
                        <w:numPr>
                          <w:ilvl w:val="0"/>
                          <w:numId w:val="36"/>
                        </w:numPr>
                        <w:spacing w:before="60" w:after="60" w:line="276" w:lineRule="auto"/>
                        <w:rPr>
                          <w:rFonts w:ascii="Arial" w:hAnsi="Arial" w:cs="Arial"/>
                          <w:color w:val="FFFFFF" w:themeColor="background1"/>
                        </w:rPr>
                      </w:pPr>
                      <w:r w:rsidRPr="003B6B4E">
                        <w:rPr>
                          <w:rFonts w:ascii="Arial" w:hAnsi="Arial" w:cs="Arial"/>
                          <w:color w:val="FFFFFF" w:themeColor="background1"/>
                        </w:rPr>
                        <w:t xml:space="preserve">Identyfikacja </w:t>
                      </w:r>
                      <w:r>
                        <w:rPr>
                          <w:rFonts w:ascii="Arial" w:hAnsi="Arial" w:cs="Arial"/>
                          <w:color w:val="FFFFFF" w:themeColor="background1"/>
                        </w:rPr>
                        <w:t>potencjalnych</w:t>
                      </w:r>
                      <w:r w:rsidRPr="003B6B4E">
                        <w:rPr>
                          <w:rFonts w:ascii="Arial" w:hAnsi="Arial" w:cs="Arial"/>
                          <w:color w:val="FFFFFF" w:themeColor="background1"/>
                        </w:rPr>
                        <w:t xml:space="preserve"> dostawców danych </w:t>
                      </w:r>
                      <w:r>
                        <w:rPr>
                          <w:rFonts w:ascii="Arial" w:hAnsi="Arial" w:cs="Arial"/>
                          <w:color w:val="FFFFFF" w:themeColor="background1"/>
                        </w:rPr>
                        <w:t xml:space="preserve">dynamicznych </w:t>
                      </w:r>
                      <w:r w:rsidRPr="003B6B4E">
                        <w:rPr>
                          <w:rFonts w:ascii="Arial" w:hAnsi="Arial" w:cs="Arial"/>
                          <w:color w:val="FFFFFF" w:themeColor="background1"/>
                        </w:rPr>
                        <w:t xml:space="preserve">oraz nawiązanie współpracy w celu publikacji </w:t>
                      </w:r>
                      <w:r>
                        <w:rPr>
                          <w:rFonts w:ascii="Arial" w:hAnsi="Arial" w:cs="Arial"/>
                          <w:color w:val="FFFFFF" w:themeColor="background1"/>
                        </w:rPr>
                        <w:t>w</w:t>
                      </w:r>
                      <w:r w:rsidRPr="003B6B4E">
                        <w:rPr>
                          <w:rFonts w:ascii="Arial" w:hAnsi="Arial" w:cs="Arial"/>
                          <w:color w:val="FFFFFF" w:themeColor="background1"/>
                        </w:rPr>
                        <w:t xml:space="preserve"> portalu dane.gov.pl </w:t>
                      </w:r>
                    </w:p>
                    <w:p w14:paraId="3DA681EA" w14:textId="4F8F031A" w:rsidR="00AE1C38" w:rsidRPr="003B6B4E" w:rsidRDefault="00AE1C38" w:rsidP="00AC43B1">
                      <w:pPr>
                        <w:pStyle w:val="Akapitzlist"/>
                        <w:numPr>
                          <w:ilvl w:val="0"/>
                          <w:numId w:val="36"/>
                        </w:numPr>
                        <w:spacing w:before="60" w:after="60" w:line="276" w:lineRule="auto"/>
                        <w:rPr>
                          <w:rFonts w:ascii="Arial" w:hAnsi="Arial" w:cs="Arial"/>
                          <w:color w:val="FFFFFF" w:themeColor="background1"/>
                        </w:rPr>
                      </w:pPr>
                      <w:r w:rsidRPr="002A169D">
                        <w:rPr>
                          <w:rFonts w:ascii="Arial" w:hAnsi="Arial" w:cs="Arial"/>
                          <w:color w:val="FFFFFF" w:themeColor="background1"/>
                        </w:rPr>
                        <w:t xml:space="preserve">Zwiększanie częstotliwości aktualizacji danych opublikowanych </w:t>
                      </w:r>
                      <w:r w:rsidRPr="007E6D48">
                        <w:rPr>
                          <w:rFonts w:ascii="Arial" w:hAnsi="Arial" w:cs="Arial"/>
                          <w:color w:val="FFFFFF" w:themeColor="background1"/>
                        </w:rPr>
                        <w:t xml:space="preserve">w </w:t>
                      </w:r>
                      <w:r>
                        <w:rPr>
                          <w:rFonts w:ascii="Arial" w:hAnsi="Arial" w:cs="Arial"/>
                          <w:color w:val="FFFFFF" w:themeColor="background1"/>
                        </w:rPr>
                        <w:t>portalu dane.gov.pl, uwzględniając możliwości dostawców danych.</w:t>
                      </w:r>
                    </w:p>
                  </w:txbxContent>
                </v:textbox>
                <w10:wrap type="topAndBottom" anchorx="margin"/>
              </v:roundrect>
            </w:pict>
          </mc:Fallback>
        </mc:AlternateContent>
      </w:r>
    </w:p>
    <w:p w14:paraId="0A444534" w14:textId="5F0494EB" w:rsidR="006810AB" w:rsidRPr="00970ED3" w:rsidRDefault="004D0F1B" w:rsidP="00AC43B1">
      <w:pPr>
        <w:pStyle w:val="Nagwek3"/>
        <w:numPr>
          <w:ilvl w:val="2"/>
          <w:numId w:val="34"/>
        </w:numPr>
        <w:spacing w:before="120" w:line="276" w:lineRule="auto"/>
        <w:rPr>
          <w:rFonts w:ascii="Arial" w:hAnsi="Arial" w:cs="Arial"/>
        </w:rPr>
      </w:pPr>
      <w:bookmarkStart w:id="107" w:name="_Toc53647106"/>
      <w:bookmarkStart w:id="108" w:name="_Toc53649818"/>
      <w:bookmarkStart w:id="109" w:name="_Toc53656448"/>
      <w:bookmarkStart w:id="110" w:name="_Toc54074023"/>
      <w:r>
        <w:rPr>
          <w:rFonts w:ascii="Arial" w:hAnsi="Arial" w:cs="Arial"/>
        </w:rPr>
        <w:t>Z</w:t>
      </w:r>
      <w:r w:rsidR="00970ED3" w:rsidRPr="00970ED3">
        <w:rPr>
          <w:rFonts w:ascii="Arial" w:hAnsi="Arial" w:cs="Arial"/>
        </w:rPr>
        <w:t>asad</w:t>
      </w:r>
      <w:r>
        <w:rPr>
          <w:rFonts w:ascii="Arial" w:hAnsi="Arial" w:cs="Arial"/>
        </w:rPr>
        <w:t>y</w:t>
      </w:r>
      <w:r w:rsidR="00970ED3" w:rsidRPr="00970ED3">
        <w:rPr>
          <w:rFonts w:ascii="Arial" w:hAnsi="Arial" w:cs="Arial"/>
        </w:rPr>
        <w:t xml:space="preserve"> tworzenia danych</w:t>
      </w:r>
      <w:bookmarkEnd w:id="107"/>
      <w:bookmarkEnd w:id="108"/>
      <w:bookmarkEnd w:id="109"/>
      <w:bookmarkEnd w:id="110"/>
      <w:r w:rsidR="00970ED3" w:rsidRPr="00970ED3">
        <w:rPr>
          <w:rFonts w:ascii="Arial" w:hAnsi="Arial" w:cs="Arial"/>
        </w:rPr>
        <w:t xml:space="preserve"> </w:t>
      </w:r>
    </w:p>
    <w:p w14:paraId="70136091" w14:textId="12433B1B" w:rsidR="006810AB" w:rsidRPr="00753253" w:rsidRDefault="004D0F1B" w:rsidP="00063762">
      <w:pPr>
        <w:spacing w:before="60" w:after="60" w:line="276" w:lineRule="auto"/>
        <w:rPr>
          <w:rFonts w:ascii="Arial" w:hAnsi="Arial" w:cs="Arial"/>
        </w:rPr>
      </w:pPr>
      <w:r>
        <w:rPr>
          <w:rFonts w:ascii="Arial" w:hAnsi="Arial" w:cs="Arial"/>
        </w:rPr>
        <w:t>P</w:t>
      </w:r>
      <w:r w:rsidR="000C0F1D" w:rsidRPr="00753253">
        <w:rPr>
          <w:rFonts w:ascii="Arial" w:hAnsi="Arial" w:cs="Arial"/>
        </w:rPr>
        <w:t xml:space="preserve">rzy projektowaniu struktur instytucjonalnych, obowiązków i umiejętności, ale przede wszystkim przy budowaniu i modernizowaniu infrastruktury należy stosować </w:t>
      </w:r>
      <w:r w:rsidR="006810AB" w:rsidRPr="00753253">
        <w:rPr>
          <w:rFonts w:ascii="Arial" w:hAnsi="Arial" w:cs="Arial"/>
        </w:rPr>
        <w:t xml:space="preserve">zasady “otwartości w fazie projektowania” </w:t>
      </w:r>
      <w:r w:rsidRPr="004D0F1B">
        <w:rPr>
          <w:rFonts w:ascii="Arial" w:hAnsi="Arial" w:cs="Arial"/>
        </w:rPr>
        <w:t xml:space="preserve">(ang. </w:t>
      </w:r>
      <w:r w:rsidRPr="00F57C6D">
        <w:rPr>
          <w:rFonts w:ascii="Arial" w:hAnsi="Arial" w:cs="Arial"/>
          <w:i/>
        </w:rPr>
        <w:t>open by design</w:t>
      </w:r>
      <w:r w:rsidRPr="004D0F1B">
        <w:rPr>
          <w:rFonts w:ascii="Arial" w:hAnsi="Arial" w:cs="Arial"/>
        </w:rPr>
        <w:t>)</w:t>
      </w:r>
      <w:r>
        <w:rPr>
          <w:rFonts w:ascii="Arial" w:hAnsi="Arial" w:cs="Arial"/>
        </w:rPr>
        <w:t xml:space="preserve"> </w:t>
      </w:r>
      <w:r w:rsidR="006810AB" w:rsidRPr="00753253">
        <w:rPr>
          <w:rFonts w:ascii="Arial" w:hAnsi="Arial" w:cs="Arial"/>
        </w:rPr>
        <w:t>oraz “otwartości domyślnej”</w:t>
      </w:r>
      <w:r w:rsidRPr="004D0F1B">
        <w:t xml:space="preserve"> </w:t>
      </w:r>
      <w:r w:rsidRPr="004D0F1B">
        <w:rPr>
          <w:rFonts w:ascii="Arial" w:hAnsi="Arial" w:cs="Arial"/>
        </w:rPr>
        <w:t xml:space="preserve">(ang. </w:t>
      </w:r>
      <w:r w:rsidRPr="00F57C6D">
        <w:rPr>
          <w:rFonts w:ascii="Arial" w:hAnsi="Arial" w:cs="Arial"/>
          <w:i/>
        </w:rPr>
        <w:t>open by default</w:t>
      </w:r>
      <w:r w:rsidRPr="004D0F1B">
        <w:rPr>
          <w:rFonts w:ascii="Arial" w:hAnsi="Arial" w:cs="Arial"/>
        </w:rPr>
        <w:t>)</w:t>
      </w:r>
      <w:r w:rsidR="006810AB" w:rsidRPr="00753253">
        <w:rPr>
          <w:rFonts w:ascii="Arial" w:hAnsi="Arial" w:cs="Arial"/>
        </w:rPr>
        <w:t xml:space="preserve">. Na istotność tych reguł wskazuje prawodawca unijny </w:t>
      </w:r>
      <w:r w:rsidR="00CE0072">
        <w:rPr>
          <w:rFonts w:ascii="Arial" w:hAnsi="Arial" w:cs="Arial"/>
        </w:rPr>
        <w:t>w</w:t>
      </w:r>
      <w:r w:rsidR="006810AB" w:rsidRPr="00753253">
        <w:rPr>
          <w:rFonts w:ascii="Arial" w:hAnsi="Arial" w:cs="Arial"/>
        </w:rPr>
        <w:t xml:space="preserve"> art. 5 ust. 2</w:t>
      </w:r>
      <w:r w:rsidR="00EB5301" w:rsidRPr="00753253">
        <w:rPr>
          <w:rFonts w:ascii="Arial" w:hAnsi="Arial" w:cs="Arial"/>
        </w:rPr>
        <w:t xml:space="preserve"> oraz motyw</w:t>
      </w:r>
      <w:r>
        <w:rPr>
          <w:rFonts w:ascii="Arial" w:hAnsi="Arial" w:cs="Arial"/>
        </w:rPr>
        <w:t>ie</w:t>
      </w:r>
      <w:r w:rsidR="00EB5301" w:rsidRPr="00753253">
        <w:rPr>
          <w:rFonts w:ascii="Arial" w:hAnsi="Arial" w:cs="Arial"/>
        </w:rPr>
        <w:t xml:space="preserve"> 16 dyrektywy reuse.</w:t>
      </w:r>
    </w:p>
    <w:p w14:paraId="06CCF18C" w14:textId="2FE0035E" w:rsidR="006810AB" w:rsidRPr="00753253" w:rsidRDefault="006810AB" w:rsidP="00EE2A4C">
      <w:pPr>
        <w:spacing w:before="120" w:after="120" w:line="276" w:lineRule="auto"/>
        <w:rPr>
          <w:rFonts w:ascii="Arial" w:hAnsi="Arial" w:cs="Arial"/>
        </w:rPr>
      </w:pPr>
      <w:r w:rsidRPr="00970ED3">
        <w:rPr>
          <w:rFonts w:ascii="Arial" w:hAnsi="Arial" w:cs="Arial"/>
          <w:b/>
        </w:rPr>
        <w:t>Zasada „otwartości w fazie projektowania”</w:t>
      </w:r>
      <w:r w:rsidR="003041A7">
        <w:rPr>
          <w:rFonts w:ascii="Arial" w:hAnsi="Arial" w:cs="Arial"/>
        </w:rPr>
        <w:t xml:space="preserve"> </w:t>
      </w:r>
      <w:r w:rsidRPr="00753253">
        <w:rPr>
          <w:rFonts w:ascii="Arial" w:hAnsi="Arial" w:cs="Arial"/>
        </w:rPr>
        <w:t>wymaga od d</w:t>
      </w:r>
      <w:r w:rsidR="003A3830">
        <w:rPr>
          <w:rFonts w:ascii="Arial" w:hAnsi="Arial" w:cs="Arial"/>
        </w:rPr>
        <w:t>ostawców</w:t>
      </w:r>
      <w:r w:rsidRPr="00753253">
        <w:rPr>
          <w:rFonts w:ascii="Arial" w:hAnsi="Arial" w:cs="Arial"/>
        </w:rPr>
        <w:t xml:space="preserve"> danych uwzględnienia otwartości danych już na etapie projektowym, a następnie przez cały cykl istnienia systemu, usługi, produktu lub procesu. Oznacza to, że w każdy projekt bazujący na danych powinna być „wbudowana” ta zasada w taki sposób, aby od samego początku jego istnienia otwartość danych stanowiła jego część składową. Dla prawidłowej jej implementacji zalecanym byłoby przeanalizowanie polityk, procesów, praktyk lub strategii, ale także realizowanych projektów obowiązujących w instytucjach, które mają wpływ na otwar</w:t>
      </w:r>
      <w:r w:rsidR="003041A7">
        <w:rPr>
          <w:rFonts w:ascii="Arial" w:hAnsi="Arial" w:cs="Arial"/>
        </w:rPr>
        <w:t>tość danych oraz przemyślenia w </w:t>
      </w:r>
      <w:r w:rsidRPr="00753253">
        <w:rPr>
          <w:rFonts w:ascii="Arial" w:hAnsi="Arial" w:cs="Arial"/>
        </w:rPr>
        <w:t>jaki sposób niektóre produkty i usługi zostaną zaprojektowane. W konsekwencji tego procesu możliwe byłoby podjęcie decyzji o wprowadzeniu modyfikacji w realizowanych działaniach, uwzględniających zagadnienia otwartości np. w kontekście zwiększenia ilości dan</w:t>
      </w:r>
      <w:r w:rsidR="00EB5301" w:rsidRPr="00753253">
        <w:rPr>
          <w:rFonts w:ascii="Arial" w:hAnsi="Arial" w:cs="Arial"/>
        </w:rPr>
        <w:t>ych możliwych do udostępni</w:t>
      </w:r>
      <w:r w:rsidR="004D0F1B">
        <w:rPr>
          <w:rFonts w:ascii="Arial" w:hAnsi="Arial" w:cs="Arial"/>
        </w:rPr>
        <w:t>a</w:t>
      </w:r>
      <w:r w:rsidR="00EB5301" w:rsidRPr="00753253">
        <w:rPr>
          <w:rFonts w:ascii="Arial" w:hAnsi="Arial" w:cs="Arial"/>
        </w:rPr>
        <w:t>nia.</w:t>
      </w:r>
    </w:p>
    <w:p w14:paraId="7F5B3E1B" w14:textId="6D5C9537" w:rsidR="006810AB" w:rsidRPr="00753253" w:rsidRDefault="006810AB" w:rsidP="00753253">
      <w:pPr>
        <w:spacing w:before="240" w:line="276" w:lineRule="auto"/>
        <w:contextualSpacing/>
        <w:rPr>
          <w:rFonts w:ascii="Arial" w:hAnsi="Arial" w:cs="Arial"/>
        </w:rPr>
      </w:pPr>
      <w:r w:rsidRPr="00970ED3">
        <w:rPr>
          <w:rFonts w:ascii="Arial" w:hAnsi="Arial" w:cs="Arial"/>
          <w:b/>
        </w:rPr>
        <w:t>Zasada „otwartości domyślnej</w:t>
      </w:r>
      <w:r w:rsidR="003041A7">
        <w:rPr>
          <w:rFonts w:ascii="Arial" w:hAnsi="Arial" w:cs="Arial"/>
        </w:rPr>
        <w:t xml:space="preserve">” </w:t>
      </w:r>
      <w:r w:rsidRPr="00753253">
        <w:rPr>
          <w:rFonts w:ascii="Arial" w:hAnsi="Arial" w:cs="Arial"/>
        </w:rPr>
        <w:t xml:space="preserve">nakazuje, aby wszystkie dane były otwarte, czyli dostępne bez ograniczeń terytorialnych i technologicznych, których sposób przechowywania i </w:t>
      </w:r>
      <w:r w:rsidRPr="00753253">
        <w:rPr>
          <w:rFonts w:ascii="Arial" w:hAnsi="Arial" w:cs="Arial"/>
        </w:rPr>
        <w:lastRenderedPageBreak/>
        <w:t xml:space="preserve">udostępniania umożliwia łatwe wyszukanie i swobodne wykorzystywanie do dowolnych celów, w tym również komercyjnych. Otwartość domyślna powinna stanowić integralny element każdej polityki otwartych danych. Zasada ta doznaje pewnych ograniczeń wynikających np. z zasad bezpieczeństwa, ochrony własności intelektualnej czy ochrony prywatności. Musi być to jednak </w:t>
      </w:r>
      <w:r w:rsidR="00F83F2D" w:rsidRPr="00753253">
        <w:rPr>
          <w:rFonts w:ascii="Arial" w:hAnsi="Arial" w:cs="Arial"/>
        </w:rPr>
        <w:t>ogranicz</w:t>
      </w:r>
      <w:r w:rsidR="00F83F2D">
        <w:rPr>
          <w:rFonts w:ascii="Arial" w:hAnsi="Arial" w:cs="Arial"/>
        </w:rPr>
        <w:t>e</w:t>
      </w:r>
      <w:r w:rsidR="00F83F2D" w:rsidRPr="00753253">
        <w:rPr>
          <w:rFonts w:ascii="Arial" w:hAnsi="Arial" w:cs="Arial"/>
        </w:rPr>
        <w:t>nie</w:t>
      </w:r>
      <w:r w:rsidRPr="00753253">
        <w:rPr>
          <w:rFonts w:ascii="Arial" w:hAnsi="Arial" w:cs="Arial"/>
        </w:rPr>
        <w:t xml:space="preserve"> prawnie uzasadnione, bowiem każde wyłączenie danych z możliwości ich udostępnienia przeczy idei „otwartości domyślnej”. </w:t>
      </w:r>
    </w:p>
    <w:p w14:paraId="0A0ECBAB" w14:textId="68B3CEFD" w:rsidR="00970ED3" w:rsidRPr="00753253" w:rsidRDefault="00970ED3" w:rsidP="00970ED3">
      <w:pPr>
        <w:spacing w:before="240" w:after="60" w:line="276" w:lineRule="auto"/>
        <w:rPr>
          <w:rFonts w:ascii="Arial" w:hAnsi="Arial" w:cs="Arial"/>
        </w:rPr>
      </w:pPr>
      <w:r w:rsidRPr="00753253">
        <w:rPr>
          <w:rFonts w:ascii="Arial" w:hAnsi="Arial" w:cs="Arial"/>
        </w:rPr>
        <w:t xml:space="preserve">Jej realizacja w przypadku organów administracji publicznej wymaga podjęcia działań polegających m. in. na </w:t>
      </w:r>
      <w:r w:rsidRPr="007A6E1D">
        <w:rPr>
          <w:rFonts w:ascii="Arial" w:hAnsi="Arial" w:cs="Arial"/>
        </w:rPr>
        <w:t>wprowadzaniu klauzul umownych przesądzających o własności danych powstałych w wyniku realizacji kontraktu na usługi i inne produkty (np. raporty, wyniki badań), jakie zawierane są z przedstawicielami sektora prywatnego.</w:t>
      </w:r>
      <w:r w:rsidRPr="00753253">
        <w:rPr>
          <w:rFonts w:ascii="Arial" w:hAnsi="Arial" w:cs="Arial"/>
        </w:rPr>
        <w:t xml:space="preserve"> Przede wszystkim dotyczy to tzw. danych surowych czyli nieprzetworzonych do postaci raportów, wykresów, nieopatrzonych odpowiednim kontekstem czy też interpretacj</w:t>
      </w:r>
      <w:r w:rsidR="004D0F1B">
        <w:rPr>
          <w:rFonts w:ascii="Arial" w:hAnsi="Arial" w:cs="Arial"/>
        </w:rPr>
        <w:t>ą</w:t>
      </w:r>
      <w:r w:rsidRPr="00753253">
        <w:rPr>
          <w:rFonts w:ascii="Arial" w:hAnsi="Arial" w:cs="Arial"/>
        </w:rPr>
        <w:t xml:space="preserve">. Ich wartość dla ponownego wykorzystywania jest niepodważalna i często o wiele większa niż produkt powstałych na ich bazie. </w:t>
      </w:r>
    </w:p>
    <w:p w14:paraId="72DCDA3F" w14:textId="5B3A7CCB" w:rsidR="003A2C5C" w:rsidRDefault="00913535" w:rsidP="00E15C88">
      <w:pPr>
        <w:spacing w:before="60" w:after="240" w:line="276" w:lineRule="auto"/>
        <w:rPr>
          <w:rFonts w:ascii="Arial" w:hAnsi="Arial" w:cs="Arial"/>
        </w:rPr>
      </w:pPr>
      <w:r w:rsidRPr="00753253">
        <w:rPr>
          <w:rFonts w:ascii="Arial" w:hAnsi="Arial" w:cs="Arial"/>
        </w:rPr>
        <w:t xml:space="preserve">Implementacja zasady „otwartości w fazie projektowania” oraz „otwartości domyślnej” wspiera tworzenie danych, które mogą zostać udostępnione do ponownego ich wykorzystywania </w:t>
      </w:r>
      <w:r w:rsidR="00200336">
        <w:rPr>
          <w:rFonts w:ascii="Arial" w:hAnsi="Arial" w:cs="Arial"/>
        </w:rPr>
        <w:t>w</w:t>
      </w:r>
      <w:r w:rsidRPr="00753253">
        <w:rPr>
          <w:rFonts w:ascii="Arial" w:hAnsi="Arial" w:cs="Arial"/>
        </w:rPr>
        <w:t xml:space="preserve"> portalu dane.gov.pl. Kierując się bowiem wytycznymi, jakie wynikają</w:t>
      </w:r>
      <w:r w:rsidR="00F57C6D">
        <w:rPr>
          <w:rFonts w:ascii="Arial" w:hAnsi="Arial" w:cs="Arial"/>
        </w:rPr>
        <w:t xml:space="preserve"> ze </w:t>
      </w:r>
      <w:r w:rsidRPr="00753253">
        <w:rPr>
          <w:rFonts w:ascii="Arial" w:hAnsi="Arial" w:cs="Arial"/>
        </w:rPr>
        <w:t>wskazanych reguł d</w:t>
      </w:r>
      <w:r w:rsidR="003A3830">
        <w:rPr>
          <w:rFonts w:ascii="Arial" w:hAnsi="Arial" w:cs="Arial"/>
        </w:rPr>
        <w:t>ostawcy</w:t>
      </w:r>
      <w:r w:rsidRPr="00753253">
        <w:rPr>
          <w:rFonts w:ascii="Arial" w:hAnsi="Arial" w:cs="Arial"/>
        </w:rPr>
        <w:t xml:space="preserve"> danych będą mogli już na bardzo wczesnym etapie realizacji swoich projektów odpowiednio zaplanować i zrealizować politykę otwartości w swojej instytucji, dbając m. in. o większą podaż danych, które udostępnione do ponownego wykorzystania pozwolą na sprawniejsze nimi zarz</w:t>
      </w:r>
      <w:r w:rsidR="004D0F1B">
        <w:rPr>
          <w:rFonts w:ascii="Arial" w:hAnsi="Arial" w:cs="Arial"/>
        </w:rPr>
        <w:t>ą</w:t>
      </w:r>
      <w:r w:rsidRPr="00753253">
        <w:rPr>
          <w:rFonts w:ascii="Arial" w:hAnsi="Arial" w:cs="Arial"/>
        </w:rPr>
        <w:t>dzanie i tworzenie wartości dodanej.</w:t>
      </w:r>
      <w:r w:rsidR="003A2C5C">
        <w:rPr>
          <w:rFonts w:ascii="Arial" w:hAnsi="Arial" w:cs="Arial"/>
        </w:rPr>
        <w:t xml:space="preserve"> </w:t>
      </w:r>
      <w:r w:rsidR="003A2C5C" w:rsidRPr="003A2C5C">
        <w:rPr>
          <w:rFonts w:ascii="Arial" w:hAnsi="Arial" w:cs="Arial"/>
        </w:rPr>
        <w:t>Realizacja wskazanych działań powinna uwzględniać</w:t>
      </w:r>
      <w:r w:rsidR="00D06C9D">
        <w:rPr>
          <w:rFonts w:ascii="Arial" w:hAnsi="Arial" w:cs="Arial"/>
        </w:rPr>
        <w:t xml:space="preserve"> obowiązuje przepisy prawa, m. in. </w:t>
      </w:r>
      <w:r w:rsidR="003A2C5C" w:rsidRPr="003A2C5C">
        <w:rPr>
          <w:rFonts w:ascii="Arial" w:hAnsi="Arial" w:cs="Arial"/>
        </w:rPr>
        <w:t xml:space="preserve"> przepisy ustawy o ochronie informacji niejawnych</w:t>
      </w:r>
      <w:r w:rsidR="003A2C5C">
        <w:rPr>
          <w:rFonts w:ascii="Arial" w:hAnsi="Arial" w:cs="Arial"/>
        </w:rPr>
        <w:t>.</w:t>
      </w:r>
    </w:p>
    <w:p w14:paraId="449E4B40" w14:textId="3B271DF8" w:rsidR="00EF3F43" w:rsidRPr="00970ED3" w:rsidRDefault="009B228C" w:rsidP="009B228C">
      <w:pPr>
        <w:spacing w:before="60" w:after="60" w:line="276" w:lineRule="auto"/>
        <w:rPr>
          <w:rFonts w:ascii="Arial" w:hAnsi="Arial" w:cs="Arial"/>
        </w:rPr>
      </w:pPr>
      <w:r w:rsidRPr="00753253">
        <w:rPr>
          <w:rFonts w:ascii="Arial" w:hAnsi="Arial" w:cs="Arial"/>
          <w:noProof/>
          <w:color w:val="7030A0"/>
          <w:lang w:eastAsia="pl-PL"/>
        </w:rPr>
        <mc:AlternateContent>
          <mc:Choice Requires="wps">
            <w:drawing>
              <wp:inline distT="0" distB="0" distL="0" distR="0" wp14:anchorId="3571996C" wp14:editId="45BAF91F">
                <wp:extent cx="5753100" cy="2242268"/>
                <wp:effectExtent l="19050" t="19050" r="19050" b="24765"/>
                <wp:docPr id="1" name="Prostokąt zaokrąglony 1"/>
                <wp:cNvGraphicFramePr/>
                <a:graphic xmlns:a="http://schemas.openxmlformats.org/drawingml/2006/main">
                  <a:graphicData uri="http://schemas.microsoft.com/office/word/2010/wordprocessingShape">
                    <wps:wsp>
                      <wps:cNvSpPr/>
                      <wps:spPr>
                        <a:xfrm>
                          <a:off x="0" y="0"/>
                          <a:ext cx="5753100" cy="2242268"/>
                        </a:xfrm>
                        <a:prstGeom prst="roundRect">
                          <a:avLst/>
                        </a:prstGeom>
                        <a:ln w="38100">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16C317" w14:textId="77777777" w:rsidR="00AE1C38" w:rsidRPr="003B6B4E" w:rsidRDefault="00AE1C38" w:rsidP="00E15C88">
                            <w:pPr>
                              <w:spacing w:before="240" w:after="0" w:line="276" w:lineRule="auto"/>
                              <w:rPr>
                                <w:rFonts w:ascii="Arial" w:hAnsi="Arial" w:cs="Arial"/>
                                <w:color w:val="FFFFFF" w:themeColor="background1"/>
                                <w:sz w:val="24"/>
                              </w:rPr>
                            </w:pPr>
                            <w:r w:rsidRPr="003B6B4E">
                              <w:rPr>
                                <w:rFonts w:ascii="Arial" w:hAnsi="Arial" w:cs="Arial"/>
                                <w:b/>
                                <w:color w:val="FFFFFF" w:themeColor="background1"/>
                                <w:sz w:val="24"/>
                              </w:rPr>
                              <w:t>Działania</w:t>
                            </w:r>
                            <w:r w:rsidRPr="003B6B4E">
                              <w:rPr>
                                <w:rFonts w:ascii="Arial" w:hAnsi="Arial" w:cs="Arial"/>
                                <w:color w:val="FFFFFF" w:themeColor="background1"/>
                                <w:sz w:val="24"/>
                              </w:rPr>
                              <w:t>:</w:t>
                            </w:r>
                          </w:p>
                          <w:p w14:paraId="3D46F903" w14:textId="77777777" w:rsidR="00AE1C38" w:rsidRPr="003B6B4E" w:rsidRDefault="00AE1C38" w:rsidP="00E15C88">
                            <w:pPr>
                              <w:pStyle w:val="Akapitzlist"/>
                              <w:numPr>
                                <w:ilvl w:val="0"/>
                                <w:numId w:val="2"/>
                              </w:numPr>
                              <w:spacing w:before="120" w:after="60" w:line="276" w:lineRule="auto"/>
                              <w:ind w:left="714" w:hanging="357"/>
                              <w:contextualSpacing w:val="0"/>
                              <w:rPr>
                                <w:rFonts w:ascii="Arial" w:eastAsiaTheme="minorEastAsia" w:hAnsi="Arial" w:cs="Arial"/>
                                <w:color w:val="FFFFFF" w:themeColor="background1"/>
                              </w:rPr>
                            </w:pPr>
                            <w:r w:rsidRPr="003B6B4E">
                              <w:rPr>
                                <w:rFonts w:ascii="Arial" w:hAnsi="Arial" w:cs="Arial"/>
                                <w:color w:val="FFFFFF" w:themeColor="background1"/>
                              </w:rPr>
                              <w:t xml:space="preserve">Przygotowanie projektu rekomendacji KRMC w sprawie stosowania przez organy administracji centralnej zasady “otwartości </w:t>
                            </w:r>
                            <w:r>
                              <w:rPr>
                                <w:rFonts w:ascii="Arial" w:hAnsi="Arial" w:cs="Arial"/>
                                <w:color w:val="FFFFFF" w:themeColor="background1"/>
                              </w:rPr>
                              <w:t>w fazie projektowania</w:t>
                            </w:r>
                            <w:r w:rsidRPr="003B6B4E">
                              <w:rPr>
                                <w:rFonts w:ascii="Arial" w:hAnsi="Arial" w:cs="Arial"/>
                                <w:color w:val="FFFFFF" w:themeColor="background1"/>
                              </w:rPr>
                              <w:t>” oraz „otwartości domyślnej”</w:t>
                            </w:r>
                          </w:p>
                          <w:p w14:paraId="66CBAFA5" w14:textId="77777777" w:rsidR="00AE1C38" w:rsidRPr="009B228C" w:rsidRDefault="00AE1C38" w:rsidP="009B228C">
                            <w:pPr>
                              <w:pStyle w:val="Akapitzlist"/>
                              <w:numPr>
                                <w:ilvl w:val="0"/>
                                <w:numId w:val="2"/>
                              </w:numPr>
                              <w:spacing w:before="60" w:after="60" w:line="276" w:lineRule="auto"/>
                              <w:ind w:left="714" w:hanging="357"/>
                              <w:contextualSpacing w:val="0"/>
                              <w:rPr>
                                <w:rFonts w:ascii="Arial" w:hAnsi="Arial" w:cs="Arial"/>
                                <w:color w:val="FFFFFF" w:themeColor="background1"/>
                              </w:rPr>
                            </w:pPr>
                            <w:r w:rsidRPr="003B6B4E">
                              <w:rPr>
                                <w:rFonts w:ascii="Arial" w:hAnsi="Arial" w:cs="Arial"/>
                                <w:color w:val="FFFFFF" w:themeColor="background1"/>
                              </w:rPr>
                              <w:t xml:space="preserve">Podjęcie działań zmierzających do włączenia zasady otwartości w fazie </w:t>
                            </w:r>
                            <w:r w:rsidRPr="00D63946">
                              <w:rPr>
                                <w:rFonts w:ascii="Arial" w:hAnsi="Arial" w:cs="Arial"/>
                                <w:color w:val="FFFFFF" w:themeColor="background1"/>
                              </w:rPr>
                              <w:t>projektowania i otwartości domyślnej</w:t>
                            </w:r>
                            <w:r>
                              <w:rPr>
                                <w:rFonts w:ascii="Arial" w:hAnsi="Arial" w:cs="Arial"/>
                                <w:color w:val="FFFFFF" w:themeColor="background1"/>
                              </w:rPr>
                              <w:t xml:space="preserve"> w</w:t>
                            </w:r>
                            <w:r w:rsidRPr="00D63946">
                              <w:rPr>
                                <w:rFonts w:ascii="Arial" w:hAnsi="Arial" w:cs="Arial"/>
                                <w:color w:val="FFFFFF" w:themeColor="background1"/>
                              </w:rPr>
                              <w:t xml:space="preserve"> </w:t>
                            </w:r>
                            <w:r>
                              <w:rPr>
                                <w:rFonts w:ascii="Arial" w:hAnsi="Arial" w:cs="Arial"/>
                                <w:color w:val="FFFFFF" w:themeColor="background1"/>
                              </w:rPr>
                              <w:t xml:space="preserve">opisach założeń </w:t>
                            </w:r>
                            <w:r w:rsidRPr="00D63946">
                              <w:rPr>
                                <w:rFonts w:ascii="Arial" w:hAnsi="Arial" w:cs="Arial"/>
                                <w:color w:val="FFFFFF" w:themeColor="background1"/>
                              </w:rPr>
                              <w:t xml:space="preserve">projektów informatycznych oraz </w:t>
                            </w:r>
                            <w:r w:rsidRPr="00970ED3">
                              <w:rPr>
                                <w:rFonts w:ascii="Arial" w:hAnsi="Arial" w:cs="Arial"/>
                                <w:color w:val="FFFFFF" w:themeColor="background1"/>
                              </w:rPr>
                              <w:t>list kontrolnych osiągania interoperacyjności</w:t>
                            </w:r>
                            <w:r w:rsidRPr="00D63946">
                              <w:rPr>
                                <w:rFonts w:ascii="Arial" w:hAnsi="Arial" w:cs="Arial"/>
                                <w:color w:val="FFFFFF" w:themeColor="background1"/>
                              </w:rPr>
                              <w:t xml:space="preserve"> przedkładanych</w:t>
                            </w:r>
                            <w:r w:rsidRPr="003B6B4E">
                              <w:rPr>
                                <w:rFonts w:ascii="Arial" w:hAnsi="Arial" w:cs="Arial"/>
                                <w:color w:val="FFFFFF" w:themeColor="background1"/>
                              </w:rPr>
                              <w:t xml:space="preserve"> do zaopiniowania Komitetowi Rady Ministrów ds. Cyfryzacji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571996C" id="Prostokąt zaokrąglony 1" o:spid="_x0000_s1035" style="width:453pt;height:176.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" fillcolor="#5b9bd5 [3204]" strokecolor="#9cc2e5 [1940]" strokeweight="3pt">
                <v:stroke joinstyle="miter"/>
                <v:textbox>
                  <w:txbxContent>
                    <w:p w14:paraId="0D16C317" w14:textId="77777777" w:rsidR="00AE1C38" w:rsidRPr="003B6B4E" w:rsidRDefault="00AE1C38" w:rsidP="00E15C88">
                      <w:pPr>
                        <w:spacing w:before="240" w:after="0" w:line="276" w:lineRule="auto"/>
                        <w:rPr>
                          <w:rFonts w:ascii="Arial" w:hAnsi="Arial" w:cs="Arial"/>
                          <w:color w:val="FFFFFF" w:themeColor="background1"/>
                          <w:sz w:val="24"/>
                        </w:rPr>
                      </w:pPr>
                      <w:r w:rsidRPr="003B6B4E">
                        <w:rPr>
                          <w:rFonts w:ascii="Arial" w:hAnsi="Arial" w:cs="Arial"/>
                          <w:b/>
                          <w:color w:val="FFFFFF" w:themeColor="background1"/>
                          <w:sz w:val="24"/>
                        </w:rPr>
                        <w:t>Działania</w:t>
                      </w:r>
                      <w:r w:rsidRPr="003B6B4E">
                        <w:rPr>
                          <w:rFonts w:ascii="Arial" w:hAnsi="Arial" w:cs="Arial"/>
                          <w:color w:val="FFFFFF" w:themeColor="background1"/>
                          <w:sz w:val="24"/>
                        </w:rPr>
                        <w:t>:</w:t>
                      </w:r>
                    </w:p>
                    <w:p w14:paraId="3D46F903" w14:textId="77777777" w:rsidR="00AE1C38" w:rsidRPr="003B6B4E" w:rsidRDefault="00AE1C38" w:rsidP="00E15C88">
                      <w:pPr>
                        <w:pStyle w:val="Akapitzlist"/>
                        <w:numPr>
                          <w:ilvl w:val="0"/>
                          <w:numId w:val="2"/>
                        </w:numPr>
                        <w:spacing w:before="120" w:after="60" w:line="276" w:lineRule="auto"/>
                        <w:ind w:left="714" w:hanging="357"/>
                        <w:contextualSpacing w:val="0"/>
                        <w:rPr>
                          <w:rFonts w:ascii="Arial" w:eastAsiaTheme="minorEastAsia" w:hAnsi="Arial" w:cs="Arial"/>
                          <w:color w:val="FFFFFF" w:themeColor="background1"/>
                        </w:rPr>
                      </w:pPr>
                      <w:r w:rsidRPr="003B6B4E">
                        <w:rPr>
                          <w:rFonts w:ascii="Arial" w:hAnsi="Arial" w:cs="Arial"/>
                          <w:color w:val="FFFFFF" w:themeColor="background1"/>
                        </w:rPr>
                        <w:t xml:space="preserve">Przygotowanie projektu rekomendacji KRMC w sprawie stosowania przez organy administracji centralnej zasady “otwartości </w:t>
                      </w:r>
                      <w:r>
                        <w:rPr>
                          <w:rFonts w:ascii="Arial" w:hAnsi="Arial" w:cs="Arial"/>
                          <w:color w:val="FFFFFF" w:themeColor="background1"/>
                        </w:rPr>
                        <w:t>w fazie projektowania</w:t>
                      </w:r>
                      <w:r w:rsidRPr="003B6B4E">
                        <w:rPr>
                          <w:rFonts w:ascii="Arial" w:hAnsi="Arial" w:cs="Arial"/>
                          <w:color w:val="FFFFFF" w:themeColor="background1"/>
                        </w:rPr>
                        <w:t>” oraz „otwartości domyślnej”</w:t>
                      </w:r>
                    </w:p>
                    <w:p w14:paraId="66CBAFA5" w14:textId="77777777" w:rsidR="00AE1C38" w:rsidRPr="009B228C" w:rsidRDefault="00AE1C38" w:rsidP="009B228C">
                      <w:pPr>
                        <w:pStyle w:val="Akapitzlist"/>
                        <w:numPr>
                          <w:ilvl w:val="0"/>
                          <w:numId w:val="2"/>
                        </w:numPr>
                        <w:spacing w:before="60" w:after="60" w:line="276" w:lineRule="auto"/>
                        <w:ind w:left="714" w:hanging="357"/>
                        <w:contextualSpacing w:val="0"/>
                        <w:rPr>
                          <w:rFonts w:ascii="Arial" w:hAnsi="Arial" w:cs="Arial"/>
                          <w:color w:val="FFFFFF" w:themeColor="background1"/>
                        </w:rPr>
                      </w:pPr>
                      <w:r w:rsidRPr="003B6B4E">
                        <w:rPr>
                          <w:rFonts w:ascii="Arial" w:hAnsi="Arial" w:cs="Arial"/>
                          <w:color w:val="FFFFFF" w:themeColor="background1"/>
                        </w:rPr>
                        <w:t xml:space="preserve">Podjęcie działań zmierzających do włączenia zasady otwartości w fazie </w:t>
                      </w:r>
                      <w:r w:rsidRPr="00D63946">
                        <w:rPr>
                          <w:rFonts w:ascii="Arial" w:hAnsi="Arial" w:cs="Arial"/>
                          <w:color w:val="FFFFFF" w:themeColor="background1"/>
                        </w:rPr>
                        <w:t>projektowania i otwartości domyślnej</w:t>
                      </w:r>
                      <w:r>
                        <w:rPr>
                          <w:rFonts w:ascii="Arial" w:hAnsi="Arial" w:cs="Arial"/>
                          <w:color w:val="FFFFFF" w:themeColor="background1"/>
                        </w:rPr>
                        <w:t xml:space="preserve"> w</w:t>
                      </w:r>
                      <w:r w:rsidRPr="00D63946">
                        <w:rPr>
                          <w:rFonts w:ascii="Arial" w:hAnsi="Arial" w:cs="Arial"/>
                          <w:color w:val="FFFFFF" w:themeColor="background1"/>
                        </w:rPr>
                        <w:t xml:space="preserve"> </w:t>
                      </w:r>
                      <w:r>
                        <w:rPr>
                          <w:rFonts w:ascii="Arial" w:hAnsi="Arial" w:cs="Arial"/>
                          <w:color w:val="FFFFFF" w:themeColor="background1"/>
                        </w:rPr>
                        <w:t xml:space="preserve">opisach założeń </w:t>
                      </w:r>
                      <w:r w:rsidRPr="00D63946">
                        <w:rPr>
                          <w:rFonts w:ascii="Arial" w:hAnsi="Arial" w:cs="Arial"/>
                          <w:color w:val="FFFFFF" w:themeColor="background1"/>
                        </w:rPr>
                        <w:t xml:space="preserve">projektów informatycznych oraz </w:t>
                      </w:r>
                      <w:r w:rsidRPr="00970ED3">
                        <w:rPr>
                          <w:rFonts w:ascii="Arial" w:hAnsi="Arial" w:cs="Arial"/>
                          <w:color w:val="FFFFFF" w:themeColor="background1"/>
                        </w:rPr>
                        <w:t>list kontrolnych osiągania interoperacyjności</w:t>
                      </w:r>
                      <w:r w:rsidRPr="00D63946">
                        <w:rPr>
                          <w:rFonts w:ascii="Arial" w:hAnsi="Arial" w:cs="Arial"/>
                          <w:color w:val="FFFFFF" w:themeColor="background1"/>
                        </w:rPr>
                        <w:t xml:space="preserve"> przedkładanych</w:t>
                      </w:r>
                      <w:r w:rsidRPr="003B6B4E">
                        <w:rPr>
                          <w:rFonts w:ascii="Arial" w:hAnsi="Arial" w:cs="Arial"/>
                          <w:color w:val="FFFFFF" w:themeColor="background1"/>
                        </w:rPr>
                        <w:t xml:space="preserve"> do zaopiniowania Komitetowi Rady Ministrów ds. Cyfryzacji</w:t>
                      </w:r>
                    </w:p>
                  </w:txbxContent>
                </v:textbox>
                <w10:anchorlock/>
              </v:roundrect>
            </w:pict>
          </mc:Fallback>
        </mc:AlternateContent>
      </w:r>
    </w:p>
    <w:p w14:paraId="606CCF26" w14:textId="1D20936D" w:rsidR="007C0F17" w:rsidRPr="00EE2A4C" w:rsidRDefault="009604CB" w:rsidP="00AC43B1">
      <w:pPr>
        <w:pStyle w:val="Nagwek3"/>
        <w:numPr>
          <w:ilvl w:val="2"/>
          <w:numId w:val="34"/>
        </w:numPr>
        <w:spacing w:before="240" w:line="276" w:lineRule="auto"/>
        <w:rPr>
          <w:rFonts w:ascii="Arial" w:hAnsi="Arial" w:cs="Arial"/>
          <w:strike/>
        </w:rPr>
      </w:pPr>
      <w:bookmarkStart w:id="111" w:name="_Toc53647107"/>
      <w:bookmarkStart w:id="112" w:name="_Toc53649819"/>
      <w:bookmarkStart w:id="113" w:name="_Toc53656449"/>
      <w:bookmarkStart w:id="114" w:name="_Toc54074024"/>
      <w:r>
        <w:rPr>
          <w:rFonts w:ascii="Arial" w:hAnsi="Arial" w:cs="Arial"/>
        </w:rPr>
        <w:t>K</w:t>
      </w:r>
      <w:r w:rsidR="007C0F17" w:rsidRPr="00EE2A4C">
        <w:rPr>
          <w:rFonts w:ascii="Arial" w:hAnsi="Arial" w:cs="Arial"/>
        </w:rPr>
        <w:t>onsultacj</w:t>
      </w:r>
      <w:r>
        <w:rPr>
          <w:rFonts w:ascii="Arial" w:hAnsi="Arial" w:cs="Arial"/>
        </w:rPr>
        <w:t>e</w:t>
      </w:r>
      <w:r w:rsidR="007C0F17" w:rsidRPr="00EE2A4C">
        <w:rPr>
          <w:rFonts w:ascii="Arial" w:hAnsi="Arial" w:cs="Arial"/>
        </w:rPr>
        <w:t xml:space="preserve"> z </w:t>
      </w:r>
      <w:r>
        <w:rPr>
          <w:rFonts w:ascii="Arial" w:hAnsi="Arial" w:cs="Arial"/>
        </w:rPr>
        <w:t>interesariuszami</w:t>
      </w:r>
      <w:bookmarkEnd w:id="111"/>
      <w:bookmarkEnd w:id="112"/>
      <w:bookmarkEnd w:id="113"/>
      <w:bookmarkEnd w:id="114"/>
    </w:p>
    <w:p w14:paraId="27ECA903" w14:textId="4E72BE07" w:rsidR="007D4AB1" w:rsidRPr="00753253" w:rsidRDefault="007D4AB1" w:rsidP="00F83F2D">
      <w:pPr>
        <w:spacing w:before="120" w:after="60" w:line="276" w:lineRule="auto"/>
        <w:rPr>
          <w:rFonts w:ascii="Arial" w:hAnsi="Arial" w:cs="Arial"/>
        </w:rPr>
      </w:pPr>
      <w:r w:rsidRPr="00753253">
        <w:rPr>
          <w:rFonts w:ascii="Arial" w:hAnsi="Arial" w:cs="Arial"/>
        </w:rPr>
        <w:t>W każdym przypadku otwierania danych ważne jest prowadzenie przez administrację publiczną stałych konsultacji z potencjalnymi użytkownikami w celu określenia najbardziej pożądanej grupy danych, które mają najwyższy potencjał dla ponownego wykorzystywania.</w:t>
      </w:r>
    </w:p>
    <w:p w14:paraId="5384F4F4" w14:textId="1A3B861C" w:rsidR="0064155A" w:rsidRPr="00753253" w:rsidRDefault="007D4AB1" w:rsidP="00970ED3">
      <w:pPr>
        <w:spacing w:before="120" w:after="60" w:line="276" w:lineRule="auto"/>
        <w:rPr>
          <w:rFonts w:ascii="Arial" w:hAnsi="Arial" w:cs="Arial"/>
        </w:rPr>
      </w:pPr>
      <w:r w:rsidRPr="00753253">
        <w:rPr>
          <w:rFonts w:ascii="Arial" w:hAnsi="Arial" w:cs="Arial"/>
        </w:rPr>
        <w:t xml:space="preserve">Skutecznym mechanizmem monitoringu zapotrzebowania na dane jest przeprowadzanie badań analizujących trendy rynkowe, m.in. </w:t>
      </w:r>
      <w:r w:rsidR="00C23EB8" w:rsidRPr="00753253">
        <w:rPr>
          <w:rFonts w:ascii="Arial" w:hAnsi="Arial" w:cs="Arial"/>
        </w:rPr>
        <w:t>w zakresie</w:t>
      </w:r>
      <w:r w:rsidR="002B7402">
        <w:rPr>
          <w:rFonts w:ascii="Arial" w:hAnsi="Arial" w:cs="Arial"/>
        </w:rPr>
        <w:t xml:space="preserve"> na</w:t>
      </w:r>
      <w:r w:rsidR="00C23EB8" w:rsidRPr="00753253">
        <w:rPr>
          <w:rFonts w:ascii="Arial" w:hAnsi="Arial" w:cs="Arial"/>
        </w:rPr>
        <w:t xml:space="preserve"> jakie</w:t>
      </w:r>
      <w:r w:rsidRPr="00753253">
        <w:rPr>
          <w:rFonts w:ascii="Arial" w:hAnsi="Arial" w:cs="Arial"/>
        </w:rPr>
        <w:t xml:space="preserve"> </w:t>
      </w:r>
      <w:r w:rsidR="003323C3" w:rsidRPr="00753253">
        <w:rPr>
          <w:rFonts w:ascii="Arial" w:hAnsi="Arial" w:cs="Arial"/>
        </w:rPr>
        <w:t>dane, z</w:t>
      </w:r>
      <w:r w:rsidRPr="00753253">
        <w:rPr>
          <w:rFonts w:ascii="Arial" w:hAnsi="Arial" w:cs="Arial"/>
        </w:rPr>
        <w:t xml:space="preserve"> jakich obszarów tematycznych, jest i w najbliższych latach może być największy popyt i dlaczego, a także na jakie branże oraz rozwiązania biznesowe może się to przełożyć w największym stopniu</w:t>
      </w:r>
      <w:r w:rsidR="003323C3" w:rsidRPr="00753253">
        <w:rPr>
          <w:rFonts w:ascii="Arial" w:hAnsi="Arial" w:cs="Arial"/>
        </w:rPr>
        <w:t>.</w:t>
      </w:r>
      <w:r w:rsidRPr="00753253">
        <w:rPr>
          <w:rFonts w:ascii="Arial" w:hAnsi="Arial" w:cs="Arial"/>
        </w:rPr>
        <w:t xml:space="preserve"> </w:t>
      </w:r>
      <w:r w:rsidR="00F01137">
        <w:rPr>
          <w:rFonts w:ascii="Arial" w:hAnsi="Arial" w:cs="Arial"/>
        </w:rPr>
        <w:t xml:space="preserve">Urząd obsługujący ministra właściwego do spraw informatyzacji </w:t>
      </w:r>
      <w:r w:rsidRPr="00753253">
        <w:rPr>
          <w:rFonts w:ascii="Arial" w:hAnsi="Arial" w:cs="Arial"/>
        </w:rPr>
        <w:t xml:space="preserve">zakłada przeprowadzanie </w:t>
      </w:r>
      <w:r w:rsidR="00970ED3">
        <w:rPr>
          <w:rFonts w:ascii="Arial" w:hAnsi="Arial" w:cs="Arial"/>
        </w:rPr>
        <w:lastRenderedPageBreak/>
        <w:t>cyklicznych</w:t>
      </w:r>
      <w:r w:rsidRPr="00753253">
        <w:rPr>
          <w:rFonts w:ascii="Arial" w:hAnsi="Arial" w:cs="Arial"/>
        </w:rPr>
        <w:t xml:space="preserve"> badań rynku ponownego wykorzystywania danych publicznych w Polsce, w szczególności skali wykorzystywania danych publicznych przez przedsiębiorców oraz ich potrzeb dla budowania modeli</w:t>
      </w:r>
      <w:r w:rsidR="00674E69" w:rsidRPr="00753253">
        <w:rPr>
          <w:rFonts w:ascii="Arial" w:hAnsi="Arial" w:cs="Arial"/>
        </w:rPr>
        <w:t xml:space="preserve"> biznesowych w oparciu o dane</w:t>
      </w:r>
      <w:r w:rsidRPr="00753253">
        <w:rPr>
          <w:rFonts w:ascii="Arial" w:hAnsi="Arial" w:cs="Arial"/>
        </w:rPr>
        <w:t xml:space="preserve">. Ponadto, zamierzeniem jest również przeprowadzenie okresowych badań ankietowych użytkowników portalu dane.gov.pl. Ankiety te będą przeprowadzane za pomocą portalu, minimum raz w roku. </w:t>
      </w:r>
      <w:r w:rsidR="00881B66" w:rsidRPr="00753253">
        <w:rPr>
          <w:rFonts w:ascii="Arial" w:hAnsi="Arial" w:cs="Arial"/>
        </w:rPr>
        <w:t xml:space="preserve">Wyniki ankiety pomogą w określeniu najbardziej pożądanej grupy danych oraz w dostosowaniu portalu do potrzeb użytkowników. </w:t>
      </w:r>
      <w:r w:rsidR="006D777F" w:rsidRPr="00753253">
        <w:rPr>
          <w:rFonts w:ascii="Arial" w:hAnsi="Arial" w:cs="Arial"/>
        </w:rPr>
        <w:t xml:space="preserve">Mając na względzie </w:t>
      </w:r>
      <w:r w:rsidR="0059565F" w:rsidRPr="00753253">
        <w:rPr>
          <w:rFonts w:ascii="Arial" w:hAnsi="Arial" w:cs="Arial"/>
        </w:rPr>
        <w:t xml:space="preserve">oszacowanie popytu na poszczególne kategorie danych publicznych wśród </w:t>
      </w:r>
      <w:r w:rsidR="006D294E">
        <w:rPr>
          <w:rFonts w:ascii="Arial" w:hAnsi="Arial" w:cs="Arial"/>
        </w:rPr>
        <w:t>szerokiej gru</w:t>
      </w:r>
      <w:r w:rsidRPr="00753253">
        <w:rPr>
          <w:rFonts w:ascii="Arial" w:hAnsi="Arial" w:cs="Arial"/>
        </w:rPr>
        <w:t xml:space="preserve">py użytkowników </w:t>
      </w:r>
      <w:r w:rsidR="0059565F" w:rsidRPr="00753253">
        <w:rPr>
          <w:rFonts w:ascii="Arial" w:hAnsi="Arial" w:cs="Arial"/>
        </w:rPr>
        <w:t xml:space="preserve">ankiety </w:t>
      </w:r>
      <w:r w:rsidR="006D294E">
        <w:rPr>
          <w:rFonts w:ascii="Arial" w:hAnsi="Arial" w:cs="Arial"/>
        </w:rPr>
        <w:t>przeprowadzane również będą w </w:t>
      </w:r>
      <w:r w:rsidRPr="00753253">
        <w:rPr>
          <w:rFonts w:ascii="Arial" w:hAnsi="Arial" w:cs="Arial"/>
        </w:rPr>
        <w:t xml:space="preserve">jednostkach samorządu terytorialnego. </w:t>
      </w:r>
    </w:p>
    <w:p w14:paraId="722C46F9" w14:textId="7CE81AD3" w:rsidR="00844476" w:rsidRPr="00753253" w:rsidRDefault="000A4C1B" w:rsidP="006D294E">
      <w:pPr>
        <w:spacing w:before="60" w:after="60" w:line="276" w:lineRule="auto"/>
        <w:rPr>
          <w:rFonts w:ascii="Arial" w:hAnsi="Arial" w:cs="Arial"/>
          <w:noProof/>
        </w:rPr>
      </w:pPr>
      <w:r w:rsidRPr="00753253">
        <w:rPr>
          <w:rFonts w:ascii="Arial" w:hAnsi="Arial" w:cs="Arial"/>
          <w:noProof/>
        </w:rPr>
        <w:t xml:space="preserve">Dane mogą być wykorzystywane na różne sposoby i do różnych celów, a publikowanie otwartych danych powinno to umożliwiać. Użytkownicy mogą </w:t>
      </w:r>
      <w:r w:rsidR="00F745C3" w:rsidRPr="00753253">
        <w:rPr>
          <w:rFonts w:ascii="Arial" w:hAnsi="Arial" w:cs="Arial"/>
          <w:noProof/>
        </w:rPr>
        <w:t xml:space="preserve">mieć uwagi do zbiorów danych, do ich jakości, </w:t>
      </w:r>
      <w:r w:rsidR="00203DCB" w:rsidRPr="00753253">
        <w:rPr>
          <w:rFonts w:ascii="Arial" w:hAnsi="Arial" w:cs="Arial"/>
          <w:noProof/>
        </w:rPr>
        <w:t xml:space="preserve">oraz </w:t>
      </w:r>
      <w:r w:rsidR="00311220" w:rsidRPr="00753253">
        <w:rPr>
          <w:rFonts w:ascii="Arial" w:hAnsi="Arial" w:cs="Arial"/>
          <w:noProof/>
        </w:rPr>
        <w:t>mogą zaproponować nowe</w:t>
      </w:r>
      <w:r w:rsidR="00345884" w:rsidRPr="00753253">
        <w:rPr>
          <w:rFonts w:ascii="Arial" w:hAnsi="Arial" w:cs="Arial"/>
          <w:noProof/>
        </w:rPr>
        <w:t xml:space="preserve"> </w:t>
      </w:r>
      <w:r w:rsidR="00311220" w:rsidRPr="00753253">
        <w:rPr>
          <w:rFonts w:ascii="Arial" w:hAnsi="Arial" w:cs="Arial"/>
          <w:noProof/>
        </w:rPr>
        <w:t>zbiory</w:t>
      </w:r>
      <w:r w:rsidR="00F745C3" w:rsidRPr="00753253">
        <w:rPr>
          <w:rFonts w:ascii="Arial" w:hAnsi="Arial" w:cs="Arial"/>
          <w:noProof/>
        </w:rPr>
        <w:t xml:space="preserve"> danych. </w:t>
      </w:r>
      <w:r w:rsidR="005C325E" w:rsidRPr="00753253">
        <w:rPr>
          <w:rFonts w:ascii="Arial" w:hAnsi="Arial" w:cs="Arial"/>
          <w:noProof/>
        </w:rPr>
        <w:t xml:space="preserve">Informacje zwrotne </w:t>
      </w:r>
      <w:r w:rsidR="00970ED3">
        <w:rPr>
          <w:rFonts w:ascii="Arial" w:hAnsi="Arial" w:cs="Arial"/>
          <w:noProof/>
        </w:rPr>
        <w:t xml:space="preserve">pozwolą ocenić </w:t>
      </w:r>
      <w:r w:rsidR="005C325E" w:rsidRPr="00753253">
        <w:rPr>
          <w:rFonts w:ascii="Arial" w:hAnsi="Arial" w:cs="Arial"/>
          <w:noProof/>
        </w:rPr>
        <w:t>w jaki sposób zbiory danych są wykor</w:t>
      </w:r>
      <w:r w:rsidR="00F85BC8" w:rsidRPr="00753253">
        <w:rPr>
          <w:rFonts w:ascii="Arial" w:hAnsi="Arial" w:cs="Arial"/>
          <w:noProof/>
        </w:rPr>
        <w:t xml:space="preserve">zystywane, </w:t>
      </w:r>
      <w:r w:rsidR="005C325E" w:rsidRPr="00753253">
        <w:rPr>
          <w:rFonts w:ascii="Arial" w:hAnsi="Arial" w:cs="Arial"/>
          <w:noProof/>
        </w:rPr>
        <w:t>jak ulepszyć ich publikowanie</w:t>
      </w:r>
      <w:r w:rsidR="00F85BC8" w:rsidRPr="00753253">
        <w:rPr>
          <w:rFonts w:ascii="Arial" w:hAnsi="Arial" w:cs="Arial"/>
          <w:noProof/>
        </w:rPr>
        <w:t xml:space="preserve"> oraz mog</w:t>
      </w:r>
      <w:r w:rsidR="00E03D2A" w:rsidRPr="00753253">
        <w:rPr>
          <w:rFonts w:ascii="Arial" w:hAnsi="Arial" w:cs="Arial"/>
          <w:noProof/>
        </w:rPr>
        <w:t xml:space="preserve">ą stanowić </w:t>
      </w:r>
      <w:r w:rsidR="002B7402">
        <w:rPr>
          <w:rFonts w:ascii="Arial" w:hAnsi="Arial" w:cs="Arial"/>
          <w:noProof/>
        </w:rPr>
        <w:t xml:space="preserve">kluczowy czynnik </w:t>
      </w:r>
      <w:r w:rsidR="00E03D2A" w:rsidRPr="00753253">
        <w:rPr>
          <w:rFonts w:ascii="Arial" w:hAnsi="Arial" w:cs="Arial"/>
          <w:noProof/>
        </w:rPr>
        <w:t xml:space="preserve">dla </w:t>
      </w:r>
      <w:r w:rsidR="00F85BC8" w:rsidRPr="00753253">
        <w:rPr>
          <w:rFonts w:ascii="Arial" w:hAnsi="Arial" w:cs="Arial"/>
        </w:rPr>
        <w:t>procesu otwierania danych publicznych.</w:t>
      </w:r>
      <w:r w:rsidR="00C85BFC" w:rsidRPr="00753253">
        <w:rPr>
          <w:rFonts w:ascii="Arial" w:hAnsi="Arial" w:cs="Arial"/>
        </w:rPr>
        <w:t xml:space="preserve"> Informacja zwrotna umożliwia korektę danych i może w ten sposób zwiększyć jakość i wartość danych. </w:t>
      </w:r>
      <w:r w:rsidR="004D0F1B">
        <w:rPr>
          <w:rFonts w:ascii="Arial" w:hAnsi="Arial" w:cs="Arial"/>
        </w:rPr>
        <w:t>D</w:t>
      </w:r>
      <w:r w:rsidR="00441735" w:rsidRPr="00753253">
        <w:rPr>
          <w:rFonts w:ascii="Arial" w:hAnsi="Arial" w:cs="Arial"/>
        </w:rPr>
        <w:t>ziała</w:t>
      </w:r>
      <w:r w:rsidR="004D0F1B">
        <w:rPr>
          <w:rFonts w:ascii="Arial" w:hAnsi="Arial" w:cs="Arial"/>
        </w:rPr>
        <w:t>niem</w:t>
      </w:r>
      <w:r w:rsidR="00441735" w:rsidRPr="00753253">
        <w:rPr>
          <w:rFonts w:ascii="Arial" w:hAnsi="Arial" w:cs="Arial"/>
        </w:rPr>
        <w:t xml:space="preserve"> wpisujący</w:t>
      </w:r>
      <w:r w:rsidR="004D0F1B">
        <w:rPr>
          <w:rFonts w:ascii="Arial" w:hAnsi="Arial" w:cs="Arial"/>
        </w:rPr>
        <w:t>m</w:t>
      </w:r>
      <w:r w:rsidR="00441735" w:rsidRPr="00753253">
        <w:rPr>
          <w:rFonts w:ascii="Arial" w:hAnsi="Arial" w:cs="Arial"/>
        </w:rPr>
        <w:t xml:space="preserve"> się </w:t>
      </w:r>
      <w:r w:rsidR="002B7402">
        <w:rPr>
          <w:rFonts w:ascii="Arial" w:hAnsi="Arial" w:cs="Arial"/>
        </w:rPr>
        <w:t xml:space="preserve">w </w:t>
      </w:r>
      <w:r w:rsidR="00441735" w:rsidRPr="00753253">
        <w:rPr>
          <w:rFonts w:ascii="Arial" w:hAnsi="Arial" w:cs="Arial"/>
        </w:rPr>
        <w:t>ww. założenia</w:t>
      </w:r>
      <w:r w:rsidR="002B7402">
        <w:rPr>
          <w:rFonts w:ascii="Arial" w:hAnsi="Arial" w:cs="Arial"/>
        </w:rPr>
        <w:t xml:space="preserve"> wzorem jednego z najlepszych portali </w:t>
      </w:r>
      <w:r w:rsidR="006D294E">
        <w:rPr>
          <w:rFonts w:ascii="Arial" w:hAnsi="Arial" w:cs="Arial"/>
        </w:rPr>
        <w:t>otwartych danych,</w:t>
      </w:r>
      <w:r w:rsidR="00441735" w:rsidRPr="00753253">
        <w:rPr>
          <w:rFonts w:ascii="Arial" w:hAnsi="Arial" w:cs="Arial"/>
        </w:rPr>
        <w:t xml:space="preserve"> </w:t>
      </w:r>
      <w:r w:rsidR="00086A47" w:rsidRPr="00753253">
        <w:rPr>
          <w:rFonts w:ascii="Arial" w:hAnsi="Arial" w:cs="Arial"/>
        </w:rPr>
        <w:t xml:space="preserve">jakim jest </w:t>
      </w:r>
      <w:r w:rsidR="000D6CC2" w:rsidRPr="00753253">
        <w:rPr>
          <w:rFonts w:ascii="Arial" w:hAnsi="Arial" w:cs="Arial"/>
        </w:rPr>
        <w:t xml:space="preserve">francuski </w:t>
      </w:r>
      <w:r w:rsidR="00086A47" w:rsidRPr="00753253">
        <w:rPr>
          <w:rFonts w:ascii="Arial" w:hAnsi="Arial" w:cs="Arial"/>
        </w:rPr>
        <w:t xml:space="preserve">portal, jest dodanie forum doradczego dla użytkowników </w:t>
      </w:r>
      <w:r w:rsidR="009E770D" w:rsidRPr="00753253">
        <w:rPr>
          <w:rFonts w:ascii="Arial" w:hAnsi="Arial" w:cs="Arial"/>
        </w:rPr>
        <w:t xml:space="preserve">portalu dane.gov.pl. </w:t>
      </w:r>
      <w:r w:rsidR="002F114E" w:rsidRPr="00753253">
        <w:rPr>
          <w:rFonts w:ascii="Arial" w:hAnsi="Arial" w:cs="Arial"/>
        </w:rPr>
        <w:t>Narzędzie to umożliwi użytkownikom komentowanie i ocenianie zestawów danych oraz przedstawianie ich opinii szerokiemu gronu</w:t>
      </w:r>
      <w:r w:rsidR="00C85BFC" w:rsidRPr="00753253">
        <w:rPr>
          <w:rFonts w:ascii="Arial" w:hAnsi="Arial" w:cs="Arial"/>
        </w:rPr>
        <w:t>, jak i wymianie pomysłów</w:t>
      </w:r>
      <w:r w:rsidR="00EA355D" w:rsidRPr="00753253">
        <w:rPr>
          <w:rFonts w:ascii="Arial" w:hAnsi="Arial" w:cs="Arial"/>
        </w:rPr>
        <w:t xml:space="preserve">. Narzędzie to posłuży również </w:t>
      </w:r>
      <w:r w:rsidR="00DD0915" w:rsidRPr="00753253">
        <w:rPr>
          <w:rFonts w:ascii="Arial" w:hAnsi="Arial" w:cs="Arial"/>
        </w:rPr>
        <w:t>wymianie</w:t>
      </w:r>
      <w:r w:rsidR="00EA355D" w:rsidRPr="00753253">
        <w:rPr>
          <w:rFonts w:ascii="Arial" w:hAnsi="Arial" w:cs="Arial"/>
        </w:rPr>
        <w:t xml:space="preserve"> informacji i poglądów pomiędzy użytkownikami portalu oraz dostawcami danych</w:t>
      </w:r>
      <w:r w:rsidR="002F114E" w:rsidRPr="00753253">
        <w:rPr>
          <w:rFonts w:ascii="Arial" w:hAnsi="Arial" w:cs="Arial"/>
        </w:rPr>
        <w:t>.</w:t>
      </w:r>
      <w:r w:rsidR="002F114E" w:rsidRPr="00753253">
        <w:rPr>
          <w:rFonts w:ascii="Arial" w:hAnsi="Arial" w:cs="Arial"/>
          <w:b/>
        </w:rPr>
        <w:t xml:space="preserve"> </w:t>
      </w:r>
    </w:p>
    <w:p w14:paraId="2794B2A0" w14:textId="624A0A86" w:rsidR="006D294E" w:rsidRDefault="00D04643" w:rsidP="006D294E">
      <w:pPr>
        <w:spacing w:before="60" w:after="60" w:line="276" w:lineRule="auto"/>
        <w:rPr>
          <w:rFonts w:ascii="Arial" w:hAnsi="Arial" w:cs="Arial"/>
        </w:rPr>
      </w:pPr>
      <w:r w:rsidRPr="00753253">
        <w:rPr>
          <w:rFonts w:ascii="Arial" w:hAnsi="Arial" w:cs="Arial"/>
        </w:rPr>
        <w:t xml:space="preserve">Dodatkowo w ramach rozwoju </w:t>
      </w:r>
      <w:r w:rsidR="006C7259">
        <w:rPr>
          <w:rFonts w:ascii="Arial" w:hAnsi="Arial" w:cs="Arial"/>
        </w:rPr>
        <w:t>portalu dane.gov.pl</w:t>
      </w:r>
      <w:r w:rsidR="00C96F5C" w:rsidRPr="00753253">
        <w:rPr>
          <w:rFonts w:ascii="Arial" w:hAnsi="Arial" w:cs="Arial"/>
        </w:rPr>
        <w:t>, system</w:t>
      </w:r>
      <w:r w:rsidR="00A436FB" w:rsidRPr="00753253">
        <w:rPr>
          <w:rFonts w:ascii="Arial" w:hAnsi="Arial" w:cs="Arial"/>
        </w:rPr>
        <w:t xml:space="preserve"> zostanie wzbogacony </w:t>
      </w:r>
      <w:r w:rsidR="00C96F5C" w:rsidRPr="00753253">
        <w:rPr>
          <w:rFonts w:ascii="Arial" w:hAnsi="Arial" w:cs="Arial"/>
        </w:rPr>
        <w:t xml:space="preserve">o </w:t>
      </w:r>
      <w:r w:rsidR="00A436FB" w:rsidRPr="00753253">
        <w:rPr>
          <w:rFonts w:ascii="Arial" w:hAnsi="Arial" w:cs="Arial"/>
        </w:rPr>
        <w:t xml:space="preserve">nowe </w:t>
      </w:r>
      <w:r w:rsidR="00C96F5C" w:rsidRPr="00753253">
        <w:rPr>
          <w:rFonts w:ascii="Arial" w:hAnsi="Arial" w:cs="Arial"/>
        </w:rPr>
        <w:t>funkcje</w:t>
      </w:r>
      <w:r w:rsidRPr="00753253">
        <w:rPr>
          <w:rFonts w:ascii="Arial" w:hAnsi="Arial" w:cs="Arial"/>
        </w:rPr>
        <w:t xml:space="preserve"> poprawiają</w:t>
      </w:r>
      <w:r w:rsidR="00845A2C" w:rsidRPr="00753253">
        <w:rPr>
          <w:rFonts w:ascii="Arial" w:hAnsi="Arial" w:cs="Arial"/>
        </w:rPr>
        <w:t>ce użyteczność portalu i wspierającej transfer</w:t>
      </w:r>
      <w:r w:rsidR="00845A2C" w:rsidRPr="00753253">
        <w:rPr>
          <w:rFonts w:ascii="Arial" w:hAnsi="Arial" w:cs="Arial"/>
          <w:b/>
        </w:rPr>
        <w:t xml:space="preserve"> </w:t>
      </w:r>
      <w:r w:rsidR="00845A2C" w:rsidRPr="00753253">
        <w:rPr>
          <w:rFonts w:ascii="Arial" w:hAnsi="Arial" w:cs="Arial"/>
        </w:rPr>
        <w:t>wiedzy między administratorem portalu</w:t>
      </w:r>
      <w:r w:rsidR="00C96F5C" w:rsidRPr="00753253">
        <w:rPr>
          <w:rFonts w:ascii="Arial" w:hAnsi="Arial" w:cs="Arial"/>
        </w:rPr>
        <w:t xml:space="preserve"> a ich użytkownikami.</w:t>
      </w:r>
      <w:r w:rsidR="00845A2C" w:rsidRPr="00753253">
        <w:rPr>
          <w:rFonts w:ascii="Arial" w:hAnsi="Arial" w:cs="Arial"/>
        </w:rPr>
        <w:t xml:space="preserve"> </w:t>
      </w:r>
      <w:r w:rsidR="00C96F5C" w:rsidRPr="00753253">
        <w:rPr>
          <w:rFonts w:ascii="Arial" w:hAnsi="Arial" w:cs="Arial"/>
        </w:rPr>
        <w:t>U</w:t>
      </w:r>
      <w:r w:rsidR="00845A2C" w:rsidRPr="00753253">
        <w:rPr>
          <w:rFonts w:ascii="Arial" w:hAnsi="Arial" w:cs="Arial"/>
        </w:rPr>
        <w:t>tworzona zostanie funkcja pomoc</w:t>
      </w:r>
      <w:r w:rsidR="0097134F" w:rsidRPr="00753253">
        <w:rPr>
          <w:rFonts w:ascii="Arial" w:hAnsi="Arial" w:cs="Arial"/>
        </w:rPr>
        <w:t>/chatbo</w:t>
      </w:r>
      <w:r w:rsidR="007D6BD4" w:rsidRPr="00753253">
        <w:rPr>
          <w:rFonts w:ascii="Arial" w:hAnsi="Arial" w:cs="Arial"/>
        </w:rPr>
        <w:t>x</w:t>
      </w:r>
      <w:r w:rsidR="00F368C4" w:rsidRPr="00753253">
        <w:rPr>
          <w:rFonts w:ascii="Arial" w:hAnsi="Arial" w:cs="Arial"/>
          <w:b/>
        </w:rPr>
        <w:t xml:space="preserve">, </w:t>
      </w:r>
      <w:r w:rsidR="00F368C4" w:rsidRPr="00753253">
        <w:rPr>
          <w:rFonts w:ascii="Arial" w:hAnsi="Arial" w:cs="Arial"/>
        </w:rPr>
        <w:t>pozwalając</w:t>
      </w:r>
      <w:r w:rsidR="004D0F1B">
        <w:rPr>
          <w:rFonts w:ascii="Arial" w:hAnsi="Arial" w:cs="Arial"/>
        </w:rPr>
        <w:t>a</w:t>
      </w:r>
      <w:r w:rsidR="00F368C4" w:rsidRPr="00753253">
        <w:rPr>
          <w:rFonts w:ascii="Arial" w:hAnsi="Arial" w:cs="Arial"/>
        </w:rPr>
        <w:t xml:space="preserve"> na szybką i łatwą komunikację między użytkownikami portal</w:t>
      </w:r>
      <w:r w:rsidR="0097134F" w:rsidRPr="00753253">
        <w:rPr>
          <w:rFonts w:ascii="Arial" w:hAnsi="Arial" w:cs="Arial"/>
        </w:rPr>
        <w:t xml:space="preserve">u oraz administratorem. Dzięki tej funkcji użytkownicy </w:t>
      </w:r>
      <w:r w:rsidR="00F368C4" w:rsidRPr="00753253">
        <w:rPr>
          <w:rFonts w:ascii="Arial" w:hAnsi="Arial" w:cs="Arial"/>
        </w:rPr>
        <w:t>będ</w:t>
      </w:r>
      <w:r w:rsidR="0097134F" w:rsidRPr="00753253">
        <w:rPr>
          <w:rFonts w:ascii="Arial" w:hAnsi="Arial" w:cs="Arial"/>
        </w:rPr>
        <w:t>ą</w:t>
      </w:r>
      <w:r w:rsidR="00F368C4" w:rsidRPr="00753253">
        <w:rPr>
          <w:rFonts w:ascii="Arial" w:hAnsi="Arial" w:cs="Arial"/>
        </w:rPr>
        <w:t xml:space="preserve"> mogli na żywo komentować zamieszczane </w:t>
      </w:r>
      <w:r w:rsidR="0097134F" w:rsidRPr="00753253">
        <w:rPr>
          <w:rFonts w:ascii="Arial" w:hAnsi="Arial" w:cs="Arial"/>
        </w:rPr>
        <w:t xml:space="preserve">zbiory danych, </w:t>
      </w:r>
      <w:r w:rsidR="00F368C4" w:rsidRPr="00753253">
        <w:rPr>
          <w:rFonts w:ascii="Arial" w:hAnsi="Arial" w:cs="Arial"/>
        </w:rPr>
        <w:t>wymieniać poglądy</w:t>
      </w:r>
      <w:r w:rsidR="0097134F" w:rsidRPr="00753253">
        <w:rPr>
          <w:rFonts w:ascii="Arial" w:hAnsi="Arial" w:cs="Arial"/>
        </w:rPr>
        <w:t xml:space="preserve"> oraz zgłaszać zapotrzebowanie na dane</w:t>
      </w:r>
      <w:r w:rsidR="00F368C4" w:rsidRPr="00753253">
        <w:rPr>
          <w:rFonts w:ascii="Arial" w:hAnsi="Arial" w:cs="Arial"/>
        </w:rPr>
        <w:t>.</w:t>
      </w:r>
      <w:r w:rsidR="00970ED3" w:rsidRPr="00970ED3">
        <w:rPr>
          <w:rFonts w:ascii="Arial" w:hAnsi="Arial" w:cs="Arial"/>
        </w:rPr>
        <w:t xml:space="preserve"> </w:t>
      </w:r>
    </w:p>
    <w:p w14:paraId="37AEF5DC" w14:textId="5CF9C7B9" w:rsidR="0088394C" w:rsidRPr="00FE10ED" w:rsidRDefault="00B6304C" w:rsidP="001A5EE9">
      <w:pPr>
        <w:spacing w:before="60" w:after="60" w:line="276" w:lineRule="auto"/>
      </w:pPr>
      <w:r w:rsidRPr="00753253">
        <w:rPr>
          <w:b/>
          <w:noProof/>
          <w:lang w:eastAsia="pl-PL"/>
        </w:rPr>
        <mc:AlternateContent>
          <mc:Choice Requires="wps">
            <w:drawing>
              <wp:anchor distT="0" distB="0" distL="114300" distR="114300" simplePos="0" relativeHeight="251750400" behindDoc="0" locked="0" layoutInCell="1" allowOverlap="1" wp14:anchorId="367741EE" wp14:editId="755F2A1A">
                <wp:simplePos x="0" y="0"/>
                <wp:positionH relativeFrom="margin">
                  <wp:posOffset>-8255</wp:posOffset>
                </wp:positionH>
                <wp:positionV relativeFrom="paragraph">
                  <wp:posOffset>605985</wp:posOffset>
                </wp:positionV>
                <wp:extent cx="5728970" cy="3159125"/>
                <wp:effectExtent l="19050" t="19050" r="24130" b="22225"/>
                <wp:wrapTopAndBottom/>
                <wp:docPr id="1050552093" name="Prostokąt zaokrąglony 1050552093"/>
                <wp:cNvGraphicFramePr/>
                <a:graphic xmlns:a="http://schemas.openxmlformats.org/drawingml/2006/main">
                  <a:graphicData uri="http://schemas.microsoft.com/office/word/2010/wordprocessingShape">
                    <wps:wsp>
                      <wps:cNvSpPr/>
                      <wps:spPr>
                        <a:xfrm>
                          <a:off x="0" y="0"/>
                          <a:ext cx="5728970" cy="3159125"/>
                        </a:xfrm>
                        <a:prstGeom prst="roundRect">
                          <a:avLst/>
                        </a:prstGeom>
                        <a:ln w="38100">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1701CE" w14:textId="12AFB30A" w:rsidR="00AE1C38" w:rsidRPr="003B6B4E" w:rsidRDefault="00AE1C38" w:rsidP="00012B54">
                            <w:pPr>
                              <w:spacing w:after="60" w:line="276" w:lineRule="auto"/>
                              <w:rPr>
                                <w:rFonts w:ascii="Arial" w:hAnsi="Arial" w:cs="Arial"/>
                                <w:color w:val="FFFFFF" w:themeColor="background1"/>
                                <w:sz w:val="24"/>
                              </w:rPr>
                            </w:pPr>
                            <w:r w:rsidRPr="003B6B4E">
                              <w:rPr>
                                <w:rFonts w:ascii="Arial" w:hAnsi="Arial" w:cs="Arial"/>
                                <w:b/>
                                <w:color w:val="FFFFFF" w:themeColor="background1"/>
                                <w:sz w:val="24"/>
                              </w:rPr>
                              <w:t>Działania</w:t>
                            </w:r>
                            <w:r w:rsidRPr="003B6B4E">
                              <w:rPr>
                                <w:rFonts w:ascii="Arial" w:hAnsi="Arial" w:cs="Arial"/>
                                <w:color w:val="FFFFFF" w:themeColor="background1"/>
                                <w:sz w:val="24"/>
                              </w:rPr>
                              <w:t>:</w:t>
                            </w:r>
                          </w:p>
                          <w:p w14:paraId="3DAD3944" w14:textId="77777777" w:rsidR="00AE1C38" w:rsidRPr="003B6B4E" w:rsidRDefault="00AE1C38" w:rsidP="00012B54">
                            <w:pPr>
                              <w:pStyle w:val="Akapitzlist"/>
                              <w:numPr>
                                <w:ilvl w:val="0"/>
                                <w:numId w:val="6"/>
                              </w:numPr>
                              <w:tabs>
                                <w:tab w:val="left" w:pos="0"/>
                                <w:tab w:val="left" w:pos="284"/>
                              </w:tabs>
                              <w:spacing w:after="60" w:line="276" w:lineRule="auto"/>
                              <w:ind w:left="284" w:hanging="284"/>
                              <w:rPr>
                                <w:rFonts w:ascii="Arial" w:hAnsi="Arial" w:cs="Arial"/>
                                <w:color w:val="FFFFFF" w:themeColor="background1"/>
                              </w:rPr>
                            </w:pPr>
                            <w:r w:rsidRPr="003B6B4E">
                              <w:rPr>
                                <w:rFonts w:ascii="Arial" w:hAnsi="Arial" w:cs="Arial"/>
                                <w:color w:val="FFFFFF" w:themeColor="background1"/>
                              </w:rPr>
                              <w:t>Przeprowadzanie:</w:t>
                            </w:r>
                          </w:p>
                          <w:p w14:paraId="397AC23E" w14:textId="5FA5115E" w:rsidR="00AE1C38" w:rsidRPr="003B6B4E" w:rsidRDefault="00AE1C38" w:rsidP="00012B54">
                            <w:pPr>
                              <w:pStyle w:val="Akapitzlist"/>
                              <w:numPr>
                                <w:ilvl w:val="0"/>
                                <w:numId w:val="37"/>
                              </w:numPr>
                              <w:tabs>
                                <w:tab w:val="left" w:pos="0"/>
                                <w:tab w:val="left" w:pos="284"/>
                              </w:tabs>
                              <w:spacing w:after="60" w:line="276" w:lineRule="auto"/>
                              <w:rPr>
                                <w:rFonts w:ascii="Arial" w:hAnsi="Arial" w:cs="Arial"/>
                                <w:color w:val="FFFFFF" w:themeColor="background1"/>
                              </w:rPr>
                            </w:pPr>
                            <w:r>
                              <w:rPr>
                                <w:rFonts w:ascii="Arial" w:hAnsi="Arial" w:cs="Arial"/>
                                <w:color w:val="FFFFFF" w:themeColor="background1"/>
                              </w:rPr>
                              <w:t>cyklicznych</w:t>
                            </w:r>
                            <w:r w:rsidRPr="003B6B4E">
                              <w:rPr>
                                <w:rFonts w:ascii="Arial" w:hAnsi="Arial" w:cs="Arial"/>
                                <w:color w:val="FFFFFF" w:themeColor="background1"/>
                              </w:rPr>
                              <w:t xml:space="preserve"> badań rynku ponownego wykorzystywania danych publicznych w Polsce, w szczególności skali wykorzystywania danych publicznych przez przedsiębiorców oraz ich potrzeb dla budowania mode</w:t>
                            </w:r>
                            <w:r>
                              <w:rPr>
                                <w:rFonts w:ascii="Arial" w:hAnsi="Arial" w:cs="Arial"/>
                                <w:color w:val="FFFFFF" w:themeColor="background1"/>
                              </w:rPr>
                              <w:t>li biznesowych w oparciu o dane</w:t>
                            </w:r>
                            <w:r w:rsidRPr="003B6B4E">
                              <w:rPr>
                                <w:rFonts w:ascii="Arial" w:hAnsi="Arial" w:cs="Arial"/>
                                <w:color w:val="FFFFFF" w:themeColor="background1"/>
                              </w:rPr>
                              <w:t xml:space="preserve"> </w:t>
                            </w:r>
                          </w:p>
                          <w:p w14:paraId="357A8483" w14:textId="1AB38F88" w:rsidR="00AE1C38" w:rsidRPr="003B6B4E" w:rsidRDefault="00AE1C38" w:rsidP="00012B54">
                            <w:pPr>
                              <w:pStyle w:val="Akapitzlist"/>
                              <w:numPr>
                                <w:ilvl w:val="0"/>
                                <w:numId w:val="37"/>
                              </w:numPr>
                              <w:tabs>
                                <w:tab w:val="left" w:pos="0"/>
                                <w:tab w:val="left" w:pos="284"/>
                              </w:tabs>
                              <w:spacing w:after="60" w:line="276" w:lineRule="auto"/>
                              <w:rPr>
                                <w:rFonts w:ascii="Arial" w:hAnsi="Arial" w:cs="Arial"/>
                                <w:color w:val="FFFFFF" w:themeColor="background1"/>
                              </w:rPr>
                            </w:pPr>
                            <w:r w:rsidRPr="003B6B4E">
                              <w:rPr>
                                <w:rFonts w:ascii="Arial" w:hAnsi="Arial" w:cs="Arial"/>
                                <w:color w:val="FFFFFF" w:themeColor="background1"/>
                              </w:rPr>
                              <w:t>minimum raz w roku badania ankietowego w jednostkach samorządu terytorialnego w celu identyfikacji zasobów danych</w:t>
                            </w:r>
                            <w:r>
                              <w:rPr>
                                <w:rFonts w:ascii="Arial" w:hAnsi="Arial" w:cs="Arial"/>
                                <w:color w:val="FFFFFF" w:themeColor="background1"/>
                              </w:rPr>
                              <w:t>, na które jest zapotrzebowanie</w:t>
                            </w:r>
                            <w:r w:rsidRPr="003B6B4E">
                              <w:rPr>
                                <w:rFonts w:ascii="Arial" w:hAnsi="Arial" w:cs="Arial"/>
                                <w:color w:val="FFFFFF" w:themeColor="background1"/>
                              </w:rPr>
                              <w:t xml:space="preserve"> </w:t>
                            </w:r>
                          </w:p>
                          <w:p w14:paraId="383A7413" w14:textId="34565A44" w:rsidR="00AE1C38" w:rsidRPr="003B6B4E" w:rsidRDefault="00AE1C38" w:rsidP="00012B54">
                            <w:pPr>
                              <w:pStyle w:val="Akapitzlist"/>
                              <w:numPr>
                                <w:ilvl w:val="0"/>
                                <w:numId w:val="37"/>
                              </w:numPr>
                              <w:tabs>
                                <w:tab w:val="left" w:pos="0"/>
                                <w:tab w:val="left" w:pos="284"/>
                              </w:tabs>
                              <w:spacing w:after="60" w:line="276" w:lineRule="auto"/>
                              <w:rPr>
                                <w:rFonts w:ascii="Arial" w:hAnsi="Arial" w:cs="Arial"/>
                                <w:color w:val="FFFFFF" w:themeColor="background1"/>
                              </w:rPr>
                            </w:pPr>
                            <w:r w:rsidRPr="003B6B4E">
                              <w:rPr>
                                <w:rFonts w:ascii="Arial" w:hAnsi="Arial" w:cs="Arial"/>
                                <w:color w:val="FFFFFF" w:themeColor="background1"/>
                              </w:rPr>
                              <w:t>minimum raz w roku badania ankietowego użytkowników portalu dane.gov.pl. w celu oszacowania popytu na poszczególne katego</w:t>
                            </w:r>
                            <w:r>
                              <w:rPr>
                                <w:rFonts w:ascii="Arial" w:hAnsi="Arial" w:cs="Arial"/>
                                <w:color w:val="FFFFFF" w:themeColor="background1"/>
                              </w:rPr>
                              <w:t>rie danych</w:t>
                            </w:r>
                            <w:r w:rsidRPr="003B6B4E">
                              <w:rPr>
                                <w:rFonts w:ascii="Arial" w:hAnsi="Arial" w:cs="Arial"/>
                                <w:color w:val="FFFFFF" w:themeColor="background1"/>
                              </w:rPr>
                              <w:t xml:space="preserve"> </w:t>
                            </w:r>
                          </w:p>
                          <w:p w14:paraId="3583D89E" w14:textId="470EAD55" w:rsidR="00AE1C38" w:rsidRPr="003B6B4E" w:rsidRDefault="00AE1C38" w:rsidP="00012B54">
                            <w:pPr>
                              <w:pStyle w:val="Akapitzlist"/>
                              <w:numPr>
                                <w:ilvl w:val="0"/>
                                <w:numId w:val="6"/>
                              </w:numPr>
                              <w:tabs>
                                <w:tab w:val="left" w:pos="0"/>
                                <w:tab w:val="left" w:pos="284"/>
                              </w:tabs>
                              <w:spacing w:after="60" w:line="276" w:lineRule="auto"/>
                              <w:ind w:left="284" w:hanging="284"/>
                              <w:rPr>
                                <w:rFonts w:ascii="Arial" w:hAnsi="Arial" w:cs="Arial"/>
                                <w:color w:val="FFFFFF" w:themeColor="background1"/>
                              </w:rPr>
                            </w:pPr>
                            <w:r w:rsidRPr="003B6B4E">
                              <w:rPr>
                                <w:rFonts w:ascii="Arial" w:hAnsi="Arial" w:cs="Arial"/>
                                <w:color w:val="FFFFFF" w:themeColor="background1"/>
                              </w:rPr>
                              <w:t xml:space="preserve">Rozbudowanie funkcjonalności portalu dane.gov.pl </w:t>
                            </w:r>
                            <w:r>
                              <w:rPr>
                                <w:rFonts w:ascii="Arial" w:hAnsi="Arial" w:cs="Arial"/>
                                <w:color w:val="FFFFFF" w:themeColor="background1"/>
                              </w:rPr>
                              <w:t xml:space="preserve">usprawniającej komunikację z jego użytkownikami </w:t>
                            </w:r>
                          </w:p>
                          <w:p w14:paraId="1A491C30" w14:textId="77777777" w:rsidR="00AE1C38" w:rsidRDefault="00AE1C38" w:rsidP="00CE3B2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7741EE" id="Prostokąt zaokrąglony 1050552093" o:spid="_x0000_s1036" style="position:absolute;margin-left:-.65pt;margin-top:47.7pt;width:451.1pt;height:248.7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" fillcolor="#5b9bd5 [3204]" strokecolor="#9cc2e5 [1940]" strokeweight="3pt">
                <v:stroke joinstyle="miter"/>
                <v:textbox>
                  <w:txbxContent>
                    <w:p w14:paraId="701701CE" w14:textId="12AFB30A" w:rsidR="00AE1C38" w:rsidRPr="003B6B4E" w:rsidRDefault="00AE1C38" w:rsidP="00012B54">
                      <w:pPr>
                        <w:spacing w:after="60" w:line="276" w:lineRule="auto"/>
                        <w:rPr>
                          <w:rFonts w:ascii="Arial" w:hAnsi="Arial" w:cs="Arial"/>
                          <w:color w:val="FFFFFF" w:themeColor="background1"/>
                          <w:sz w:val="24"/>
                        </w:rPr>
                      </w:pPr>
                      <w:r w:rsidRPr="003B6B4E">
                        <w:rPr>
                          <w:rFonts w:ascii="Arial" w:hAnsi="Arial" w:cs="Arial"/>
                          <w:b/>
                          <w:color w:val="FFFFFF" w:themeColor="background1"/>
                          <w:sz w:val="24"/>
                        </w:rPr>
                        <w:t>Działania</w:t>
                      </w:r>
                      <w:r w:rsidRPr="003B6B4E">
                        <w:rPr>
                          <w:rFonts w:ascii="Arial" w:hAnsi="Arial" w:cs="Arial"/>
                          <w:color w:val="FFFFFF" w:themeColor="background1"/>
                          <w:sz w:val="24"/>
                        </w:rPr>
                        <w:t>:</w:t>
                      </w:r>
                    </w:p>
                    <w:p w14:paraId="3DAD3944" w14:textId="77777777" w:rsidR="00AE1C38" w:rsidRPr="003B6B4E" w:rsidRDefault="00AE1C38" w:rsidP="00012B54">
                      <w:pPr>
                        <w:pStyle w:val="Akapitzlist"/>
                        <w:numPr>
                          <w:ilvl w:val="0"/>
                          <w:numId w:val="6"/>
                        </w:numPr>
                        <w:tabs>
                          <w:tab w:val="left" w:pos="0"/>
                          <w:tab w:val="left" w:pos="284"/>
                        </w:tabs>
                        <w:spacing w:after="60" w:line="276" w:lineRule="auto"/>
                        <w:ind w:left="284" w:hanging="284"/>
                        <w:rPr>
                          <w:rFonts w:ascii="Arial" w:hAnsi="Arial" w:cs="Arial"/>
                          <w:color w:val="FFFFFF" w:themeColor="background1"/>
                        </w:rPr>
                      </w:pPr>
                      <w:r w:rsidRPr="003B6B4E">
                        <w:rPr>
                          <w:rFonts w:ascii="Arial" w:hAnsi="Arial" w:cs="Arial"/>
                          <w:color w:val="FFFFFF" w:themeColor="background1"/>
                        </w:rPr>
                        <w:t>Przeprowadzanie:</w:t>
                      </w:r>
                    </w:p>
                    <w:p w14:paraId="397AC23E" w14:textId="5FA5115E" w:rsidR="00AE1C38" w:rsidRPr="003B6B4E" w:rsidRDefault="00AE1C38" w:rsidP="00012B54">
                      <w:pPr>
                        <w:pStyle w:val="Akapitzlist"/>
                        <w:numPr>
                          <w:ilvl w:val="0"/>
                          <w:numId w:val="37"/>
                        </w:numPr>
                        <w:tabs>
                          <w:tab w:val="left" w:pos="0"/>
                          <w:tab w:val="left" w:pos="284"/>
                        </w:tabs>
                        <w:spacing w:after="60" w:line="276" w:lineRule="auto"/>
                        <w:rPr>
                          <w:rFonts w:ascii="Arial" w:hAnsi="Arial" w:cs="Arial"/>
                          <w:color w:val="FFFFFF" w:themeColor="background1"/>
                        </w:rPr>
                      </w:pPr>
                      <w:r>
                        <w:rPr>
                          <w:rFonts w:ascii="Arial" w:hAnsi="Arial" w:cs="Arial"/>
                          <w:color w:val="FFFFFF" w:themeColor="background1"/>
                        </w:rPr>
                        <w:t>cyklicznych</w:t>
                      </w:r>
                      <w:r w:rsidRPr="003B6B4E">
                        <w:rPr>
                          <w:rFonts w:ascii="Arial" w:hAnsi="Arial" w:cs="Arial"/>
                          <w:color w:val="FFFFFF" w:themeColor="background1"/>
                        </w:rPr>
                        <w:t xml:space="preserve"> badań rynku ponownego wykorzystywania danych publicznych w Polsce, w szczególności skali wykorzystywania danych publicznych przez przedsiębiorców oraz ich potrzeb dla budowania mode</w:t>
                      </w:r>
                      <w:r>
                        <w:rPr>
                          <w:rFonts w:ascii="Arial" w:hAnsi="Arial" w:cs="Arial"/>
                          <w:color w:val="FFFFFF" w:themeColor="background1"/>
                        </w:rPr>
                        <w:t>li biznesowych w oparciu o dane</w:t>
                      </w:r>
                      <w:r w:rsidRPr="003B6B4E">
                        <w:rPr>
                          <w:rFonts w:ascii="Arial" w:hAnsi="Arial" w:cs="Arial"/>
                          <w:color w:val="FFFFFF" w:themeColor="background1"/>
                        </w:rPr>
                        <w:t xml:space="preserve"> </w:t>
                      </w:r>
                    </w:p>
                    <w:p w14:paraId="357A8483" w14:textId="1AB38F88" w:rsidR="00AE1C38" w:rsidRPr="003B6B4E" w:rsidRDefault="00AE1C38" w:rsidP="00012B54">
                      <w:pPr>
                        <w:pStyle w:val="Akapitzlist"/>
                        <w:numPr>
                          <w:ilvl w:val="0"/>
                          <w:numId w:val="37"/>
                        </w:numPr>
                        <w:tabs>
                          <w:tab w:val="left" w:pos="0"/>
                          <w:tab w:val="left" w:pos="284"/>
                        </w:tabs>
                        <w:spacing w:after="60" w:line="276" w:lineRule="auto"/>
                        <w:rPr>
                          <w:rFonts w:ascii="Arial" w:hAnsi="Arial" w:cs="Arial"/>
                          <w:color w:val="FFFFFF" w:themeColor="background1"/>
                        </w:rPr>
                      </w:pPr>
                      <w:r w:rsidRPr="003B6B4E">
                        <w:rPr>
                          <w:rFonts w:ascii="Arial" w:hAnsi="Arial" w:cs="Arial"/>
                          <w:color w:val="FFFFFF" w:themeColor="background1"/>
                        </w:rPr>
                        <w:t>minimum raz w roku badania ankietowego w jednostkach samorządu terytorialnego w celu identyfikacji zasobów danych</w:t>
                      </w:r>
                      <w:r>
                        <w:rPr>
                          <w:rFonts w:ascii="Arial" w:hAnsi="Arial" w:cs="Arial"/>
                          <w:color w:val="FFFFFF" w:themeColor="background1"/>
                        </w:rPr>
                        <w:t>, na które jest zapotrzebowanie</w:t>
                      </w:r>
                      <w:r w:rsidRPr="003B6B4E">
                        <w:rPr>
                          <w:rFonts w:ascii="Arial" w:hAnsi="Arial" w:cs="Arial"/>
                          <w:color w:val="FFFFFF" w:themeColor="background1"/>
                        </w:rPr>
                        <w:t xml:space="preserve"> </w:t>
                      </w:r>
                    </w:p>
                    <w:p w14:paraId="383A7413" w14:textId="34565A44" w:rsidR="00AE1C38" w:rsidRPr="003B6B4E" w:rsidRDefault="00AE1C38" w:rsidP="00012B54">
                      <w:pPr>
                        <w:pStyle w:val="Akapitzlist"/>
                        <w:numPr>
                          <w:ilvl w:val="0"/>
                          <w:numId w:val="37"/>
                        </w:numPr>
                        <w:tabs>
                          <w:tab w:val="left" w:pos="0"/>
                          <w:tab w:val="left" w:pos="284"/>
                        </w:tabs>
                        <w:spacing w:after="60" w:line="276" w:lineRule="auto"/>
                        <w:rPr>
                          <w:rFonts w:ascii="Arial" w:hAnsi="Arial" w:cs="Arial"/>
                          <w:color w:val="FFFFFF" w:themeColor="background1"/>
                        </w:rPr>
                      </w:pPr>
                      <w:r w:rsidRPr="003B6B4E">
                        <w:rPr>
                          <w:rFonts w:ascii="Arial" w:hAnsi="Arial" w:cs="Arial"/>
                          <w:color w:val="FFFFFF" w:themeColor="background1"/>
                        </w:rPr>
                        <w:t>minimum raz w roku badania ankietowego użytkowników portalu dane.gov.pl. w celu oszacowania popytu na poszczególne katego</w:t>
                      </w:r>
                      <w:r>
                        <w:rPr>
                          <w:rFonts w:ascii="Arial" w:hAnsi="Arial" w:cs="Arial"/>
                          <w:color w:val="FFFFFF" w:themeColor="background1"/>
                        </w:rPr>
                        <w:t>rie danych</w:t>
                      </w:r>
                      <w:r w:rsidRPr="003B6B4E">
                        <w:rPr>
                          <w:rFonts w:ascii="Arial" w:hAnsi="Arial" w:cs="Arial"/>
                          <w:color w:val="FFFFFF" w:themeColor="background1"/>
                        </w:rPr>
                        <w:t xml:space="preserve"> </w:t>
                      </w:r>
                    </w:p>
                    <w:p w14:paraId="3583D89E" w14:textId="470EAD55" w:rsidR="00AE1C38" w:rsidRPr="003B6B4E" w:rsidRDefault="00AE1C38" w:rsidP="00012B54">
                      <w:pPr>
                        <w:pStyle w:val="Akapitzlist"/>
                        <w:numPr>
                          <w:ilvl w:val="0"/>
                          <w:numId w:val="6"/>
                        </w:numPr>
                        <w:tabs>
                          <w:tab w:val="left" w:pos="0"/>
                          <w:tab w:val="left" w:pos="284"/>
                        </w:tabs>
                        <w:spacing w:after="60" w:line="276" w:lineRule="auto"/>
                        <w:ind w:left="284" w:hanging="284"/>
                        <w:rPr>
                          <w:rFonts w:ascii="Arial" w:hAnsi="Arial" w:cs="Arial"/>
                          <w:color w:val="FFFFFF" w:themeColor="background1"/>
                        </w:rPr>
                      </w:pPr>
                      <w:r w:rsidRPr="003B6B4E">
                        <w:rPr>
                          <w:rFonts w:ascii="Arial" w:hAnsi="Arial" w:cs="Arial"/>
                          <w:color w:val="FFFFFF" w:themeColor="background1"/>
                        </w:rPr>
                        <w:t xml:space="preserve">Rozbudowanie funkcjonalności portalu dane.gov.pl </w:t>
                      </w:r>
                      <w:r>
                        <w:rPr>
                          <w:rFonts w:ascii="Arial" w:hAnsi="Arial" w:cs="Arial"/>
                          <w:color w:val="FFFFFF" w:themeColor="background1"/>
                        </w:rPr>
                        <w:t xml:space="preserve">usprawniającej komunikację z jego użytkownikami </w:t>
                      </w:r>
                    </w:p>
                    <w:p w14:paraId="1A491C30" w14:textId="77777777" w:rsidR="00AE1C38" w:rsidRDefault="00AE1C38" w:rsidP="00CE3B2F">
                      <w:pPr>
                        <w:jc w:val="center"/>
                      </w:pPr>
                    </w:p>
                  </w:txbxContent>
                </v:textbox>
                <w10:wrap type="topAndBottom" anchorx="margin"/>
              </v:roundrect>
            </w:pict>
          </mc:Fallback>
        </mc:AlternateContent>
      </w:r>
      <w:r w:rsidR="00012B54" w:rsidRPr="00753253">
        <w:rPr>
          <w:rFonts w:ascii="Arial" w:hAnsi="Arial" w:cs="Arial"/>
        </w:rPr>
        <w:t xml:space="preserve">Powyższe działania pozwolą na stały monitoring </w:t>
      </w:r>
      <w:r w:rsidR="00012B54">
        <w:rPr>
          <w:rFonts w:ascii="Arial" w:hAnsi="Arial" w:cs="Arial"/>
        </w:rPr>
        <w:t>popytu</w:t>
      </w:r>
      <w:r w:rsidR="00012B54" w:rsidRPr="00753253">
        <w:rPr>
          <w:rFonts w:ascii="Arial" w:hAnsi="Arial" w:cs="Arial"/>
        </w:rPr>
        <w:t xml:space="preserve"> na dane przez różne grupy społeczne, a w następstwie na dostosowanie działań ułatwiając</w:t>
      </w:r>
      <w:r w:rsidR="00012B54">
        <w:rPr>
          <w:rFonts w:ascii="Arial" w:hAnsi="Arial" w:cs="Arial"/>
        </w:rPr>
        <w:t>ych</w:t>
      </w:r>
      <w:r w:rsidR="00012B54" w:rsidRPr="00753253">
        <w:rPr>
          <w:rFonts w:ascii="Arial" w:hAnsi="Arial" w:cs="Arial"/>
        </w:rPr>
        <w:t xml:space="preserve"> udostępni</w:t>
      </w:r>
      <w:r w:rsidR="00012B54">
        <w:rPr>
          <w:rFonts w:ascii="Arial" w:hAnsi="Arial" w:cs="Arial"/>
        </w:rPr>
        <w:t>a</w:t>
      </w:r>
      <w:r w:rsidR="00012B54" w:rsidRPr="00753253">
        <w:rPr>
          <w:rFonts w:ascii="Arial" w:hAnsi="Arial" w:cs="Arial"/>
        </w:rPr>
        <w:t>nie najbardziej pożądanej grupy</w:t>
      </w:r>
      <w:r w:rsidR="00012B54">
        <w:rPr>
          <w:rFonts w:ascii="Arial" w:hAnsi="Arial" w:cs="Arial"/>
        </w:rPr>
        <w:t xml:space="preserve"> dany</w:t>
      </w:r>
      <w:r>
        <w:rPr>
          <w:rFonts w:ascii="Arial" w:hAnsi="Arial" w:cs="Arial"/>
        </w:rPr>
        <w:t>ch</w:t>
      </w:r>
      <w:r w:rsidR="0085704E">
        <w:t>.</w:t>
      </w:r>
    </w:p>
    <w:p w14:paraId="756FDCEB" w14:textId="5F7B25F8" w:rsidR="00B6304C" w:rsidRPr="00B6304C" w:rsidRDefault="00B6304C" w:rsidP="00B6304C">
      <w:pPr>
        <w:pStyle w:val="Nagwek3"/>
        <w:rPr>
          <w:rFonts w:ascii="Arial" w:hAnsi="Arial" w:cs="Arial"/>
          <w:color w:val="000000" w:themeColor="text1"/>
        </w:rPr>
      </w:pPr>
      <w:bookmarkStart w:id="115" w:name="_Toc53647108"/>
      <w:bookmarkStart w:id="116" w:name="_Toc53649820"/>
      <w:bookmarkStart w:id="117" w:name="_Toc53656450"/>
      <w:r w:rsidRPr="00FE10ED">
        <w:lastRenderedPageBreak/>
        <w:t>ZALECENIA</w:t>
      </w:r>
      <w:bookmarkEnd w:id="115"/>
      <w:bookmarkEnd w:id="116"/>
      <w:bookmarkEnd w:id="117"/>
    </w:p>
    <w:p w14:paraId="2B221B2E" w14:textId="779618F6" w:rsidR="00D062A5" w:rsidRPr="00753253" w:rsidRDefault="00D062A5" w:rsidP="00AC43B1">
      <w:pPr>
        <w:pStyle w:val="Akapitzlist"/>
        <w:numPr>
          <w:ilvl w:val="0"/>
          <w:numId w:val="38"/>
        </w:numPr>
        <w:spacing w:after="60" w:line="276" w:lineRule="auto"/>
        <w:ind w:left="714" w:hanging="357"/>
        <w:contextualSpacing w:val="0"/>
        <w:rPr>
          <w:rFonts w:ascii="Arial" w:hAnsi="Arial" w:cs="Arial"/>
          <w:color w:val="000000" w:themeColor="text1"/>
        </w:rPr>
      </w:pPr>
      <w:r w:rsidRPr="00753253">
        <w:rPr>
          <w:rFonts w:ascii="Arial" w:hAnsi="Arial" w:cs="Arial"/>
          <w:color w:val="000000" w:themeColor="text1"/>
        </w:rPr>
        <w:t xml:space="preserve">Zwiększanie dostępności </w:t>
      </w:r>
      <w:r w:rsidR="00B67C3F" w:rsidRPr="004A4DAE">
        <w:rPr>
          <w:rFonts w:ascii="Arial" w:hAnsi="Arial" w:cs="Arial"/>
          <w:color w:val="000000" w:themeColor="text1"/>
        </w:rPr>
        <w:t>zasobów</w:t>
      </w:r>
      <w:r w:rsidR="00B67C3F">
        <w:rPr>
          <w:rFonts w:ascii="Arial" w:hAnsi="Arial" w:cs="Arial"/>
          <w:color w:val="000000" w:themeColor="text1"/>
        </w:rPr>
        <w:t xml:space="preserve"> </w:t>
      </w:r>
      <w:r w:rsidRPr="00753253">
        <w:rPr>
          <w:rFonts w:ascii="Arial" w:hAnsi="Arial" w:cs="Arial"/>
          <w:color w:val="000000" w:themeColor="text1"/>
        </w:rPr>
        <w:t xml:space="preserve">danych </w:t>
      </w:r>
      <w:r w:rsidR="00712F7C">
        <w:rPr>
          <w:rFonts w:ascii="Arial" w:hAnsi="Arial" w:cs="Arial"/>
          <w:color w:val="000000" w:themeColor="text1"/>
        </w:rPr>
        <w:t xml:space="preserve">w </w:t>
      </w:r>
      <w:r w:rsidRPr="00753253">
        <w:rPr>
          <w:rFonts w:ascii="Arial" w:hAnsi="Arial" w:cs="Arial"/>
          <w:color w:val="000000" w:themeColor="text1"/>
        </w:rPr>
        <w:t>portalu d</w:t>
      </w:r>
      <w:r w:rsidR="005A1710" w:rsidRPr="00753253">
        <w:rPr>
          <w:rFonts w:ascii="Arial" w:hAnsi="Arial" w:cs="Arial"/>
          <w:color w:val="000000" w:themeColor="text1"/>
        </w:rPr>
        <w:t>an</w:t>
      </w:r>
      <w:r w:rsidRPr="00753253">
        <w:rPr>
          <w:rFonts w:ascii="Arial" w:hAnsi="Arial" w:cs="Arial"/>
          <w:color w:val="000000" w:themeColor="text1"/>
        </w:rPr>
        <w:t>e.gov.pl</w:t>
      </w:r>
      <w:r w:rsidR="005A1710" w:rsidRPr="00753253">
        <w:rPr>
          <w:rFonts w:ascii="Arial" w:hAnsi="Arial" w:cs="Arial"/>
          <w:color w:val="000000" w:themeColor="text1"/>
        </w:rPr>
        <w:t xml:space="preserve"> przez</w:t>
      </w:r>
      <w:r w:rsidR="00A56EB8">
        <w:rPr>
          <w:rFonts w:ascii="Arial" w:hAnsi="Arial" w:cs="Arial"/>
          <w:color w:val="000000" w:themeColor="text1"/>
        </w:rPr>
        <w:t xml:space="preserve"> </w:t>
      </w:r>
      <w:r w:rsidR="003A3830">
        <w:rPr>
          <w:rFonts w:ascii="Arial" w:hAnsi="Arial" w:cs="Arial"/>
          <w:color w:val="000000" w:themeColor="text1"/>
        </w:rPr>
        <w:t xml:space="preserve">dostawców </w:t>
      </w:r>
      <w:r w:rsidR="005A1710" w:rsidRPr="00753253">
        <w:rPr>
          <w:rFonts w:ascii="Arial" w:hAnsi="Arial" w:cs="Arial"/>
          <w:color w:val="000000" w:themeColor="text1"/>
        </w:rPr>
        <w:t>danych</w:t>
      </w:r>
      <w:r w:rsidRPr="00753253">
        <w:rPr>
          <w:rFonts w:ascii="Arial" w:hAnsi="Arial" w:cs="Arial"/>
          <w:color w:val="000000" w:themeColor="text1"/>
        </w:rPr>
        <w:t xml:space="preserve"> na potrzeby ich ponownego wykorzystan</w:t>
      </w:r>
      <w:r w:rsidR="00FB1911">
        <w:rPr>
          <w:rFonts w:ascii="Arial" w:hAnsi="Arial" w:cs="Arial"/>
          <w:color w:val="000000" w:themeColor="text1"/>
        </w:rPr>
        <w:t>ia</w:t>
      </w:r>
      <w:r w:rsidR="00B67C3F">
        <w:rPr>
          <w:rFonts w:ascii="Arial" w:hAnsi="Arial" w:cs="Arial"/>
          <w:color w:val="000000" w:themeColor="text1"/>
        </w:rPr>
        <w:t>,</w:t>
      </w:r>
      <w:r w:rsidR="00FB1911">
        <w:rPr>
          <w:rFonts w:ascii="Arial" w:hAnsi="Arial" w:cs="Arial"/>
          <w:color w:val="000000" w:themeColor="text1"/>
        </w:rPr>
        <w:t xml:space="preserve"> w tym w nowych technologiach</w:t>
      </w:r>
      <w:r w:rsidRPr="00753253">
        <w:rPr>
          <w:rFonts w:ascii="Arial" w:hAnsi="Arial" w:cs="Arial"/>
          <w:color w:val="000000" w:themeColor="text1"/>
        </w:rPr>
        <w:t xml:space="preserve"> </w:t>
      </w:r>
    </w:p>
    <w:p w14:paraId="1C976FF4" w14:textId="143142CB" w:rsidR="00FB1911" w:rsidRDefault="00D062A5" w:rsidP="00AC43B1">
      <w:pPr>
        <w:pStyle w:val="Akapitzlist"/>
        <w:numPr>
          <w:ilvl w:val="0"/>
          <w:numId w:val="39"/>
        </w:numPr>
        <w:spacing w:after="60" w:line="276" w:lineRule="auto"/>
        <w:rPr>
          <w:rFonts w:ascii="Arial" w:hAnsi="Arial" w:cs="Arial"/>
          <w:color w:val="000000" w:themeColor="text1"/>
        </w:rPr>
      </w:pPr>
      <w:r w:rsidRPr="00FB1911">
        <w:rPr>
          <w:rFonts w:ascii="Arial" w:hAnsi="Arial" w:cs="Arial"/>
          <w:color w:val="000000" w:themeColor="text1"/>
        </w:rPr>
        <w:t xml:space="preserve">Zwiększanie ilości </w:t>
      </w:r>
      <w:r w:rsidR="00B67C3F">
        <w:rPr>
          <w:rFonts w:ascii="Arial" w:hAnsi="Arial" w:cs="Arial"/>
          <w:color w:val="000000" w:themeColor="text1"/>
        </w:rPr>
        <w:t xml:space="preserve">zasobów </w:t>
      </w:r>
      <w:r w:rsidRPr="00FB1911">
        <w:rPr>
          <w:rFonts w:ascii="Arial" w:hAnsi="Arial" w:cs="Arial"/>
          <w:color w:val="000000" w:themeColor="text1"/>
        </w:rPr>
        <w:t xml:space="preserve">danych </w:t>
      </w:r>
      <w:r w:rsidR="00FB1911" w:rsidRPr="00FB1911">
        <w:rPr>
          <w:rFonts w:ascii="Arial" w:hAnsi="Arial" w:cs="Arial"/>
          <w:color w:val="000000" w:themeColor="text1"/>
        </w:rPr>
        <w:t xml:space="preserve">udostępnianych </w:t>
      </w:r>
      <w:r w:rsidR="00B20F8E" w:rsidRPr="00FB1911">
        <w:rPr>
          <w:rFonts w:ascii="Arial" w:hAnsi="Arial" w:cs="Arial"/>
          <w:color w:val="000000" w:themeColor="text1"/>
        </w:rPr>
        <w:t xml:space="preserve">przez API </w:t>
      </w:r>
      <w:r w:rsidR="00FB1911" w:rsidRPr="00FB1911">
        <w:rPr>
          <w:rFonts w:ascii="Arial" w:hAnsi="Arial" w:cs="Arial"/>
          <w:color w:val="000000" w:themeColor="text1"/>
        </w:rPr>
        <w:t>w</w:t>
      </w:r>
      <w:r w:rsidR="005A1710" w:rsidRPr="00FB1911">
        <w:rPr>
          <w:rFonts w:ascii="Arial" w:hAnsi="Arial" w:cs="Arial"/>
          <w:color w:val="000000" w:themeColor="text1"/>
        </w:rPr>
        <w:t xml:space="preserve"> portalu dane.gov.pl</w:t>
      </w:r>
    </w:p>
    <w:p w14:paraId="1D8405ED" w14:textId="77777777" w:rsidR="00C976DB" w:rsidRPr="00C976DB" w:rsidRDefault="00D062A5" w:rsidP="00B6304C">
      <w:pPr>
        <w:pStyle w:val="Akapitzlist"/>
        <w:numPr>
          <w:ilvl w:val="0"/>
          <w:numId w:val="39"/>
        </w:numPr>
        <w:spacing w:after="60" w:line="276" w:lineRule="auto"/>
        <w:rPr>
          <w:rFonts w:ascii="Arial" w:hAnsi="Arial" w:cs="Arial"/>
          <w:color w:val="000000" w:themeColor="text1"/>
        </w:rPr>
      </w:pPr>
      <w:r w:rsidRPr="00FB1911">
        <w:rPr>
          <w:rFonts w:ascii="Arial" w:hAnsi="Arial" w:cs="Arial"/>
          <w:color w:val="000000" w:themeColor="text1"/>
        </w:rPr>
        <w:t>Zwiększanie ilości</w:t>
      </w:r>
      <w:r w:rsidR="00B67C3F">
        <w:rPr>
          <w:rFonts w:ascii="Arial" w:hAnsi="Arial" w:cs="Arial"/>
          <w:color w:val="000000" w:themeColor="text1"/>
        </w:rPr>
        <w:t xml:space="preserve"> zasobów</w:t>
      </w:r>
      <w:r w:rsidRPr="00FB1911">
        <w:rPr>
          <w:rFonts w:ascii="Arial" w:hAnsi="Arial" w:cs="Arial"/>
          <w:color w:val="000000" w:themeColor="text1"/>
        </w:rPr>
        <w:t xml:space="preserve"> </w:t>
      </w:r>
      <w:r w:rsidR="00F43E51" w:rsidRPr="00FB1911">
        <w:rPr>
          <w:rFonts w:ascii="Arial" w:hAnsi="Arial" w:cs="Arial"/>
          <w:color w:val="000000" w:themeColor="text1"/>
        </w:rPr>
        <w:t xml:space="preserve">danych </w:t>
      </w:r>
      <w:r w:rsidRPr="00FB1911">
        <w:rPr>
          <w:rFonts w:ascii="Arial" w:hAnsi="Arial" w:cs="Arial"/>
          <w:color w:val="000000" w:themeColor="text1"/>
        </w:rPr>
        <w:t xml:space="preserve">dynamicznych </w:t>
      </w:r>
      <w:r w:rsidR="00FB1911" w:rsidRPr="00FB1911">
        <w:rPr>
          <w:rFonts w:ascii="Arial" w:hAnsi="Arial" w:cs="Arial"/>
          <w:color w:val="000000" w:themeColor="text1"/>
        </w:rPr>
        <w:t xml:space="preserve">udostępnianych </w:t>
      </w:r>
      <w:r w:rsidR="00200336">
        <w:rPr>
          <w:rFonts w:ascii="Arial" w:hAnsi="Arial" w:cs="Arial"/>
          <w:color w:val="000000" w:themeColor="text1"/>
        </w:rPr>
        <w:t>w</w:t>
      </w:r>
      <w:r w:rsidR="00FB1911">
        <w:rPr>
          <w:rFonts w:ascii="Arial" w:hAnsi="Arial" w:cs="Arial"/>
          <w:color w:val="000000" w:themeColor="text1"/>
        </w:rPr>
        <w:t xml:space="preserve"> portalu dane.gov.pl przez API</w:t>
      </w:r>
      <w:r w:rsidR="00595F80" w:rsidRPr="00B6304C">
        <w:rPr>
          <w:rFonts w:ascii="Arial" w:hAnsi="Arial"/>
          <w:strike/>
          <w:color w:val="FFFFFF" w:themeColor="background1"/>
        </w:rPr>
        <w:t xml:space="preserve"> p</w:t>
      </w:r>
    </w:p>
    <w:p w14:paraId="45DC7433" w14:textId="4CE0D472" w:rsidR="00595F80" w:rsidRPr="00B6304C" w:rsidRDefault="00C976DB" w:rsidP="00C976DB">
      <w:pPr>
        <w:pStyle w:val="Akapitzlist"/>
        <w:numPr>
          <w:ilvl w:val="0"/>
          <w:numId w:val="39"/>
        </w:numPr>
        <w:spacing w:after="60" w:line="276" w:lineRule="auto"/>
        <w:rPr>
          <w:rFonts w:ascii="Arial" w:hAnsi="Arial" w:cs="Arial"/>
          <w:color w:val="000000" w:themeColor="text1"/>
        </w:rPr>
      </w:pPr>
      <w:r w:rsidRPr="00C976DB">
        <w:rPr>
          <w:rFonts w:ascii="Arial" w:hAnsi="Arial"/>
        </w:rPr>
        <w:t xml:space="preserve">Publikowanie w portalu dane.gov.pl rejestru umów zamówień publicznych </w:t>
      </w:r>
      <w:r w:rsidR="00E2687F">
        <w:rPr>
          <w:rFonts w:ascii="Arial" w:hAnsi="Arial"/>
        </w:rPr>
        <w:t xml:space="preserve">przez realizatorów </w:t>
      </w:r>
      <w:r w:rsidR="00AD7D2B">
        <w:rPr>
          <w:rFonts w:ascii="Arial" w:hAnsi="Arial"/>
        </w:rPr>
        <w:t>POD</w:t>
      </w:r>
      <w:r w:rsidR="00E2687F">
        <w:rPr>
          <w:rFonts w:ascii="Arial" w:hAnsi="Arial"/>
        </w:rPr>
        <w:t xml:space="preserve"> </w:t>
      </w:r>
    </w:p>
    <w:p w14:paraId="0C75E771" w14:textId="2B46B7FC" w:rsidR="00D062A5" w:rsidRPr="00753253" w:rsidRDefault="00D062A5" w:rsidP="00AC43B1">
      <w:pPr>
        <w:pStyle w:val="Akapitzlist"/>
        <w:numPr>
          <w:ilvl w:val="0"/>
          <w:numId w:val="39"/>
        </w:numPr>
        <w:spacing w:after="60" w:line="276" w:lineRule="auto"/>
        <w:rPr>
          <w:rFonts w:ascii="Arial" w:hAnsi="Arial" w:cs="Arial"/>
        </w:rPr>
      </w:pPr>
      <w:r w:rsidRPr="00753253">
        <w:rPr>
          <w:rFonts w:ascii="Arial" w:hAnsi="Arial" w:cs="Arial"/>
        </w:rPr>
        <w:t xml:space="preserve">Uwzględnianie przy budowie i rozwoju systemów </w:t>
      </w:r>
      <w:r w:rsidR="008A585E">
        <w:rPr>
          <w:rFonts w:ascii="Arial" w:hAnsi="Arial" w:cs="Arial"/>
        </w:rPr>
        <w:t>tele</w:t>
      </w:r>
      <w:r w:rsidRPr="00753253">
        <w:rPr>
          <w:rFonts w:ascii="Arial" w:hAnsi="Arial" w:cs="Arial"/>
        </w:rPr>
        <w:t>informatycznych wymagań dla projektowania interfejsów komunikacji poprzez API, projektowanie rozwiązań z myślą o</w:t>
      </w:r>
      <w:r w:rsidR="00FB1911">
        <w:rPr>
          <w:rFonts w:ascii="Arial" w:hAnsi="Arial" w:cs="Arial"/>
        </w:rPr>
        <w:t xml:space="preserve"> przyszłym udostępnianiu danych</w:t>
      </w:r>
    </w:p>
    <w:p w14:paraId="223C9758" w14:textId="76A6DB16" w:rsidR="00D062A5" w:rsidRPr="00753253" w:rsidRDefault="00D062A5" w:rsidP="00AC43B1">
      <w:pPr>
        <w:pStyle w:val="Akapitzlist"/>
        <w:numPr>
          <w:ilvl w:val="0"/>
          <w:numId w:val="39"/>
        </w:numPr>
        <w:spacing w:after="60" w:line="276" w:lineRule="auto"/>
        <w:rPr>
          <w:rFonts w:ascii="Arial" w:hAnsi="Arial" w:cs="Arial"/>
        </w:rPr>
      </w:pPr>
      <w:r w:rsidRPr="00753253">
        <w:rPr>
          <w:rFonts w:ascii="Arial" w:hAnsi="Arial" w:cs="Arial"/>
          <w:lang w:eastAsia="pl-PL"/>
        </w:rPr>
        <w:t xml:space="preserve">Uwzględnianie zapisów w dokumentacji przetargowej na budowę, wsparcie i rozwój systemów </w:t>
      </w:r>
      <w:r w:rsidR="008A585E">
        <w:rPr>
          <w:rFonts w:ascii="Arial" w:hAnsi="Arial" w:cs="Arial"/>
          <w:lang w:eastAsia="pl-PL"/>
        </w:rPr>
        <w:t>tele</w:t>
      </w:r>
      <w:r w:rsidRPr="00753253">
        <w:rPr>
          <w:rFonts w:ascii="Arial" w:hAnsi="Arial" w:cs="Arial"/>
          <w:lang w:eastAsia="pl-PL"/>
        </w:rPr>
        <w:t>informatycznych w zakresie udostępniania danych</w:t>
      </w:r>
      <w:r w:rsidR="00712F7C">
        <w:rPr>
          <w:rFonts w:ascii="Arial" w:hAnsi="Arial" w:cs="Arial"/>
          <w:lang w:eastAsia="pl-PL"/>
        </w:rPr>
        <w:t xml:space="preserve"> poprzez interfejs programistyczny</w:t>
      </w:r>
      <w:r w:rsidRPr="00753253">
        <w:rPr>
          <w:rFonts w:ascii="Arial" w:hAnsi="Arial" w:cs="Arial"/>
          <w:lang w:eastAsia="pl-PL"/>
        </w:rPr>
        <w:t xml:space="preserve"> aplikacji </w:t>
      </w:r>
    </w:p>
    <w:p w14:paraId="5C3EC0C5" w14:textId="247A06C8" w:rsidR="00246394" w:rsidRDefault="00246394" w:rsidP="00AC43B1">
      <w:pPr>
        <w:pStyle w:val="Akapitzlist"/>
        <w:numPr>
          <w:ilvl w:val="0"/>
          <w:numId w:val="39"/>
        </w:numPr>
        <w:spacing w:after="60" w:line="276" w:lineRule="auto"/>
        <w:rPr>
          <w:rFonts w:ascii="Arial" w:hAnsi="Arial" w:cs="Arial"/>
        </w:rPr>
      </w:pPr>
      <w:r w:rsidRPr="00753253">
        <w:rPr>
          <w:rFonts w:ascii="Arial" w:hAnsi="Arial" w:cs="Arial"/>
        </w:rPr>
        <w:t>Uwzględnienie przez wszystkie za</w:t>
      </w:r>
      <w:r w:rsidR="00FB1911">
        <w:rPr>
          <w:rFonts w:ascii="Arial" w:hAnsi="Arial" w:cs="Arial"/>
        </w:rPr>
        <w:t xml:space="preserve">interesowane podmioty koncepcji </w:t>
      </w:r>
      <w:r w:rsidRPr="00753253">
        <w:rPr>
          <w:rFonts w:ascii="Arial" w:hAnsi="Arial" w:cs="Arial"/>
        </w:rPr>
        <w:t>interoperacyjności danych w fazie projektowania systemów teleinformatyczny</w:t>
      </w:r>
      <w:r w:rsidR="00FB7C8A">
        <w:rPr>
          <w:rFonts w:ascii="Arial" w:hAnsi="Arial" w:cs="Arial"/>
        </w:rPr>
        <w:t>ch lub w </w:t>
      </w:r>
      <w:r w:rsidR="00FB1911">
        <w:rPr>
          <w:rFonts w:ascii="Arial" w:hAnsi="Arial" w:cs="Arial"/>
        </w:rPr>
        <w:t>procesie ich rozbudowy</w:t>
      </w:r>
    </w:p>
    <w:p w14:paraId="6DA254D7" w14:textId="06238887" w:rsidR="00C078FC" w:rsidRDefault="009834EB" w:rsidP="00AC43B1">
      <w:pPr>
        <w:pStyle w:val="Akapitzlist"/>
        <w:numPr>
          <w:ilvl w:val="0"/>
          <w:numId w:val="39"/>
        </w:numPr>
        <w:spacing w:after="60" w:line="276" w:lineRule="auto"/>
        <w:rPr>
          <w:rFonts w:ascii="Arial" w:hAnsi="Arial" w:cs="Arial"/>
        </w:rPr>
      </w:pPr>
      <w:r w:rsidRPr="00FB1911">
        <w:rPr>
          <w:rFonts w:ascii="Arial" w:hAnsi="Arial" w:cs="Arial"/>
          <w:lang w:eastAsia="pl-PL"/>
        </w:rPr>
        <w:t xml:space="preserve">Uwzględnianie zasad tworzenia danych </w:t>
      </w:r>
      <w:r w:rsidR="006268FF" w:rsidRPr="006268FF">
        <w:rPr>
          <w:rFonts w:ascii="Arial" w:hAnsi="Arial" w:cs="Arial"/>
          <w:lang w:eastAsia="pl-PL"/>
        </w:rPr>
        <w:t>w</w:t>
      </w:r>
      <w:r w:rsidR="006268FF">
        <w:rPr>
          <w:rFonts w:ascii="Arial" w:hAnsi="Arial" w:cs="Arial"/>
        </w:rPr>
        <w:t xml:space="preserve"> </w:t>
      </w:r>
      <w:r w:rsidR="005C611B">
        <w:rPr>
          <w:rFonts w:ascii="Arial" w:hAnsi="Arial" w:cs="Arial"/>
        </w:rPr>
        <w:t>dokumentacji postępowań</w:t>
      </w:r>
      <w:r w:rsidR="006268FF" w:rsidRPr="006268FF">
        <w:rPr>
          <w:rFonts w:ascii="Arial" w:hAnsi="Arial" w:cs="Arial"/>
        </w:rPr>
        <w:t xml:space="preserve"> o udzielenie zamówień </w:t>
      </w:r>
      <w:r w:rsidR="005C611B">
        <w:rPr>
          <w:rFonts w:ascii="Arial" w:hAnsi="Arial" w:cs="Arial"/>
        </w:rPr>
        <w:t>publicznych</w:t>
      </w:r>
    </w:p>
    <w:p w14:paraId="5D154A0E" w14:textId="3AC23D53" w:rsidR="00F83F2D" w:rsidRDefault="00F83F2D" w:rsidP="00063762">
      <w:pPr>
        <w:pStyle w:val="Akapitzlist"/>
        <w:spacing w:after="60" w:line="276" w:lineRule="auto"/>
        <w:rPr>
          <w:rFonts w:ascii="Arial" w:hAnsi="Arial" w:cs="Arial"/>
        </w:rPr>
      </w:pPr>
    </w:p>
    <w:p w14:paraId="14C6E4BD" w14:textId="4265B3FB" w:rsidR="00F83F2D" w:rsidRDefault="00F83F2D" w:rsidP="00E8023D">
      <w:pPr>
        <w:pStyle w:val="Akapitzlist"/>
        <w:spacing w:before="240" w:after="60" w:line="276" w:lineRule="auto"/>
        <w:rPr>
          <w:rFonts w:ascii="Arial" w:hAnsi="Arial" w:cs="Arial"/>
        </w:rPr>
      </w:pPr>
    </w:p>
    <w:p w14:paraId="2D41DE7C" w14:textId="74EE8589" w:rsidR="00F83F2D" w:rsidRDefault="00F83F2D" w:rsidP="00E8023D">
      <w:pPr>
        <w:pStyle w:val="Akapitzlist"/>
        <w:spacing w:before="240" w:after="60" w:line="276" w:lineRule="auto"/>
        <w:rPr>
          <w:rFonts w:ascii="Arial" w:hAnsi="Arial" w:cs="Arial"/>
        </w:rPr>
      </w:pPr>
    </w:p>
    <w:p w14:paraId="5300FAE3" w14:textId="7D85E1F6" w:rsidR="00F83F2D" w:rsidRDefault="00595F80" w:rsidP="00E8023D">
      <w:pPr>
        <w:pStyle w:val="Akapitzlist"/>
        <w:spacing w:before="240" w:after="60" w:line="276" w:lineRule="auto"/>
        <w:rPr>
          <w:rFonts w:ascii="Arial" w:hAnsi="Arial" w:cs="Arial"/>
        </w:rPr>
      </w:pPr>
      <w:r>
        <w:rPr>
          <w:rFonts w:ascii="Arial" w:hAnsi="Arial" w:cs="Arial"/>
          <w:noProof/>
          <w:lang w:eastAsia="pl-PL"/>
        </w:rPr>
        <w:drawing>
          <wp:anchor distT="0" distB="0" distL="114300" distR="114300" simplePos="0" relativeHeight="251871232" behindDoc="0" locked="0" layoutInCell="1" allowOverlap="1" wp14:anchorId="70D0640F" wp14:editId="24E74034">
            <wp:simplePos x="0" y="0"/>
            <wp:positionH relativeFrom="margin">
              <wp:posOffset>437515</wp:posOffset>
            </wp:positionH>
            <wp:positionV relativeFrom="paragraph">
              <wp:posOffset>218440</wp:posOffset>
            </wp:positionV>
            <wp:extent cx="5412105" cy="2315210"/>
            <wp:effectExtent l="0" t="0" r="0" b="8890"/>
            <wp:wrapThrough wrapText="bothSides">
              <wp:wrapPolygon edited="0">
                <wp:start x="21600" y="21600"/>
                <wp:lineTo x="21600" y="95"/>
                <wp:lineTo x="84" y="95"/>
                <wp:lineTo x="84" y="21600"/>
                <wp:lineTo x="21600" y="21600"/>
              </wp:wrapPolygon>
            </wp:wrapThrough>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10800000">
                      <a:off x="0" y="0"/>
                      <a:ext cx="5412105" cy="2315210"/>
                    </a:xfrm>
                    <a:prstGeom prst="rect">
                      <a:avLst/>
                    </a:prstGeom>
                    <a:noFill/>
                  </pic:spPr>
                </pic:pic>
              </a:graphicData>
            </a:graphic>
            <wp14:sizeRelH relativeFrom="margin">
              <wp14:pctWidth>0</wp14:pctWidth>
            </wp14:sizeRelH>
            <wp14:sizeRelV relativeFrom="margin">
              <wp14:pctHeight>0</wp14:pctHeight>
            </wp14:sizeRelV>
          </wp:anchor>
        </w:drawing>
      </w:r>
    </w:p>
    <w:p w14:paraId="67A5A703" w14:textId="791E699F" w:rsidR="00F83F2D" w:rsidRDefault="00F83F2D" w:rsidP="00E8023D">
      <w:pPr>
        <w:pStyle w:val="Akapitzlist"/>
        <w:spacing w:before="240" w:after="60" w:line="276" w:lineRule="auto"/>
        <w:rPr>
          <w:rFonts w:ascii="Arial" w:hAnsi="Arial" w:cs="Arial"/>
        </w:rPr>
      </w:pPr>
    </w:p>
    <w:p w14:paraId="5905020B" w14:textId="530E9EFF" w:rsidR="00F83F2D" w:rsidRDefault="00F83F2D" w:rsidP="00E8023D">
      <w:pPr>
        <w:pStyle w:val="Akapitzlist"/>
        <w:spacing w:before="240" w:after="60" w:line="276" w:lineRule="auto"/>
        <w:rPr>
          <w:rFonts w:ascii="Arial" w:hAnsi="Arial" w:cs="Arial"/>
        </w:rPr>
      </w:pPr>
    </w:p>
    <w:p w14:paraId="302C45AD" w14:textId="6580E071" w:rsidR="00F83F2D" w:rsidRDefault="00F83F2D" w:rsidP="00E8023D">
      <w:pPr>
        <w:pStyle w:val="Akapitzlist"/>
        <w:spacing w:before="240" w:after="60" w:line="276" w:lineRule="auto"/>
        <w:rPr>
          <w:rFonts w:ascii="Arial" w:hAnsi="Arial" w:cs="Arial"/>
        </w:rPr>
      </w:pPr>
    </w:p>
    <w:p w14:paraId="0B30146D" w14:textId="460A7525" w:rsidR="00E8023D" w:rsidRDefault="00E8023D" w:rsidP="00E8023D">
      <w:pPr>
        <w:pStyle w:val="Akapitzlist"/>
        <w:spacing w:before="240" w:after="60" w:line="276" w:lineRule="auto"/>
        <w:rPr>
          <w:rFonts w:ascii="Arial" w:hAnsi="Arial" w:cs="Arial"/>
        </w:rPr>
      </w:pPr>
    </w:p>
    <w:p w14:paraId="6ABC79CD" w14:textId="2F0738AE" w:rsidR="00F83F2D" w:rsidRDefault="00F83F2D" w:rsidP="00E8023D">
      <w:pPr>
        <w:pStyle w:val="Akapitzlist"/>
        <w:spacing w:before="240" w:after="60" w:line="276" w:lineRule="auto"/>
        <w:rPr>
          <w:rFonts w:ascii="Arial" w:hAnsi="Arial" w:cs="Arial"/>
        </w:rPr>
      </w:pPr>
    </w:p>
    <w:p w14:paraId="0A7B94C5" w14:textId="69104C17" w:rsidR="00D843EE" w:rsidRDefault="00D843EE">
      <w:pPr>
        <w:rPr>
          <w:rFonts w:ascii="Arial" w:hAnsi="Arial" w:cs="Arial"/>
        </w:rPr>
      </w:pPr>
    </w:p>
    <w:p w14:paraId="64FC35A8" w14:textId="4F88FB57" w:rsidR="003804A3" w:rsidRPr="00970ED3" w:rsidRDefault="00D062A5" w:rsidP="00AC43B1">
      <w:pPr>
        <w:pStyle w:val="Nagwek2"/>
        <w:numPr>
          <w:ilvl w:val="1"/>
          <w:numId w:val="34"/>
        </w:numPr>
        <w:spacing w:before="240" w:line="276" w:lineRule="auto"/>
        <w:rPr>
          <w:rFonts w:ascii="Arial" w:eastAsia="Calibri" w:hAnsi="Arial" w:cs="Arial"/>
          <w:b/>
          <w:sz w:val="28"/>
          <w:szCs w:val="28"/>
        </w:rPr>
      </w:pPr>
      <w:bookmarkStart w:id="118" w:name="_Toc53647109"/>
      <w:bookmarkStart w:id="119" w:name="_Toc53649821"/>
      <w:bookmarkStart w:id="120" w:name="_Toc53656451"/>
      <w:bookmarkStart w:id="121" w:name="_Toc54074025"/>
      <w:r w:rsidRPr="00970ED3">
        <w:rPr>
          <w:rFonts w:ascii="Arial" w:eastAsia="Calibri" w:hAnsi="Arial" w:cs="Arial"/>
          <w:b/>
          <w:sz w:val="28"/>
          <w:szCs w:val="28"/>
        </w:rPr>
        <w:lastRenderedPageBreak/>
        <w:t>Cel drugi</w:t>
      </w:r>
      <w:r w:rsidR="0087223C" w:rsidRPr="00970ED3">
        <w:rPr>
          <w:rFonts w:ascii="Arial" w:eastAsia="Calibri" w:hAnsi="Arial" w:cs="Arial"/>
          <w:b/>
          <w:sz w:val="28"/>
          <w:szCs w:val="28"/>
        </w:rPr>
        <w:t xml:space="preserve"> - </w:t>
      </w:r>
      <w:r w:rsidR="004F7123" w:rsidRPr="00970ED3">
        <w:rPr>
          <w:rFonts w:ascii="Arial" w:eastAsia="Calibri" w:hAnsi="Arial" w:cs="Arial"/>
          <w:b/>
          <w:sz w:val="28"/>
          <w:szCs w:val="28"/>
        </w:rPr>
        <w:t>Poprawa interoperacyjności i jako</w:t>
      </w:r>
      <w:r w:rsidR="00D66228">
        <w:rPr>
          <w:rFonts w:ascii="Arial" w:eastAsia="Calibri" w:hAnsi="Arial" w:cs="Arial"/>
          <w:b/>
          <w:sz w:val="28"/>
          <w:szCs w:val="28"/>
        </w:rPr>
        <w:t>ści danych</w:t>
      </w:r>
      <w:bookmarkEnd w:id="118"/>
      <w:bookmarkEnd w:id="119"/>
      <w:bookmarkEnd w:id="120"/>
      <w:bookmarkEnd w:id="121"/>
      <w:r w:rsidR="00D66228">
        <w:rPr>
          <w:rFonts w:ascii="Arial" w:eastAsia="Calibri" w:hAnsi="Arial" w:cs="Arial"/>
          <w:b/>
          <w:sz w:val="28"/>
          <w:szCs w:val="28"/>
        </w:rPr>
        <w:t xml:space="preserve"> </w:t>
      </w:r>
    </w:p>
    <w:p w14:paraId="3BD92157" w14:textId="2F0C9312" w:rsidR="00E0797F" w:rsidRPr="00970ED3" w:rsidRDefault="00B91E54" w:rsidP="00AC43B1">
      <w:pPr>
        <w:pStyle w:val="Nagwek3"/>
        <w:numPr>
          <w:ilvl w:val="2"/>
          <w:numId w:val="34"/>
        </w:numPr>
        <w:spacing w:before="240" w:line="276" w:lineRule="auto"/>
        <w:ind w:left="1418"/>
        <w:rPr>
          <w:rFonts w:ascii="Arial" w:eastAsia="Calibri" w:hAnsi="Arial" w:cs="Arial"/>
        </w:rPr>
      </w:pPr>
      <w:bookmarkStart w:id="122" w:name="_Toc53647110"/>
      <w:bookmarkStart w:id="123" w:name="_Toc53649822"/>
      <w:bookmarkStart w:id="124" w:name="_Toc53656452"/>
      <w:bookmarkStart w:id="125" w:name="_Toc54074026"/>
      <w:r w:rsidRPr="00970ED3">
        <w:rPr>
          <w:rFonts w:ascii="Arial" w:eastAsia="Calibri" w:hAnsi="Arial" w:cs="Arial"/>
        </w:rPr>
        <w:t>P</w:t>
      </w:r>
      <w:r>
        <w:rPr>
          <w:rFonts w:ascii="Arial" w:eastAsia="Calibri" w:hAnsi="Arial" w:cs="Arial"/>
        </w:rPr>
        <w:t>oprawa</w:t>
      </w:r>
      <w:r w:rsidRPr="00970ED3">
        <w:rPr>
          <w:rFonts w:ascii="Arial" w:eastAsia="Calibri" w:hAnsi="Arial" w:cs="Arial"/>
        </w:rPr>
        <w:t xml:space="preserve"> </w:t>
      </w:r>
      <w:r w:rsidR="1F6C8805" w:rsidRPr="00970ED3">
        <w:rPr>
          <w:rFonts w:ascii="Arial" w:eastAsia="Calibri" w:hAnsi="Arial" w:cs="Arial"/>
        </w:rPr>
        <w:t xml:space="preserve">jakości </w:t>
      </w:r>
      <w:r w:rsidR="00C078FC" w:rsidRPr="00970ED3">
        <w:rPr>
          <w:rFonts w:ascii="Arial" w:eastAsia="Calibri" w:hAnsi="Arial" w:cs="Arial"/>
        </w:rPr>
        <w:t>danych</w:t>
      </w:r>
      <w:bookmarkEnd w:id="122"/>
      <w:bookmarkEnd w:id="123"/>
      <w:bookmarkEnd w:id="124"/>
      <w:bookmarkEnd w:id="125"/>
      <w:r w:rsidR="00C078FC" w:rsidRPr="00970ED3">
        <w:rPr>
          <w:rFonts w:ascii="Arial" w:eastAsia="Calibri" w:hAnsi="Arial" w:cs="Arial"/>
        </w:rPr>
        <w:t xml:space="preserve"> </w:t>
      </w:r>
    </w:p>
    <w:p w14:paraId="5452077F" w14:textId="69EA44FE" w:rsidR="58597AA3" w:rsidRPr="00002BA3" w:rsidRDefault="7BBB66DE" w:rsidP="00753253">
      <w:pPr>
        <w:pStyle w:val="Nagwek4"/>
        <w:tabs>
          <w:tab w:val="left" w:pos="993"/>
        </w:tabs>
        <w:spacing w:before="240" w:line="276" w:lineRule="auto"/>
        <w:rPr>
          <w:rFonts w:ascii="Arial" w:eastAsia="Calibri" w:hAnsi="Arial" w:cs="Arial"/>
          <w:i w:val="0"/>
          <w:sz w:val="24"/>
          <w:szCs w:val="24"/>
        </w:rPr>
      </w:pPr>
      <w:bookmarkStart w:id="126" w:name="_Toc53656453"/>
      <w:r w:rsidRPr="00002BA3">
        <w:rPr>
          <w:rFonts w:ascii="Arial" w:eastAsia="Calibri" w:hAnsi="Arial" w:cs="Arial"/>
          <w:i w:val="0"/>
          <w:sz w:val="24"/>
          <w:szCs w:val="24"/>
        </w:rPr>
        <w:t>Ocena jakości danych według modelu 5-Star Open</w:t>
      </w:r>
      <w:bookmarkEnd w:id="126"/>
    </w:p>
    <w:p w14:paraId="3B067643" w14:textId="3AD2A544" w:rsidR="58597AA3" w:rsidRPr="00753253" w:rsidRDefault="00162A15" w:rsidP="00002BA3">
      <w:pPr>
        <w:spacing w:before="60" w:after="0" w:line="276" w:lineRule="auto"/>
        <w:rPr>
          <w:rFonts w:ascii="Arial" w:hAnsi="Arial" w:cs="Arial"/>
        </w:rPr>
      </w:pPr>
      <w:r>
        <w:rPr>
          <w:rFonts w:ascii="Arial" w:eastAsia="Calibri" w:hAnsi="Arial" w:cs="Arial"/>
        </w:rPr>
        <w:t xml:space="preserve">Pięciogwiazdkowy </w:t>
      </w:r>
      <w:r w:rsidR="7BBB66DE" w:rsidRPr="00753253">
        <w:rPr>
          <w:rFonts w:ascii="Arial" w:eastAsia="Calibri" w:hAnsi="Arial" w:cs="Arial"/>
        </w:rPr>
        <w:t>schemat otwartych danych</w:t>
      </w:r>
      <w:r w:rsidR="005242AF" w:rsidRPr="00753253">
        <w:rPr>
          <w:rStyle w:val="Odwoanieprzypisudolnego"/>
          <w:rFonts w:ascii="Arial" w:eastAsia="Calibri" w:hAnsi="Arial" w:cs="Arial"/>
        </w:rPr>
        <w:footnoteReference w:id="61"/>
      </w:r>
      <w:r w:rsidR="0076563B" w:rsidRPr="0044260C">
        <w:rPr>
          <w:rFonts w:ascii="Arial" w:hAnsi="Arial" w:cs="Arial"/>
          <w:vertAlign w:val="superscript"/>
        </w:rPr>
        <w:t>)</w:t>
      </w:r>
      <w:r w:rsidR="7BBB66DE" w:rsidRPr="00753253">
        <w:rPr>
          <w:rFonts w:ascii="Arial" w:eastAsia="Calibri" w:hAnsi="Arial" w:cs="Arial"/>
        </w:rPr>
        <w:t xml:space="preserve"> to model jakości danych, który umożliwia ocenianie danych na podstawie 5-stopniowej skali. </w:t>
      </w:r>
      <w:r w:rsidR="00A136F2" w:rsidRPr="00753253">
        <w:rPr>
          <w:rFonts w:ascii="Arial" w:eastAsia="Calibri" w:hAnsi="Arial" w:cs="Arial"/>
        </w:rPr>
        <w:t>Im większa liczba gwiazd</w:t>
      </w:r>
      <w:r w:rsidR="00FB7C8A">
        <w:rPr>
          <w:rFonts w:ascii="Arial" w:eastAsia="Calibri" w:hAnsi="Arial" w:cs="Arial"/>
        </w:rPr>
        <w:t>ek</w:t>
      </w:r>
      <w:r w:rsidR="00A136F2" w:rsidRPr="00753253">
        <w:rPr>
          <w:rFonts w:ascii="Arial" w:eastAsia="Calibri" w:hAnsi="Arial" w:cs="Arial"/>
        </w:rPr>
        <w:t>, tym więcej danych można ponownie wykorzystać</w:t>
      </w:r>
      <w:r w:rsidR="00231192" w:rsidRPr="00753253">
        <w:rPr>
          <w:rFonts w:ascii="Arial" w:eastAsia="Calibri" w:hAnsi="Arial" w:cs="Arial"/>
        </w:rPr>
        <w:t xml:space="preserve"> i łatwiej połączyć dane</w:t>
      </w:r>
      <w:r w:rsidR="00A136F2" w:rsidRPr="00753253">
        <w:rPr>
          <w:rFonts w:ascii="Arial" w:eastAsia="Calibri" w:hAnsi="Arial" w:cs="Arial"/>
        </w:rPr>
        <w:t>.</w:t>
      </w:r>
      <w:r w:rsidR="00A136F2" w:rsidRPr="00753253">
        <w:rPr>
          <w:rFonts w:ascii="Arial" w:hAnsi="Arial" w:cs="Arial"/>
        </w:rPr>
        <w:t xml:space="preserve"> </w:t>
      </w:r>
      <w:r w:rsidR="7BBB66DE" w:rsidRPr="00753253">
        <w:rPr>
          <w:rFonts w:ascii="Arial" w:eastAsia="Calibri" w:hAnsi="Arial" w:cs="Arial"/>
        </w:rPr>
        <w:t xml:space="preserve">Uzyskanie 5 gwiazdek </w:t>
      </w:r>
      <w:r w:rsidR="00343551" w:rsidRPr="00753253">
        <w:rPr>
          <w:rFonts w:ascii="Arial" w:eastAsia="Calibri" w:hAnsi="Arial" w:cs="Arial"/>
        </w:rPr>
        <w:t>otwartości składa się z etapów:</w:t>
      </w:r>
      <w:r w:rsidR="00F62738">
        <w:rPr>
          <w:rStyle w:val="Odwoanieprzypisudolnego"/>
          <w:rFonts w:ascii="Arial" w:eastAsia="Calibri" w:hAnsi="Arial" w:cs="Arial"/>
        </w:rPr>
        <w:footnoteReference w:id="62"/>
      </w:r>
      <w:r w:rsidR="00397E39" w:rsidRPr="00397E39">
        <w:rPr>
          <w:rFonts w:ascii="Arial" w:eastAsia="Calibri" w:hAnsi="Arial" w:cs="Arial"/>
          <w:vertAlign w:val="superscript"/>
        </w:rPr>
        <w:t>)</w:t>
      </w:r>
    </w:p>
    <w:p w14:paraId="62C5CCCE" w14:textId="4797BC23" w:rsidR="58597AA3" w:rsidRPr="004534A6" w:rsidRDefault="7BBB66DE" w:rsidP="00982F9A">
      <w:pPr>
        <w:spacing w:before="60" w:after="0" w:line="276" w:lineRule="auto"/>
        <w:rPr>
          <w:rFonts w:ascii="Arial" w:hAnsi="Arial" w:cs="Arial"/>
          <w:b/>
        </w:rPr>
      </w:pPr>
      <w:r w:rsidRPr="004534A6">
        <w:rPr>
          <w:rFonts w:ascii="Arial" w:eastAsia="Calibri" w:hAnsi="Arial" w:cs="Arial"/>
          <w:b/>
          <w:bCs/>
        </w:rPr>
        <w:t>1</w:t>
      </w:r>
      <w:r w:rsidR="00AE1C38">
        <w:rPr>
          <w:rFonts w:ascii="Arial" w:eastAsia="Calibri" w:hAnsi="Arial" w:cs="Arial"/>
          <w:b/>
          <w:bCs/>
        </w:rPr>
        <w:t>. S</w:t>
      </w:r>
      <w:r w:rsidRPr="004534A6">
        <w:rPr>
          <w:rFonts w:ascii="Arial" w:eastAsia="Calibri" w:hAnsi="Arial" w:cs="Arial"/>
          <w:b/>
          <w:bCs/>
        </w:rPr>
        <w:t>topień otwartości danych: Publikowanie danych</w:t>
      </w:r>
    </w:p>
    <w:p w14:paraId="7DC7E130" w14:textId="73D7D770" w:rsidR="58597AA3" w:rsidRPr="00753253" w:rsidRDefault="7BBB66DE" w:rsidP="00982F9A">
      <w:pPr>
        <w:spacing w:after="60" w:line="276" w:lineRule="auto"/>
        <w:rPr>
          <w:rFonts w:ascii="Arial" w:hAnsi="Arial" w:cs="Arial"/>
        </w:rPr>
      </w:pPr>
      <w:r w:rsidRPr="00753253">
        <w:rPr>
          <w:rFonts w:ascii="Arial" w:eastAsia="Calibri" w:hAnsi="Arial" w:cs="Arial"/>
        </w:rPr>
        <w:t>Stopień</w:t>
      </w:r>
      <w:r w:rsidRPr="00753253">
        <w:rPr>
          <w:rFonts w:ascii="Arial" w:eastAsia="Calibri" w:hAnsi="Arial" w:cs="Arial"/>
          <w:b/>
          <w:bCs/>
        </w:rPr>
        <w:t xml:space="preserve"> </w:t>
      </w:r>
      <w:r w:rsidRPr="00753253">
        <w:rPr>
          <w:rFonts w:ascii="Arial" w:eastAsia="Calibri" w:hAnsi="Arial" w:cs="Arial"/>
        </w:rPr>
        <w:t>ten można osiągnąć, publikując swoje dane w siec</w:t>
      </w:r>
      <w:r w:rsidR="000E3424" w:rsidRPr="00753253">
        <w:rPr>
          <w:rFonts w:ascii="Arial" w:eastAsia="Calibri" w:hAnsi="Arial" w:cs="Arial"/>
        </w:rPr>
        <w:t xml:space="preserve">i Internet, na podstawie otwartej </w:t>
      </w:r>
      <w:r w:rsidR="000E3424" w:rsidRPr="001A4BAB">
        <w:rPr>
          <w:rFonts w:ascii="Arial" w:eastAsia="Calibri" w:hAnsi="Arial" w:cs="Arial"/>
        </w:rPr>
        <w:t>licencji</w:t>
      </w:r>
      <w:r w:rsidR="005B17F7" w:rsidRPr="001A4BAB">
        <w:rPr>
          <w:rFonts w:ascii="Arial" w:eastAsia="Calibri" w:hAnsi="Arial" w:cs="Arial"/>
        </w:rPr>
        <w:t xml:space="preserve"> </w:t>
      </w:r>
      <w:r w:rsidR="005B17F7" w:rsidRPr="001A4BAB">
        <w:rPr>
          <w:rFonts w:ascii="Arial" w:hAnsi="Arial" w:cs="Arial"/>
        </w:rPr>
        <w:t>(np. typu Creative Commons).</w:t>
      </w:r>
    </w:p>
    <w:p w14:paraId="12102BA8" w14:textId="75EDEC0C" w:rsidR="58597AA3" w:rsidRPr="004534A6" w:rsidRDefault="7BBB66DE" w:rsidP="00D66228">
      <w:pPr>
        <w:spacing w:before="60" w:after="0" w:line="276" w:lineRule="auto"/>
        <w:rPr>
          <w:rFonts w:ascii="Arial" w:hAnsi="Arial" w:cs="Arial"/>
          <w:b/>
        </w:rPr>
      </w:pPr>
      <w:r w:rsidRPr="004534A6">
        <w:rPr>
          <w:rFonts w:ascii="Arial" w:eastAsia="Calibri" w:hAnsi="Arial" w:cs="Arial"/>
          <w:b/>
          <w:bCs/>
        </w:rPr>
        <w:t>2</w:t>
      </w:r>
      <w:r w:rsidR="00AE1C38">
        <w:rPr>
          <w:rFonts w:ascii="Arial" w:eastAsia="Calibri" w:hAnsi="Arial" w:cs="Arial"/>
          <w:b/>
          <w:bCs/>
        </w:rPr>
        <w:t>. S</w:t>
      </w:r>
      <w:r w:rsidRPr="004534A6">
        <w:rPr>
          <w:rFonts w:ascii="Arial" w:eastAsia="Calibri" w:hAnsi="Arial" w:cs="Arial"/>
          <w:b/>
          <w:bCs/>
        </w:rPr>
        <w:t>topień otwartości danych: Udostępnianie danych ustrukturyzowanych</w:t>
      </w:r>
    </w:p>
    <w:p w14:paraId="23BE20AC" w14:textId="3EB30298" w:rsidR="008E2AE2" w:rsidRPr="00753253" w:rsidRDefault="008E2AE2" w:rsidP="00982F9A">
      <w:pPr>
        <w:spacing w:after="60" w:line="276" w:lineRule="auto"/>
        <w:rPr>
          <w:rFonts w:ascii="Arial" w:eastAsia="Calibri" w:hAnsi="Arial" w:cs="Arial"/>
        </w:rPr>
      </w:pPr>
      <w:r w:rsidRPr="00753253">
        <w:rPr>
          <w:rFonts w:ascii="Arial" w:eastAsia="Calibri" w:hAnsi="Arial" w:cs="Arial"/>
        </w:rPr>
        <w:t>Aby otrzymać 2 gwiazdki, dane muszą kwalifikować się do 1 gwiazdki,</w:t>
      </w:r>
      <w:r w:rsidR="00A136F2" w:rsidRPr="00753253">
        <w:rPr>
          <w:rFonts w:ascii="Arial" w:eastAsia="Calibri" w:hAnsi="Arial" w:cs="Arial"/>
        </w:rPr>
        <w:t xml:space="preserve"> a także muszą mieć strukturę i </w:t>
      </w:r>
      <w:r w:rsidRPr="00753253">
        <w:rPr>
          <w:rFonts w:ascii="Arial" w:eastAsia="Calibri" w:hAnsi="Arial" w:cs="Arial"/>
        </w:rPr>
        <w:t>możliwość odczytu maszynowego. Dane zawarte w obrazach, zwykłym tekście, dokumentach Microsoft Word i Portable Document Files (PDF) nie kwalifikują się, ale formaty odczytywalne maszynowo, takie jak pliki Microsoft Excel spełniają warunek 2 gwiazdki.</w:t>
      </w:r>
    </w:p>
    <w:p w14:paraId="3F85E79D" w14:textId="1BBA6803" w:rsidR="00AC21ED" w:rsidRPr="00753253" w:rsidRDefault="7BBB66DE" w:rsidP="00D66228">
      <w:pPr>
        <w:spacing w:before="60" w:after="60" w:line="276" w:lineRule="auto"/>
        <w:rPr>
          <w:rFonts w:ascii="Arial" w:eastAsia="Calibri" w:hAnsi="Arial" w:cs="Arial"/>
        </w:rPr>
      </w:pPr>
      <w:r w:rsidRPr="00753253">
        <w:rPr>
          <w:rFonts w:ascii="Arial" w:eastAsia="Calibri" w:hAnsi="Arial" w:cs="Arial"/>
        </w:rPr>
        <w:t>Formaty danych można podzielić na dwie kategorie: dane stru</w:t>
      </w:r>
      <w:r w:rsidR="00FB7C8A">
        <w:rPr>
          <w:rFonts w:ascii="Arial" w:eastAsia="Calibri" w:hAnsi="Arial" w:cs="Arial"/>
        </w:rPr>
        <w:t>kturalne (czytelne dla maszyn i </w:t>
      </w:r>
      <w:r w:rsidRPr="00753253">
        <w:rPr>
          <w:rFonts w:ascii="Arial" w:eastAsia="Calibri" w:hAnsi="Arial" w:cs="Arial"/>
        </w:rPr>
        <w:t xml:space="preserve">ludzi) oraz dane nieustrukturyzowane (czytelne dla człowieka). </w:t>
      </w:r>
      <w:r w:rsidR="003F4CB6" w:rsidRPr="00753253">
        <w:rPr>
          <w:rFonts w:ascii="Arial" w:hAnsi="Arial" w:cs="Arial"/>
        </w:rPr>
        <w:t>Dane w</w:t>
      </w:r>
      <w:r w:rsidR="00AC21ED" w:rsidRPr="00753253">
        <w:rPr>
          <w:rFonts w:ascii="Arial" w:hAnsi="Arial" w:cs="Arial"/>
        </w:rPr>
        <w:t xml:space="preserve"> formacie pliku ustrukturyzowanym </w:t>
      </w:r>
      <w:r w:rsidR="003F4CB6" w:rsidRPr="00753253">
        <w:rPr>
          <w:rFonts w:ascii="Arial" w:hAnsi="Arial" w:cs="Arial"/>
        </w:rPr>
        <w:t>są łatwo identyfikowalne przez aplikacje, do dalszego pozyskania.</w:t>
      </w:r>
      <w:r w:rsidR="00F62738">
        <w:rPr>
          <w:rStyle w:val="Odwoanieprzypisudolnego"/>
          <w:rFonts w:ascii="Arial" w:hAnsi="Arial" w:cs="Arial"/>
        </w:rPr>
        <w:footnoteReference w:id="63"/>
      </w:r>
      <w:r w:rsidR="00E17ECC" w:rsidRPr="00E17ECC">
        <w:rPr>
          <w:rFonts w:ascii="Arial" w:hAnsi="Arial" w:cs="Arial"/>
          <w:vertAlign w:val="superscript"/>
        </w:rPr>
        <w:t>)</w:t>
      </w:r>
      <w:r w:rsidR="003F4CB6" w:rsidRPr="00753253">
        <w:rPr>
          <w:rFonts w:ascii="Arial" w:hAnsi="Arial" w:cs="Arial"/>
        </w:rPr>
        <w:t xml:space="preserve"> </w:t>
      </w:r>
    </w:p>
    <w:p w14:paraId="788901E1" w14:textId="08076886" w:rsidR="58597AA3" w:rsidRPr="004534A6" w:rsidRDefault="00AE1C38" w:rsidP="00D66228">
      <w:pPr>
        <w:spacing w:before="60" w:after="0" w:line="276" w:lineRule="auto"/>
        <w:rPr>
          <w:rFonts w:ascii="Arial" w:hAnsi="Arial" w:cs="Arial"/>
          <w:b/>
        </w:rPr>
      </w:pPr>
      <w:r>
        <w:rPr>
          <w:rFonts w:ascii="Arial" w:eastAsia="Calibri" w:hAnsi="Arial" w:cs="Arial"/>
          <w:b/>
          <w:bCs/>
        </w:rPr>
        <w:t>3. S</w:t>
      </w:r>
      <w:r w:rsidR="7BBB66DE" w:rsidRPr="004534A6">
        <w:rPr>
          <w:rFonts w:ascii="Arial" w:eastAsia="Calibri" w:hAnsi="Arial" w:cs="Arial"/>
          <w:b/>
          <w:bCs/>
        </w:rPr>
        <w:t>topień otwartości danych: Korzystanie z niezastrzeżonych formatów</w:t>
      </w:r>
    </w:p>
    <w:p w14:paraId="2503432F" w14:textId="293BA16E" w:rsidR="58597AA3" w:rsidRPr="00753253" w:rsidRDefault="00EC6F8E" w:rsidP="00982F9A">
      <w:pPr>
        <w:spacing w:after="60" w:line="276" w:lineRule="auto"/>
        <w:rPr>
          <w:rFonts w:ascii="Arial" w:eastAsia="Calibri" w:hAnsi="Arial" w:cs="Arial"/>
        </w:rPr>
      </w:pPr>
      <w:r w:rsidRPr="00753253">
        <w:rPr>
          <w:rFonts w:ascii="Arial" w:eastAsia="Calibri" w:hAnsi="Arial" w:cs="Arial"/>
        </w:rPr>
        <w:t>Trzecia gwiazdka jest przyznawana, gdy dane są d</w:t>
      </w:r>
      <w:r w:rsidR="00FB7C8A">
        <w:rPr>
          <w:rFonts w:ascii="Arial" w:eastAsia="Calibri" w:hAnsi="Arial" w:cs="Arial"/>
        </w:rPr>
        <w:t>ostępne na licencji otwartej, w </w:t>
      </w:r>
      <w:r w:rsidRPr="00753253">
        <w:rPr>
          <w:rFonts w:ascii="Arial" w:eastAsia="Calibri" w:hAnsi="Arial" w:cs="Arial"/>
        </w:rPr>
        <w:t xml:space="preserve">ustrukturyzowanym i </w:t>
      </w:r>
      <w:r w:rsidR="0017452F">
        <w:rPr>
          <w:rFonts w:ascii="Arial" w:eastAsia="Calibri" w:hAnsi="Arial" w:cs="Arial"/>
        </w:rPr>
        <w:t>powszechnie stosowanym</w:t>
      </w:r>
      <w:r w:rsidR="0017452F" w:rsidRPr="00753253">
        <w:rPr>
          <w:rFonts w:ascii="Arial" w:eastAsia="Calibri" w:hAnsi="Arial" w:cs="Arial"/>
        </w:rPr>
        <w:t xml:space="preserve"> </w:t>
      </w:r>
      <w:r w:rsidRPr="00753253">
        <w:rPr>
          <w:rFonts w:ascii="Arial" w:eastAsia="Calibri" w:hAnsi="Arial" w:cs="Arial"/>
        </w:rPr>
        <w:t>formacie</w:t>
      </w:r>
      <w:r w:rsidR="00970ED3">
        <w:rPr>
          <w:rFonts w:ascii="Arial" w:eastAsia="Calibri" w:hAnsi="Arial" w:cs="Arial"/>
        </w:rPr>
        <w:t>. Niezastrzeżony</w:t>
      </w:r>
      <w:r w:rsidRPr="00753253">
        <w:rPr>
          <w:rFonts w:ascii="Arial" w:eastAsia="Calibri" w:hAnsi="Arial" w:cs="Arial"/>
        </w:rPr>
        <w:t xml:space="preserve"> format</w:t>
      </w:r>
      <w:r w:rsidR="7BBB66DE" w:rsidRPr="00753253">
        <w:rPr>
          <w:rFonts w:ascii="Arial" w:eastAsia="Calibri" w:hAnsi="Arial" w:cs="Arial"/>
        </w:rPr>
        <w:t xml:space="preserve"> oznacza</w:t>
      </w:r>
      <w:r w:rsidR="0017452F">
        <w:rPr>
          <w:rFonts w:ascii="Arial" w:eastAsia="Calibri" w:hAnsi="Arial" w:cs="Arial"/>
        </w:rPr>
        <w:t>, że nie jest on</w:t>
      </w:r>
      <w:r w:rsidR="7BBB66DE" w:rsidRPr="00753253">
        <w:rPr>
          <w:rFonts w:ascii="Arial" w:eastAsia="Calibri" w:hAnsi="Arial" w:cs="Arial"/>
        </w:rPr>
        <w:t xml:space="preserve"> związa</w:t>
      </w:r>
      <w:r w:rsidR="00970ED3">
        <w:rPr>
          <w:rFonts w:ascii="Arial" w:eastAsia="Calibri" w:hAnsi="Arial" w:cs="Arial"/>
        </w:rPr>
        <w:t>n</w:t>
      </w:r>
      <w:r w:rsidR="0017452F">
        <w:rPr>
          <w:rFonts w:ascii="Arial" w:eastAsia="Calibri" w:hAnsi="Arial" w:cs="Arial"/>
        </w:rPr>
        <w:t>y</w:t>
      </w:r>
      <w:r w:rsidR="00970ED3">
        <w:rPr>
          <w:rFonts w:ascii="Arial" w:eastAsia="Calibri" w:hAnsi="Arial" w:cs="Arial"/>
        </w:rPr>
        <w:t xml:space="preserve"> z konkretnym oprogramowaniem</w:t>
      </w:r>
      <w:r w:rsidR="0017452F">
        <w:rPr>
          <w:rFonts w:ascii="Arial" w:eastAsia="Calibri" w:hAnsi="Arial" w:cs="Arial"/>
        </w:rPr>
        <w:t>, a je</w:t>
      </w:r>
      <w:r w:rsidR="00FB7C8A">
        <w:rPr>
          <w:rFonts w:ascii="Arial" w:eastAsia="Calibri" w:hAnsi="Arial" w:cs="Arial"/>
        </w:rPr>
        <w:t>go charakterystyka jest jawna i </w:t>
      </w:r>
      <w:r w:rsidR="0017452F">
        <w:rPr>
          <w:rFonts w:ascii="Arial" w:eastAsia="Calibri" w:hAnsi="Arial" w:cs="Arial"/>
        </w:rPr>
        <w:t>dobrze opisana (udokumentowana)</w:t>
      </w:r>
      <w:r w:rsidR="00970ED3">
        <w:rPr>
          <w:rFonts w:ascii="Arial" w:eastAsia="Calibri" w:hAnsi="Arial" w:cs="Arial"/>
        </w:rPr>
        <w:t xml:space="preserve">. </w:t>
      </w:r>
    </w:p>
    <w:p w14:paraId="49AE5442" w14:textId="50E6EBF5" w:rsidR="58597AA3" w:rsidRPr="004534A6" w:rsidRDefault="7BBB66DE" w:rsidP="00D66228">
      <w:pPr>
        <w:spacing w:before="60" w:after="0" w:line="276" w:lineRule="auto"/>
        <w:rPr>
          <w:rFonts w:ascii="Arial" w:hAnsi="Arial" w:cs="Arial"/>
          <w:b/>
        </w:rPr>
      </w:pPr>
      <w:r w:rsidRPr="004534A6">
        <w:rPr>
          <w:rFonts w:ascii="Arial" w:eastAsia="Calibri" w:hAnsi="Arial" w:cs="Arial"/>
          <w:b/>
          <w:bCs/>
        </w:rPr>
        <w:t>4</w:t>
      </w:r>
      <w:r w:rsidR="00AE1C38">
        <w:rPr>
          <w:rFonts w:ascii="Arial" w:eastAsia="Calibri" w:hAnsi="Arial" w:cs="Arial"/>
          <w:b/>
          <w:bCs/>
        </w:rPr>
        <w:t>. S</w:t>
      </w:r>
      <w:r w:rsidRPr="004534A6">
        <w:rPr>
          <w:rFonts w:ascii="Arial" w:eastAsia="Calibri" w:hAnsi="Arial" w:cs="Arial"/>
          <w:b/>
          <w:bCs/>
        </w:rPr>
        <w:t>topień otwartości danych: Używanie URI do oznaczenia zasobów</w:t>
      </w:r>
    </w:p>
    <w:p w14:paraId="662C5209" w14:textId="5F68FA12" w:rsidR="001D6B54" w:rsidRPr="004534A6" w:rsidRDefault="00DF40DE" w:rsidP="00982F9A">
      <w:pPr>
        <w:spacing w:after="60" w:line="276" w:lineRule="auto"/>
        <w:rPr>
          <w:rFonts w:ascii="Arial" w:eastAsia="Calibri" w:hAnsi="Arial" w:cs="Arial"/>
        </w:rPr>
      </w:pPr>
      <w:r w:rsidRPr="00753253">
        <w:rPr>
          <w:rFonts w:ascii="Arial" w:eastAsia="Calibri" w:hAnsi="Arial" w:cs="Arial"/>
        </w:rPr>
        <w:t xml:space="preserve">Stopień ten można osiągnąć </w:t>
      </w:r>
      <w:r w:rsidR="00157FA6">
        <w:rPr>
          <w:rFonts w:ascii="Arial" w:eastAsia="Calibri" w:hAnsi="Arial" w:cs="Arial"/>
        </w:rPr>
        <w:t>spełniając</w:t>
      </w:r>
      <w:r w:rsidRPr="00753253">
        <w:rPr>
          <w:rFonts w:ascii="Arial" w:eastAsia="Calibri" w:hAnsi="Arial" w:cs="Arial"/>
        </w:rPr>
        <w:t xml:space="preserve"> 3 stopień oraz u</w:t>
      </w:r>
      <w:r w:rsidR="00970ED3">
        <w:rPr>
          <w:rFonts w:ascii="Arial" w:eastAsia="Calibri" w:hAnsi="Arial" w:cs="Arial"/>
        </w:rPr>
        <w:t>żywając</w:t>
      </w:r>
      <w:r w:rsidR="7BBB66DE" w:rsidRPr="00753253">
        <w:rPr>
          <w:rFonts w:ascii="Arial" w:eastAsia="Calibri" w:hAnsi="Arial" w:cs="Arial"/>
        </w:rPr>
        <w:t xml:space="preserve"> identyfikatorów URI</w:t>
      </w:r>
      <w:r w:rsidR="00A21205">
        <w:rPr>
          <w:rStyle w:val="Odwoanieprzypisudolnego"/>
          <w:rFonts w:ascii="Arial" w:eastAsia="Calibri" w:hAnsi="Arial" w:cs="Arial"/>
        </w:rPr>
        <w:footnoteReference w:id="64"/>
      </w:r>
      <w:r w:rsidR="00E17ECC" w:rsidRPr="00E17ECC">
        <w:rPr>
          <w:rFonts w:ascii="Arial" w:eastAsia="Calibri" w:hAnsi="Arial" w:cs="Arial"/>
          <w:vertAlign w:val="superscript"/>
        </w:rPr>
        <w:t>)</w:t>
      </w:r>
      <w:r w:rsidR="7BBB66DE" w:rsidRPr="00753253">
        <w:rPr>
          <w:rFonts w:ascii="Arial" w:eastAsia="Calibri" w:hAnsi="Arial" w:cs="Arial"/>
        </w:rPr>
        <w:t xml:space="preserve"> do oznaczenia zasobów – aby możliwe było ich wyszukiwanie. </w:t>
      </w:r>
      <w:r w:rsidR="00FB7C8A">
        <w:rPr>
          <w:rFonts w:ascii="Arial" w:eastAsia="Calibri" w:hAnsi="Arial" w:cs="Arial"/>
        </w:rPr>
        <w:t>O</w:t>
      </w:r>
      <w:r w:rsidR="008E2AE2" w:rsidRPr="00753253">
        <w:rPr>
          <w:rFonts w:ascii="Arial" w:eastAsia="Calibri" w:hAnsi="Arial" w:cs="Arial"/>
        </w:rPr>
        <w:t>znacza</w:t>
      </w:r>
      <w:r w:rsidR="00FB7C8A">
        <w:rPr>
          <w:rFonts w:ascii="Arial" w:eastAsia="Calibri" w:hAnsi="Arial" w:cs="Arial"/>
        </w:rPr>
        <w:t xml:space="preserve"> to</w:t>
      </w:r>
      <w:r w:rsidR="008E2AE2" w:rsidRPr="00753253">
        <w:rPr>
          <w:rFonts w:ascii="Arial" w:eastAsia="Calibri" w:hAnsi="Arial" w:cs="Arial"/>
        </w:rPr>
        <w:t xml:space="preserve">, że dane nie tylko są odczytywane przez maszyny, ale także zawierają metadane, które pozwalają na ich zrozumienie przez maszyny. </w:t>
      </w:r>
      <w:r w:rsidR="7BBB66DE" w:rsidRPr="00753253">
        <w:rPr>
          <w:rFonts w:ascii="Arial" w:eastAsia="Calibri" w:hAnsi="Arial" w:cs="Arial"/>
        </w:rPr>
        <w:t>To pierwszy krok w kierunku danych połączonych.</w:t>
      </w:r>
      <w:r w:rsidR="00F62738">
        <w:rPr>
          <w:rStyle w:val="Odwoanieprzypisudolnego"/>
          <w:rFonts w:ascii="Arial" w:eastAsia="Calibri" w:hAnsi="Arial" w:cs="Arial"/>
        </w:rPr>
        <w:footnoteReference w:id="65"/>
      </w:r>
      <w:r w:rsidR="00E17ECC" w:rsidRPr="00E17ECC">
        <w:rPr>
          <w:rFonts w:ascii="Arial" w:eastAsia="Calibri" w:hAnsi="Arial" w:cs="Arial"/>
          <w:vertAlign w:val="superscript"/>
        </w:rPr>
        <w:t>)</w:t>
      </w:r>
      <w:r w:rsidR="7BBB66DE" w:rsidRPr="00753253">
        <w:rPr>
          <w:rFonts w:ascii="Arial" w:eastAsia="Calibri" w:hAnsi="Arial" w:cs="Arial"/>
        </w:rPr>
        <w:t xml:space="preserve"> </w:t>
      </w:r>
    </w:p>
    <w:p w14:paraId="0BFC3496" w14:textId="61D7A1EA" w:rsidR="00A26D5D" w:rsidRPr="009735C1" w:rsidRDefault="00AE1C38" w:rsidP="009735C1">
      <w:pPr>
        <w:spacing w:before="60" w:after="0" w:line="276" w:lineRule="auto"/>
        <w:rPr>
          <w:rFonts w:ascii="Arial" w:eastAsia="Calibri" w:hAnsi="Arial" w:cs="Arial"/>
        </w:rPr>
      </w:pPr>
      <w:r>
        <w:rPr>
          <w:rFonts w:ascii="Arial" w:eastAsia="Calibri" w:hAnsi="Arial" w:cs="Arial"/>
          <w:b/>
          <w:bCs/>
        </w:rPr>
        <w:t>5. S</w:t>
      </w:r>
      <w:r w:rsidR="7BBB66DE" w:rsidRPr="004534A6">
        <w:rPr>
          <w:rFonts w:ascii="Arial" w:eastAsia="Calibri" w:hAnsi="Arial" w:cs="Arial"/>
          <w:b/>
          <w:bCs/>
        </w:rPr>
        <w:t xml:space="preserve">topień otwartości danych: </w:t>
      </w:r>
      <w:r w:rsidR="003D3110">
        <w:rPr>
          <w:rFonts w:ascii="Arial" w:eastAsia="Calibri" w:hAnsi="Arial" w:cs="Arial"/>
          <w:b/>
          <w:bCs/>
        </w:rPr>
        <w:t>Łączenie</w:t>
      </w:r>
      <w:r w:rsidR="7BBB66DE" w:rsidRPr="004534A6">
        <w:rPr>
          <w:rFonts w:ascii="Arial" w:eastAsia="Calibri" w:hAnsi="Arial" w:cs="Arial"/>
          <w:b/>
          <w:bCs/>
        </w:rPr>
        <w:t xml:space="preserve"> </w:t>
      </w:r>
      <w:r w:rsidR="003D3110">
        <w:rPr>
          <w:rFonts w:ascii="Arial" w:eastAsia="Calibri" w:hAnsi="Arial" w:cs="Arial"/>
          <w:b/>
          <w:bCs/>
        </w:rPr>
        <w:t>danych</w:t>
      </w:r>
      <w:r w:rsidR="7BBB66DE" w:rsidRPr="004534A6">
        <w:rPr>
          <w:rFonts w:ascii="Arial" w:eastAsia="Calibri" w:hAnsi="Arial" w:cs="Arial"/>
          <w:b/>
          <w:bCs/>
        </w:rPr>
        <w:t xml:space="preserve"> z innymi danymi, aby zapewnić kontekst</w:t>
      </w:r>
      <w:r w:rsidR="00E63D50">
        <w:rPr>
          <w:rFonts w:ascii="Arial" w:hAnsi="Arial" w:cs="Arial"/>
          <w:b/>
        </w:rPr>
        <w:t xml:space="preserve"> </w:t>
      </w:r>
      <w:r w:rsidR="00E63D50">
        <w:rPr>
          <w:rFonts w:ascii="Arial" w:eastAsia="Calibri" w:hAnsi="Arial" w:cs="Arial"/>
        </w:rPr>
        <w:t>t</w:t>
      </w:r>
      <w:r w:rsidR="7BBB66DE" w:rsidRPr="00753253">
        <w:rPr>
          <w:rFonts w:ascii="Arial" w:eastAsia="Calibri" w:hAnsi="Arial" w:cs="Arial"/>
        </w:rPr>
        <w:t>o bardzo zaa</w:t>
      </w:r>
      <w:r w:rsidR="003D3110">
        <w:rPr>
          <w:rFonts w:ascii="Arial" w:eastAsia="Calibri" w:hAnsi="Arial" w:cs="Arial"/>
        </w:rPr>
        <w:t xml:space="preserve">wansowany etap otwartych danych, na którym </w:t>
      </w:r>
      <w:r w:rsidR="7BBB66DE" w:rsidRPr="00753253">
        <w:rPr>
          <w:rFonts w:ascii="Arial" w:eastAsia="Calibri" w:hAnsi="Arial" w:cs="Arial"/>
        </w:rPr>
        <w:t>etapie dane są powiązane z innymi danymi w celu zapewnienia kontekstu. Działania te doprowadzą do interoperacyjny</w:t>
      </w:r>
      <w:r w:rsidR="00DF40DE" w:rsidRPr="00753253">
        <w:rPr>
          <w:rFonts w:ascii="Arial" w:eastAsia="Calibri" w:hAnsi="Arial" w:cs="Arial"/>
        </w:rPr>
        <w:t>ch i łatwych do odkrycia danych.</w:t>
      </w:r>
      <w:r w:rsidR="0076563B">
        <w:rPr>
          <w:rStyle w:val="Odwoanieprzypisudolnego"/>
          <w:rFonts w:ascii="Arial" w:eastAsia="Calibri" w:hAnsi="Arial" w:cs="Arial"/>
        </w:rPr>
        <w:footnoteReference w:id="66"/>
      </w:r>
      <w:r w:rsidR="00E17ECC" w:rsidRPr="00E17ECC">
        <w:rPr>
          <w:rFonts w:ascii="Arial" w:eastAsia="Calibri" w:hAnsi="Arial" w:cs="Arial"/>
          <w:vertAlign w:val="superscript"/>
        </w:rPr>
        <w:t>)</w:t>
      </w:r>
    </w:p>
    <w:p w14:paraId="4D540F04" w14:textId="376D5ADC" w:rsidR="001D6B54" w:rsidRPr="00E63D50" w:rsidRDefault="00D66228" w:rsidP="00BB3298">
      <w:pPr>
        <w:pStyle w:val="HTML-wstpniesformatowany"/>
        <w:shd w:val="clear" w:color="auto" w:fill="FFFFFF"/>
        <w:spacing w:before="120" w:after="144" w:line="276" w:lineRule="auto"/>
        <w:rPr>
          <w:rFonts w:ascii="Arial" w:hAnsi="Arial" w:cs="Arial"/>
          <w:sz w:val="22"/>
          <w:szCs w:val="22"/>
        </w:rPr>
      </w:pPr>
      <w:r w:rsidRPr="00753253">
        <w:rPr>
          <w:rFonts w:ascii="Arial" w:hAnsi="Arial" w:cs="Arial"/>
          <w:color w:val="212121"/>
          <w:sz w:val="22"/>
          <w:szCs w:val="22"/>
        </w:rPr>
        <w:t xml:space="preserve">W celu ułatwienia ponownego wykorzystywania dane i metadane powinny być </w:t>
      </w:r>
      <w:r w:rsidRPr="00753253">
        <w:rPr>
          <w:rFonts w:ascii="Arial" w:hAnsi="Arial" w:cs="Arial"/>
          <w:sz w:val="22"/>
          <w:szCs w:val="22"/>
        </w:rPr>
        <w:t xml:space="preserve">udostępnione </w:t>
      </w:r>
      <w:r w:rsidR="00B67C3F">
        <w:rPr>
          <w:rFonts w:ascii="Arial" w:hAnsi="Arial" w:cs="Arial"/>
          <w:sz w:val="22"/>
          <w:szCs w:val="22"/>
        </w:rPr>
        <w:t xml:space="preserve">w portalu dane.gov.pl </w:t>
      </w:r>
      <w:r w:rsidRPr="00753253">
        <w:rPr>
          <w:rFonts w:ascii="Arial" w:hAnsi="Arial" w:cs="Arial"/>
          <w:sz w:val="22"/>
          <w:szCs w:val="22"/>
        </w:rPr>
        <w:t xml:space="preserve">w formacie przeznaczonym do odczytu maszynowego i w otwartych formatach; w możliwe najwyższej skali otwartość danych. </w:t>
      </w:r>
    </w:p>
    <w:p w14:paraId="6762DA33" w14:textId="5FF1FF2B" w:rsidR="00F41470" w:rsidRPr="00D843EE" w:rsidRDefault="00D843EE" w:rsidP="00D843EE">
      <w:pPr>
        <w:pStyle w:val="Legenda"/>
        <w:keepNext/>
        <w:spacing w:before="240" w:line="276" w:lineRule="auto"/>
        <w:ind w:left="1416" w:firstLine="285"/>
        <w:rPr>
          <w:rFonts w:ascii="Arial" w:hAnsi="Arial" w:cs="Arial"/>
          <w:sz w:val="20"/>
          <w:szCs w:val="20"/>
        </w:rPr>
      </w:pPr>
      <w:r w:rsidRPr="00753253">
        <w:rPr>
          <w:rFonts w:ascii="Arial" w:hAnsi="Arial" w:cs="Arial"/>
          <w:noProof/>
          <w:lang w:eastAsia="pl-PL"/>
        </w:rPr>
        <w:lastRenderedPageBreak/>
        <w:drawing>
          <wp:anchor distT="0" distB="0" distL="114300" distR="114300" simplePos="0" relativeHeight="252222464" behindDoc="0" locked="0" layoutInCell="1" allowOverlap="1" wp14:anchorId="1EBC6FCC" wp14:editId="5137F04B">
            <wp:simplePos x="0" y="0"/>
            <wp:positionH relativeFrom="column">
              <wp:posOffset>1004407</wp:posOffset>
            </wp:positionH>
            <wp:positionV relativeFrom="paragraph">
              <wp:posOffset>182181</wp:posOffset>
            </wp:positionV>
            <wp:extent cx="3577590" cy="1922780"/>
            <wp:effectExtent l="0" t="0" r="3810" b="1270"/>
            <wp:wrapTopAndBottom/>
            <wp:docPr id="1371243265" name="Obraz 1371243265" descr="Formaty plików zostały oznaczone gwiazdkami od jednej do pięci w zależności od stopnia otwartości w nastepujecej kolejności ( rosnąco) : pdf, xls, cvs, rdf, lod." title="5 gwizdkowy schemat otwartych da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3577590" cy="1922780"/>
                    </a:xfrm>
                    <a:prstGeom prst="rect">
                      <a:avLst/>
                    </a:prstGeom>
                  </pic:spPr>
                </pic:pic>
              </a:graphicData>
            </a:graphic>
          </wp:anchor>
        </w:drawing>
      </w:r>
      <w:r w:rsidR="006B20B8" w:rsidRPr="004856E5">
        <w:rPr>
          <w:rFonts w:ascii="Arial" w:hAnsi="Arial" w:cs="Arial"/>
          <w:sz w:val="20"/>
          <w:szCs w:val="20"/>
        </w:rPr>
        <w:t xml:space="preserve">Rysunek </w:t>
      </w:r>
      <w:r w:rsidR="00FE10ED">
        <w:rPr>
          <w:rFonts w:ascii="Arial" w:hAnsi="Arial" w:cs="Arial"/>
          <w:sz w:val="20"/>
          <w:szCs w:val="20"/>
        </w:rPr>
        <w:t>3</w:t>
      </w:r>
      <w:r w:rsidR="006B20B8" w:rsidRPr="004856E5">
        <w:rPr>
          <w:rFonts w:ascii="Arial" w:hAnsi="Arial" w:cs="Arial"/>
          <w:sz w:val="20"/>
          <w:szCs w:val="20"/>
        </w:rPr>
        <w:t xml:space="preserve">. </w:t>
      </w:r>
      <w:r w:rsidR="006B20B8" w:rsidRPr="004856E5">
        <w:rPr>
          <w:rFonts w:ascii="Arial" w:eastAsia="Calibri" w:hAnsi="Arial" w:cs="Arial"/>
          <w:sz w:val="20"/>
          <w:szCs w:val="20"/>
        </w:rPr>
        <w:t>5</w:t>
      </w:r>
      <w:r w:rsidR="0017452F" w:rsidRPr="004856E5">
        <w:rPr>
          <w:rFonts w:ascii="Arial" w:eastAsia="Calibri" w:hAnsi="Arial" w:cs="Arial"/>
          <w:sz w:val="20"/>
          <w:szCs w:val="20"/>
        </w:rPr>
        <w:t xml:space="preserve"> </w:t>
      </w:r>
      <w:r w:rsidR="006B20B8" w:rsidRPr="004856E5">
        <w:rPr>
          <w:rFonts w:ascii="Arial" w:eastAsia="Calibri" w:hAnsi="Arial" w:cs="Arial"/>
          <w:sz w:val="20"/>
          <w:szCs w:val="20"/>
        </w:rPr>
        <w:t>gwi</w:t>
      </w:r>
      <w:r w:rsidR="00E03F55">
        <w:rPr>
          <w:rFonts w:ascii="Arial" w:eastAsia="Calibri" w:hAnsi="Arial" w:cs="Arial"/>
          <w:sz w:val="20"/>
          <w:szCs w:val="20"/>
        </w:rPr>
        <w:t>a</w:t>
      </w:r>
      <w:r w:rsidR="006B20B8" w:rsidRPr="004856E5">
        <w:rPr>
          <w:rFonts w:ascii="Arial" w:eastAsia="Calibri" w:hAnsi="Arial" w:cs="Arial"/>
          <w:sz w:val="20"/>
          <w:szCs w:val="20"/>
        </w:rPr>
        <w:t>zdkowy schemat otwartych danych</w:t>
      </w:r>
    </w:p>
    <w:p w14:paraId="001532F2" w14:textId="5A4F0C9D" w:rsidR="58597AA3" w:rsidRPr="002A0384" w:rsidRDefault="00533204" w:rsidP="00422257">
      <w:pPr>
        <w:spacing w:after="240" w:line="276" w:lineRule="auto"/>
        <w:ind w:left="1701"/>
        <w:rPr>
          <w:rFonts w:ascii="Arial" w:eastAsia="Calibri" w:hAnsi="Arial" w:cs="Arial"/>
          <w:sz w:val="18"/>
          <w:szCs w:val="18"/>
        </w:rPr>
      </w:pPr>
      <w:r w:rsidRPr="002A0384">
        <w:rPr>
          <w:rFonts w:ascii="Arial" w:eastAsia="Calibri" w:hAnsi="Arial" w:cs="Arial"/>
          <w:sz w:val="18"/>
          <w:szCs w:val="18"/>
        </w:rPr>
        <w:t>Źró</w:t>
      </w:r>
      <w:r w:rsidR="7BBB66DE" w:rsidRPr="002A0384">
        <w:rPr>
          <w:rFonts w:ascii="Arial" w:eastAsia="Calibri" w:hAnsi="Arial" w:cs="Arial"/>
          <w:sz w:val="18"/>
          <w:szCs w:val="18"/>
        </w:rPr>
        <w:t xml:space="preserve">dło: </w:t>
      </w:r>
      <w:hyperlink r:id="rId38">
        <w:r w:rsidR="7BBB66DE" w:rsidRPr="002A0384">
          <w:rPr>
            <w:rStyle w:val="Hipercze"/>
            <w:rFonts w:ascii="Arial" w:eastAsia="Calibri" w:hAnsi="Arial" w:cs="Arial"/>
            <w:sz w:val="18"/>
            <w:szCs w:val="18"/>
          </w:rPr>
          <w:t>http://5stardata.info/en/</w:t>
        </w:r>
      </w:hyperlink>
    </w:p>
    <w:p w14:paraId="1214A5D1" w14:textId="1CA921A6" w:rsidR="58597AA3" w:rsidRPr="00753253" w:rsidRDefault="7BBB66DE" w:rsidP="001D6B54">
      <w:pPr>
        <w:spacing w:after="0" w:line="276" w:lineRule="auto"/>
        <w:rPr>
          <w:rFonts w:ascii="Arial" w:hAnsi="Arial" w:cs="Arial"/>
        </w:rPr>
      </w:pPr>
      <w:r w:rsidRPr="00753253">
        <w:rPr>
          <w:rFonts w:ascii="Arial" w:eastAsia="Calibri" w:hAnsi="Arial" w:cs="Arial"/>
        </w:rPr>
        <w:t>Oznaczenia skrótów:</w:t>
      </w:r>
    </w:p>
    <w:p w14:paraId="0DD17D83" w14:textId="3B80FA2F" w:rsidR="58597AA3" w:rsidRPr="00753253" w:rsidRDefault="7BBB66DE" w:rsidP="001D6B54">
      <w:pPr>
        <w:spacing w:after="0" w:line="276" w:lineRule="auto"/>
        <w:rPr>
          <w:rFonts w:ascii="Arial" w:hAnsi="Arial" w:cs="Arial"/>
        </w:rPr>
      </w:pPr>
      <w:r w:rsidRPr="00753253">
        <w:rPr>
          <w:rFonts w:ascii="Arial" w:eastAsia="Calibri" w:hAnsi="Arial" w:cs="Arial"/>
        </w:rPr>
        <w:t>OL - otwarta licencja         OF - format otwarty          LD – dane połączone</w:t>
      </w:r>
    </w:p>
    <w:p w14:paraId="552A4FC7" w14:textId="6E2C58E3" w:rsidR="58597AA3" w:rsidRPr="00753253" w:rsidRDefault="7BBB66DE" w:rsidP="00162A15">
      <w:pPr>
        <w:spacing w:after="60" w:line="276" w:lineRule="auto"/>
        <w:rPr>
          <w:rFonts w:ascii="Arial" w:hAnsi="Arial" w:cs="Arial"/>
        </w:rPr>
      </w:pPr>
      <w:r w:rsidRPr="00753253">
        <w:rPr>
          <w:rFonts w:ascii="Arial" w:eastAsia="Calibri" w:hAnsi="Arial" w:cs="Arial"/>
        </w:rPr>
        <w:t>RE - odczyt maszynowy    URI – jednolity identyfikator zasobu</w:t>
      </w:r>
      <w:r w:rsidR="00982F9A">
        <w:rPr>
          <w:rFonts w:ascii="Arial" w:eastAsia="Calibri" w:hAnsi="Arial" w:cs="Arial"/>
        </w:rPr>
        <w:t>.</w:t>
      </w:r>
    </w:p>
    <w:p w14:paraId="39196509" w14:textId="2DBE9ACB" w:rsidR="58597AA3" w:rsidRPr="00753253" w:rsidRDefault="7BBB66DE" w:rsidP="00162A15">
      <w:pPr>
        <w:spacing w:before="60" w:after="60" w:line="276" w:lineRule="auto"/>
        <w:rPr>
          <w:rFonts w:ascii="Arial" w:hAnsi="Arial" w:cs="Arial"/>
        </w:rPr>
      </w:pPr>
      <w:r w:rsidRPr="00753253">
        <w:rPr>
          <w:rFonts w:ascii="Arial" w:eastAsia="Calibri" w:hAnsi="Arial" w:cs="Arial"/>
        </w:rPr>
        <w:t>Szczegółowe objaśnienia formatów danych wraz z ich przyporządkowaniem do odpowiedniego stopnia otwartości danych znajdują się w</w:t>
      </w:r>
      <w:r w:rsidR="00157FA6">
        <w:rPr>
          <w:rFonts w:ascii="Arial" w:eastAsia="Calibri" w:hAnsi="Arial" w:cs="Arial"/>
        </w:rPr>
        <w:t xml:space="preserve"> załączniku nr </w:t>
      </w:r>
      <w:r w:rsidR="00162A15">
        <w:rPr>
          <w:rFonts w:ascii="Arial" w:eastAsia="Calibri" w:hAnsi="Arial" w:cs="Arial"/>
        </w:rPr>
        <w:t>2</w:t>
      </w:r>
      <w:r w:rsidRPr="00753253">
        <w:rPr>
          <w:rFonts w:ascii="Arial" w:eastAsia="Calibri" w:hAnsi="Arial" w:cs="Arial"/>
        </w:rPr>
        <w:t xml:space="preserve"> </w:t>
      </w:r>
      <w:r w:rsidR="00157FA6" w:rsidRPr="00753253">
        <w:rPr>
          <w:rFonts w:ascii="Arial" w:hAnsi="Arial" w:cs="Arial"/>
        </w:rPr>
        <w:t>do niniejszego programu</w:t>
      </w:r>
      <w:r w:rsidR="00157FA6" w:rsidRPr="00753253">
        <w:rPr>
          <w:rFonts w:ascii="Arial" w:eastAsia="Calibri" w:hAnsi="Arial" w:cs="Arial"/>
        </w:rPr>
        <w:t xml:space="preserve"> </w:t>
      </w:r>
      <w:r w:rsidR="00157FA6">
        <w:rPr>
          <w:rFonts w:ascii="Arial" w:eastAsia="Calibri" w:hAnsi="Arial" w:cs="Arial"/>
        </w:rPr>
        <w:t xml:space="preserve">o nazwie </w:t>
      </w:r>
      <w:r w:rsidRPr="00753253">
        <w:rPr>
          <w:rFonts w:ascii="Arial" w:eastAsia="Calibri" w:hAnsi="Arial" w:cs="Arial"/>
        </w:rPr>
        <w:t>Standard techniczny</w:t>
      </w:r>
      <w:r w:rsidR="003D3110">
        <w:rPr>
          <w:rFonts w:ascii="Arial" w:eastAsia="Calibri" w:hAnsi="Arial" w:cs="Arial"/>
        </w:rPr>
        <w:t>.</w:t>
      </w:r>
      <w:r w:rsidRPr="00753253">
        <w:rPr>
          <w:rFonts w:ascii="Arial" w:eastAsia="Calibri" w:hAnsi="Arial" w:cs="Arial"/>
        </w:rPr>
        <w:t xml:space="preserve"> </w:t>
      </w:r>
    </w:p>
    <w:p w14:paraId="2A850623" w14:textId="7B1221A6" w:rsidR="009735C1" w:rsidRDefault="009735C1" w:rsidP="009735C1">
      <w:pPr>
        <w:suppressAutoHyphens/>
        <w:autoSpaceDN w:val="0"/>
        <w:spacing w:after="60" w:line="276" w:lineRule="auto"/>
        <w:textAlignment w:val="baseline"/>
        <w:rPr>
          <w:rFonts w:ascii="Arial" w:hAnsi="Arial" w:cs="Arial"/>
        </w:rPr>
      </w:pPr>
      <w:r w:rsidRPr="009735C1">
        <w:rPr>
          <w:rFonts w:ascii="Arial" w:hAnsi="Arial" w:cs="Arial"/>
        </w:rPr>
        <w:t xml:space="preserve">Ponadto, </w:t>
      </w:r>
      <w:r>
        <w:rPr>
          <w:rFonts w:ascii="Arial" w:hAnsi="Arial" w:cs="Arial"/>
        </w:rPr>
        <w:t xml:space="preserve">wyróżnia się </w:t>
      </w:r>
      <w:r w:rsidRPr="009735C1">
        <w:rPr>
          <w:rFonts w:ascii="Arial" w:hAnsi="Arial" w:cs="Arial"/>
        </w:rPr>
        <w:t>c</w:t>
      </w:r>
      <w:r>
        <w:rPr>
          <w:rFonts w:ascii="Arial" w:hAnsi="Arial" w:cs="Arial"/>
        </w:rPr>
        <w:t>zynniki wpływające</w:t>
      </w:r>
      <w:r w:rsidRPr="009735C1">
        <w:rPr>
          <w:rFonts w:ascii="Arial" w:hAnsi="Arial" w:cs="Arial"/>
        </w:rPr>
        <w:t xml:space="preserve"> na jakość danych</w:t>
      </w:r>
      <w:r w:rsidR="00313D20">
        <w:rPr>
          <w:rFonts w:ascii="Arial" w:hAnsi="Arial" w:cs="Arial"/>
        </w:rPr>
        <w:t>,</w:t>
      </w:r>
      <w:r w:rsidRPr="009735C1">
        <w:rPr>
          <w:rFonts w:ascii="Arial" w:hAnsi="Arial" w:cs="Arial"/>
        </w:rPr>
        <w:t xml:space="preserve"> </w:t>
      </w:r>
      <w:r>
        <w:rPr>
          <w:rFonts w:ascii="Arial" w:hAnsi="Arial" w:cs="Arial"/>
        </w:rPr>
        <w:t>tj.</w:t>
      </w:r>
      <w:r w:rsidRPr="009735C1">
        <w:rPr>
          <w:rFonts w:ascii="Arial" w:hAnsi="Arial" w:cs="Arial"/>
        </w:rPr>
        <w:t>: spełnienie filarów otwartości danych</w:t>
      </w:r>
      <w:r w:rsidRPr="009735C1">
        <w:rPr>
          <w:rStyle w:val="Odwoanieprzypisudolnego"/>
          <w:rFonts w:ascii="Arial" w:hAnsi="Arial" w:cs="Arial"/>
        </w:rPr>
        <w:footnoteReference w:id="67"/>
      </w:r>
      <w:r w:rsidR="00313D20" w:rsidRPr="00F112DB">
        <w:rPr>
          <w:rFonts w:ascii="Arial" w:hAnsi="Arial" w:cs="Arial"/>
          <w:vertAlign w:val="superscript"/>
        </w:rPr>
        <w:t>)</w:t>
      </w:r>
      <w:r w:rsidRPr="009735C1">
        <w:rPr>
          <w:rFonts w:ascii="Arial" w:hAnsi="Arial" w:cs="Arial"/>
        </w:rPr>
        <w:t xml:space="preserve">, wiarygodność, jednorodność, brak redundancji (nadmiarowości/powtórzeń), naturalny język danych (gdy ma znaczenie). </w:t>
      </w:r>
    </w:p>
    <w:p w14:paraId="0CE0EC5C" w14:textId="6C8D8F66" w:rsidR="008D73FA" w:rsidRPr="005A3404" w:rsidRDefault="000429C7" w:rsidP="00162A15">
      <w:pPr>
        <w:spacing w:before="60" w:after="0" w:line="276" w:lineRule="auto"/>
        <w:rPr>
          <w:rFonts w:ascii="Arial" w:hAnsi="Arial" w:cs="Arial"/>
        </w:rPr>
      </w:pPr>
      <w:r w:rsidRPr="005A3404">
        <w:rPr>
          <w:rFonts w:ascii="Arial" w:hAnsi="Arial" w:cs="Arial"/>
        </w:rPr>
        <w:t>KRI</w:t>
      </w:r>
      <w:r w:rsidR="008D73FA" w:rsidRPr="005A3404">
        <w:rPr>
          <w:rFonts w:ascii="Arial" w:hAnsi="Arial" w:cs="Arial"/>
        </w:rPr>
        <w:t xml:space="preserve"> wymienia rodzaje dopuszczalnych standardów danych w procesach wymiany danych pomiędzy systemami </w:t>
      </w:r>
      <w:r w:rsidR="008D73FA" w:rsidRPr="005A3404">
        <w:rPr>
          <w:rFonts w:ascii="Arial" w:hAnsi="Arial" w:cs="Arial"/>
          <w:shd w:val="clear" w:color="auto" w:fill="FFFFFF"/>
        </w:rPr>
        <w:t>teleinformatycznymi podmiotów realizujących zadania publiczne</w:t>
      </w:r>
      <w:r w:rsidR="008D73FA" w:rsidRPr="005A3404">
        <w:rPr>
          <w:rFonts w:ascii="Arial" w:hAnsi="Arial" w:cs="Arial"/>
        </w:rPr>
        <w:t xml:space="preserve">. Zgodnie z art. 18 przedmiotowego rozporządzenia </w:t>
      </w:r>
      <w:r w:rsidR="008D73FA" w:rsidRPr="005A3404">
        <w:rPr>
          <w:rFonts w:ascii="Arial" w:hAnsi="Arial" w:cs="Arial"/>
          <w:shd w:val="clear" w:color="auto" w:fill="FFFFFF"/>
        </w:rPr>
        <w:t xml:space="preserve">systemy udostępniają zasoby informacyjne co najmniej w jednym z formatów danych określonych w załączniku nr 2 do rozporządzenia. </w:t>
      </w:r>
      <w:r w:rsidR="008D73FA" w:rsidRPr="005A3404">
        <w:rPr>
          <w:rFonts w:ascii="Arial" w:hAnsi="Arial" w:cs="Arial"/>
          <w:lang w:eastAsia="pl-PL"/>
        </w:rPr>
        <w:t>Spośród ok. 50 formatów wymienionych w KRI jedynie nieliczne posiadają cechy umożliwiające wykorzystywanie ich w systemach udostępniania danych publicznych, np. w portalu dane.gov.pl.</w:t>
      </w:r>
      <w:r w:rsidR="008D73FA" w:rsidRPr="005A3404">
        <w:rPr>
          <w:rFonts w:ascii="Arial" w:hAnsi="Arial" w:cs="Arial"/>
          <w:bCs/>
          <w:lang w:eastAsia="pl-PL"/>
        </w:rPr>
        <w:t xml:space="preserve"> </w:t>
      </w:r>
      <w:r w:rsidR="003D3110" w:rsidRPr="005A3404">
        <w:rPr>
          <w:rFonts w:ascii="Arial" w:hAnsi="Arial" w:cs="Arial"/>
        </w:rPr>
        <w:t>R</w:t>
      </w:r>
      <w:r w:rsidR="008D73FA" w:rsidRPr="005A3404">
        <w:rPr>
          <w:rFonts w:ascii="Arial" w:hAnsi="Arial" w:cs="Arial"/>
        </w:rPr>
        <w:t>ozporządzenie nie uwzględnia formatów danych znajdujących się na najwyższych stopniach otwartości,</w:t>
      </w:r>
      <w:r w:rsidR="00AC3075" w:rsidRPr="005A3404">
        <w:rPr>
          <w:rFonts w:ascii="Arial" w:hAnsi="Arial" w:cs="Arial"/>
        </w:rPr>
        <w:t xml:space="preserve"> które są fundamentem budowania otwartych danych.</w:t>
      </w:r>
    </w:p>
    <w:p w14:paraId="34412225" w14:textId="39C6BF21" w:rsidR="00B76268" w:rsidRDefault="00A84880" w:rsidP="00982F9A">
      <w:pPr>
        <w:spacing w:before="120" w:after="0" w:line="276" w:lineRule="auto"/>
        <w:rPr>
          <w:rFonts w:ascii="Arial" w:hAnsi="Arial" w:cs="Arial"/>
        </w:rPr>
      </w:pPr>
      <w:r w:rsidRPr="005A3404">
        <w:rPr>
          <w:rFonts w:ascii="Arial" w:hAnsi="Arial" w:cs="Arial"/>
        </w:rPr>
        <w:t xml:space="preserve">W celu uwzględnienia </w:t>
      </w:r>
      <w:r w:rsidR="005A3404">
        <w:rPr>
          <w:rFonts w:ascii="Arial" w:hAnsi="Arial" w:cs="Arial"/>
        </w:rPr>
        <w:t xml:space="preserve">najnowszych standardów </w:t>
      </w:r>
      <w:r w:rsidRPr="00A84880">
        <w:rPr>
          <w:rFonts w:ascii="Arial" w:hAnsi="Arial" w:cs="Arial"/>
        </w:rPr>
        <w:t>dotyczących otwartych formatów pożądanym jest znowel</w:t>
      </w:r>
      <w:r w:rsidR="000429C7">
        <w:rPr>
          <w:rFonts w:ascii="Arial" w:hAnsi="Arial" w:cs="Arial"/>
        </w:rPr>
        <w:t>izowanie</w:t>
      </w:r>
      <w:r>
        <w:rPr>
          <w:rFonts w:ascii="Arial" w:hAnsi="Arial" w:cs="Arial"/>
        </w:rPr>
        <w:t xml:space="preserve"> </w:t>
      </w:r>
      <w:r w:rsidRPr="00A84880">
        <w:rPr>
          <w:rFonts w:ascii="Arial" w:hAnsi="Arial" w:cs="Arial"/>
        </w:rPr>
        <w:t>KRI.</w:t>
      </w:r>
    </w:p>
    <w:p w14:paraId="69EF5A79" w14:textId="189F30EE" w:rsidR="00281A74" w:rsidRPr="00753253" w:rsidRDefault="001A4BAB" w:rsidP="00982F9A">
      <w:pPr>
        <w:spacing w:before="120" w:after="0" w:line="276" w:lineRule="auto"/>
        <w:rPr>
          <w:rFonts w:ascii="Arial" w:hAnsi="Arial" w:cs="Arial"/>
        </w:rPr>
      </w:pPr>
      <w:r>
        <w:rPr>
          <w:rFonts w:ascii="Arial" w:hAnsi="Arial" w:cs="Arial"/>
          <w:noProof/>
          <w:lang w:eastAsia="pl-PL"/>
        </w:rPr>
        <mc:AlternateContent>
          <mc:Choice Requires="wps">
            <w:drawing>
              <wp:anchor distT="0" distB="0" distL="114300" distR="114300" simplePos="0" relativeHeight="251878400" behindDoc="0" locked="0" layoutInCell="1" allowOverlap="1" wp14:anchorId="1A25821D" wp14:editId="31C4DC55">
                <wp:simplePos x="0" y="0"/>
                <wp:positionH relativeFrom="margin">
                  <wp:posOffset>-90903</wp:posOffset>
                </wp:positionH>
                <wp:positionV relativeFrom="paragraph">
                  <wp:posOffset>57345</wp:posOffset>
                </wp:positionV>
                <wp:extent cx="5748655" cy="2286000"/>
                <wp:effectExtent l="0" t="0" r="23495" b="19050"/>
                <wp:wrapNone/>
                <wp:docPr id="35" name="Prostokąt zaokrąglony 35"/>
                <wp:cNvGraphicFramePr/>
                <a:graphic xmlns:a="http://schemas.openxmlformats.org/drawingml/2006/main">
                  <a:graphicData uri="http://schemas.microsoft.com/office/word/2010/wordprocessingShape">
                    <wps:wsp>
                      <wps:cNvSpPr/>
                      <wps:spPr>
                        <a:xfrm>
                          <a:off x="0" y="0"/>
                          <a:ext cx="5748655" cy="228600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3F599B2" w14:textId="77777777" w:rsidR="00AE1C38" w:rsidRPr="001D6B54" w:rsidRDefault="00AE1C38" w:rsidP="00281A74">
                            <w:pPr>
                              <w:spacing w:before="240" w:after="60" w:line="276" w:lineRule="auto"/>
                              <w:rPr>
                                <w:rFonts w:ascii="Arial" w:hAnsi="Arial" w:cs="Arial"/>
                                <w:color w:val="FFFFFF" w:themeColor="background1"/>
                                <w:sz w:val="24"/>
                              </w:rPr>
                            </w:pPr>
                            <w:r w:rsidRPr="001D6B54">
                              <w:rPr>
                                <w:rFonts w:ascii="Arial" w:hAnsi="Arial" w:cs="Arial"/>
                                <w:b/>
                                <w:color w:val="FFFFFF" w:themeColor="background1"/>
                                <w:sz w:val="24"/>
                              </w:rPr>
                              <w:t>Działania</w:t>
                            </w:r>
                            <w:r w:rsidRPr="001D6B54">
                              <w:rPr>
                                <w:rFonts w:ascii="Arial" w:hAnsi="Arial" w:cs="Arial"/>
                                <w:color w:val="FFFFFF" w:themeColor="background1"/>
                                <w:sz w:val="24"/>
                              </w:rPr>
                              <w:t>:</w:t>
                            </w:r>
                          </w:p>
                          <w:p w14:paraId="0015EF3A" w14:textId="119BBC7E" w:rsidR="00AE1C38" w:rsidRPr="001D6B54" w:rsidRDefault="00AE1C38" w:rsidP="00AC43B1">
                            <w:pPr>
                              <w:pStyle w:val="Akapitzlist"/>
                              <w:numPr>
                                <w:ilvl w:val="0"/>
                                <w:numId w:val="89"/>
                              </w:numPr>
                              <w:tabs>
                                <w:tab w:val="left" w:pos="284"/>
                              </w:tabs>
                              <w:spacing w:before="60" w:after="60" w:line="276" w:lineRule="auto"/>
                              <w:contextualSpacing w:val="0"/>
                              <w:rPr>
                                <w:rFonts w:ascii="Arial" w:hAnsi="Arial" w:cs="Arial"/>
                                <w:color w:val="FFFFFF" w:themeColor="background1"/>
                              </w:rPr>
                            </w:pPr>
                            <w:r w:rsidRPr="001D6B54">
                              <w:rPr>
                                <w:rFonts w:ascii="Arial" w:hAnsi="Arial" w:cs="Arial"/>
                                <w:color w:val="FFFFFF" w:themeColor="background1"/>
                              </w:rPr>
                              <w:t xml:space="preserve">Publikowanie przez dostawców na portalu dane.gov.pl nowych </w:t>
                            </w:r>
                            <w:r>
                              <w:rPr>
                                <w:rFonts w:ascii="Arial" w:hAnsi="Arial" w:cs="Arial"/>
                                <w:color w:val="FFFFFF" w:themeColor="background1"/>
                              </w:rPr>
                              <w:t xml:space="preserve">zasobów </w:t>
                            </w:r>
                            <w:r w:rsidRPr="001D6B54">
                              <w:rPr>
                                <w:rFonts w:ascii="Arial" w:hAnsi="Arial" w:cs="Arial"/>
                                <w:color w:val="FFFFFF" w:themeColor="background1"/>
                              </w:rPr>
                              <w:t xml:space="preserve">danych w możliwie </w:t>
                            </w:r>
                            <w:r w:rsidRPr="00487392">
                              <w:rPr>
                                <w:rFonts w:ascii="Arial" w:hAnsi="Arial" w:cs="Arial"/>
                                <w:color w:val="FFFFFF" w:themeColor="background1"/>
                              </w:rPr>
                              <w:t>najwyższym poziomie otwartości zgodnie ze pięciogwiazdkowym schematem otwartych danych</w:t>
                            </w:r>
                            <w:r w:rsidRPr="001D6B54">
                              <w:rPr>
                                <w:rFonts w:ascii="Arial" w:hAnsi="Arial" w:cs="Arial"/>
                                <w:color w:val="FFFFFF" w:themeColor="background1"/>
                              </w:rPr>
                              <w:t>, w celach ułatwienia ponownego wykorzystywania danych oraz dal</w:t>
                            </w:r>
                            <w:r>
                              <w:rPr>
                                <w:rFonts w:ascii="Arial" w:hAnsi="Arial" w:cs="Arial"/>
                                <w:color w:val="FFFFFF" w:themeColor="background1"/>
                              </w:rPr>
                              <w:t>szego przetwarzania maszynowego</w:t>
                            </w:r>
                          </w:p>
                          <w:p w14:paraId="648721F7" w14:textId="38145646" w:rsidR="00AE1C38" w:rsidRDefault="00AE1C38" w:rsidP="00162A15">
                            <w:pPr>
                              <w:pStyle w:val="Akapitzlist"/>
                              <w:numPr>
                                <w:ilvl w:val="0"/>
                                <w:numId w:val="89"/>
                              </w:numPr>
                              <w:tabs>
                                <w:tab w:val="left" w:pos="284"/>
                              </w:tabs>
                              <w:spacing w:before="60" w:after="60" w:line="276" w:lineRule="auto"/>
                              <w:rPr>
                                <w:rFonts w:ascii="Arial" w:hAnsi="Arial" w:cs="Arial"/>
                                <w:color w:val="FFFFFF" w:themeColor="background1"/>
                              </w:rPr>
                            </w:pPr>
                            <w:r w:rsidRPr="00102600">
                              <w:rPr>
                                <w:rFonts w:ascii="Arial" w:hAnsi="Arial" w:cs="Arial"/>
                                <w:color w:val="FFFFFF" w:themeColor="background1"/>
                              </w:rPr>
                              <w:t xml:space="preserve">Dokonywanie przez dostawców danych </w:t>
                            </w:r>
                            <w:r>
                              <w:rPr>
                                <w:rFonts w:ascii="Arial" w:hAnsi="Arial" w:cs="Arial"/>
                                <w:color w:val="FFFFFF" w:themeColor="background1"/>
                              </w:rPr>
                              <w:t>bieżących</w:t>
                            </w:r>
                            <w:r w:rsidRPr="00102600">
                              <w:rPr>
                                <w:rFonts w:ascii="Arial" w:hAnsi="Arial" w:cs="Arial"/>
                                <w:color w:val="FFFFFF" w:themeColor="background1"/>
                              </w:rPr>
                              <w:t xml:space="preserve"> przeglądów </w:t>
                            </w:r>
                            <w:r>
                              <w:rPr>
                                <w:rFonts w:ascii="Arial" w:hAnsi="Arial" w:cs="Arial"/>
                                <w:color w:val="FFFFFF" w:themeColor="background1"/>
                              </w:rPr>
                              <w:t xml:space="preserve">zasobów </w:t>
                            </w:r>
                            <w:r w:rsidRPr="00102600">
                              <w:rPr>
                                <w:rFonts w:ascii="Arial" w:hAnsi="Arial" w:cs="Arial"/>
                                <w:color w:val="FFFFFF" w:themeColor="background1"/>
                              </w:rPr>
                              <w:t xml:space="preserve">danych opublikowanych </w:t>
                            </w:r>
                            <w:r>
                              <w:rPr>
                                <w:rFonts w:ascii="Arial" w:hAnsi="Arial" w:cs="Arial"/>
                                <w:color w:val="FFFFFF" w:themeColor="background1"/>
                              </w:rPr>
                              <w:t>w</w:t>
                            </w:r>
                            <w:r w:rsidRPr="00102600">
                              <w:rPr>
                                <w:rFonts w:ascii="Arial" w:hAnsi="Arial" w:cs="Arial"/>
                                <w:color w:val="FFFFFF" w:themeColor="background1"/>
                              </w:rPr>
                              <w:t xml:space="preserve"> por</w:t>
                            </w:r>
                            <w:r>
                              <w:rPr>
                                <w:rFonts w:ascii="Arial" w:hAnsi="Arial" w:cs="Arial"/>
                                <w:color w:val="FFFFFF" w:themeColor="background1"/>
                              </w:rPr>
                              <w:t xml:space="preserve">talu w celu poprawy ich </w:t>
                            </w:r>
                            <w:r w:rsidRPr="001A5EE9">
                              <w:rPr>
                                <w:rFonts w:ascii="Arial" w:hAnsi="Arial" w:cs="Arial"/>
                                <w:color w:val="FFFFFF" w:themeColor="background1"/>
                              </w:rPr>
                              <w:t>jakości (wzrostu poziomu otwartości)</w:t>
                            </w:r>
                            <w:r w:rsidRPr="00102600">
                              <w:rPr>
                                <w:rFonts w:ascii="Arial" w:hAnsi="Arial" w:cs="Arial"/>
                                <w:color w:val="FFFFFF" w:themeColor="background1"/>
                              </w:rPr>
                              <w:t xml:space="preserve"> </w:t>
                            </w:r>
                            <w:r w:rsidRPr="00162A15">
                              <w:rPr>
                                <w:rFonts w:ascii="Arial" w:hAnsi="Arial" w:cs="Arial"/>
                                <w:color w:val="FFFFFF" w:themeColor="background1"/>
                              </w:rPr>
                              <w:t>i zwiększenia ich wykorzystania w usługach i produktach</w:t>
                            </w:r>
                            <w:r>
                              <w:rPr>
                                <w:rFonts w:ascii="Arial" w:hAnsi="Arial" w:cs="Arial"/>
                                <w:color w:val="FFFFFF" w:themeColor="background1"/>
                              </w:rPr>
                              <w:t xml:space="preserve"> </w:t>
                            </w:r>
                          </w:p>
                          <w:p w14:paraId="5C7099CE" w14:textId="77777777" w:rsidR="00AE1C38" w:rsidRDefault="00AE1C38" w:rsidP="00281A7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25821D" id="Prostokąt zaokrąglony 35" o:spid="_x0000_s1037" style="position:absolute;margin-left:-7.15pt;margin-top:4.5pt;width:452.65pt;height:180pt;z-index:251878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" fillcolor="#5b9bd5 [3204]" strokecolor="#1f4d78 [1604]" strokeweight="1pt">
                <v:stroke joinstyle="miter"/>
                <v:textbox>
                  <w:txbxContent>
                    <w:p w14:paraId="03F599B2" w14:textId="77777777" w:rsidR="00AE1C38" w:rsidRPr="001D6B54" w:rsidRDefault="00AE1C38" w:rsidP="00281A74">
                      <w:pPr>
                        <w:spacing w:before="240" w:after="60" w:line="276" w:lineRule="auto"/>
                        <w:rPr>
                          <w:rFonts w:ascii="Arial" w:hAnsi="Arial" w:cs="Arial"/>
                          <w:color w:val="FFFFFF" w:themeColor="background1"/>
                          <w:sz w:val="24"/>
                        </w:rPr>
                      </w:pPr>
                      <w:r w:rsidRPr="001D6B54">
                        <w:rPr>
                          <w:rFonts w:ascii="Arial" w:hAnsi="Arial" w:cs="Arial"/>
                          <w:b/>
                          <w:color w:val="FFFFFF" w:themeColor="background1"/>
                          <w:sz w:val="24"/>
                        </w:rPr>
                        <w:t>Działania</w:t>
                      </w:r>
                      <w:r w:rsidRPr="001D6B54">
                        <w:rPr>
                          <w:rFonts w:ascii="Arial" w:hAnsi="Arial" w:cs="Arial"/>
                          <w:color w:val="FFFFFF" w:themeColor="background1"/>
                          <w:sz w:val="24"/>
                        </w:rPr>
                        <w:t>:</w:t>
                      </w:r>
                    </w:p>
                    <w:p w14:paraId="0015EF3A" w14:textId="119BBC7E" w:rsidR="00AE1C38" w:rsidRPr="001D6B54" w:rsidRDefault="00AE1C38" w:rsidP="00AC43B1">
                      <w:pPr>
                        <w:pStyle w:val="Akapitzlist"/>
                        <w:numPr>
                          <w:ilvl w:val="0"/>
                          <w:numId w:val="89"/>
                        </w:numPr>
                        <w:tabs>
                          <w:tab w:val="left" w:pos="284"/>
                        </w:tabs>
                        <w:spacing w:before="60" w:after="60" w:line="276" w:lineRule="auto"/>
                        <w:contextualSpacing w:val="0"/>
                        <w:rPr>
                          <w:rFonts w:ascii="Arial" w:hAnsi="Arial" w:cs="Arial"/>
                          <w:color w:val="FFFFFF" w:themeColor="background1"/>
                        </w:rPr>
                      </w:pPr>
                      <w:r w:rsidRPr="001D6B54">
                        <w:rPr>
                          <w:rFonts w:ascii="Arial" w:hAnsi="Arial" w:cs="Arial"/>
                          <w:color w:val="FFFFFF" w:themeColor="background1"/>
                        </w:rPr>
                        <w:t xml:space="preserve">Publikowanie przez dostawców na portalu dane.gov.pl nowych </w:t>
                      </w:r>
                      <w:r>
                        <w:rPr>
                          <w:rFonts w:ascii="Arial" w:hAnsi="Arial" w:cs="Arial"/>
                          <w:color w:val="FFFFFF" w:themeColor="background1"/>
                        </w:rPr>
                        <w:t xml:space="preserve">zasobów </w:t>
                      </w:r>
                      <w:r w:rsidRPr="001D6B54">
                        <w:rPr>
                          <w:rFonts w:ascii="Arial" w:hAnsi="Arial" w:cs="Arial"/>
                          <w:color w:val="FFFFFF" w:themeColor="background1"/>
                        </w:rPr>
                        <w:t xml:space="preserve">danych w możliwie </w:t>
                      </w:r>
                      <w:r w:rsidRPr="00487392">
                        <w:rPr>
                          <w:rFonts w:ascii="Arial" w:hAnsi="Arial" w:cs="Arial"/>
                          <w:color w:val="FFFFFF" w:themeColor="background1"/>
                        </w:rPr>
                        <w:t>najwyższym poziomie otwartości zgodnie ze pięciogwiazdkowym schematem otwartych danych</w:t>
                      </w:r>
                      <w:r w:rsidRPr="001D6B54">
                        <w:rPr>
                          <w:rFonts w:ascii="Arial" w:hAnsi="Arial" w:cs="Arial"/>
                          <w:color w:val="FFFFFF" w:themeColor="background1"/>
                        </w:rPr>
                        <w:t>, w celach ułatwienia ponownego wykorzystywania danych oraz dal</w:t>
                      </w:r>
                      <w:r>
                        <w:rPr>
                          <w:rFonts w:ascii="Arial" w:hAnsi="Arial" w:cs="Arial"/>
                          <w:color w:val="FFFFFF" w:themeColor="background1"/>
                        </w:rPr>
                        <w:t>szego przetwarzania maszynowego</w:t>
                      </w:r>
                    </w:p>
                    <w:p w14:paraId="648721F7" w14:textId="38145646" w:rsidR="00AE1C38" w:rsidRDefault="00AE1C38" w:rsidP="00162A15">
                      <w:pPr>
                        <w:pStyle w:val="Akapitzlist"/>
                        <w:numPr>
                          <w:ilvl w:val="0"/>
                          <w:numId w:val="89"/>
                        </w:numPr>
                        <w:tabs>
                          <w:tab w:val="left" w:pos="284"/>
                        </w:tabs>
                        <w:spacing w:before="60" w:after="60" w:line="276" w:lineRule="auto"/>
                        <w:rPr>
                          <w:rFonts w:ascii="Arial" w:hAnsi="Arial" w:cs="Arial"/>
                          <w:color w:val="FFFFFF" w:themeColor="background1"/>
                        </w:rPr>
                      </w:pPr>
                      <w:r w:rsidRPr="00102600">
                        <w:rPr>
                          <w:rFonts w:ascii="Arial" w:hAnsi="Arial" w:cs="Arial"/>
                          <w:color w:val="FFFFFF" w:themeColor="background1"/>
                        </w:rPr>
                        <w:t xml:space="preserve">Dokonywanie przez dostawców danych </w:t>
                      </w:r>
                      <w:r>
                        <w:rPr>
                          <w:rFonts w:ascii="Arial" w:hAnsi="Arial" w:cs="Arial"/>
                          <w:color w:val="FFFFFF" w:themeColor="background1"/>
                        </w:rPr>
                        <w:t>bieżących</w:t>
                      </w:r>
                      <w:r w:rsidRPr="00102600">
                        <w:rPr>
                          <w:rFonts w:ascii="Arial" w:hAnsi="Arial" w:cs="Arial"/>
                          <w:color w:val="FFFFFF" w:themeColor="background1"/>
                        </w:rPr>
                        <w:t xml:space="preserve"> przeglądów </w:t>
                      </w:r>
                      <w:r>
                        <w:rPr>
                          <w:rFonts w:ascii="Arial" w:hAnsi="Arial" w:cs="Arial"/>
                          <w:color w:val="FFFFFF" w:themeColor="background1"/>
                        </w:rPr>
                        <w:t xml:space="preserve">zasobów </w:t>
                      </w:r>
                      <w:r w:rsidRPr="00102600">
                        <w:rPr>
                          <w:rFonts w:ascii="Arial" w:hAnsi="Arial" w:cs="Arial"/>
                          <w:color w:val="FFFFFF" w:themeColor="background1"/>
                        </w:rPr>
                        <w:t xml:space="preserve">danych opublikowanych </w:t>
                      </w:r>
                      <w:r>
                        <w:rPr>
                          <w:rFonts w:ascii="Arial" w:hAnsi="Arial" w:cs="Arial"/>
                          <w:color w:val="FFFFFF" w:themeColor="background1"/>
                        </w:rPr>
                        <w:t>w</w:t>
                      </w:r>
                      <w:r w:rsidRPr="00102600">
                        <w:rPr>
                          <w:rFonts w:ascii="Arial" w:hAnsi="Arial" w:cs="Arial"/>
                          <w:color w:val="FFFFFF" w:themeColor="background1"/>
                        </w:rPr>
                        <w:t xml:space="preserve"> por</w:t>
                      </w:r>
                      <w:r>
                        <w:rPr>
                          <w:rFonts w:ascii="Arial" w:hAnsi="Arial" w:cs="Arial"/>
                          <w:color w:val="FFFFFF" w:themeColor="background1"/>
                        </w:rPr>
                        <w:t xml:space="preserve">talu w celu poprawy ich </w:t>
                      </w:r>
                      <w:r w:rsidRPr="001A5EE9">
                        <w:rPr>
                          <w:rFonts w:ascii="Arial" w:hAnsi="Arial" w:cs="Arial"/>
                          <w:color w:val="FFFFFF" w:themeColor="background1"/>
                        </w:rPr>
                        <w:t>jakości (wzrostu poziomu otwartości)</w:t>
                      </w:r>
                      <w:r w:rsidRPr="00102600">
                        <w:rPr>
                          <w:rFonts w:ascii="Arial" w:hAnsi="Arial" w:cs="Arial"/>
                          <w:color w:val="FFFFFF" w:themeColor="background1"/>
                        </w:rPr>
                        <w:t xml:space="preserve"> </w:t>
                      </w:r>
                      <w:r w:rsidRPr="00162A15">
                        <w:rPr>
                          <w:rFonts w:ascii="Arial" w:hAnsi="Arial" w:cs="Arial"/>
                          <w:color w:val="FFFFFF" w:themeColor="background1"/>
                        </w:rPr>
                        <w:t>i zwiększenia ich wykorzystania w usługach i produktach</w:t>
                      </w:r>
                      <w:r>
                        <w:rPr>
                          <w:rFonts w:ascii="Arial" w:hAnsi="Arial" w:cs="Arial"/>
                          <w:color w:val="FFFFFF" w:themeColor="background1"/>
                        </w:rPr>
                        <w:t xml:space="preserve"> </w:t>
                      </w:r>
                    </w:p>
                    <w:p w14:paraId="5C7099CE" w14:textId="77777777" w:rsidR="00AE1C38" w:rsidRDefault="00AE1C38" w:rsidP="00281A74">
                      <w:pPr>
                        <w:jc w:val="center"/>
                      </w:pPr>
                    </w:p>
                  </w:txbxContent>
                </v:textbox>
                <w10:wrap anchorx="margin"/>
              </v:roundrect>
            </w:pict>
          </mc:Fallback>
        </mc:AlternateContent>
      </w:r>
    </w:p>
    <w:p w14:paraId="6B961FA8" w14:textId="183A110A" w:rsidR="00422257" w:rsidRPr="00753253" w:rsidRDefault="005D2D3A" w:rsidP="00422257">
      <w:pPr>
        <w:spacing w:before="240" w:after="480" w:line="276" w:lineRule="auto"/>
        <w:rPr>
          <w:rFonts w:ascii="Arial" w:hAnsi="Arial" w:cs="Arial"/>
        </w:rPr>
      </w:pPr>
      <w:r w:rsidRPr="00753253">
        <w:rPr>
          <w:rFonts w:ascii="Arial" w:hAnsi="Arial" w:cs="Arial"/>
          <w:noProof/>
          <w:lang w:eastAsia="pl-PL"/>
        </w:rPr>
        <w:lastRenderedPageBreak/>
        <mc:AlternateContent>
          <mc:Choice Requires="wps">
            <w:drawing>
              <wp:inline distT="0" distB="0" distL="0" distR="0" wp14:anchorId="6CD03CFF" wp14:editId="0DEA1517">
                <wp:extent cx="5772150" cy="2768600"/>
                <wp:effectExtent l="0" t="0" r="19050" b="12700"/>
                <wp:docPr id="4" name="Prostokąt zaokrąglony 4"/>
                <wp:cNvGraphicFramePr/>
                <a:graphic xmlns:a="http://schemas.openxmlformats.org/drawingml/2006/main">
                  <a:graphicData uri="http://schemas.microsoft.com/office/word/2010/wordprocessingShape">
                    <wps:wsp>
                      <wps:cNvSpPr/>
                      <wps:spPr>
                        <a:xfrm>
                          <a:off x="0" y="0"/>
                          <a:ext cx="5772150" cy="2768600"/>
                        </a:xfrm>
                        <a:prstGeom prst="roundRect">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DB7719" w14:textId="77777777" w:rsidR="00AE1C38" w:rsidRPr="00281A74" w:rsidRDefault="00AE1C38" w:rsidP="00281A74">
                            <w:pPr>
                              <w:tabs>
                                <w:tab w:val="left" w:pos="284"/>
                              </w:tabs>
                              <w:spacing w:before="60" w:after="60" w:line="276" w:lineRule="auto"/>
                              <w:rPr>
                                <w:rFonts w:ascii="Arial" w:hAnsi="Arial" w:cs="Arial"/>
                                <w:color w:val="FFFFFF" w:themeColor="background1"/>
                              </w:rPr>
                            </w:pPr>
                          </w:p>
                          <w:p w14:paraId="46D13F0F" w14:textId="17CE0FB5" w:rsidR="00AE1C38" w:rsidRPr="00281A74" w:rsidRDefault="00AE1C38" w:rsidP="00AC43B1">
                            <w:pPr>
                              <w:pStyle w:val="Akapitzlist"/>
                              <w:numPr>
                                <w:ilvl w:val="0"/>
                                <w:numId w:val="90"/>
                              </w:numPr>
                              <w:spacing w:before="60" w:after="60" w:line="276" w:lineRule="auto"/>
                              <w:rPr>
                                <w:rFonts w:ascii="Arial" w:hAnsi="Arial" w:cs="Arial"/>
                                <w:color w:val="FFFFFF" w:themeColor="background1"/>
                              </w:rPr>
                            </w:pPr>
                            <w:r w:rsidRPr="00281A74">
                              <w:rPr>
                                <w:rFonts w:ascii="Arial" w:hAnsi="Arial" w:cs="Arial"/>
                                <w:color w:val="FFFFFF" w:themeColor="background1"/>
                              </w:rPr>
                              <w:t>Dostosowanie funkcjonalności portalu dane.gov.pl do:</w:t>
                            </w:r>
                          </w:p>
                          <w:p w14:paraId="21333492" w14:textId="7F3E99E9" w:rsidR="00AE1C38" w:rsidRPr="001D6B54" w:rsidRDefault="00AE1C38" w:rsidP="00AC43B1">
                            <w:pPr>
                              <w:pStyle w:val="Akapitzlist"/>
                              <w:numPr>
                                <w:ilvl w:val="3"/>
                                <w:numId w:val="27"/>
                              </w:numPr>
                              <w:spacing w:before="60" w:after="60" w:line="276" w:lineRule="auto"/>
                              <w:ind w:left="1134"/>
                              <w:rPr>
                                <w:rFonts w:ascii="Arial" w:hAnsi="Arial" w:cs="Arial"/>
                                <w:color w:val="FFFFFF" w:themeColor="background1"/>
                              </w:rPr>
                            </w:pPr>
                            <w:r w:rsidRPr="001D6B54">
                              <w:rPr>
                                <w:rFonts w:ascii="Arial" w:hAnsi="Arial" w:cs="Arial"/>
                                <w:color w:val="FFFFFF" w:themeColor="background1"/>
                              </w:rPr>
                              <w:t xml:space="preserve">publikowania </w:t>
                            </w:r>
                            <w:r>
                              <w:rPr>
                                <w:rFonts w:ascii="Arial" w:hAnsi="Arial" w:cs="Arial"/>
                                <w:color w:val="FFFFFF" w:themeColor="background1"/>
                              </w:rPr>
                              <w:t xml:space="preserve">zasobów </w:t>
                            </w:r>
                            <w:r w:rsidRPr="001D6B54">
                              <w:rPr>
                                <w:rFonts w:ascii="Arial" w:hAnsi="Arial" w:cs="Arial"/>
                                <w:color w:val="FFFFFF" w:themeColor="background1"/>
                              </w:rPr>
                              <w:t>dany</w:t>
                            </w:r>
                            <w:r>
                              <w:rPr>
                                <w:rFonts w:ascii="Arial" w:hAnsi="Arial" w:cs="Arial"/>
                                <w:color w:val="FFFFFF" w:themeColor="background1"/>
                              </w:rPr>
                              <w:t>ch w wielu formatach, polegającego</w:t>
                            </w:r>
                            <w:r w:rsidRPr="001D6B54">
                              <w:rPr>
                                <w:rFonts w:ascii="Arial" w:hAnsi="Arial" w:cs="Arial"/>
                                <w:color w:val="FFFFFF" w:themeColor="background1"/>
                              </w:rPr>
                              <w:t xml:space="preserve"> na udostępnianiu kilku plików danych w różnych formatach danych w jednym zasobie; lub udostępnianiu zasobu danych z materiałami współtowarzyszącymi, które mogą być istotne dla tego zasoby danych (np. zbiór danych w formacie csv, a jako materiały uzupełniające plik PDF lub XLSX</w:t>
                            </w:r>
                            <w:r>
                              <w:rPr>
                                <w:rFonts w:ascii="Arial" w:hAnsi="Arial" w:cs="Arial"/>
                                <w:color w:val="FFFFFF" w:themeColor="background1"/>
                              </w:rPr>
                              <w:t>)</w:t>
                            </w:r>
                          </w:p>
                          <w:p w14:paraId="541F3403" w14:textId="17000D1E" w:rsidR="00AE1C38" w:rsidRPr="001D6B54" w:rsidRDefault="00AE1C38" w:rsidP="00AC43B1">
                            <w:pPr>
                              <w:pStyle w:val="Akapitzlist"/>
                              <w:numPr>
                                <w:ilvl w:val="0"/>
                                <w:numId w:val="27"/>
                              </w:numPr>
                              <w:spacing w:before="60" w:after="60" w:line="276" w:lineRule="auto"/>
                              <w:ind w:left="1134"/>
                              <w:rPr>
                                <w:rFonts w:ascii="Arial" w:hAnsi="Arial" w:cs="Arial"/>
                                <w:color w:val="FFFFFF" w:themeColor="background1"/>
                              </w:rPr>
                            </w:pPr>
                            <w:r w:rsidRPr="001D6B54">
                              <w:rPr>
                                <w:rFonts w:ascii="Arial" w:hAnsi="Arial" w:cs="Arial"/>
                                <w:color w:val="FFFFFF" w:themeColor="background1"/>
                              </w:rPr>
                              <w:t>konwersj</w:t>
                            </w:r>
                            <w:r>
                              <w:rPr>
                                <w:rFonts w:ascii="Arial" w:hAnsi="Arial" w:cs="Arial"/>
                                <w:color w:val="FFFFFF" w:themeColor="background1"/>
                              </w:rPr>
                              <w:t>i zasobów</w:t>
                            </w:r>
                            <w:r w:rsidRPr="001D6B54">
                              <w:rPr>
                                <w:rFonts w:ascii="Arial" w:hAnsi="Arial" w:cs="Arial"/>
                                <w:color w:val="FFFFFF" w:themeColor="background1"/>
                              </w:rPr>
                              <w:t xml:space="preserve"> danych do alternatywnych formatów o wyższych stopniach otwartości - konwersja plików CSV do formatu JSON. </w:t>
                            </w:r>
                          </w:p>
                          <w:p w14:paraId="787ECEC4" w14:textId="1FA381B9" w:rsidR="00AE1C38" w:rsidRPr="00281A74" w:rsidRDefault="00AE1C38" w:rsidP="00AC43B1">
                            <w:pPr>
                              <w:pStyle w:val="Akapitzlist"/>
                              <w:numPr>
                                <w:ilvl w:val="0"/>
                                <w:numId w:val="90"/>
                              </w:numPr>
                              <w:spacing w:before="60" w:after="60" w:line="276" w:lineRule="auto"/>
                              <w:rPr>
                                <w:rFonts w:ascii="Arial" w:hAnsi="Arial" w:cs="Arial"/>
                                <w:color w:val="FFFFFF" w:themeColor="background1"/>
                              </w:rPr>
                            </w:pPr>
                            <w:r w:rsidRPr="00281A74">
                              <w:rPr>
                                <w:rFonts w:ascii="Arial" w:hAnsi="Arial" w:cs="Arial"/>
                                <w:color w:val="FFFFFF" w:themeColor="background1"/>
                              </w:rPr>
                              <w:t xml:space="preserve">Poszerzenie katalogu formatów danych wskazanych w KRI o formaty na 4 i 5 stopniu otwartości danych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CD03CFF" id="Prostokąt zaokrąglony 4" o:spid="_x0000_s1038" style="width:454.5pt;height:21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" fillcolor="#5b9bd5 [3204]" strokecolor="#9cc2e5 [1940]" strokeweight="1pt">
                <v:stroke joinstyle="miter"/>
                <v:textbox>
                  <w:txbxContent>
                    <w:p w14:paraId="6EDB7719" w14:textId="77777777" w:rsidR="00AE1C38" w:rsidRPr="00281A74" w:rsidRDefault="00AE1C38" w:rsidP="00281A74">
                      <w:pPr>
                        <w:tabs>
                          <w:tab w:val="left" w:pos="284"/>
                        </w:tabs>
                        <w:spacing w:before="60" w:after="60" w:line="276" w:lineRule="auto"/>
                        <w:rPr>
                          <w:rFonts w:ascii="Arial" w:hAnsi="Arial" w:cs="Arial"/>
                          <w:color w:val="FFFFFF" w:themeColor="background1"/>
                        </w:rPr>
                      </w:pPr>
                    </w:p>
                    <w:p w14:paraId="46D13F0F" w14:textId="17CE0FB5" w:rsidR="00AE1C38" w:rsidRPr="00281A74" w:rsidRDefault="00AE1C38" w:rsidP="00AC43B1">
                      <w:pPr>
                        <w:pStyle w:val="Akapitzlist"/>
                        <w:numPr>
                          <w:ilvl w:val="0"/>
                          <w:numId w:val="90"/>
                        </w:numPr>
                        <w:spacing w:before="60" w:after="60" w:line="276" w:lineRule="auto"/>
                        <w:rPr>
                          <w:rFonts w:ascii="Arial" w:hAnsi="Arial" w:cs="Arial"/>
                          <w:color w:val="FFFFFF" w:themeColor="background1"/>
                        </w:rPr>
                      </w:pPr>
                      <w:r w:rsidRPr="00281A74">
                        <w:rPr>
                          <w:rFonts w:ascii="Arial" w:hAnsi="Arial" w:cs="Arial"/>
                          <w:color w:val="FFFFFF" w:themeColor="background1"/>
                        </w:rPr>
                        <w:t>Dostosowanie funkcjonalności portalu dane.gov.pl do:</w:t>
                      </w:r>
                    </w:p>
                    <w:p w14:paraId="21333492" w14:textId="7F3E99E9" w:rsidR="00AE1C38" w:rsidRPr="001D6B54" w:rsidRDefault="00AE1C38" w:rsidP="00AC43B1">
                      <w:pPr>
                        <w:pStyle w:val="Akapitzlist"/>
                        <w:numPr>
                          <w:ilvl w:val="3"/>
                          <w:numId w:val="27"/>
                        </w:numPr>
                        <w:spacing w:before="60" w:after="60" w:line="276" w:lineRule="auto"/>
                        <w:ind w:left="1134"/>
                        <w:rPr>
                          <w:rFonts w:ascii="Arial" w:hAnsi="Arial" w:cs="Arial"/>
                          <w:color w:val="FFFFFF" w:themeColor="background1"/>
                        </w:rPr>
                      </w:pPr>
                      <w:r w:rsidRPr="001D6B54">
                        <w:rPr>
                          <w:rFonts w:ascii="Arial" w:hAnsi="Arial" w:cs="Arial"/>
                          <w:color w:val="FFFFFF" w:themeColor="background1"/>
                        </w:rPr>
                        <w:t xml:space="preserve">publikowania </w:t>
                      </w:r>
                      <w:r>
                        <w:rPr>
                          <w:rFonts w:ascii="Arial" w:hAnsi="Arial" w:cs="Arial"/>
                          <w:color w:val="FFFFFF" w:themeColor="background1"/>
                        </w:rPr>
                        <w:t xml:space="preserve">zasobów </w:t>
                      </w:r>
                      <w:r w:rsidRPr="001D6B54">
                        <w:rPr>
                          <w:rFonts w:ascii="Arial" w:hAnsi="Arial" w:cs="Arial"/>
                          <w:color w:val="FFFFFF" w:themeColor="background1"/>
                        </w:rPr>
                        <w:t>dany</w:t>
                      </w:r>
                      <w:r>
                        <w:rPr>
                          <w:rFonts w:ascii="Arial" w:hAnsi="Arial" w:cs="Arial"/>
                          <w:color w:val="FFFFFF" w:themeColor="background1"/>
                        </w:rPr>
                        <w:t>ch w wielu formatach, polegającego</w:t>
                      </w:r>
                      <w:r w:rsidRPr="001D6B54">
                        <w:rPr>
                          <w:rFonts w:ascii="Arial" w:hAnsi="Arial" w:cs="Arial"/>
                          <w:color w:val="FFFFFF" w:themeColor="background1"/>
                        </w:rPr>
                        <w:t xml:space="preserve"> na udostępnianiu kilku plików danych w różnych formatach danych w jednym zasobie; lub udostępnianiu zasobu danych z materiałami współtowarzyszącymi, które mogą być istotne dla tego zasoby danych (np. zbiór danych w formacie csv, a jako materiały uzupełniające plik PDF lub XLSX</w:t>
                      </w:r>
                      <w:r>
                        <w:rPr>
                          <w:rFonts w:ascii="Arial" w:hAnsi="Arial" w:cs="Arial"/>
                          <w:color w:val="FFFFFF" w:themeColor="background1"/>
                        </w:rPr>
                        <w:t>)</w:t>
                      </w:r>
                    </w:p>
                    <w:p w14:paraId="541F3403" w14:textId="17000D1E" w:rsidR="00AE1C38" w:rsidRPr="001D6B54" w:rsidRDefault="00AE1C38" w:rsidP="00AC43B1">
                      <w:pPr>
                        <w:pStyle w:val="Akapitzlist"/>
                        <w:numPr>
                          <w:ilvl w:val="0"/>
                          <w:numId w:val="27"/>
                        </w:numPr>
                        <w:spacing w:before="60" w:after="60" w:line="276" w:lineRule="auto"/>
                        <w:ind w:left="1134"/>
                        <w:rPr>
                          <w:rFonts w:ascii="Arial" w:hAnsi="Arial" w:cs="Arial"/>
                          <w:color w:val="FFFFFF" w:themeColor="background1"/>
                        </w:rPr>
                      </w:pPr>
                      <w:r w:rsidRPr="001D6B54">
                        <w:rPr>
                          <w:rFonts w:ascii="Arial" w:hAnsi="Arial" w:cs="Arial"/>
                          <w:color w:val="FFFFFF" w:themeColor="background1"/>
                        </w:rPr>
                        <w:t>konwersj</w:t>
                      </w:r>
                      <w:r>
                        <w:rPr>
                          <w:rFonts w:ascii="Arial" w:hAnsi="Arial" w:cs="Arial"/>
                          <w:color w:val="FFFFFF" w:themeColor="background1"/>
                        </w:rPr>
                        <w:t>i zasobów</w:t>
                      </w:r>
                      <w:r w:rsidRPr="001D6B54">
                        <w:rPr>
                          <w:rFonts w:ascii="Arial" w:hAnsi="Arial" w:cs="Arial"/>
                          <w:color w:val="FFFFFF" w:themeColor="background1"/>
                        </w:rPr>
                        <w:t xml:space="preserve"> danych do alternatywnych formatów o wyższych stopniach otwartości - konwersja plików CSV do formatu JSON. </w:t>
                      </w:r>
                    </w:p>
                    <w:p w14:paraId="787ECEC4" w14:textId="1FA381B9" w:rsidR="00AE1C38" w:rsidRPr="00281A74" w:rsidRDefault="00AE1C38" w:rsidP="00AC43B1">
                      <w:pPr>
                        <w:pStyle w:val="Akapitzlist"/>
                        <w:numPr>
                          <w:ilvl w:val="0"/>
                          <w:numId w:val="90"/>
                        </w:numPr>
                        <w:spacing w:before="60" w:after="60" w:line="276" w:lineRule="auto"/>
                        <w:rPr>
                          <w:rFonts w:ascii="Arial" w:hAnsi="Arial" w:cs="Arial"/>
                          <w:color w:val="FFFFFF" w:themeColor="background1"/>
                        </w:rPr>
                      </w:pPr>
                      <w:r w:rsidRPr="00281A74">
                        <w:rPr>
                          <w:rFonts w:ascii="Arial" w:hAnsi="Arial" w:cs="Arial"/>
                          <w:color w:val="FFFFFF" w:themeColor="background1"/>
                        </w:rPr>
                        <w:t xml:space="preserve">Poszerzenie katalogu formatów danych wskazanych w KRI o formaty na 4 i 5 stopniu otwartości danych </w:t>
                      </w:r>
                    </w:p>
                  </w:txbxContent>
                </v:textbox>
                <w10:anchorlock/>
              </v:roundrect>
            </w:pict>
          </mc:Fallback>
        </mc:AlternateContent>
      </w:r>
    </w:p>
    <w:p w14:paraId="7DF55F37" w14:textId="6EA49EA0" w:rsidR="58597AA3" w:rsidRPr="00002BA3" w:rsidRDefault="01154904" w:rsidP="00422257">
      <w:pPr>
        <w:pStyle w:val="Nagwek4"/>
        <w:spacing w:before="0" w:after="60"/>
        <w:rPr>
          <w:rFonts w:ascii="Arial" w:hAnsi="Arial" w:cs="Arial"/>
          <w:i w:val="0"/>
          <w:sz w:val="24"/>
          <w:szCs w:val="24"/>
        </w:rPr>
      </w:pPr>
      <w:bookmarkStart w:id="127" w:name="_Toc53656454"/>
      <w:r w:rsidRPr="00002BA3">
        <w:rPr>
          <w:rFonts w:ascii="Arial" w:eastAsia="Calibri" w:hAnsi="Arial" w:cs="Arial"/>
          <w:i w:val="0"/>
          <w:sz w:val="24"/>
          <w:szCs w:val="24"/>
        </w:rPr>
        <w:t xml:space="preserve">Zwiększenie interoperacyjności danych – dane połączone </w:t>
      </w:r>
      <w:r w:rsidR="003F0C57" w:rsidRPr="00002BA3">
        <w:rPr>
          <w:rFonts w:ascii="Arial" w:eastAsia="Calibri" w:hAnsi="Arial" w:cs="Arial"/>
          <w:i w:val="0"/>
          <w:sz w:val="24"/>
          <w:szCs w:val="24"/>
        </w:rPr>
        <w:t>(Linked Data)</w:t>
      </w:r>
      <w:bookmarkEnd w:id="127"/>
      <w:r w:rsidR="003F0C57" w:rsidRPr="00002BA3">
        <w:rPr>
          <w:rFonts w:ascii="Arial" w:eastAsia="Calibri" w:hAnsi="Arial" w:cs="Arial"/>
          <w:i w:val="0"/>
          <w:sz w:val="24"/>
          <w:szCs w:val="24"/>
        </w:rPr>
        <w:t xml:space="preserve"> </w:t>
      </w:r>
    </w:p>
    <w:p w14:paraId="1CDEB9DA" w14:textId="0CEC2287" w:rsidR="0018476C" w:rsidRPr="00753253" w:rsidRDefault="00293DA2" w:rsidP="003D3110">
      <w:pPr>
        <w:spacing w:after="0" w:line="276" w:lineRule="auto"/>
        <w:rPr>
          <w:rFonts w:ascii="Arial" w:hAnsi="Arial" w:cs="Arial"/>
        </w:rPr>
      </w:pPr>
      <w:r w:rsidRPr="00753253">
        <w:rPr>
          <w:rFonts w:ascii="Arial" w:hAnsi="Arial" w:cs="Arial"/>
        </w:rPr>
        <w:t xml:space="preserve">Koncepcja danych połączonych zwiększa interoperacyjność i wykrywalność zbiorów danych. </w:t>
      </w:r>
      <w:r w:rsidR="00350E02" w:rsidRPr="00753253">
        <w:rPr>
          <w:rFonts w:ascii="Arial" w:hAnsi="Arial" w:cs="Arial"/>
        </w:rPr>
        <w:t>P</w:t>
      </w:r>
      <w:r w:rsidRPr="00753253">
        <w:rPr>
          <w:rFonts w:ascii="Arial" w:hAnsi="Arial" w:cs="Arial"/>
        </w:rPr>
        <w:t>ołączone dane są sposobem publikowania otwartych danych jako danych powiązanych lub wzbogacania zbiorów danych o połączone metadane.</w:t>
      </w:r>
      <w:r w:rsidR="00350E02" w:rsidRPr="00753253">
        <w:rPr>
          <w:rFonts w:ascii="Arial" w:hAnsi="Arial" w:cs="Arial"/>
        </w:rPr>
        <w:t xml:space="preserve"> </w:t>
      </w:r>
      <w:r w:rsidR="0018476C" w:rsidRPr="00753253">
        <w:rPr>
          <w:rFonts w:ascii="Arial" w:hAnsi="Arial" w:cs="Arial"/>
        </w:rPr>
        <w:t xml:space="preserve">Istnieje szereg zalet </w:t>
      </w:r>
      <w:r w:rsidR="003253FF" w:rsidRPr="00753253">
        <w:rPr>
          <w:rFonts w:ascii="Arial" w:hAnsi="Arial" w:cs="Arial"/>
        </w:rPr>
        <w:t>tej koncepcji</w:t>
      </w:r>
      <w:r w:rsidR="0018476C" w:rsidRPr="00753253">
        <w:rPr>
          <w:rFonts w:ascii="Arial" w:hAnsi="Arial" w:cs="Arial"/>
        </w:rPr>
        <w:t xml:space="preserve">, </w:t>
      </w:r>
      <w:r w:rsidR="003253FF" w:rsidRPr="00753253">
        <w:rPr>
          <w:rFonts w:ascii="Arial" w:hAnsi="Arial" w:cs="Arial"/>
        </w:rPr>
        <w:t>m.in.</w:t>
      </w:r>
      <w:r w:rsidR="00B6072C" w:rsidRPr="00753253">
        <w:rPr>
          <w:rFonts w:ascii="Arial" w:hAnsi="Arial" w:cs="Arial"/>
        </w:rPr>
        <w:t xml:space="preserve"> </w:t>
      </w:r>
      <w:r w:rsidR="0018476C" w:rsidRPr="00753253">
        <w:rPr>
          <w:rFonts w:ascii="Arial" w:hAnsi="Arial" w:cs="Arial"/>
        </w:rPr>
        <w:t>służą one</w:t>
      </w:r>
      <w:r w:rsidR="003253FF" w:rsidRPr="00753253">
        <w:rPr>
          <w:rFonts w:ascii="Arial" w:hAnsi="Arial" w:cs="Arial"/>
        </w:rPr>
        <w:t xml:space="preserve"> do</w:t>
      </w:r>
      <w:r w:rsidR="0018476C" w:rsidRPr="00753253">
        <w:rPr>
          <w:rFonts w:ascii="Arial" w:hAnsi="Arial" w:cs="Arial"/>
        </w:rPr>
        <w:t>:</w:t>
      </w:r>
    </w:p>
    <w:p w14:paraId="570D5C22" w14:textId="5D4B52B3" w:rsidR="0018476C" w:rsidRPr="00753253" w:rsidRDefault="00B6072C" w:rsidP="00AC43B1">
      <w:pPr>
        <w:pStyle w:val="Akapitzlist"/>
        <w:numPr>
          <w:ilvl w:val="0"/>
          <w:numId w:val="83"/>
        </w:numPr>
        <w:spacing w:after="0" w:line="276" w:lineRule="auto"/>
        <w:contextualSpacing w:val="0"/>
        <w:rPr>
          <w:rFonts w:ascii="Arial" w:hAnsi="Arial" w:cs="Arial"/>
        </w:rPr>
      </w:pPr>
      <w:r w:rsidRPr="00753253">
        <w:rPr>
          <w:rFonts w:ascii="Arial" w:hAnsi="Arial" w:cs="Arial"/>
        </w:rPr>
        <w:t>upublicznienia i ułatwienia</w:t>
      </w:r>
      <w:r w:rsidR="0018476C" w:rsidRPr="00753253">
        <w:rPr>
          <w:rFonts w:ascii="Arial" w:hAnsi="Arial" w:cs="Arial"/>
        </w:rPr>
        <w:t xml:space="preserve"> dostępu do danych i metadanych w sieci </w:t>
      </w:r>
      <w:r w:rsidRPr="00753253">
        <w:rPr>
          <w:rFonts w:ascii="Arial" w:hAnsi="Arial" w:cs="Arial"/>
        </w:rPr>
        <w:t>Internet,</w:t>
      </w:r>
    </w:p>
    <w:p w14:paraId="1BFF2EC9" w14:textId="62D6DE05" w:rsidR="0018476C" w:rsidRPr="00753253" w:rsidRDefault="00B6072C" w:rsidP="00AC43B1">
      <w:pPr>
        <w:pStyle w:val="Akapitzlist"/>
        <w:numPr>
          <w:ilvl w:val="0"/>
          <w:numId w:val="83"/>
        </w:numPr>
        <w:spacing w:after="0" w:line="276" w:lineRule="auto"/>
        <w:contextualSpacing w:val="0"/>
        <w:rPr>
          <w:rFonts w:ascii="Arial" w:hAnsi="Arial" w:cs="Arial"/>
        </w:rPr>
      </w:pPr>
      <w:r w:rsidRPr="00753253">
        <w:rPr>
          <w:rFonts w:ascii="Arial" w:hAnsi="Arial" w:cs="Arial"/>
        </w:rPr>
        <w:t>p</w:t>
      </w:r>
      <w:r w:rsidR="0018476C" w:rsidRPr="00753253">
        <w:rPr>
          <w:rFonts w:ascii="Arial" w:hAnsi="Arial" w:cs="Arial"/>
        </w:rPr>
        <w:t>ołączeni</w:t>
      </w:r>
      <w:r w:rsidR="0081591C">
        <w:rPr>
          <w:rFonts w:ascii="Arial" w:hAnsi="Arial" w:cs="Arial"/>
        </w:rPr>
        <w:t>a</w:t>
      </w:r>
      <w:r w:rsidR="0018476C" w:rsidRPr="00753253">
        <w:rPr>
          <w:rFonts w:ascii="Arial" w:hAnsi="Arial" w:cs="Arial"/>
        </w:rPr>
        <w:t xml:space="preserve"> danych i metadanych z innymi, aby: nadać im treść i znaczenie, umieścić je w kontekście, wzbogacić je</w:t>
      </w:r>
      <w:r w:rsidR="003D3110">
        <w:rPr>
          <w:rFonts w:ascii="Arial" w:hAnsi="Arial" w:cs="Arial"/>
        </w:rPr>
        <w:t xml:space="preserve"> o metadane</w:t>
      </w:r>
      <w:r w:rsidR="0018476C" w:rsidRPr="00753253">
        <w:rPr>
          <w:rFonts w:ascii="Arial" w:hAnsi="Arial" w:cs="Arial"/>
        </w:rPr>
        <w:t>, umożliwić dalsze wyszukiwanie</w:t>
      </w:r>
      <w:r w:rsidR="0018476C" w:rsidRPr="00753253">
        <w:rPr>
          <w:rStyle w:val="Odwoanieprzypisudolnego"/>
          <w:rFonts w:ascii="Arial" w:hAnsi="Arial" w:cs="Arial"/>
        </w:rPr>
        <w:footnoteReference w:id="68"/>
      </w:r>
      <w:r w:rsidR="0076563B" w:rsidRPr="0044260C">
        <w:rPr>
          <w:rFonts w:ascii="Arial" w:hAnsi="Arial" w:cs="Arial"/>
          <w:vertAlign w:val="superscript"/>
        </w:rPr>
        <w:t>)</w:t>
      </w:r>
      <w:r w:rsidR="0081591C">
        <w:rPr>
          <w:rFonts w:ascii="Arial" w:hAnsi="Arial" w:cs="Arial"/>
        </w:rPr>
        <w:t>.</w:t>
      </w:r>
    </w:p>
    <w:p w14:paraId="13C70774" w14:textId="3645F589" w:rsidR="58597AA3" w:rsidRPr="00753253" w:rsidRDefault="00675B5B" w:rsidP="00162A15">
      <w:pPr>
        <w:spacing w:before="60" w:after="60" w:line="276" w:lineRule="auto"/>
        <w:rPr>
          <w:rFonts w:ascii="Arial" w:eastAsia="Calibri" w:hAnsi="Arial" w:cs="Arial"/>
          <w:u w:val="single"/>
        </w:rPr>
      </w:pPr>
      <w:r w:rsidRPr="00753253">
        <w:rPr>
          <w:rFonts w:ascii="Arial" w:hAnsi="Arial" w:cs="Arial"/>
        </w:rPr>
        <w:t xml:space="preserve">Podstawowe elementy danych połączonych to </w:t>
      </w:r>
      <w:r w:rsidR="003253FF" w:rsidRPr="00753253">
        <w:rPr>
          <w:rFonts w:ascii="Arial" w:hAnsi="Arial" w:cs="Arial"/>
        </w:rPr>
        <w:t>m.in. OWL, RDF, RDF Schema (inaczej RDFS)</w:t>
      </w:r>
      <w:r w:rsidR="003F0C57" w:rsidRPr="00753253">
        <w:rPr>
          <w:rFonts w:ascii="Arial" w:hAnsi="Arial" w:cs="Arial"/>
        </w:rPr>
        <w:t xml:space="preserve">, </w:t>
      </w:r>
      <w:r w:rsidRPr="00753253">
        <w:rPr>
          <w:rFonts w:ascii="Arial" w:hAnsi="Arial" w:cs="Arial"/>
        </w:rPr>
        <w:t xml:space="preserve">URI, SPARQL. </w:t>
      </w:r>
      <w:r w:rsidR="00837EFE" w:rsidRPr="00753253">
        <w:rPr>
          <w:rFonts w:ascii="Arial" w:hAnsi="Arial" w:cs="Arial"/>
        </w:rPr>
        <w:t>Elementy te</w:t>
      </w:r>
      <w:r w:rsidR="00135AF2" w:rsidRPr="00753253">
        <w:rPr>
          <w:rFonts w:ascii="Arial" w:hAnsi="Arial" w:cs="Arial"/>
        </w:rPr>
        <w:t xml:space="preserve"> warunkują interoperacyjność zbiorów danych tworzonych przez różnych dostawców danych. </w:t>
      </w:r>
      <w:r w:rsidR="01154904" w:rsidRPr="00753253">
        <w:rPr>
          <w:rFonts w:ascii="Arial" w:eastAsia="Calibri" w:hAnsi="Arial" w:cs="Arial"/>
        </w:rPr>
        <w:t xml:space="preserve">Szczegółowe objaśnienia formatów danych na najwyższych stopniach otwartości </w:t>
      </w:r>
      <w:r w:rsidR="00610DA8" w:rsidRPr="00753253">
        <w:rPr>
          <w:rFonts w:ascii="Arial" w:eastAsia="Calibri" w:hAnsi="Arial" w:cs="Arial"/>
        </w:rPr>
        <w:t xml:space="preserve">oraz zasady projektowania danych połączonych </w:t>
      </w:r>
      <w:r w:rsidR="01154904" w:rsidRPr="00753253">
        <w:rPr>
          <w:rFonts w:ascii="Arial" w:eastAsia="Calibri" w:hAnsi="Arial" w:cs="Arial"/>
        </w:rPr>
        <w:t>znajdują się w</w:t>
      </w:r>
      <w:r w:rsidR="00162A15">
        <w:rPr>
          <w:rFonts w:ascii="Arial" w:eastAsia="Calibri" w:hAnsi="Arial" w:cs="Arial"/>
        </w:rPr>
        <w:t xml:space="preserve"> załączniku nr 2</w:t>
      </w:r>
      <w:r w:rsidR="00157FA6">
        <w:rPr>
          <w:rFonts w:ascii="Arial" w:eastAsia="Calibri" w:hAnsi="Arial" w:cs="Arial"/>
        </w:rPr>
        <w:t xml:space="preserve"> do niniejszego programu. </w:t>
      </w:r>
      <w:r w:rsidR="01154904" w:rsidRPr="00753253">
        <w:rPr>
          <w:rFonts w:ascii="Arial" w:eastAsia="Calibri" w:hAnsi="Arial" w:cs="Arial"/>
        </w:rPr>
        <w:t xml:space="preserve"> </w:t>
      </w:r>
    </w:p>
    <w:p w14:paraId="18B9320F" w14:textId="77777777" w:rsidR="00422257" w:rsidRDefault="00FB7C8A" w:rsidP="00162A15">
      <w:pPr>
        <w:spacing w:before="60" w:after="120" w:line="276" w:lineRule="auto"/>
        <w:rPr>
          <w:rFonts w:ascii="Arial" w:eastAsia="Calibri" w:hAnsi="Arial" w:cs="Arial"/>
        </w:rPr>
      </w:pPr>
      <w:r w:rsidRPr="00753253">
        <w:rPr>
          <w:rFonts w:ascii="Arial" w:eastAsia="Calibri" w:hAnsi="Arial" w:cs="Arial"/>
        </w:rPr>
        <w:t xml:space="preserve">Koncepcja danych połączonych wymaga zainwestowania środków finansowych, technologii, kompetencji i czasu. </w:t>
      </w:r>
      <w:r>
        <w:rPr>
          <w:rFonts w:ascii="Arial" w:eastAsia="Calibri" w:hAnsi="Arial" w:cs="Arial"/>
        </w:rPr>
        <w:t>P</w:t>
      </w:r>
      <w:r w:rsidRPr="00753253">
        <w:rPr>
          <w:rFonts w:ascii="Arial" w:eastAsia="Calibri" w:hAnsi="Arial" w:cs="Arial"/>
        </w:rPr>
        <w:t xml:space="preserve">omimo to założenia Linked Data wykorzystywane są przez coraz większą liczbę europejskich portali otwartych danych. Mając na względzie ww. zalety danych połączonych, zaleca się, o ile to możliwe, publikowanie danych połączonych w </w:t>
      </w:r>
      <w:r>
        <w:rPr>
          <w:rFonts w:ascii="Arial" w:eastAsia="Calibri" w:hAnsi="Arial" w:cs="Arial"/>
        </w:rPr>
        <w:t>portalu dane.gov.pl</w:t>
      </w:r>
      <w:r w:rsidRPr="00753253">
        <w:rPr>
          <w:rFonts w:ascii="Arial" w:eastAsia="Calibri" w:hAnsi="Arial" w:cs="Arial"/>
        </w:rPr>
        <w:t>.</w:t>
      </w:r>
    </w:p>
    <w:p w14:paraId="795D43B8" w14:textId="6E57357B" w:rsidR="00640C1B" w:rsidRPr="00FB7C8A" w:rsidRDefault="00422257" w:rsidP="00FB7C8A">
      <w:pPr>
        <w:spacing w:before="120" w:after="120" w:line="276" w:lineRule="auto"/>
        <w:rPr>
          <w:rFonts w:ascii="Arial" w:eastAsia="Calibri" w:hAnsi="Arial" w:cs="Arial"/>
          <w:b/>
          <w:bCs/>
        </w:rPr>
      </w:pPr>
      <w:r>
        <w:rPr>
          <w:rFonts w:ascii="Arial" w:eastAsia="Calibri" w:hAnsi="Arial" w:cs="Arial"/>
          <w:noProof/>
          <w:lang w:eastAsia="pl-PL"/>
        </w:rPr>
        <mc:AlternateContent>
          <mc:Choice Requires="wps">
            <w:drawing>
              <wp:anchor distT="0" distB="0" distL="114300" distR="114300" simplePos="0" relativeHeight="251879424" behindDoc="0" locked="0" layoutInCell="1" allowOverlap="1" wp14:anchorId="22AB9C55" wp14:editId="00090B4D">
                <wp:simplePos x="0" y="0"/>
                <wp:positionH relativeFrom="margin">
                  <wp:align>right</wp:align>
                </wp:positionH>
                <wp:positionV relativeFrom="paragraph">
                  <wp:posOffset>28078</wp:posOffset>
                </wp:positionV>
                <wp:extent cx="5724387" cy="1447800"/>
                <wp:effectExtent l="0" t="0" r="10160" b="19050"/>
                <wp:wrapNone/>
                <wp:docPr id="47" name="Prostokąt zaokrąglony 47"/>
                <wp:cNvGraphicFramePr/>
                <a:graphic xmlns:a="http://schemas.openxmlformats.org/drawingml/2006/main">
                  <a:graphicData uri="http://schemas.microsoft.com/office/word/2010/wordprocessingShape">
                    <wps:wsp>
                      <wps:cNvSpPr/>
                      <wps:spPr>
                        <a:xfrm>
                          <a:off x="0" y="0"/>
                          <a:ext cx="5724387" cy="144780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38C1F25" w14:textId="77777777" w:rsidR="00AE1C38" w:rsidRPr="00422257" w:rsidRDefault="00AE1C38" w:rsidP="00422257">
                            <w:pPr>
                              <w:spacing w:before="240" w:after="0" w:line="276" w:lineRule="auto"/>
                              <w:rPr>
                                <w:rFonts w:ascii="Arial" w:hAnsi="Arial" w:cs="Arial"/>
                                <w:b/>
                                <w:color w:val="FFFFFF" w:themeColor="background1"/>
                                <w:sz w:val="24"/>
                              </w:rPr>
                            </w:pPr>
                            <w:r w:rsidRPr="00422257">
                              <w:rPr>
                                <w:rFonts w:ascii="Arial" w:hAnsi="Arial" w:cs="Arial"/>
                                <w:b/>
                                <w:color w:val="FFFFFF" w:themeColor="background1"/>
                                <w:sz w:val="24"/>
                              </w:rPr>
                              <w:t>Działania:</w:t>
                            </w:r>
                          </w:p>
                          <w:p w14:paraId="4193B698" w14:textId="627B8947" w:rsidR="00AE1C38" w:rsidRPr="00422257" w:rsidRDefault="00AE1C38" w:rsidP="00AC43B1">
                            <w:pPr>
                              <w:numPr>
                                <w:ilvl w:val="0"/>
                                <w:numId w:val="91"/>
                              </w:numPr>
                              <w:spacing w:before="120" w:after="0" w:line="276" w:lineRule="auto"/>
                              <w:ind w:left="709"/>
                              <w:rPr>
                                <w:rFonts w:ascii="Arial" w:hAnsi="Arial" w:cs="Arial"/>
                                <w:color w:val="FFFFFF" w:themeColor="background1"/>
                              </w:rPr>
                            </w:pPr>
                            <w:r w:rsidRPr="00422257">
                              <w:rPr>
                                <w:rFonts w:ascii="Arial" w:hAnsi="Arial" w:cs="Arial"/>
                                <w:color w:val="FFFFFF" w:themeColor="background1"/>
                              </w:rPr>
                              <w:t xml:space="preserve">Zwiększanie ilości </w:t>
                            </w:r>
                            <w:r>
                              <w:rPr>
                                <w:rFonts w:ascii="Arial" w:hAnsi="Arial" w:cs="Arial"/>
                                <w:color w:val="FFFFFF" w:themeColor="background1"/>
                              </w:rPr>
                              <w:t xml:space="preserve">zasobów </w:t>
                            </w:r>
                            <w:r w:rsidRPr="00422257">
                              <w:rPr>
                                <w:rFonts w:ascii="Arial" w:hAnsi="Arial" w:cs="Arial"/>
                                <w:color w:val="FFFFFF" w:themeColor="background1"/>
                              </w:rPr>
                              <w:t xml:space="preserve">danych o najwyższym stopniu otwartości (Linked Data) udostępnianych na portalu dane.gov.pl </w:t>
                            </w:r>
                            <w:r w:rsidRPr="009207D7">
                              <w:rPr>
                                <w:rFonts w:ascii="Arial" w:hAnsi="Arial" w:cs="Arial"/>
                                <w:color w:val="FFFFFF" w:themeColor="background1"/>
                              </w:rPr>
                              <w:t>(</w:t>
                            </w:r>
                            <w:r w:rsidRPr="009207D7">
                              <w:rPr>
                                <w:rFonts w:ascii="Arial" w:hAnsi="Arial" w:cs="Arial"/>
                              </w:rPr>
                              <w:t>poprzez prowadzenie działań informacyjnych w ramach sieci pełnomocników ds. otwartości danych oraz w ramach mediów społecznościowych, publikacji newsletterów)</w:t>
                            </w:r>
                          </w:p>
                          <w:p w14:paraId="03D3ABDC" w14:textId="77777777" w:rsidR="00AE1C38" w:rsidRDefault="00AE1C38" w:rsidP="0042225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AB9C55" id="Prostokąt zaokrąglony 47" o:spid="_x0000_s1039" style="position:absolute;margin-left:399.55pt;margin-top:2.2pt;width:450.75pt;height:114pt;z-index:2518794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" fillcolor="#5b9bd5 [3204]" strokecolor="#1f4d78 [1604]" strokeweight="1pt">
                <v:stroke joinstyle="miter"/>
                <v:textbox>
                  <w:txbxContent>
                    <w:p w14:paraId="538C1F25" w14:textId="77777777" w:rsidR="00AE1C38" w:rsidRPr="00422257" w:rsidRDefault="00AE1C38" w:rsidP="00422257">
                      <w:pPr>
                        <w:spacing w:before="240" w:after="0" w:line="276" w:lineRule="auto"/>
                        <w:rPr>
                          <w:rFonts w:ascii="Arial" w:hAnsi="Arial" w:cs="Arial"/>
                          <w:b/>
                          <w:color w:val="FFFFFF" w:themeColor="background1"/>
                          <w:sz w:val="24"/>
                        </w:rPr>
                      </w:pPr>
                      <w:r w:rsidRPr="00422257">
                        <w:rPr>
                          <w:rFonts w:ascii="Arial" w:hAnsi="Arial" w:cs="Arial"/>
                          <w:b/>
                          <w:color w:val="FFFFFF" w:themeColor="background1"/>
                          <w:sz w:val="24"/>
                        </w:rPr>
                        <w:t>Działania:</w:t>
                      </w:r>
                    </w:p>
                    <w:p w14:paraId="4193B698" w14:textId="627B8947" w:rsidR="00AE1C38" w:rsidRPr="00422257" w:rsidRDefault="00AE1C38" w:rsidP="00AC43B1">
                      <w:pPr>
                        <w:numPr>
                          <w:ilvl w:val="0"/>
                          <w:numId w:val="91"/>
                        </w:numPr>
                        <w:spacing w:before="120" w:after="0" w:line="276" w:lineRule="auto"/>
                        <w:ind w:left="709"/>
                        <w:rPr>
                          <w:rFonts w:ascii="Arial" w:hAnsi="Arial" w:cs="Arial"/>
                          <w:color w:val="FFFFFF" w:themeColor="background1"/>
                        </w:rPr>
                      </w:pPr>
                      <w:r w:rsidRPr="00422257">
                        <w:rPr>
                          <w:rFonts w:ascii="Arial" w:hAnsi="Arial" w:cs="Arial"/>
                          <w:color w:val="FFFFFF" w:themeColor="background1"/>
                        </w:rPr>
                        <w:t xml:space="preserve">Zwiększanie ilości </w:t>
                      </w:r>
                      <w:r>
                        <w:rPr>
                          <w:rFonts w:ascii="Arial" w:hAnsi="Arial" w:cs="Arial"/>
                          <w:color w:val="FFFFFF" w:themeColor="background1"/>
                        </w:rPr>
                        <w:t xml:space="preserve">zasobów </w:t>
                      </w:r>
                      <w:r w:rsidRPr="00422257">
                        <w:rPr>
                          <w:rFonts w:ascii="Arial" w:hAnsi="Arial" w:cs="Arial"/>
                          <w:color w:val="FFFFFF" w:themeColor="background1"/>
                        </w:rPr>
                        <w:t xml:space="preserve">danych o najwyższym stopniu otwartości (Linked Data) udostępnianych na portalu dane.gov.pl </w:t>
                      </w:r>
                      <w:r w:rsidRPr="009207D7">
                        <w:rPr>
                          <w:rFonts w:ascii="Arial" w:hAnsi="Arial" w:cs="Arial"/>
                          <w:color w:val="FFFFFF" w:themeColor="background1"/>
                        </w:rPr>
                        <w:t>(</w:t>
                      </w:r>
                      <w:r w:rsidRPr="009207D7">
                        <w:rPr>
                          <w:rFonts w:ascii="Arial" w:hAnsi="Arial" w:cs="Arial"/>
                        </w:rPr>
                        <w:t>poprzez prowadzenie działań informacyjnych w ramach sieci pełnomocników ds. otwartości danych oraz w ramach mediów społecznościowych, publikacji newsletterów)</w:t>
                      </w:r>
                    </w:p>
                    <w:p w14:paraId="03D3ABDC" w14:textId="77777777" w:rsidR="00AE1C38" w:rsidRDefault="00AE1C38" w:rsidP="00422257">
                      <w:pPr>
                        <w:jc w:val="center"/>
                      </w:pPr>
                    </w:p>
                  </w:txbxContent>
                </v:textbox>
                <w10:wrap anchorx="margin"/>
              </v:roundrect>
            </w:pict>
          </mc:Fallback>
        </mc:AlternateContent>
      </w:r>
      <w:r w:rsidR="00FB7C8A" w:rsidRPr="00753253">
        <w:rPr>
          <w:rFonts w:ascii="Arial" w:eastAsia="Calibri" w:hAnsi="Arial" w:cs="Arial"/>
        </w:rPr>
        <w:t xml:space="preserve"> </w:t>
      </w:r>
    </w:p>
    <w:p w14:paraId="2CB8CD88" w14:textId="77777777" w:rsidR="006C27FE" w:rsidRDefault="006C27FE" w:rsidP="002A0384">
      <w:pPr>
        <w:spacing w:before="120" w:line="276" w:lineRule="auto"/>
        <w:rPr>
          <w:rFonts w:ascii="Arial" w:eastAsia="Calibri" w:hAnsi="Arial" w:cs="Arial"/>
        </w:rPr>
      </w:pPr>
    </w:p>
    <w:p w14:paraId="48B1A602" w14:textId="77777777" w:rsidR="006C27FE" w:rsidRDefault="006C27FE" w:rsidP="002A0384">
      <w:pPr>
        <w:spacing w:before="120" w:line="276" w:lineRule="auto"/>
        <w:rPr>
          <w:rFonts w:ascii="Arial" w:eastAsia="Calibri" w:hAnsi="Arial" w:cs="Arial"/>
        </w:rPr>
      </w:pPr>
    </w:p>
    <w:p w14:paraId="623A7F21" w14:textId="74FA96FB" w:rsidR="006C27FE" w:rsidRDefault="003D3110" w:rsidP="002A0384">
      <w:pPr>
        <w:spacing w:before="120" w:line="276" w:lineRule="auto"/>
        <w:rPr>
          <w:rFonts w:ascii="Arial" w:eastAsia="Calibri" w:hAnsi="Arial" w:cs="Arial"/>
        </w:rPr>
      </w:pPr>
      <w:r w:rsidRPr="00753253">
        <w:rPr>
          <w:rFonts w:ascii="Arial" w:hAnsi="Arial" w:cs="Arial"/>
          <w:noProof/>
          <w:lang w:eastAsia="pl-PL"/>
        </w:rPr>
        <w:lastRenderedPageBreak/>
        <mc:AlternateContent>
          <mc:Choice Requires="wps">
            <w:drawing>
              <wp:inline distT="0" distB="0" distL="0" distR="0" wp14:anchorId="03B55986" wp14:editId="4E33427F">
                <wp:extent cx="5788550" cy="1376127"/>
                <wp:effectExtent l="0" t="0" r="22225" b="14605"/>
                <wp:docPr id="9" name="Prostokąt zaokrąglony 9"/>
                <wp:cNvGraphicFramePr/>
                <a:graphic xmlns:a="http://schemas.openxmlformats.org/drawingml/2006/main">
                  <a:graphicData uri="http://schemas.microsoft.com/office/word/2010/wordprocessingShape">
                    <wps:wsp>
                      <wps:cNvSpPr/>
                      <wps:spPr>
                        <a:xfrm>
                          <a:off x="0" y="0"/>
                          <a:ext cx="5788550" cy="1376127"/>
                        </a:xfrm>
                        <a:prstGeom prst="roundRect">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3BC9C8" w14:textId="77777777" w:rsidR="00AE1C38" w:rsidRDefault="00AE1C38" w:rsidP="00AC43B1">
                            <w:pPr>
                              <w:spacing w:before="120" w:after="0" w:line="276" w:lineRule="auto"/>
                              <w:rPr>
                                <w:rFonts w:ascii="Arial" w:hAnsi="Arial" w:cs="Arial"/>
                                <w:color w:val="FFFFFF" w:themeColor="background1"/>
                              </w:rPr>
                            </w:pPr>
                          </w:p>
                          <w:p w14:paraId="34539A90" w14:textId="58A3E506" w:rsidR="00AE1C38" w:rsidRPr="006C27FE" w:rsidRDefault="00AE1C38" w:rsidP="00D843EE">
                            <w:pPr>
                              <w:numPr>
                                <w:ilvl w:val="0"/>
                                <w:numId w:val="92"/>
                              </w:numPr>
                              <w:spacing w:before="120" w:after="0" w:line="276" w:lineRule="auto"/>
                              <w:contextualSpacing/>
                              <w:rPr>
                                <w:rFonts w:ascii="Arial" w:hAnsi="Arial" w:cs="Arial"/>
                                <w:color w:val="FFFFFF" w:themeColor="background1"/>
                              </w:rPr>
                            </w:pPr>
                            <w:r w:rsidRPr="00422257">
                              <w:rPr>
                                <w:rFonts w:ascii="Arial" w:hAnsi="Arial" w:cs="Arial"/>
                                <w:color w:val="FFFFFF" w:themeColor="background1"/>
                              </w:rPr>
                              <w:t xml:space="preserve">Szkolenia dostawców danych w zakresie tworzenia i publikowania danych połączonych </w:t>
                            </w:r>
                          </w:p>
                          <w:p w14:paraId="7B9EDB12" w14:textId="6D0736DF" w:rsidR="00AE1C38" w:rsidRPr="00422257" w:rsidRDefault="00AE1C38" w:rsidP="00AC43B1">
                            <w:pPr>
                              <w:pStyle w:val="Akapitzlist"/>
                              <w:numPr>
                                <w:ilvl w:val="0"/>
                                <w:numId w:val="92"/>
                              </w:numPr>
                              <w:spacing w:before="120" w:after="0" w:line="276" w:lineRule="auto"/>
                              <w:rPr>
                                <w:rFonts w:ascii="Arial" w:hAnsi="Arial" w:cs="Arial"/>
                                <w:color w:val="FFFFFF" w:themeColor="background1"/>
                              </w:rPr>
                            </w:pPr>
                            <w:r w:rsidRPr="00422257">
                              <w:rPr>
                                <w:rFonts w:ascii="Arial" w:hAnsi="Arial" w:cs="Arial"/>
                                <w:color w:val="FFFFFF" w:themeColor="background1"/>
                              </w:rPr>
                              <w:t xml:space="preserve">Rozbudowa funkcjonalności portalu dane.gov.pl o wyszukiwarkę danych połączonych SPARQL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3B55986" id="Prostokąt zaokrąglony 9" o:spid="_x0000_s1040" style="width:455.8pt;height:108.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" fillcolor="#5b9bd5 [3204]" strokecolor="#9cc2e5 [1940]" strokeweight="1pt">
                <v:stroke joinstyle="miter"/>
                <v:textbox>
                  <w:txbxContent>
                    <w:p w14:paraId="4C3BC9C8" w14:textId="77777777" w:rsidR="00AE1C38" w:rsidRDefault="00AE1C38" w:rsidP="00AC43B1">
                      <w:pPr>
                        <w:spacing w:before="120" w:after="0" w:line="276" w:lineRule="auto"/>
                        <w:rPr>
                          <w:rFonts w:ascii="Arial" w:hAnsi="Arial" w:cs="Arial"/>
                          <w:color w:val="FFFFFF" w:themeColor="background1"/>
                        </w:rPr>
                      </w:pPr>
                    </w:p>
                    <w:p w14:paraId="34539A90" w14:textId="58A3E506" w:rsidR="00AE1C38" w:rsidRPr="006C27FE" w:rsidRDefault="00AE1C38" w:rsidP="00D843EE">
                      <w:pPr>
                        <w:numPr>
                          <w:ilvl w:val="0"/>
                          <w:numId w:val="92"/>
                        </w:numPr>
                        <w:spacing w:before="120" w:after="0" w:line="276" w:lineRule="auto"/>
                        <w:contextualSpacing/>
                        <w:rPr>
                          <w:rFonts w:ascii="Arial" w:hAnsi="Arial" w:cs="Arial"/>
                          <w:color w:val="FFFFFF" w:themeColor="background1"/>
                        </w:rPr>
                      </w:pPr>
                      <w:r w:rsidRPr="00422257">
                        <w:rPr>
                          <w:rFonts w:ascii="Arial" w:hAnsi="Arial" w:cs="Arial"/>
                          <w:color w:val="FFFFFF" w:themeColor="background1"/>
                        </w:rPr>
                        <w:t xml:space="preserve">Szkolenia dostawców danych w zakresie tworzenia i publikowania danych połączonych </w:t>
                      </w:r>
                    </w:p>
                    <w:p w14:paraId="7B9EDB12" w14:textId="6D0736DF" w:rsidR="00AE1C38" w:rsidRPr="00422257" w:rsidRDefault="00AE1C38" w:rsidP="00AC43B1">
                      <w:pPr>
                        <w:pStyle w:val="Akapitzlist"/>
                        <w:numPr>
                          <w:ilvl w:val="0"/>
                          <w:numId w:val="92"/>
                        </w:numPr>
                        <w:spacing w:before="120" w:after="0" w:line="276" w:lineRule="auto"/>
                        <w:rPr>
                          <w:rFonts w:ascii="Arial" w:hAnsi="Arial" w:cs="Arial"/>
                          <w:color w:val="FFFFFF" w:themeColor="background1"/>
                        </w:rPr>
                      </w:pPr>
                      <w:r w:rsidRPr="00422257">
                        <w:rPr>
                          <w:rFonts w:ascii="Arial" w:hAnsi="Arial" w:cs="Arial"/>
                          <w:color w:val="FFFFFF" w:themeColor="background1"/>
                        </w:rPr>
                        <w:t xml:space="preserve">Rozbudowa funkcjonalności portalu dane.gov.pl o wyszukiwarkę danych połączonych SPARQL </w:t>
                      </w:r>
                    </w:p>
                  </w:txbxContent>
                </v:textbox>
                <w10:anchorlock/>
              </v:roundrect>
            </w:pict>
          </mc:Fallback>
        </mc:AlternateContent>
      </w:r>
    </w:p>
    <w:p w14:paraId="539B60C3" w14:textId="7E443357" w:rsidR="0032175F" w:rsidRPr="00002BA3" w:rsidRDefault="65D74B9B" w:rsidP="00753253">
      <w:pPr>
        <w:pStyle w:val="Nagwek4"/>
        <w:spacing w:before="240" w:line="276" w:lineRule="auto"/>
        <w:rPr>
          <w:rFonts w:ascii="Arial" w:eastAsia="Calibri" w:hAnsi="Arial" w:cs="Arial"/>
          <w:i w:val="0"/>
          <w:sz w:val="24"/>
          <w:szCs w:val="24"/>
        </w:rPr>
      </w:pPr>
      <w:bookmarkStart w:id="128" w:name="_Toc53656455"/>
      <w:r w:rsidRPr="00002BA3">
        <w:rPr>
          <w:rFonts w:ascii="Arial" w:eastAsia="Calibri" w:hAnsi="Arial" w:cs="Arial"/>
          <w:i w:val="0"/>
          <w:sz w:val="24"/>
          <w:szCs w:val="24"/>
        </w:rPr>
        <w:t>Zapewnienie wysokiej jakości metadanych</w:t>
      </w:r>
      <w:bookmarkEnd w:id="128"/>
    </w:p>
    <w:p w14:paraId="6E039E21" w14:textId="2D260444" w:rsidR="006A0F3D" w:rsidRPr="00753253" w:rsidRDefault="00322A12" w:rsidP="00422257">
      <w:pPr>
        <w:spacing w:before="60" w:after="0" w:line="276" w:lineRule="auto"/>
        <w:rPr>
          <w:rFonts w:ascii="Arial" w:hAnsi="Arial" w:cs="Arial"/>
        </w:rPr>
      </w:pPr>
      <w:r w:rsidRPr="00753253">
        <w:rPr>
          <w:rFonts w:ascii="Arial" w:hAnsi="Arial" w:cs="Arial"/>
        </w:rPr>
        <w:t>J</w:t>
      </w:r>
      <w:r w:rsidR="006A0F3D" w:rsidRPr="00753253">
        <w:rPr>
          <w:rFonts w:ascii="Arial" w:hAnsi="Arial" w:cs="Arial"/>
        </w:rPr>
        <w:t xml:space="preserve">ednym z głównych wyzwań w inicjatywach dotyczących otwartych danych jest </w:t>
      </w:r>
      <w:r w:rsidRPr="00753253">
        <w:rPr>
          <w:rFonts w:ascii="Arial" w:hAnsi="Arial" w:cs="Arial"/>
        </w:rPr>
        <w:t xml:space="preserve">ich </w:t>
      </w:r>
      <w:r w:rsidR="006A0F3D" w:rsidRPr="00753253">
        <w:rPr>
          <w:rFonts w:ascii="Arial" w:hAnsi="Arial" w:cs="Arial"/>
        </w:rPr>
        <w:t>wykrywalność. Wykrywalność otwartych danych jest związana z jakością metadanych, która nie zaw</w:t>
      </w:r>
      <w:r w:rsidRPr="00753253">
        <w:rPr>
          <w:rFonts w:ascii="Arial" w:hAnsi="Arial" w:cs="Arial"/>
        </w:rPr>
        <w:t>sze jest kompletna lub dokładna</w:t>
      </w:r>
      <w:r w:rsidR="00070B91">
        <w:rPr>
          <w:rFonts w:ascii="Arial" w:hAnsi="Arial" w:cs="Arial"/>
        </w:rPr>
        <w:t>.</w:t>
      </w:r>
      <w:r w:rsidRPr="00753253">
        <w:rPr>
          <w:rStyle w:val="Odwoanieprzypisudolnego"/>
          <w:rFonts w:ascii="Arial" w:hAnsi="Arial" w:cs="Arial"/>
        </w:rPr>
        <w:footnoteReference w:id="69"/>
      </w:r>
      <w:r w:rsidR="0076563B" w:rsidRPr="0044260C">
        <w:rPr>
          <w:rFonts w:ascii="Arial" w:hAnsi="Arial" w:cs="Arial"/>
          <w:vertAlign w:val="superscript"/>
        </w:rPr>
        <w:t>)</w:t>
      </w:r>
      <w:r w:rsidRPr="00753253">
        <w:rPr>
          <w:rFonts w:ascii="Arial" w:hAnsi="Arial" w:cs="Arial"/>
        </w:rPr>
        <w:t xml:space="preserve"> </w:t>
      </w:r>
      <w:r w:rsidR="006A0F3D" w:rsidRPr="00753253">
        <w:rPr>
          <w:rFonts w:ascii="Arial" w:hAnsi="Arial" w:cs="Arial"/>
        </w:rPr>
        <w:t xml:space="preserve">Publikowanie metadanych dobrej jakości </w:t>
      </w:r>
      <w:r w:rsidR="0017452F">
        <w:rPr>
          <w:rFonts w:ascii="Arial" w:hAnsi="Arial" w:cs="Arial"/>
        </w:rPr>
        <w:t>ma</w:t>
      </w:r>
      <w:r w:rsidR="0017452F" w:rsidRPr="00753253">
        <w:rPr>
          <w:rFonts w:ascii="Arial" w:hAnsi="Arial" w:cs="Arial"/>
        </w:rPr>
        <w:t xml:space="preserve"> </w:t>
      </w:r>
      <w:r w:rsidR="006A0F3D" w:rsidRPr="00753253">
        <w:rPr>
          <w:rFonts w:ascii="Arial" w:hAnsi="Arial" w:cs="Arial"/>
        </w:rPr>
        <w:t>fundamentalne znaczenie dla poprawy ponowne</w:t>
      </w:r>
      <w:r w:rsidR="00FB7C8A">
        <w:rPr>
          <w:rFonts w:ascii="Arial" w:hAnsi="Arial" w:cs="Arial"/>
        </w:rPr>
        <w:t>go wykorzystania, znajdowania i </w:t>
      </w:r>
      <w:r w:rsidR="006A0F3D" w:rsidRPr="00753253">
        <w:rPr>
          <w:rFonts w:ascii="Arial" w:hAnsi="Arial" w:cs="Arial"/>
        </w:rPr>
        <w:t>katalogowania</w:t>
      </w:r>
      <w:r w:rsidR="0017452F">
        <w:rPr>
          <w:rFonts w:ascii="Arial" w:hAnsi="Arial" w:cs="Arial"/>
        </w:rPr>
        <w:t xml:space="preserve"> danych</w:t>
      </w:r>
      <w:r w:rsidR="006A0F3D" w:rsidRPr="00753253">
        <w:rPr>
          <w:rFonts w:ascii="Arial" w:hAnsi="Arial" w:cs="Arial"/>
        </w:rPr>
        <w:t>, a także tworzenia powiązań i relacji między zbiorami danych.</w:t>
      </w:r>
    </w:p>
    <w:p w14:paraId="58AB3F46" w14:textId="267E745B" w:rsidR="006A0F3D" w:rsidRPr="00753253" w:rsidRDefault="00FB71D8" w:rsidP="00D66228">
      <w:pPr>
        <w:spacing w:before="60" w:after="60" w:line="276" w:lineRule="auto"/>
        <w:rPr>
          <w:rFonts w:ascii="Arial" w:hAnsi="Arial" w:cs="Arial"/>
        </w:rPr>
      </w:pPr>
      <w:r w:rsidRPr="00753253">
        <w:rPr>
          <w:rFonts w:ascii="Arial" w:hAnsi="Arial" w:cs="Arial"/>
        </w:rPr>
        <w:t>Metadane są danymi służącymi do opisu innych danych</w:t>
      </w:r>
      <w:r w:rsidRPr="00753253">
        <w:rPr>
          <w:rStyle w:val="Odwoanieprzypisudolnego"/>
          <w:rFonts w:ascii="Arial" w:hAnsi="Arial" w:cs="Arial"/>
        </w:rPr>
        <w:footnoteReference w:id="70"/>
      </w:r>
      <w:r w:rsidR="0076563B" w:rsidRPr="0044260C">
        <w:rPr>
          <w:rFonts w:ascii="Arial" w:hAnsi="Arial" w:cs="Arial"/>
          <w:vertAlign w:val="superscript"/>
        </w:rPr>
        <w:t>)</w:t>
      </w:r>
      <w:r w:rsidR="0017452F">
        <w:rPr>
          <w:rFonts w:ascii="Arial" w:hAnsi="Arial" w:cs="Arial"/>
        </w:rPr>
        <w:t>.</w:t>
      </w:r>
      <w:r w:rsidRPr="00753253">
        <w:rPr>
          <w:rFonts w:ascii="Arial" w:hAnsi="Arial" w:cs="Arial"/>
        </w:rPr>
        <w:t xml:space="preserve"> Definiowane są również jako informacje strukturalne, opisujące, wyjaśniające, lokalizujące lub w inny sposób ułatwiające odnalezienie i wykorzystanie informacji</w:t>
      </w:r>
      <w:r w:rsidRPr="00753253">
        <w:rPr>
          <w:rStyle w:val="Odwoanieprzypisudolnego"/>
          <w:rFonts w:ascii="Arial" w:hAnsi="Arial" w:cs="Arial"/>
        </w:rPr>
        <w:footnoteReference w:id="71"/>
      </w:r>
      <w:r w:rsidR="0076563B" w:rsidRPr="0044260C">
        <w:rPr>
          <w:rFonts w:ascii="Arial" w:hAnsi="Arial" w:cs="Arial"/>
          <w:vertAlign w:val="superscript"/>
        </w:rPr>
        <w:t>)</w:t>
      </w:r>
      <w:r w:rsidR="0017452F">
        <w:rPr>
          <w:rFonts w:ascii="Arial" w:hAnsi="Arial" w:cs="Arial"/>
        </w:rPr>
        <w:t>.</w:t>
      </w:r>
      <w:r w:rsidRPr="00753253">
        <w:rPr>
          <w:rFonts w:ascii="Arial" w:hAnsi="Arial" w:cs="Arial"/>
        </w:rPr>
        <w:t xml:space="preserve"> Wiąże się to z tworzeniem zwięzłego i usystematyzowanego zestawu informacji odsyłającej, który służy do efektywnego wyszukiwania danych potrzebnych użytkownikowi</w:t>
      </w:r>
      <w:r w:rsidRPr="00753253">
        <w:rPr>
          <w:rStyle w:val="Odwoanieprzypisudolnego"/>
          <w:rFonts w:ascii="Arial" w:hAnsi="Arial" w:cs="Arial"/>
        </w:rPr>
        <w:footnoteReference w:id="72"/>
      </w:r>
      <w:r w:rsidR="00FC0241" w:rsidRPr="0044260C">
        <w:rPr>
          <w:rFonts w:ascii="Arial" w:hAnsi="Arial" w:cs="Arial"/>
          <w:vertAlign w:val="superscript"/>
        </w:rPr>
        <w:t>)</w:t>
      </w:r>
      <w:r w:rsidR="0017452F">
        <w:rPr>
          <w:rFonts w:ascii="Arial" w:hAnsi="Arial" w:cs="Arial"/>
        </w:rPr>
        <w:t>.</w:t>
      </w:r>
      <w:r w:rsidRPr="00753253">
        <w:rPr>
          <w:rFonts w:ascii="Arial" w:hAnsi="Arial" w:cs="Arial"/>
        </w:rPr>
        <w:t xml:space="preserve"> Metadane powinny być zrozumiałe dla człowieka i możliwe do odczytu przez maszyny.</w:t>
      </w:r>
    </w:p>
    <w:p w14:paraId="2C5936FD" w14:textId="6425E8AA" w:rsidR="00FB71D8" w:rsidRPr="00753253" w:rsidRDefault="006A0F3D" w:rsidP="00D66228">
      <w:pPr>
        <w:spacing w:before="60" w:after="60" w:line="276" w:lineRule="auto"/>
        <w:rPr>
          <w:rFonts w:ascii="Arial" w:hAnsi="Arial" w:cs="Arial"/>
        </w:rPr>
      </w:pPr>
      <w:r w:rsidRPr="00753253">
        <w:rPr>
          <w:rFonts w:ascii="Arial" w:hAnsi="Arial" w:cs="Arial"/>
        </w:rPr>
        <w:t xml:space="preserve">W 2011 r., </w:t>
      </w:r>
      <w:r w:rsidRPr="003D3110">
        <w:rPr>
          <w:rFonts w:ascii="Arial" w:hAnsi="Arial" w:cs="Arial"/>
        </w:rPr>
        <w:t>stosując podobne podejście do pięciogwiazdkowego schema</w:t>
      </w:r>
      <w:r w:rsidR="003D3110" w:rsidRPr="003D3110">
        <w:rPr>
          <w:rFonts w:ascii="Arial" w:hAnsi="Arial" w:cs="Arial"/>
        </w:rPr>
        <w:t>tu Open Data Tima Bernersa-Lee</w:t>
      </w:r>
      <w:r w:rsidRPr="003D3110">
        <w:rPr>
          <w:rFonts w:ascii="Arial" w:hAnsi="Arial" w:cs="Arial"/>
        </w:rPr>
        <w:t>, Komisja Europejska stworzyła pięciopoziomowy schemat dojrzałości do zarządzania metadanymi, aby pomóc</w:t>
      </w:r>
      <w:r w:rsidRPr="00753253">
        <w:rPr>
          <w:rFonts w:ascii="Arial" w:hAnsi="Arial" w:cs="Arial"/>
        </w:rPr>
        <w:t xml:space="preserve"> państwom członkowskim określić kierunki poprawy ich własnych polityk zarządzania metadanymi</w:t>
      </w:r>
      <w:r w:rsidRPr="00753253">
        <w:rPr>
          <w:rStyle w:val="Odwoanieprzypisudolnego"/>
          <w:rFonts w:ascii="Arial" w:hAnsi="Arial" w:cs="Arial"/>
        </w:rPr>
        <w:footnoteReference w:id="73"/>
      </w:r>
      <w:r w:rsidR="00FC0241" w:rsidRPr="0044260C">
        <w:rPr>
          <w:rFonts w:ascii="Arial" w:hAnsi="Arial" w:cs="Arial"/>
          <w:vertAlign w:val="superscript"/>
        </w:rPr>
        <w:t>)</w:t>
      </w:r>
      <w:r w:rsidR="0017452F">
        <w:rPr>
          <w:rFonts w:ascii="Arial" w:hAnsi="Arial" w:cs="Arial"/>
        </w:rPr>
        <w:t>.</w:t>
      </w:r>
      <w:r w:rsidR="004869C9" w:rsidRPr="00753253">
        <w:rPr>
          <w:rFonts w:ascii="Arial" w:hAnsi="Arial" w:cs="Arial"/>
        </w:rPr>
        <w:t xml:space="preserve"> </w:t>
      </w:r>
      <w:r w:rsidR="00307A03">
        <w:rPr>
          <w:rFonts w:ascii="Arial" w:hAnsi="Arial" w:cs="Arial"/>
        </w:rPr>
        <w:t>P</w:t>
      </w:r>
      <w:r w:rsidR="00FB71D8" w:rsidRPr="00753253">
        <w:rPr>
          <w:rFonts w:ascii="Arial" w:hAnsi="Arial" w:cs="Arial"/>
        </w:rPr>
        <w:t>ublikowan</w:t>
      </w:r>
      <w:r w:rsidR="001978D9" w:rsidRPr="00753253">
        <w:rPr>
          <w:rFonts w:ascii="Arial" w:hAnsi="Arial" w:cs="Arial"/>
        </w:rPr>
        <w:t>i</w:t>
      </w:r>
      <w:r w:rsidR="00FB71D8" w:rsidRPr="00753253">
        <w:rPr>
          <w:rFonts w:ascii="Arial" w:hAnsi="Arial" w:cs="Arial"/>
        </w:rPr>
        <w:t xml:space="preserve">e </w:t>
      </w:r>
      <w:r w:rsidR="001978D9" w:rsidRPr="00753253">
        <w:rPr>
          <w:rFonts w:ascii="Arial" w:hAnsi="Arial" w:cs="Arial"/>
        </w:rPr>
        <w:t xml:space="preserve">metadanych </w:t>
      </w:r>
      <w:r w:rsidR="00FB71D8" w:rsidRPr="00753253">
        <w:rPr>
          <w:rFonts w:ascii="Arial" w:hAnsi="Arial" w:cs="Arial"/>
        </w:rPr>
        <w:t>na zas</w:t>
      </w:r>
      <w:r w:rsidR="007F79E3" w:rsidRPr="00753253">
        <w:rPr>
          <w:rFonts w:ascii="Arial" w:hAnsi="Arial" w:cs="Arial"/>
        </w:rPr>
        <w:t>ad</w:t>
      </w:r>
      <w:r w:rsidR="00307A03">
        <w:rPr>
          <w:rFonts w:ascii="Arial" w:hAnsi="Arial" w:cs="Arial"/>
        </w:rPr>
        <w:t>z</w:t>
      </w:r>
      <w:r w:rsidR="007F79E3" w:rsidRPr="00753253">
        <w:rPr>
          <w:rFonts w:ascii="Arial" w:hAnsi="Arial" w:cs="Arial"/>
        </w:rPr>
        <w:t>ie Linked Data zwiększa</w:t>
      </w:r>
      <w:r w:rsidR="00FB71D8" w:rsidRPr="00753253">
        <w:rPr>
          <w:rFonts w:ascii="Arial" w:hAnsi="Arial" w:cs="Arial"/>
        </w:rPr>
        <w:t xml:space="preserve"> wykrywalność i interoperacyjność danych. Meta</w:t>
      </w:r>
      <w:r w:rsidR="00FB7C8A">
        <w:rPr>
          <w:rFonts w:ascii="Arial" w:hAnsi="Arial" w:cs="Arial"/>
        </w:rPr>
        <w:t>dane służą nie tylko do opisu i </w:t>
      </w:r>
      <w:r w:rsidR="00FB71D8" w:rsidRPr="00753253">
        <w:rPr>
          <w:rFonts w:ascii="Arial" w:hAnsi="Arial" w:cs="Arial"/>
        </w:rPr>
        <w:t xml:space="preserve">odkrywania, ale także stają się niezbędne dla zakresu kontekstualizacji - trafności, jakości, ograniczeń (warunków), a także do </w:t>
      </w:r>
      <w:r w:rsidR="00D66228">
        <w:rPr>
          <w:rFonts w:ascii="Arial" w:hAnsi="Arial" w:cs="Arial"/>
        </w:rPr>
        <w:t>zespolenia</w:t>
      </w:r>
      <w:r w:rsidR="00FB71D8" w:rsidRPr="00753253">
        <w:rPr>
          <w:rFonts w:ascii="Arial" w:hAnsi="Arial" w:cs="Arial"/>
        </w:rPr>
        <w:t xml:space="preserve"> użytkowników i oprogramowania do danych dostępnych w Internecie</w:t>
      </w:r>
      <w:r w:rsidR="00FB71D8" w:rsidRPr="00753253">
        <w:rPr>
          <w:rStyle w:val="Odwoanieprzypisudolnego"/>
          <w:rFonts w:ascii="Arial" w:hAnsi="Arial" w:cs="Arial"/>
        </w:rPr>
        <w:footnoteReference w:id="74"/>
      </w:r>
      <w:r w:rsidR="00FC0241" w:rsidRPr="0044260C">
        <w:rPr>
          <w:rFonts w:ascii="Arial" w:hAnsi="Arial" w:cs="Arial"/>
          <w:vertAlign w:val="superscript"/>
        </w:rPr>
        <w:t>)</w:t>
      </w:r>
      <w:r w:rsidR="00307A03">
        <w:rPr>
          <w:rFonts w:ascii="Arial" w:hAnsi="Arial" w:cs="Arial"/>
        </w:rPr>
        <w:t>.</w:t>
      </w:r>
      <w:r w:rsidR="00FB71D8" w:rsidRPr="00753253">
        <w:rPr>
          <w:rFonts w:ascii="Arial" w:hAnsi="Arial" w:cs="Arial"/>
        </w:rPr>
        <w:t xml:space="preserve"> Metadane mają duży wpływ na </w:t>
      </w:r>
      <w:r w:rsidR="00FB7C8A">
        <w:rPr>
          <w:rFonts w:ascii="Arial" w:hAnsi="Arial" w:cs="Arial"/>
        </w:rPr>
        <w:t xml:space="preserve">możliwość ponownego </w:t>
      </w:r>
      <w:r w:rsidR="00FB71D8" w:rsidRPr="00753253">
        <w:rPr>
          <w:rFonts w:ascii="Arial" w:hAnsi="Arial" w:cs="Arial"/>
        </w:rPr>
        <w:t xml:space="preserve">wykorzystanie otwartych danych. W związku z tym, istotnym jest zapewnienie wysokiej jakości metadanych, które przyczynią się do użyteczności danych. </w:t>
      </w:r>
    </w:p>
    <w:p w14:paraId="691BFB84" w14:textId="2C90339E" w:rsidR="00A31473" w:rsidRPr="00753253" w:rsidRDefault="00A31473" w:rsidP="00D66228">
      <w:pPr>
        <w:spacing w:before="60" w:after="60" w:line="276" w:lineRule="auto"/>
        <w:rPr>
          <w:rFonts w:ascii="Arial" w:hAnsi="Arial" w:cs="Arial"/>
        </w:rPr>
      </w:pPr>
      <w:r w:rsidRPr="00753253">
        <w:rPr>
          <w:rFonts w:ascii="Arial" w:hAnsi="Arial" w:cs="Arial"/>
        </w:rPr>
        <w:t>Zestaw elementów metadanych zasobów udostęp</w:t>
      </w:r>
      <w:r w:rsidR="00D66228">
        <w:rPr>
          <w:rFonts w:ascii="Arial" w:hAnsi="Arial" w:cs="Arial"/>
        </w:rPr>
        <w:t>ni</w:t>
      </w:r>
      <w:r w:rsidR="00307A03">
        <w:rPr>
          <w:rFonts w:ascii="Arial" w:hAnsi="Arial" w:cs="Arial"/>
        </w:rPr>
        <w:t>a</w:t>
      </w:r>
      <w:r w:rsidR="00D66228">
        <w:rPr>
          <w:rFonts w:ascii="Arial" w:hAnsi="Arial" w:cs="Arial"/>
        </w:rPr>
        <w:t xml:space="preserve">nych </w:t>
      </w:r>
      <w:r w:rsidR="00200336">
        <w:rPr>
          <w:rFonts w:ascii="Arial" w:hAnsi="Arial" w:cs="Arial"/>
        </w:rPr>
        <w:t>w</w:t>
      </w:r>
      <w:r w:rsidR="00D66228">
        <w:rPr>
          <w:rFonts w:ascii="Arial" w:hAnsi="Arial" w:cs="Arial"/>
        </w:rPr>
        <w:t xml:space="preserve"> portalu dane</w:t>
      </w:r>
      <w:r w:rsidRPr="00753253">
        <w:rPr>
          <w:rFonts w:ascii="Arial" w:hAnsi="Arial" w:cs="Arial"/>
        </w:rPr>
        <w:t>.gov.pl określony został w rozporządzeniu Rady Ministrów z dnia 12 marca 2014 r. w sprawie Centralnego Repozytorium Informacji Publicznej</w:t>
      </w:r>
      <w:r w:rsidR="00496D61">
        <w:rPr>
          <w:rFonts w:ascii="Arial" w:hAnsi="Arial" w:cs="Arial"/>
        </w:rPr>
        <w:t xml:space="preserve"> </w:t>
      </w:r>
      <w:r w:rsidR="00496D61" w:rsidRPr="00496D61">
        <w:rPr>
          <w:rFonts w:ascii="Arial" w:hAnsi="Arial" w:cs="Arial"/>
        </w:rPr>
        <w:t>(</w:t>
      </w:r>
      <w:r w:rsidR="00BB3298">
        <w:rPr>
          <w:rFonts w:ascii="Arial" w:hAnsi="Arial" w:cs="Arial"/>
        </w:rPr>
        <w:t>dalej</w:t>
      </w:r>
      <w:r w:rsidR="00496D61" w:rsidRPr="00496D61">
        <w:rPr>
          <w:rFonts w:ascii="Arial" w:hAnsi="Arial" w:cs="Arial"/>
        </w:rPr>
        <w:t xml:space="preserve"> </w:t>
      </w:r>
      <w:r w:rsidR="00BB3298">
        <w:rPr>
          <w:rFonts w:ascii="Arial" w:hAnsi="Arial" w:cs="Arial"/>
        </w:rPr>
        <w:t>„rozporządzeniu</w:t>
      </w:r>
      <w:r w:rsidR="00496D61" w:rsidRPr="00496D61">
        <w:rPr>
          <w:rFonts w:ascii="Arial" w:hAnsi="Arial" w:cs="Arial"/>
        </w:rPr>
        <w:t xml:space="preserve"> CRIP</w:t>
      </w:r>
      <w:r w:rsidR="00BB3298">
        <w:rPr>
          <w:rFonts w:ascii="Arial" w:hAnsi="Arial" w:cs="Arial"/>
        </w:rPr>
        <w:t>”</w:t>
      </w:r>
      <w:r w:rsidR="00496D61" w:rsidRPr="00496D61">
        <w:rPr>
          <w:rFonts w:ascii="Arial" w:hAnsi="Arial" w:cs="Arial"/>
        </w:rPr>
        <w:t>)</w:t>
      </w:r>
      <w:r w:rsidR="00496D61">
        <w:rPr>
          <w:rStyle w:val="Odwoanieprzypisudolnego"/>
          <w:rFonts w:ascii="Arial" w:hAnsi="Arial" w:cs="Arial"/>
        </w:rPr>
        <w:footnoteReference w:id="75"/>
      </w:r>
      <w:r w:rsidR="00FC0241" w:rsidRPr="0044260C">
        <w:rPr>
          <w:rFonts w:ascii="Arial" w:hAnsi="Arial" w:cs="Arial"/>
          <w:vertAlign w:val="superscript"/>
        </w:rPr>
        <w:t>)</w:t>
      </w:r>
      <w:r w:rsidRPr="00753253">
        <w:rPr>
          <w:rFonts w:ascii="Arial" w:hAnsi="Arial" w:cs="Arial"/>
        </w:rPr>
        <w:t>. Część metadanych jest wpisywanych do systemu automatyczn</w:t>
      </w:r>
      <w:r w:rsidR="004F32B7" w:rsidRPr="00753253">
        <w:rPr>
          <w:rFonts w:ascii="Arial" w:hAnsi="Arial" w:cs="Arial"/>
        </w:rPr>
        <w:t xml:space="preserve">ie w momencie dodawania zasobu. </w:t>
      </w:r>
      <w:r w:rsidR="004869C9" w:rsidRPr="00753253">
        <w:rPr>
          <w:rFonts w:ascii="Arial" w:hAnsi="Arial" w:cs="Arial"/>
        </w:rPr>
        <w:t>Jednakże s</w:t>
      </w:r>
      <w:r w:rsidR="004F32B7" w:rsidRPr="00753253">
        <w:rPr>
          <w:rFonts w:ascii="Arial" w:hAnsi="Arial" w:cs="Arial"/>
        </w:rPr>
        <w:t xml:space="preserve">zczególną rolę odgrywa właściwie dobrany i bezbłędny zestaw metadanych określanych przez dostawcę, gdyż są to informacje najczęściej wykorzystywane do precyzyjnego wyszukiwania zasobów. </w:t>
      </w:r>
    </w:p>
    <w:p w14:paraId="407552E8" w14:textId="648C9C61" w:rsidR="002A0384" w:rsidRDefault="006B20B8" w:rsidP="00D66228">
      <w:pPr>
        <w:spacing w:before="60" w:after="120" w:line="276" w:lineRule="auto"/>
        <w:rPr>
          <w:rFonts w:ascii="Arial" w:hAnsi="Arial" w:cs="Arial"/>
        </w:rPr>
      </w:pPr>
      <w:r w:rsidRPr="00753253">
        <w:rPr>
          <w:rFonts w:ascii="Arial" w:hAnsi="Arial" w:cs="Arial"/>
        </w:rPr>
        <w:lastRenderedPageBreak/>
        <w:t>Mając na uwadze powyższe, zaleca się dostarczanie właściwie dobranych i bezbłędnych zestawów metadanych określanych przez dostawcę danych oraz publikowanie me</w:t>
      </w:r>
      <w:r w:rsidR="009D4E0C">
        <w:rPr>
          <w:rFonts w:ascii="Arial" w:hAnsi="Arial" w:cs="Arial"/>
        </w:rPr>
        <w:t>tadanych w otwartych formatach.</w:t>
      </w:r>
    </w:p>
    <w:p w14:paraId="011CAE31" w14:textId="33190F70" w:rsidR="00D66228" w:rsidRPr="00BB3298" w:rsidRDefault="00BB3298" w:rsidP="00BB3298">
      <w:pPr>
        <w:spacing w:before="120" w:after="120" w:line="276" w:lineRule="auto"/>
        <w:rPr>
          <w:rFonts w:ascii="Arial" w:hAnsi="Arial" w:cs="Arial"/>
        </w:rPr>
      </w:pPr>
      <w:r w:rsidRPr="00753253">
        <w:rPr>
          <w:rFonts w:ascii="Arial" w:hAnsi="Arial" w:cs="Arial"/>
          <w:noProof/>
          <w:lang w:eastAsia="pl-PL"/>
        </w:rPr>
        <mc:AlternateContent>
          <mc:Choice Requires="wps">
            <w:drawing>
              <wp:anchor distT="0" distB="0" distL="114300" distR="114300" simplePos="0" relativeHeight="251663360" behindDoc="0" locked="0" layoutInCell="1" allowOverlap="1" wp14:anchorId="7503765B" wp14:editId="724D3AD0">
                <wp:simplePos x="0" y="0"/>
                <wp:positionH relativeFrom="margin">
                  <wp:align>right</wp:align>
                </wp:positionH>
                <wp:positionV relativeFrom="paragraph">
                  <wp:posOffset>1443355</wp:posOffset>
                </wp:positionV>
                <wp:extent cx="5759450" cy="2281555"/>
                <wp:effectExtent l="0" t="0" r="12700" b="23495"/>
                <wp:wrapTopAndBottom/>
                <wp:docPr id="3" name="Prostokąt zaokrąglony 3"/>
                <wp:cNvGraphicFramePr/>
                <a:graphic xmlns:a="http://schemas.openxmlformats.org/drawingml/2006/main">
                  <a:graphicData uri="http://schemas.microsoft.com/office/word/2010/wordprocessingShape">
                    <wps:wsp>
                      <wps:cNvSpPr/>
                      <wps:spPr>
                        <a:xfrm>
                          <a:off x="0" y="0"/>
                          <a:ext cx="5759450" cy="2281555"/>
                        </a:xfrm>
                        <a:prstGeom prst="roundRect">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AF3B73" w14:textId="2CD4789D" w:rsidR="00AE1C38" w:rsidRPr="00B432F8" w:rsidRDefault="00AE1C38" w:rsidP="00D66228">
                            <w:pPr>
                              <w:spacing w:before="60" w:after="60" w:line="276" w:lineRule="auto"/>
                              <w:rPr>
                                <w:rFonts w:ascii="Arial" w:hAnsi="Arial" w:cs="Arial"/>
                                <w:color w:val="FFFFFF" w:themeColor="background1"/>
                                <w:sz w:val="24"/>
                              </w:rPr>
                            </w:pPr>
                            <w:r>
                              <w:rPr>
                                <w:rFonts w:ascii="Arial" w:hAnsi="Arial" w:cs="Arial"/>
                                <w:b/>
                                <w:color w:val="FFFFFF" w:themeColor="background1"/>
                                <w:sz w:val="24"/>
                              </w:rPr>
                              <w:t>Działania</w:t>
                            </w:r>
                            <w:r w:rsidRPr="00B432F8">
                              <w:rPr>
                                <w:rFonts w:ascii="Arial" w:hAnsi="Arial" w:cs="Arial"/>
                                <w:color w:val="FFFFFF" w:themeColor="background1"/>
                                <w:sz w:val="24"/>
                              </w:rPr>
                              <w:t>:</w:t>
                            </w:r>
                          </w:p>
                          <w:p w14:paraId="4C887854" w14:textId="77A62D73" w:rsidR="00AE1C38" w:rsidRPr="00102600" w:rsidRDefault="00AE1C38" w:rsidP="00AC43B1">
                            <w:pPr>
                              <w:pStyle w:val="Akapitzlist"/>
                              <w:numPr>
                                <w:ilvl w:val="0"/>
                                <w:numId w:val="78"/>
                              </w:numPr>
                              <w:spacing w:before="60" w:after="60" w:line="276" w:lineRule="auto"/>
                              <w:rPr>
                                <w:rFonts w:ascii="Arial" w:hAnsi="Arial" w:cs="Arial"/>
                                <w:color w:val="FFFFFF" w:themeColor="background1"/>
                              </w:rPr>
                            </w:pPr>
                            <w:r w:rsidRPr="00102600">
                              <w:rPr>
                                <w:rFonts w:ascii="Arial" w:hAnsi="Arial" w:cs="Arial"/>
                                <w:color w:val="FFFFFF" w:themeColor="background1"/>
                              </w:rPr>
                              <w:t xml:space="preserve">Dostarczanie właściwie dobranych i </w:t>
                            </w:r>
                            <w:r>
                              <w:rPr>
                                <w:rFonts w:ascii="Arial" w:hAnsi="Arial" w:cs="Arial"/>
                                <w:color w:val="FFFFFF" w:themeColor="background1"/>
                              </w:rPr>
                              <w:t>kompletnych</w:t>
                            </w:r>
                            <w:r w:rsidRPr="00102600">
                              <w:rPr>
                                <w:rFonts w:ascii="Arial" w:hAnsi="Arial" w:cs="Arial"/>
                                <w:color w:val="FFFFFF" w:themeColor="background1"/>
                              </w:rPr>
                              <w:t xml:space="preserve"> zestawów metadanych ok</w:t>
                            </w:r>
                            <w:r>
                              <w:rPr>
                                <w:rFonts w:ascii="Arial" w:hAnsi="Arial" w:cs="Arial"/>
                                <w:color w:val="FFFFFF" w:themeColor="background1"/>
                              </w:rPr>
                              <w:t>reślanych przez dostawcę danych</w:t>
                            </w:r>
                          </w:p>
                          <w:p w14:paraId="2A7D0848" w14:textId="1BD500CF" w:rsidR="00AE1C38" w:rsidRPr="00102600" w:rsidRDefault="00AE1C38" w:rsidP="00AC43B1">
                            <w:pPr>
                              <w:pStyle w:val="Akapitzlist"/>
                              <w:numPr>
                                <w:ilvl w:val="0"/>
                                <w:numId w:val="78"/>
                              </w:numPr>
                              <w:spacing w:before="60" w:after="60" w:line="276" w:lineRule="auto"/>
                              <w:rPr>
                                <w:rFonts w:ascii="Arial" w:hAnsi="Arial" w:cs="Arial"/>
                                <w:color w:val="FFFFFF" w:themeColor="background1"/>
                              </w:rPr>
                            </w:pPr>
                            <w:r w:rsidRPr="00102600">
                              <w:rPr>
                                <w:rFonts w:ascii="Arial" w:hAnsi="Arial" w:cs="Arial"/>
                                <w:color w:val="FFFFFF" w:themeColor="background1"/>
                              </w:rPr>
                              <w:t>Publikowanie przez dostawców m</w:t>
                            </w:r>
                            <w:r>
                              <w:rPr>
                                <w:rFonts w:ascii="Arial" w:hAnsi="Arial" w:cs="Arial"/>
                                <w:color w:val="FFFFFF" w:themeColor="background1"/>
                              </w:rPr>
                              <w:t>etadanych w otwartych formatach</w:t>
                            </w:r>
                          </w:p>
                          <w:p w14:paraId="6FCAD05C" w14:textId="06742C31" w:rsidR="00AE1C38" w:rsidRPr="00102600" w:rsidRDefault="00AE1C38" w:rsidP="00AC43B1">
                            <w:pPr>
                              <w:pStyle w:val="Akapitzlist"/>
                              <w:numPr>
                                <w:ilvl w:val="0"/>
                                <w:numId w:val="78"/>
                              </w:numPr>
                              <w:spacing w:before="60" w:after="60" w:line="276" w:lineRule="auto"/>
                              <w:rPr>
                                <w:rFonts w:ascii="Arial" w:hAnsi="Arial" w:cs="Arial"/>
                                <w:color w:val="FFFFFF" w:themeColor="background1"/>
                              </w:rPr>
                            </w:pPr>
                            <w:r w:rsidRPr="00102600">
                              <w:rPr>
                                <w:rFonts w:ascii="Arial" w:hAnsi="Arial" w:cs="Arial"/>
                                <w:color w:val="FFFFFF" w:themeColor="background1"/>
                              </w:rPr>
                              <w:t xml:space="preserve">Rozbudowanie funkcjonalności portalu dane.gov.pl polegającej na automatycznym udostępnianiu przez oprogramowanie portalu dane.gov.pl metadanych w formacie rdf/xml. opisujących strukturę zbiorów danych </w:t>
                            </w:r>
                          </w:p>
                          <w:p w14:paraId="30F2F367" w14:textId="4E68A047" w:rsidR="00AE1C38" w:rsidRPr="00102600" w:rsidRDefault="00AE1C38" w:rsidP="00AC43B1">
                            <w:pPr>
                              <w:pStyle w:val="Akapitzlist"/>
                              <w:numPr>
                                <w:ilvl w:val="0"/>
                                <w:numId w:val="78"/>
                              </w:numPr>
                              <w:spacing w:before="60" w:after="60" w:line="276" w:lineRule="auto"/>
                              <w:rPr>
                                <w:rFonts w:ascii="Arial" w:hAnsi="Arial" w:cs="Arial"/>
                                <w:color w:val="FFFFFF" w:themeColor="background1"/>
                              </w:rPr>
                            </w:pPr>
                            <w:r w:rsidRPr="00102600">
                              <w:rPr>
                                <w:rFonts w:ascii="Arial" w:hAnsi="Arial" w:cs="Arial"/>
                                <w:color w:val="FFFFFF" w:themeColor="background1"/>
                              </w:rPr>
                              <w:t xml:space="preserve">Dodanie nowej funkcjonalności portalu dane.gov.pl umożlwiającej dostawcom danych, użytkownikom portalu </w:t>
                            </w:r>
                            <w:r>
                              <w:rPr>
                                <w:rFonts w:ascii="Arial" w:hAnsi="Arial" w:cs="Arial"/>
                                <w:color w:val="FFFFFF" w:themeColor="background1"/>
                              </w:rPr>
                              <w:t xml:space="preserve">uzupełnienie </w:t>
                            </w:r>
                            <w:r w:rsidRPr="00102600">
                              <w:rPr>
                                <w:rFonts w:ascii="Arial" w:hAnsi="Arial" w:cs="Arial"/>
                                <w:color w:val="FFFFFF" w:themeColor="background1"/>
                              </w:rPr>
                              <w:t>przykładów ponownego wykorzystania zbioru</w:t>
                            </w:r>
                            <w:r>
                              <w:rPr>
                                <w:rFonts w:ascii="Arial" w:hAnsi="Arial" w:cs="Arial"/>
                                <w:color w:val="FFFFFF" w:themeColor="background1"/>
                              </w:rPr>
                              <w:t xml:space="preserve"> danych, tzw. użyteczność danych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03765B" id="Prostokąt zaokrąglony 3" o:spid="_x0000_s1041" style="position:absolute;margin-left:402.3pt;margin-top:113.65pt;width:453.5pt;height:179.65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" fillcolor="#5b9bd5 [3204]" strokecolor="#9cc2e5 [1940]" strokeweight="1pt">
                <v:stroke joinstyle="miter"/>
                <v:textbox>
                  <w:txbxContent>
                    <w:p w14:paraId="3BAF3B73" w14:textId="2CD4789D" w:rsidR="00AE1C38" w:rsidRPr="00B432F8" w:rsidRDefault="00AE1C38" w:rsidP="00D66228">
                      <w:pPr>
                        <w:spacing w:before="60" w:after="60" w:line="276" w:lineRule="auto"/>
                        <w:rPr>
                          <w:rFonts w:ascii="Arial" w:hAnsi="Arial" w:cs="Arial"/>
                          <w:color w:val="FFFFFF" w:themeColor="background1"/>
                          <w:sz w:val="24"/>
                        </w:rPr>
                      </w:pPr>
                      <w:r>
                        <w:rPr>
                          <w:rFonts w:ascii="Arial" w:hAnsi="Arial" w:cs="Arial"/>
                          <w:b/>
                          <w:color w:val="FFFFFF" w:themeColor="background1"/>
                          <w:sz w:val="24"/>
                        </w:rPr>
                        <w:t>Działania</w:t>
                      </w:r>
                      <w:r w:rsidRPr="00B432F8">
                        <w:rPr>
                          <w:rFonts w:ascii="Arial" w:hAnsi="Arial" w:cs="Arial"/>
                          <w:color w:val="FFFFFF" w:themeColor="background1"/>
                          <w:sz w:val="24"/>
                        </w:rPr>
                        <w:t>:</w:t>
                      </w:r>
                    </w:p>
                    <w:p w14:paraId="4C887854" w14:textId="77A62D73" w:rsidR="00AE1C38" w:rsidRPr="00102600" w:rsidRDefault="00AE1C38" w:rsidP="00AC43B1">
                      <w:pPr>
                        <w:pStyle w:val="Akapitzlist"/>
                        <w:numPr>
                          <w:ilvl w:val="0"/>
                          <w:numId w:val="78"/>
                        </w:numPr>
                        <w:spacing w:before="60" w:after="60" w:line="276" w:lineRule="auto"/>
                        <w:rPr>
                          <w:rFonts w:ascii="Arial" w:hAnsi="Arial" w:cs="Arial"/>
                          <w:color w:val="FFFFFF" w:themeColor="background1"/>
                        </w:rPr>
                      </w:pPr>
                      <w:r w:rsidRPr="00102600">
                        <w:rPr>
                          <w:rFonts w:ascii="Arial" w:hAnsi="Arial" w:cs="Arial"/>
                          <w:color w:val="FFFFFF" w:themeColor="background1"/>
                        </w:rPr>
                        <w:t xml:space="preserve">Dostarczanie właściwie dobranych i </w:t>
                      </w:r>
                      <w:r>
                        <w:rPr>
                          <w:rFonts w:ascii="Arial" w:hAnsi="Arial" w:cs="Arial"/>
                          <w:color w:val="FFFFFF" w:themeColor="background1"/>
                        </w:rPr>
                        <w:t>kompletnych</w:t>
                      </w:r>
                      <w:r w:rsidRPr="00102600">
                        <w:rPr>
                          <w:rFonts w:ascii="Arial" w:hAnsi="Arial" w:cs="Arial"/>
                          <w:color w:val="FFFFFF" w:themeColor="background1"/>
                        </w:rPr>
                        <w:t xml:space="preserve"> zestawów metadanych ok</w:t>
                      </w:r>
                      <w:r>
                        <w:rPr>
                          <w:rFonts w:ascii="Arial" w:hAnsi="Arial" w:cs="Arial"/>
                          <w:color w:val="FFFFFF" w:themeColor="background1"/>
                        </w:rPr>
                        <w:t>reślanych przez dostawcę danych</w:t>
                      </w:r>
                    </w:p>
                    <w:p w14:paraId="2A7D0848" w14:textId="1BD500CF" w:rsidR="00AE1C38" w:rsidRPr="00102600" w:rsidRDefault="00AE1C38" w:rsidP="00AC43B1">
                      <w:pPr>
                        <w:pStyle w:val="Akapitzlist"/>
                        <w:numPr>
                          <w:ilvl w:val="0"/>
                          <w:numId w:val="78"/>
                        </w:numPr>
                        <w:spacing w:before="60" w:after="60" w:line="276" w:lineRule="auto"/>
                        <w:rPr>
                          <w:rFonts w:ascii="Arial" w:hAnsi="Arial" w:cs="Arial"/>
                          <w:color w:val="FFFFFF" w:themeColor="background1"/>
                        </w:rPr>
                      </w:pPr>
                      <w:r w:rsidRPr="00102600">
                        <w:rPr>
                          <w:rFonts w:ascii="Arial" w:hAnsi="Arial" w:cs="Arial"/>
                          <w:color w:val="FFFFFF" w:themeColor="background1"/>
                        </w:rPr>
                        <w:t>Publikowanie przez dostawców m</w:t>
                      </w:r>
                      <w:r>
                        <w:rPr>
                          <w:rFonts w:ascii="Arial" w:hAnsi="Arial" w:cs="Arial"/>
                          <w:color w:val="FFFFFF" w:themeColor="background1"/>
                        </w:rPr>
                        <w:t>etadanych w otwartych formatach</w:t>
                      </w:r>
                    </w:p>
                    <w:p w14:paraId="6FCAD05C" w14:textId="06742C31" w:rsidR="00AE1C38" w:rsidRPr="00102600" w:rsidRDefault="00AE1C38" w:rsidP="00AC43B1">
                      <w:pPr>
                        <w:pStyle w:val="Akapitzlist"/>
                        <w:numPr>
                          <w:ilvl w:val="0"/>
                          <w:numId w:val="78"/>
                        </w:numPr>
                        <w:spacing w:before="60" w:after="60" w:line="276" w:lineRule="auto"/>
                        <w:rPr>
                          <w:rFonts w:ascii="Arial" w:hAnsi="Arial" w:cs="Arial"/>
                          <w:color w:val="FFFFFF" w:themeColor="background1"/>
                        </w:rPr>
                      </w:pPr>
                      <w:r w:rsidRPr="00102600">
                        <w:rPr>
                          <w:rFonts w:ascii="Arial" w:hAnsi="Arial" w:cs="Arial"/>
                          <w:color w:val="FFFFFF" w:themeColor="background1"/>
                        </w:rPr>
                        <w:t xml:space="preserve">Rozbudowanie funkcjonalności portalu dane.gov.pl polegającej na automatycznym udostępnianiu przez oprogramowanie portalu dane.gov.pl metadanych w formacie rdf/xml. opisujących strukturę zbiorów danych </w:t>
                      </w:r>
                    </w:p>
                    <w:p w14:paraId="30F2F367" w14:textId="4E68A047" w:rsidR="00AE1C38" w:rsidRPr="00102600" w:rsidRDefault="00AE1C38" w:rsidP="00AC43B1">
                      <w:pPr>
                        <w:pStyle w:val="Akapitzlist"/>
                        <w:numPr>
                          <w:ilvl w:val="0"/>
                          <w:numId w:val="78"/>
                        </w:numPr>
                        <w:spacing w:before="60" w:after="60" w:line="276" w:lineRule="auto"/>
                        <w:rPr>
                          <w:rFonts w:ascii="Arial" w:hAnsi="Arial" w:cs="Arial"/>
                          <w:color w:val="FFFFFF" w:themeColor="background1"/>
                        </w:rPr>
                      </w:pPr>
                      <w:r w:rsidRPr="00102600">
                        <w:rPr>
                          <w:rFonts w:ascii="Arial" w:hAnsi="Arial" w:cs="Arial"/>
                          <w:color w:val="FFFFFF" w:themeColor="background1"/>
                        </w:rPr>
                        <w:t xml:space="preserve">Dodanie nowej funkcjonalności portalu dane.gov.pl umożlwiającej dostawcom danych, użytkownikom portalu </w:t>
                      </w:r>
                      <w:r>
                        <w:rPr>
                          <w:rFonts w:ascii="Arial" w:hAnsi="Arial" w:cs="Arial"/>
                          <w:color w:val="FFFFFF" w:themeColor="background1"/>
                        </w:rPr>
                        <w:t xml:space="preserve">uzupełnienie </w:t>
                      </w:r>
                      <w:r w:rsidRPr="00102600">
                        <w:rPr>
                          <w:rFonts w:ascii="Arial" w:hAnsi="Arial" w:cs="Arial"/>
                          <w:color w:val="FFFFFF" w:themeColor="background1"/>
                        </w:rPr>
                        <w:t>przykładów ponownego wykorzystania zbioru</w:t>
                      </w:r>
                      <w:r>
                        <w:rPr>
                          <w:rFonts w:ascii="Arial" w:hAnsi="Arial" w:cs="Arial"/>
                          <w:color w:val="FFFFFF" w:themeColor="background1"/>
                        </w:rPr>
                        <w:t xml:space="preserve"> danych, tzw. użyteczność danych</w:t>
                      </w:r>
                    </w:p>
                  </w:txbxContent>
                </v:textbox>
                <w10:wrap type="topAndBottom" anchorx="margin"/>
              </v:roundrect>
            </w:pict>
          </mc:Fallback>
        </mc:AlternateContent>
      </w:r>
      <w:r w:rsidR="00B65395">
        <w:rPr>
          <w:rFonts w:ascii="Arial" w:hAnsi="Arial" w:cs="Arial"/>
        </w:rPr>
        <w:t xml:space="preserve">Jakość metadanych jest jednym z trzech istotnych komponentów podczas procesu </w:t>
      </w:r>
      <w:r w:rsidR="00F84841" w:rsidRPr="00753253">
        <w:rPr>
          <w:rFonts w:ascii="Arial" w:hAnsi="Arial" w:cs="Arial"/>
        </w:rPr>
        <w:t>poszukiwania danych</w:t>
      </w:r>
      <w:r w:rsidR="00B65395">
        <w:rPr>
          <w:rFonts w:ascii="Arial" w:hAnsi="Arial" w:cs="Arial"/>
        </w:rPr>
        <w:t>. Pozostałe dwa to:</w:t>
      </w:r>
      <w:r w:rsidR="001A4D2D" w:rsidRPr="00753253">
        <w:rPr>
          <w:rFonts w:ascii="Arial" w:hAnsi="Arial" w:cs="Arial"/>
        </w:rPr>
        <w:t xml:space="preserve"> trafność </w:t>
      </w:r>
      <w:r w:rsidR="00B65395">
        <w:rPr>
          <w:rFonts w:ascii="Arial" w:hAnsi="Arial" w:cs="Arial"/>
        </w:rPr>
        <w:t xml:space="preserve">i </w:t>
      </w:r>
      <w:r w:rsidR="001A4D2D" w:rsidRPr="00753253">
        <w:rPr>
          <w:rFonts w:ascii="Arial" w:hAnsi="Arial" w:cs="Arial"/>
        </w:rPr>
        <w:t>użyteczność.</w:t>
      </w:r>
      <w:r w:rsidR="002A4520" w:rsidRPr="00753253">
        <w:rPr>
          <w:rFonts w:ascii="Arial" w:hAnsi="Arial" w:cs="Arial"/>
        </w:rPr>
        <w:t xml:space="preserve"> </w:t>
      </w:r>
      <w:r w:rsidR="00B65395">
        <w:rPr>
          <w:rFonts w:ascii="Arial" w:hAnsi="Arial" w:cs="Arial"/>
        </w:rPr>
        <w:t>W</w:t>
      </w:r>
      <w:r w:rsidR="00EB16BE" w:rsidRPr="00753253">
        <w:rPr>
          <w:rFonts w:ascii="Arial" w:hAnsi="Arial" w:cs="Arial"/>
        </w:rPr>
        <w:t xml:space="preserve">zorując się na </w:t>
      </w:r>
      <w:r w:rsidR="003904F0" w:rsidRPr="00753253">
        <w:rPr>
          <w:rFonts w:ascii="Arial" w:hAnsi="Arial" w:cs="Arial"/>
        </w:rPr>
        <w:t xml:space="preserve">praktykach </w:t>
      </w:r>
      <w:r w:rsidR="00EB16BE" w:rsidRPr="00753253">
        <w:rPr>
          <w:rFonts w:ascii="Arial" w:hAnsi="Arial" w:cs="Arial"/>
        </w:rPr>
        <w:t>na</w:t>
      </w:r>
      <w:r>
        <w:rPr>
          <w:rFonts w:ascii="Arial" w:hAnsi="Arial" w:cs="Arial"/>
        </w:rPr>
        <w:t>jlepszych europejskich portali</w:t>
      </w:r>
      <w:r w:rsidR="00EB16BE" w:rsidRPr="00753253">
        <w:rPr>
          <w:rFonts w:ascii="Arial" w:hAnsi="Arial" w:cs="Arial"/>
        </w:rPr>
        <w:t xml:space="preserve"> (francuski i </w:t>
      </w:r>
      <w:r w:rsidR="00E416A5" w:rsidRPr="00753253">
        <w:rPr>
          <w:rFonts w:ascii="Arial" w:hAnsi="Arial" w:cs="Arial"/>
        </w:rPr>
        <w:t>irlandzki</w:t>
      </w:r>
      <w:r w:rsidR="00EB16BE" w:rsidRPr="00753253">
        <w:rPr>
          <w:rFonts w:ascii="Arial" w:hAnsi="Arial" w:cs="Arial"/>
        </w:rPr>
        <w:t xml:space="preserve">), </w:t>
      </w:r>
      <w:r w:rsidR="003904F0" w:rsidRPr="00753253">
        <w:rPr>
          <w:rFonts w:ascii="Arial" w:hAnsi="Arial" w:cs="Arial"/>
        </w:rPr>
        <w:t>zakłada</w:t>
      </w:r>
      <w:r w:rsidR="00EB16BE" w:rsidRPr="00753253">
        <w:rPr>
          <w:rFonts w:ascii="Arial" w:hAnsi="Arial" w:cs="Arial"/>
        </w:rPr>
        <w:t xml:space="preserve"> się dodanie </w:t>
      </w:r>
      <w:r w:rsidR="005268D0" w:rsidRPr="00753253">
        <w:rPr>
          <w:rFonts w:ascii="Arial" w:hAnsi="Arial" w:cs="Arial"/>
        </w:rPr>
        <w:t>funkcjonalności</w:t>
      </w:r>
      <w:r w:rsidR="00EB16BE" w:rsidRPr="00753253">
        <w:rPr>
          <w:rFonts w:ascii="Arial" w:hAnsi="Arial" w:cs="Arial"/>
        </w:rPr>
        <w:t xml:space="preserve"> portalu </w:t>
      </w:r>
      <w:r w:rsidR="00350B2B" w:rsidRPr="00753253">
        <w:rPr>
          <w:rFonts w:ascii="Arial" w:hAnsi="Arial" w:cs="Arial"/>
        </w:rPr>
        <w:t>umożliwiającej</w:t>
      </w:r>
      <w:r w:rsidR="00EB16BE" w:rsidRPr="00753253">
        <w:rPr>
          <w:rFonts w:ascii="Arial" w:hAnsi="Arial" w:cs="Arial"/>
        </w:rPr>
        <w:t xml:space="preserve"> </w:t>
      </w:r>
      <w:r w:rsidR="005268D0" w:rsidRPr="00753253">
        <w:rPr>
          <w:rFonts w:ascii="Arial" w:hAnsi="Arial" w:cs="Arial"/>
        </w:rPr>
        <w:t xml:space="preserve">dodanie przez </w:t>
      </w:r>
      <w:r w:rsidR="00350B2B" w:rsidRPr="00753253">
        <w:rPr>
          <w:rFonts w:ascii="Arial" w:hAnsi="Arial" w:cs="Arial"/>
        </w:rPr>
        <w:t>dostawcę danych</w:t>
      </w:r>
      <w:r w:rsidR="002B5284" w:rsidRPr="00753253">
        <w:rPr>
          <w:rFonts w:ascii="Arial" w:hAnsi="Arial" w:cs="Arial"/>
        </w:rPr>
        <w:t xml:space="preserve"> </w:t>
      </w:r>
      <w:r w:rsidR="00350B2B" w:rsidRPr="00753253">
        <w:rPr>
          <w:rFonts w:ascii="Arial" w:hAnsi="Arial" w:cs="Arial"/>
        </w:rPr>
        <w:t>lub użytkownika portalu przykładów ponownego wykorzystania</w:t>
      </w:r>
      <w:r w:rsidR="002B5284" w:rsidRPr="00753253">
        <w:rPr>
          <w:rFonts w:ascii="Arial" w:hAnsi="Arial" w:cs="Arial"/>
        </w:rPr>
        <w:t xml:space="preserve"> zbioru danych tzw. użyteczność danych</w:t>
      </w:r>
      <w:r w:rsidR="00350B2B" w:rsidRPr="00753253">
        <w:rPr>
          <w:rFonts w:ascii="Arial" w:hAnsi="Arial" w:cs="Arial"/>
        </w:rPr>
        <w:t xml:space="preserve">. </w:t>
      </w:r>
      <w:r w:rsidR="002A4520" w:rsidRPr="00753253">
        <w:rPr>
          <w:rFonts w:ascii="Arial" w:hAnsi="Arial" w:cs="Arial"/>
        </w:rPr>
        <w:t>Funkcjonalność</w:t>
      </w:r>
      <w:r w:rsidR="002B5284" w:rsidRPr="00753253">
        <w:rPr>
          <w:rFonts w:ascii="Arial" w:hAnsi="Arial" w:cs="Arial"/>
        </w:rPr>
        <w:t xml:space="preserve"> ta ma na cel</w:t>
      </w:r>
      <w:r w:rsidR="003904F0" w:rsidRPr="00753253">
        <w:rPr>
          <w:rFonts w:ascii="Arial" w:hAnsi="Arial" w:cs="Arial"/>
        </w:rPr>
        <w:t xml:space="preserve">u zwiększenie precyzyjnego wyszukiwania zasobów oraz możliwość </w:t>
      </w:r>
      <w:r w:rsidR="002B5284" w:rsidRPr="00753253">
        <w:rPr>
          <w:rFonts w:ascii="Arial" w:hAnsi="Arial" w:cs="Arial"/>
        </w:rPr>
        <w:t>wymiany umiejętności i wiedzy w celu szerszego wykorzystania danych.</w:t>
      </w:r>
    </w:p>
    <w:p w14:paraId="55942745" w14:textId="39D1F0B6" w:rsidR="00654848" w:rsidRPr="002A0384" w:rsidRDefault="004773C6" w:rsidP="005A3404">
      <w:pPr>
        <w:pStyle w:val="Nagwek4"/>
        <w:spacing w:before="360" w:line="276" w:lineRule="auto"/>
        <w:rPr>
          <w:rFonts w:ascii="Arial" w:hAnsi="Arial" w:cs="Arial"/>
          <w:i w:val="0"/>
          <w:sz w:val="24"/>
          <w:szCs w:val="24"/>
        </w:rPr>
      </w:pPr>
      <w:bookmarkStart w:id="129" w:name="_Toc53656456"/>
      <w:r w:rsidRPr="002A0384">
        <w:rPr>
          <w:rFonts w:ascii="Arial" w:hAnsi="Arial" w:cs="Arial"/>
          <w:i w:val="0"/>
          <w:sz w:val="24"/>
          <w:szCs w:val="24"/>
        </w:rPr>
        <w:t xml:space="preserve">Automatyzacja </w:t>
      </w:r>
      <w:r w:rsidR="00B9546D" w:rsidRPr="002A0384">
        <w:rPr>
          <w:rFonts w:ascii="Arial" w:hAnsi="Arial" w:cs="Arial"/>
          <w:i w:val="0"/>
          <w:sz w:val="24"/>
          <w:szCs w:val="24"/>
        </w:rPr>
        <w:t xml:space="preserve">procesu pobierania </w:t>
      </w:r>
      <w:r w:rsidR="008C3ABC" w:rsidRPr="002A0384">
        <w:rPr>
          <w:rFonts w:ascii="Arial" w:hAnsi="Arial" w:cs="Arial"/>
          <w:i w:val="0"/>
          <w:sz w:val="24"/>
          <w:szCs w:val="24"/>
        </w:rPr>
        <w:t xml:space="preserve">danych i </w:t>
      </w:r>
      <w:r w:rsidRPr="002A0384">
        <w:rPr>
          <w:rFonts w:ascii="Arial" w:hAnsi="Arial" w:cs="Arial"/>
          <w:i w:val="0"/>
          <w:sz w:val="24"/>
          <w:szCs w:val="24"/>
        </w:rPr>
        <w:t>metadanych</w:t>
      </w:r>
      <w:bookmarkEnd w:id="129"/>
      <w:r w:rsidR="00A134AA" w:rsidRPr="002A0384">
        <w:rPr>
          <w:rFonts w:ascii="Arial" w:hAnsi="Arial" w:cs="Arial"/>
          <w:i w:val="0"/>
          <w:sz w:val="24"/>
          <w:szCs w:val="24"/>
        </w:rPr>
        <w:t xml:space="preserve"> </w:t>
      </w:r>
    </w:p>
    <w:p w14:paraId="79E638F1" w14:textId="53D81600" w:rsidR="00EA3B02" w:rsidRDefault="00654848" w:rsidP="00002BA3">
      <w:pPr>
        <w:spacing w:before="60" w:line="276" w:lineRule="auto"/>
        <w:rPr>
          <w:rFonts w:ascii="Arial" w:hAnsi="Arial" w:cs="Arial"/>
        </w:rPr>
      </w:pPr>
      <w:r w:rsidRPr="00753253">
        <w:rPr>
          <w:rFonts w:ascii="Arial" w:hAnsi="Arial" w:cs="Arial"/>
        </w:rPr>
        <w:t>Możliwość aktualizowania metadanych zależy między innymi od stopnia, w jakim metadane są uzyskiwane automatycznie z zewnętrznych źródeł danych.</w:t>
      </w:r>
      <w:r w:rsidR="00A134AA" w:rsidRPr="00753253">
        <w:rPr>
          <w:rFonts w:ascii="Arial" w:hAnsi="Arial" w:cs="Arial"/>
        </w:rPr>
        <w:t xml:space="preserve"> </w:t>
      </w:r>
      <w:r w:rsidRPr="00753253">
        <w:rPr>
          <w:rFonts w:ascii="Arial" w:hAnsi="Arial" w:cs="Arial"/>
        </w:rPr>
        <w:t>Poniższy rysunek pokazuje „</w:t>
      </w:r>
      <w:r w:rsidR="00FB7C8A">
        <w:rPr>
          <w:rFonts w:ascii="Arial" w:hAnsi="Arial" w:cs="Arial"/>
        </w:rPr>
        <w:t>odsetek</w:t>
      </w:r>
      <w:r w:rsidRPr="00753253">
        <w:rPr>
          <w:rFonts w:ascii="Arial" w:hAnsi="Arial" w:cs="Arial"/>
        </w:rPr>
        <w:t>” metadanych pozyskiwanych automatycznie z zewnętrznych źródeł danych:</w:t>
      </w:r>
    </w:p>
    <w:p w14:paraId="41739FD1" w14:textId="5AADE07E" w:rsidR="009D4E0C" w:rsidRDefault="002A0384" w:rsidP="005A3404">
      <w:pPr>
        <w:rPr>
          <w:rFonts w:ascii="Arial" w:hAnsi="Arial" w:cs="Arial"/>
          <w:color w:val="5B9BD5" w:themeColor="accent1"/>
        </w:rPr>
      </w:pPr>
      <w:r>
        <w:rPr>
          <w:rFonts w:ascii="Arial" w:hAnsi="Arial" w:cs="Arial"/>
          <w:color w:val="5B9BD5" w:themeColor="accent1"/>
          <w:shd w:val="clear" w:color="auto" w:fill="FFFFFF"/>
        </w:rPr>
        <w:t>Wykres 5</w:t>
      </w:r>
      <w:r w:rsidR="00C4133B" w:rsidRPr="00753253">
        <w:rPr>
          <w:rFonts w:ascii="Arial" w:hAnsi="Arial" w:cs="Arial"/>
          <w:color w:val="5B9BD5" w:themeColor="accent1"/>
          <w:shd w:val="clear" w:color="auto" w:fill="FFFFFF"/>
        </w:rPr>
        <w:t xml:space="preserve">. </w:t>
      </w:r>
      <w:r w:rsidR="00C4133B" w:rsidRPr="00753253">
        <w:rPr>
          <w:rFonts w:ascii="Arial" w:hAnsi="Arial" w:cs="Arial"/>
          <w:color w:val="5B9BD5" w:themeColor="accent1"/>
        </w:rPr>
        <w:t>„</w:t>
      </w:r>
      <w:r w:rsidR="00FB7C8A">
        <w:rPr>
          <w:rFonts w:ascii="Arial" w:hAnsi="Arial" w:cs="Arial"/>
          <w:color w:val="5B9BD5" w:themeColor="accent1"/>
        </w:rPr>
        <w:t>Odsetek</w:t>
      </w:r>
      <w:r w:rsidR="00C4133B" w:rsidRPr="00753253">
        <w:rPr>
          <w:rFonts w:ascii="Arial" w:hAnsi="Arial" w:cs="Arial"/>
          <w:color w:val="5B9BD5" w:themeColor="accent1"/>
        </w:rPr>
        <w:t xml:space="preserve">” metadanych pozyskiwanych automatycznie z zewnętrznych źródeł danych </w:t>
      </w:r>
    </w:p>
    <w:p w14:paraId="74202EB7" w14:textId="3B8DC640" w:rsidR="009D4E0C" w:rsidRDefault="009D4E0C" w:rsidP="009D4E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0" w:line="276" w:lineRule="auto"/>
        <w:rPr>
          <w:rFonts w:ascii="Arial" w:hAnsi="Arial" w:cs="Arial"/>
        </w:rPr>
      </w:pPr>
      <w:r w:rsidRPr="00753253">
        <w:rPr>
          <w:rFonts w:ascii="Arial" w:hAnsi="Arial" w:cs="Arial"/>
          <w:noProof/>
          <w:lang w:eastAsia="pl-PL"/>
        </w:rPr>
        <w:drawing>
          <wp:inline distT="0" distB="0" distL="0" distR="0" wp14:anchorId="48FB5FB0" wp14:editId="17D6402A">
            <wp:extent cx="4086225" cy="1971675"/>
            <wp:effectExtent l="0" t="0" r="9525" b="9525"/>
            <wp:docPr id="2048814265" name="Obraz 2048814265" title="Wykres 5. „Odsetek” metadanych pozyskiwanych automatycznie z zewnętrznych źródeł dany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4086225" cy="1971675"/>
                    </a:xfrm>
                    <a:prstGeom prst="rect">
                      <a:avLst/>
                    </a:prstGeom>
                  </pic:spPr>
                </pic:pic>
              </a:graphicData>
            </a:graphic>
          </wp:inline>
        </w:drawing>
      </w:r>
    </w:p>
    <w:p w14:paraId="101694B0" w14:textId="28ED6205" w:rsidR="58597AA3" w:rsidRPr="002A0384" w:rsidRDefault="00C23CCA" w:rsidP="002A038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Arial" w:hAnsi="Arial" w:cs="Arial"/>
          <w:sz w:val="18"/>
          <w:szCs w:val="18"/>
        </w:rPr>
      </w:pPr>
      <w:r>
        <w:rPr>
          <w:rFonts w:ascii="Arial" w:hAnsi="Arial" w:cs="Arial"/>
          <w:sz w:val="18"/>
          <w:szCs w:val="18"/>
        </w:rPr>
        <w:tab/>
      </w:r>
      <w:r w:rsidR="00C4133B" w:rsidRPr="002A0384">
        <w:rPr>
          <w:rFonts w:ascii="Arial" w:hAnsi="Arial" w:cs="Arial"/>
          <w:sz w:val="18"/>
          <w:szCs w:val="18"/>
        </w:rPr>
        <w:t>Źródło: Op</w:t>
      </w:r>
      <w:r w:rsidR="009D4E0C" w:rsidRPr="002A0384">
        <w:rPr>
          <w:rFonts w:ascii="Arial" w:hAnsi="Arial" w:cs="Arial"/>
          <w:sz w:val="18"/>
          <w:szCs w:val="18"/>
        </w:rPr>
        <w:t xml:space="preserve">en </w:t>
      </w:r>
      <w:r w:rsidR="00E03F55">
        <w:rPr>
          <w:rFonts w:ascii="Arial" w:hAnsi="Arial" w:cs="Arial"/>
          <w:sz w:val="18"/>
          <w:szCs w:val="18"/>
        </w:rPr>
        <w:t>D</w:t>
      </w:r>
      <w:r w:rsidR="009D4E0C" w:rsidRPr="002A0384">
        <w:rPr>
          <w:rFonts w:ascii="Arial" w:hAnsi="Arial" w:cs="Arial"/>
          <w:sz w:val="18"/>
          <w:szCs w:val="18"/>
        </w:rPr>
        <w:t xml:space="preserve">ata </w:t>
      </w:r>
      <w:r w:rsidR="00E03F55">
        <w:rPr>
          <w:rFonts w:ascii="Arial" w:hAnsi="Arial" w:cs="Arial"/>
          <w:sz w:val="18"/>
          <w:szCs w:val="18"/>
        </w:rPr>
        <w:t>M</w:t>
      </w:r>
      <w:r w:rsidR="002A0384" w:rsidRPr="002A0384">
        <w:rPr>
          <w:rFonts w:ascii="Arial" w:hAnsi="Arial" w:cs="Arial"/>
          <w:sz w:val="18"/>
          <w:szCs w:val="18"/>
        </w:rPr>
        <w:t>a</w:t>
      </w:r>
      <w:r w:rsidR="00C4133B" w:rsidRPr="002A0384">
        <w:rPr>
          <w:rFonts w:ascii="Arial" w:hAnsi="Arial" w:cs="Arial"/>
          <w:sz w:val="18"/>
          <w:szCs w:val="18"/>
        </w:rPr>
        <w:t xml:space="preserve">turity 2019 </w:t>
      </w:r>
    </w:p>
    <w:p w14:paraId="7921C225" w14:textId="68AF2B09" w:rsidR="00654848" w:rsidRPr="00753253" w:rsidRDefault="00654848" w:rsidP="00753253">
      <w:pPr>
        <w:spacing w:before="240" w:after="60" w:line="276" w:lineRule="auto"/>
        <w:rPr>
          <w:rFonts w:ascii="Arial" w:hAnsi="Arial" w:cs="Arial"/>
          <w:color w:val="000000" w:themeColor="text1"/>
        </w:rPr>
      </w:pPr>
      <w:r w:rsidRPr="00D66228">
        <w:rPr>
          <w:rFonts w:ascii="Arial" w:hAnsi="Arial" w:cs="Arial"/>
          <w:color w:val="000000" w:themeColor="text1"/>
        </w:rPr>
        <w:t>Z danych na wykresie wynika, że tylko w 3 krajach (11%) - Belgii, Danii i Szwecji wszystkie metadane są przesyłane w sposób zautomatyzowany</w:t>
      </w:r>
      <w:r w:rsidRPr="00753253">
        <w:rPr>
          <w:rFonts w:ascii="Arial" w:hAnsi="Arial" w:cs="Arial"/>
          <w:color w:val="000000" w:themeColor="text1"/>
        </w:rPr>
        <w:t xml:space="preserve"> do centralnego portalu krajowego. Ponadto 7 krajów (25%) uzyskuje od 90% do 99% metadane ze źródła a</w:t>
      </w:r>
      <w:r w:rsidR="00040A78" w:rsidRPr="00753253">
        <w:rPr>
          <w:rFonts w:ascii="Arial" w:hAnsi="Arial" w:cs="Arial"/>
          <w:color w:val="000000" w:themeColor="text1"/>
        </w:rPr>
        <w:t xml:space="preserve">utomatycznego. </w:t>
      </w:r>
      <w:r w:rsidR="00040A78" w:rsidRPr="00753253">
        <w:rPr>
          <w:rFonts w:ascii="Arial" w:hAnsi="Arial" w:cs="Arial"/>
          <w:color w:val="000000" w:themeColor="text1"/>
        </w:rPr>
        <w:lastRenderedPageBreak/>
        <w:t xml:space="preserve">Tylko 11 krajów </w:t>
      </w:r>
      <w:r w:rsidRPr="00753253">
        <w:rPr>
          <w:rFonts w:ascii="Arial" w:hAnsi="Arial" w:cs="Arial"/>
          <w:color w:val="000000" w:themeColor="text1"/>
        </w:rPr>
        <w:t xml:space="preserve">(39%) uzyskują mniej niż 30% metadanych ze źródła automatycznego. Oznacza to, że większość metadanych w krajach UE </w:t>
      </w:r>
      <w:r w:rsidR="00496D61">
        <w:rPr>
          <w:rFonts w:ascii="Arial" w:hAnsi="Arial" w:cs="Arial"/>
          <w:color w:val="000000" w:themeColor="text1"/>
        </w:rPr>
        <w:t>jest</w:t>
      </w:r>
      <w:r w:rsidRPr="00753253">
        <w:rPr>
          <w:rFonts w:ascii="Arial" w:hAnsi="Arial" w:cs="Arial"/>
          <w:color w:val="000000" w:themeColor="text1"/>
        </w:rPr>
        <w:t xml:space="preserve"> edytowan</w:t>
      </w:r>
      <w:r w:rsidR="00496D61">
        <w:rPr>
          <w:rFonts w:ascii="Arial" w:hAnsi="Arial" w:cs="Arial"/>
          <w:color w:val="000000" w:themeColor="text1"/>
        </w:rPr>
        <w:t>a</w:t>
      </w:r>
      <w:r w:rsidRPr="00753253">
        <w:rPr>
          <w:rFonts w:ascii="Arial" w:hAnsi="Arial" w:cs="Arial"/>
          <w:color w:val="000000" w:themeColor="text1"/>
        </w:rPr>
        <w:t xml:space="preserve"> ręcznie. Manualna edycja metadanych jest czasochłonna i z łatwością pozwala na błędy i pomyłki.</w:t>
      </w:r>
      <w:r w:rsidRPr="00753253">
        <w:rPr>
          <w:rStyle w:val="Odwoanieprzypisudolnego"/>
          <w:rFonts w:ascii="Arial" w:hAnsi="Arial" w:cs="Arial"/>
          <w:color w:val="000000" w:themeColor="text1"/>
        </w:rPr>
        <w:footnoteReference w:id="76"/>
      </w:r>
      <w:r w:rsidR="00FC0241" w:rsidRPr="0044260C">
        <w:rPr>
          <w:rFonts w:ascii="Arial" w:hAnsi="Arial" w:cs="Arial"/>
          <w:vertAlign w:val="superscript"/>
        </w:rPr>
        <w:t>)</w:t>
      </w:r>
    </w:p>
    <w:p w14:paraId="305B8E5A" w14:textId="435EA67D" w:rsidR="00AF2A01" w:rsidRPr="00753253" w:rsidRDefault="001E1817" w:rsidP="00422257">
      <w:pPr>
        <w:spacing w:before="60" w:after="60" w:line="276" w:lineRule="auto"/>
        <w:rPr>
          <w:rFonts w:ascii="Arial" w:hAnsi="Arial" w:cs="Arial"/>
          <w:color w:val="000000" w:themeColor="text1"/>
          <w:shd w:val="clear" w:color="auto" w:fill="FFFFFF"/>
        </w:rPr>
      </w:pPr>
      <w:r w:rsidRPr="00753253">
        <w:rPr>
          <w:rFonts w:ascii="Arial" w:hAnsi="Arial" w:cs="Arial"/>
          <w:color w:val="000000" w:themeColor="text1"/>
          <w:shd w:val="clear" w:color="auto" w:fill="FFFFFF"/>
        </w:rPr>
        <w:t xml:space="preserve">Krajowe portale otwartych danych często działają jako agregator mniejszych portali otwartych danych. Regularnie sprawdzają nowe dane w mniejszych portalach z otwartymi danymi i kopiują znalezione metadane do swoich repozytoriów. Ten proces nazywa się </w:t>
      </w:r>
      <w:r w:rsidR="00EA3B02">
        <w:rPr>
          <w:rFonts w:ascii="Arial" w:hAnsi="Arial" w:cs="Arial"/>
          <w:color w:val="000000" w:themeColor="text1"/>
          <w:shd w:val="clear" w:color="auto" w:fill="FFFFFF"/>
        </w:rPr>
        <w:t xml:space="preserve">z ang. </w:t>
      </w:r>
      <w:r w:rsidR="003B4715" w:rsidRPr="003B4715">
        <w:rPr>
          <w:rFonts w:ascii="Arial" w:hAnsi="Arial" w:cs="Arial"/>
          <w:i/>
          <w:color w:val="000000" w:themeColor="text1"/>
          <w:shd w:val="clear" w:color="auto" w:fill="FFFFFF"/>
        </w:rPr>
        <w:t>harvesting</w:t>
      </w:r>
      <w:r w:rsidRPr="003B4715">
        <w:rPr>
          <w:rFonts w:ascii="Arial" w:hAnsi="Arial" w:cs="Arial"/>
          <w:i/>
          <w:color w:val="000000" w:themeColor="text1"/>
          <w:shd w:val="clear" w:color="auto" w:fill="FFFFFF"/>
        </w:rPr>
        <w:t>.</w:t>
      </w:r>
      <w:r w:rsidRPr="00753253">
        <w:rPr>
          <w:rFonts w:ascii="Arial" w:hAnsi="Arial" w:cs="Arial"/>
          <w:color w:val="000000" w:themeColor="text1"/>
          <w:shd w:val="clear" w:color="auto" w:fill="FFFFFF"/>
        </w:rPr>
        <w:t xml:space="preserve"> </w:t>
      </w:r>
    </w:p>
    <w:p w14:paraId="5AD7EE29" w14:textId="6B50AA97" w:rsidR="001E1817" w:rsidRPr="00753253" w:rsidRDefault="004D36F1" w:rsidP="00422257">
      <w:pPr>
        <w:spacing w:before="60" w:after="60" w:line="276" w:lineRule="auto"/>
        <w:rPr>
          <w:rFonts w:ascii="Arial" w:hAnsi="Arial" w:cs="Arial"/>
          <w:color w:val="000000" w:themeColor="text1"/>
          <w:shd w:val="clear" w:color="auto" w:fill="FFFFFF"/>
        </w:rPr>
      </w:pPr>
      <w:r>
        <w:rPr>
          <w:rFonts w:ascii="Arial" w:hAnsi="Arial" w:cs="Arial"/>
          <w:color w:val="000000" w:themeColor="text1"/>
          <w:shd w:val="clear" w:color="auto" w:fill="FFFFFF"/>
        </w:rPr>
        <w:t xml:space="preserve">Polski ustawodawca w udip </w:t>
      </w:r>
      <w:r w:rsidR="00AF2A01" w:rsidRPr="00753253">
        <w:rPr>
          <w:rFonts w:ascii="Arial" w:hAnsi="Arial" w:cs="Arial"/>
          <w:color w:val="000000" w:themeColor="text1"/>
          <w:shd w:val="clear" w:color="auto" w:fill="FFFFFF"/>
        </w:rPr>
        <w:t>przewiduje przekazywanie metadanych w przypadku kiedy dane są umieszczane przez podmiot w zewnętrznych rep</w:t>
      </w:r>
      <w:r w:rsidR="00D66228">
        <w:rPr>
          <w:rFonts w:ascii="Arial" w:hAnsi="Arial" w:cs="Arial"/>
          <w:color w:val="000000" w:themeColor="text1"/>
          <w:shd w:val="clear" w:color="auto" w:fill="FFFFFF"/>
        </w:rPr>
        <w:t>ozytoriach powszechnie dostępnych</w:t>
      </w:r>
      <w:r w:rsidR="00EA3B02">
        <w:rPr>
          <w:rFonts w:ascii="Arial" w:hAnsi="Arial" w:cs="Arial"/>
          <w:color w:val="000000" w:themeColor="text1"/>
          <w:shd w:val="clear" w:color="auto" w:fill="FFFFFF"/>
        </w:rPr>
        <w:t xml:space="preserve"> w </w:t>
      </w:r>
      <w:r w:rsidR="00AF2A01" w:rsidRPr="00753253">
        <w:rPr>
          <w:rFonts w:ascii="Arial" w:hAnsi="Arial" w:cs="Arial"/>
          <w:color w:val="000000" w:themeColor="text1"/>
          <w:shd w:val="clear" w:color="auto" w:fill="FFFFFF"/>
        </w:rPr>
        <w:t xml:space="preserve">sieci teleinformatycznej. </w:t>
      </w:r>
      <w:r w:rsidR="001E1817" w:rsidRPr="00753253">
        <w:rPr>
          <w:rFonts w:ascii="Arial" w:hAnsi="Arial" w:cs="Arial"/>
          <w:color w:val="000000" w:themeColor="text1"/>
          <w:shd w:val="clear" w:color="auto" w:fill="FFFFFF"/>
        </w:rPr>
        <w:t xml:space="preserve">W przypadku posiadania interfejsów API w repozytoriach danych dostępnych powszechnie w sieci teleinformatycznej (np. lokalne repozytoria), </w:t>
      </w:r>
      <w:r w:rsidR="009B06B0" w:rsidRPr="00753253">
        <w:rPr>
          <w:rFonts w:ascii="Arial" w:hAnsi="Arial" w:cs="Arial"/>
          <w:color w:val="000000" w:themeColor="text1"/>
          <w:shd w:val="clear" w:color="auto" w:fill="FFFFFF"/>
        </w:rPr>
        <w:t xml:space="preserve">oraz </w:t>
      </w:r>
      <w:r w:rsidR="009B06B0" w:rsidRPr="00753253">
        <w:rPr>
          <w:rFonts w:ascii="Arial" w:hAnsi="Arial" w:cs="Arial"/>
          <w:color w:val="000000" w:themeColor="text1"/>
        </w:rPr>
        <w:t>w celu uniknięcia błędów</w:t>
      </w:r>
      <w:r w:rsidR="00040A78" w:rsidRPr="00753253">
        <w:rPr>
          <w:rFonts w:ascii="Arial" w:hAnsi="Arial" w:cs="Arial"/>
          <w:color w:val="000000" w:themeColor="text1"/>
        </w:rPr>
        <w:t xml:space="preserve"> jaki i </w:t>
      </w:r>
      <w:r w:rsidR="00040A78" w:rsidRPr="00753253">
        <w:rPr>
          <w:rFonts w:ascii="Arial" w:hAnsi="Arial" w:cs="Arial"/>
          <w:color w:val="000000" w:themeColor="text1"/>
          <w:shd w:val="clear" w:color="auto" w:fill="FFFFFF"/>
        </w:rPr>
        <w:t>minimalizacji czasochłonności</w:t>
      </w:r>
      <w:r w:rsidR="007F63CD" w:rsidRPr="00753253">
        <w:rPr>
          <w:rFonts w:ascii="Arial" w:hAnsi="Arial" w:cs="Arial"/>
          <w:color w:val="000000" w:themeColor="text1"/>
          <w:shd w:val="clear" w:color="auto" w:fill="FFFFFF"/>
        </w:rPr>
        <w:t>,</w:t>
      </w:r>
      <w:r w:rsidR="00040A78" w:rsidRPr="00753253">
        <w:rPr>
          <w:rFonts w:ascii="Arial" w:hAnsi="Arial" w:cs="Arial"/>
          <w:color w:val="000000" w:themeColor="text1"/>
          <w:shd w:val="clear" w:color="auto" w:fill="FFFFFF"/>
        </w:rPr>
        <w:t xml:space="preserve"> pożądanym jest</w:t>
      </w:r>
      <w:r w:rsidR="001E1817" w:rsidRPr="00753253">
        <w:rPr>
          <w:rFonts w:ascii="Arial" w:hAnsi="Arial" w:cs="Arial"/>
          <w:color w:val="000000" w:themeColor="text1"/>
          <w:shd w:val="clear" w:color="auto" w:fill="FFFFFF"/>
        </w:rPr>
        <w:t xml:space="preserve"> wykorzyst</w:t>
      </w:r>
      <w:r w:rsidR="00040A78" w:rsidRPr="00753253">
        <w:rPr>
          <w:rFonts w:ascii="Arial" w:hAnsi="Arial" w:cs="Arial"/>
          <w:color w:val="000000" w:themeColor="text1"/>
          <w:shd w:val="clear" w:color="auto" w:fill="FFFFFF"/>
        </w:rPr>
        <w:t>yw</w:t>
      </w:r>
      <w:r w:rsidR="007F63CD" w:rsidRPr="00753253">
        <w:rPr>
          <w:rFonts w:ascii="Arial" w:hAnsi="Arial" w:cs="Arial"/>
          <w:color w:val="000000" w:themeColor="text1"/>
          <w:shd w:val="clear" w:color="auto" w:fill="FFFFFF"/>
        </w:rPr>
        <w:t>anie</w:t>
      </w:r>
      <w:r w:rsidR="001E1817" w:rsidRPr="00753253">
        <w:rPr>
          <w:rFonts w:ascii="Arial" w:hAnsi="Arial" w:cs="Arial"/>
          <w:color w:val="000000" w:themeColor="text1"/>
          <w:shd w:val="clear" w:color="auto" w:fill="FFFFFF"/>
        </w:rPr>
        <w:t xml:space="preserve"> procesu automatycznego przekazania metadanych do </w:t>
      </w:r>
      <w:r w:rsidR="00506BD2">
        <w:rPr>
          <w:rFonts w:ascii="Arial" w:hAnsi="Arial" w:cs="Arial"/>
          <w:color w:val="000000" w:themeColor="text1"/>
          <w:shd w:val="clear" w:color="auto" w:fill="FFFFFF"/>
        </w:rPr>
        <w:t>portalu dane.gov.pl</w:t>
      </w:r>
      <w:r w:rsidR="001E1817" w:rsidRPr="00753253">
        <w:rPr>
          <w:rFonts w:ascii="Arial" w:hAnsi="Arial" w:cs="Arial"/>
          <w:color w:val="000000" w:themeColor="text1"/>
          <w:shd w:val="clear" w:color="auto" w:fill="FFFFFF"/>
        </w:rPr>
        <w:t xml:space="preserve">. </w:t>
      </w:r>
      <w:r w:rsidR="00AF2A01" w:rsidRPr="00753253">
        <w:rPr>
          <w:rFonts w:ascii="Arial" w:hAnsi="Arial" w:cs="Arial"/>
          <w:color w:val="000000" w:themeColor="text1"/>
          <w:shd w:val="clear" w:color="auto" w:fill="FFFFFF"/>
        </w:rPr>
        <w:t xml:space="preserve">W przypadku pobierania metadanych z innych portali za pomocą harvestera zaleca się </w:t>
      </w:r>
      <w:r w:rsidR="007F63CD" w:rsidRPr="00753253">
        <w:rPr>
          <w:rFonts w:ascii="Arial" w:hAnsi="Arial" w:cs="Arial"/>
          <w:color w:val="000000" w:themeColor="text1"/>
          <w:shd w:val="clear" w:color="auto" w:fill="FFFFFF"/>
        </w:rPr>
        <w:t xml:space="preserve">wysoką </w:t>
      </w:r>
      <w:r w:rsidR="00AF2A01" w:rsidRPr="00753253">
        <w:rPr>
          <w:rFonts w:ascii="Arial" w:hAnsi="Arial" w:cs="Arial"/>
          <w:color w:val="000000" w:themeColor="text1"/>
          <w:shd w:val="clear" w:color="auto" w:fill="FFFFFF"/>
        </w:rPr>
        <w:t>częstotliwości pobierania metadanych.</w:t>
      </w:r>
    </w:p>
    <w:p w14:paraId="3E513912" w14:textId="6CF16EE6" w:rsidR="00B65958" w:rsidRPr="00753253" w:rsidRDefault="00D66228" w:rsidP="00422257">
      <w:pPr>
        <w:spacing w:before="60" w:line="276" w:lineRule="auto"/>
        <w:rPr>
          <w:rFonts w:ascii="Arial" w:hAnsi="Arial" w:cs="Arial"/>
          <w:color w:val="000000" w:themeColor="text1"/>
          <w:shd w:val="clear" w:color="auto" w:fill="FFFFFF"/>
        </w:rPr>
      </w:pPr>
      <w:r>
        <w:rPr>
          <w:rFonts w:ascii="Arial" w:hAnsi="Arial" w:cs="Arial"/>
          <w:color w:val="000000" w:themeColor="text1"/>
        </w:rPr>
        <w:t>Z uwagi na</w:t>
      </w:r>
      <w:r w:rsidR="00040A78" w:rsidRPr="00753253">
        <w:rPr>
          <w:rFonts w:ascii="Arial" w:hAnsi="Arial" w:cs="Arial"/>
          <w:color w:val="000000" w:themeColor="text1"/>
        </w:rPr>
        <w:t xml:space="preserve"> </w:t>
      </w:r>
      <w:r w:rsidR="0005002D" w:rsidRPr="00753253">
        <w:rPr>
          <w:rFonts w:ascii="Arial" w:hAnsi="Arial" w:cs="Arial"/>
          <w:color w:val="000000" w:themeColor="text1"/>
          <w:shd w:val="clear" w:color="auto" w:fill="FFFFFF"/>
        </w:rPr>
        <w:t xml:space="preserve">zalety </w:t>
      </w:r>
      <w:r w:rsidR="00B65958" w:rsidRPr="00753253">
        <w:rPr>
          <w:rFonts w:ascii="Arial" w:hAnsi="Arial" w:cs="Arial"/>
          <w:color w:val="000000" w:themeColor="text1"/>
          <w:shd w:val="clear" w:color="auto" w:fill="FFFFFF"/>
        </w:rPr>
        <w:t xml:space="preserve">stosowania automatyzacji procesów </w:t>
      </w:r>
      <w:r w:rsidR="0005002D" w:rsidRPr="00753253">
        <w:rPr>
          <w:rFonts w:ascii="Arial" w:hAnsi="Arial" w:cs="Arial"/>
          <w:color w:val="000000" w:themeColor="text1"/>
          <w:shd w:val="clear" w:color="auto" w:fill="FFFFFF"/>
        </w:rPr>
        <w:t>rekomenduje</w:t>
      </w:r>
      <w:r w:rsidR="00B65958" w:rsidRPr="00753253">
        <w:rPr>
          <w:rFonts w:ascii="Arial" w:hAnsi="Arial" w:cs="Arial"/>
          <w:color w:val="000000" w:themeColor="text1"/>
          <w:shd w:val="clear" w:color="auto" w:fill="FFFFFF"/>
        </w:rPr>
        <w:t xml:space="preserve"> się wykorzystywanie przez dostawców danych narzędzi umożliwiających automatyczne dodawane, aktualizowanie</w:t>
      </w:r>
      <w:r w:rsidR="00B65958" w:rsidRPr="00753253">
        <w:rPr>
          <w:rFonts w:ascii="Arial" w:hAnsi="Arial" w:cs="Arial"/>
          <w:color w:val="000000" w:themeColor="text1"/>
        </w:rPr>
        <w:t xml:space="preserve"> </w:t>
      </w:r>
      <w:r w:rsidR="00B65958" w:rsidRPr="00753253">
        <w:rPr>
          <w:rFonts w:ascii="Arial" w:hAnsi="Arial" w:cs="Arial"/>
          <w:color w:val="000000" w:themeColor="text1"/>
          <w:shd w:val="clear" w:color="auto" w:fill="FFFFFF"/>
        </w:rPr>
        <w:t xml:space="preserve">lub usuwanie zbiorów danych oraz zasobów. </w:t>
      </w:r>
      <w:r w:rsidR="00682001" w:rsidRPr="00753253">
        <w:rPr>
          <w:rFonts w:ascii="Arial" w:hAnsi="Arial" w:cs="Arial"/>
          <w:color w:val="000000" w:themeColor="text1"/>
          <w:shd w:val="clear" w:color="auto" w:fill="FFFFFF"/>
        </w:rPr>
        <w:t>Proces ten s</w:t>
      </w:r>
      <w:r w:rsidR="00B65958" w:rsidRPr="00753253">
        <w:rPr>
          <w:rFonts w:ascii="Arial" w:hAnsi="Arial" w:cs="Arial"/>
          <w:color w:val="000000" w:themeColor="text1"/>
          <w:shd w:val="clear" w:color="auto" w:fill="FFFFFF"/>
        </w:rPr>
        <w:t>kłada się z dwóch elementów - importu metadanych z pliku XML oraz walidacji danych zasobów</w:t>
      </w:r>
      <w:r w:rsidR="00EA3B02">
        <w:rPr>
          <w:rFonts w:ascii="Arial" w:hAnsi="Arial" w:cs="Arial"/>
          <w:color w:val="000000" w:themeColor="text1"/>
          <w:shd w:val="clear" w:color="auto" w:fill="FFFFFF"/>
        </w:rPr>
        <w:t xml:space="preserve"> w </w:t>
      </w:r>
      <w:r w:rsidR="006C7259">
        <w:rPr>
          <w:rFonts w:ascii="Arial" w:hAnsi="Arial" w:cs="Arial"/>
          <w:color w:val="000000" w:themeColor="text1"/>
          <w:shd w:val="clear" w:color="auto" w:fill="FFFFFF"/>
        </w:rPr>
        <w:t>portalu.dane.gov.pl</w:t>
      </w:r>
      <w:r w:rsidR="00B65958" w:rsidRPr="00753253">
        <w:rPr>
          <w:rFonts w:ascii="Arial" w:hAnsi="Arial" w:cs="Arial"/>
          <w:color w:val="000000" w:themeColor="text1"/>
          <w:shd w:val="clear" w:color="auto" w:fill="FFFFFF"/>
        </w:rPr>
        <w:t xml:space="preserve">. </w:t>
      </w:r>
    </w:p>
    <w:p w14:paraId="7C4268D7" w14:textId="4838DBDE" w:rsidR="00A7594A" w:rsidRPr="005A3404" w:rsidRDefault="00640C1B" w:rsidP="005A3404">
      <w:pPr>
        <w:spacing w:before="240" w:line="276" w:lineRule="auto"/>
        <w:rPr>
          <w:rFonts w:ascii="Arial" w:eastAsia="Calibri" w:hAnsi="Arial" w:cs="Arial"/>
          <w:b/>
          <w:bCs/>
        </w:rPr>
      </w:pPr>
      <w:r w:rsidRPr="00753253">
        <w:rPr>
          <w:rFonts w:ascii="Arial" w:eastAsia="Calibri" w:hAnsi="Arial" w:cs="Arial"/>
          <w:b/>
          <w:bCs/>
          <w:noProof/>
          <w:lang w:eastAsia="pl-PL"/>
        </w:rPr>
        <mc:AlternateContent>
          <mc:Choice Requires="wps">
            <w:drawing>
              <wp:inline distT="0" distB="0" distL="0" distR="0" wp14:anchorId="555C6B10" wp14:editId="116855D1">
                <wp:extent cx="5740400" cy="2432050"/>
                <wp:effectExtent l="0" t="0" r="12700" b="25400"/>
                <wp:docPr id="5" name="Prostokąt zaokrąglony 5"/>
                <wp:cNvGraphicFramePr/>
                <a:graphic xmlns:a="http://schemas.openxmlformats.org/drawingml/2006/main">
                  <a:graphicData uri="http://schemas.microsoft.com/office/word/2010/wordprocessingShape">
                    <wps:wsp>
                      <wps:cNvSpPr/>
                      <wps:spPr>
                        <a:xfrm>
                          <a:off x="0" y="0"/>
                          <a:ext cx="5740400" cy="2432050"/>
                        </a:xfrm>
                        <a:prstGeom prst="roundRect">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8569FE" w14:textId="2BEC496D" w:rsidR="00AE1C38" w:rsidRPr="00B432F8" w:rsidRDefault="00AE1C38" w:rsidP="00640C1B">
                            <w:pPr>
                              <w:spacing w:before="240" w:after="0" w:line="276" w:lineRule="auto"/>
                              <w:rPr>
                                <w:rFonts w:ascii="Arial" w:hAnsi="Arial" w:cs="Arial"/>
                                <w:color w:val="FFFFFF" w:themeColor="background1"/>
                                <w:sz w:val="24"/>
                              </w:rPr>
                            </w:pPr>
                            <w:r>
                              <w:rPr>
                                <w:rFonts w:ascii="Arial" w:hAnsi="Arial" w:cs="Arial"/>
                                <w:b/>
                                <w:color w:val="FFFFFF" w:themeColor="background1"/>
                                <w:sz w:val="24"/>
                              </w:rPr>
                              <w:t>Działania</w:t>
                            </w:r>
                            <w:r w:rsidRPr="00B432F8">
                              <w:rPr>
                                <w:rFonts w:ascii="Arial" w:hAnsi="Arial" w:cs="Arial"/>
                                <w:color w:val="FFFFFF" w:themeColor="background1"/>
                                <w:sz w:val="24"/>
                              </w:rPr>
                              <w:t>:</w:t>
                            </w:r>
                          </w:p>
                          <w:p w14:paraId="7249B49E" w14:textId="77777777" w:rsidR="00AE1C38" w:rsidRPr="00A7594A" w:rsidRDefault="00AE1C38" w:rsidP="00A7594A">
                            <w:pPr>
                              <w:pStyle w:val="Akapitzlist"/>
                              <w:numPr>
                                <w:ilvl w:val="0"/>
                                <w:numId w:val="41"/>
                              </w:numPr>
                              <w:spacing w:before="60" w:after="60" w:line="276" w:lineRule="auto"/>
                              <w:ind w:left="714" w:hanging="357"/>
                              <w:contextualSpacing w:val="0"/>
                              <w:rPr>
                                <w:rFonts w:ascii="Arial" w:hAnsi="Arial" w:cs="Arial"/>
                                <w:color w:val="FFFFFF" w:themeColor="background1"/>
                              </w:rPr>
                            </w:pPr>
                            <w:r w:rsidRPr="00B432F8">
                              <w:rPr>
                                <w:rFonts w:ascii="Arial" w:hAnsi="Arial" w:cs="Arial"/>
                                <w:color w:val="FFFFFF" w:themeColor="background1"/>
                              </w:rPr>
                              <w:t xml:space="preserve">Zwiększanie ilość automatycznego pobierania metadanych do </w:t>
                            </w:r>
                            <w:r>
                              <w:rPr>
                                <w:rFonts w:ascii="Arial" w:hAnsi="Arial" w:cs="Arial"/>
                                <w:color w:val="FFFFFF" w:themeColor="background1"/>
                              </w:rPr>
                              <w:t xml:space="preserve">portalu dane.gov.pl </w:t>
                            </w:r>
                            <w:r w:rsidRPr="00B432F8">
                              <w:rPr>
                                <w:rFonts w:ascii="Arial" w:hAnsi="Arial" w:cs="Arial"/>
                                <w:color w:val="FFFFFF" w:themeColor="background1"/>
                              </w:rPr>
                              <w:t>z innych repozytoriów dany</w:t>
                            </w:r>
                            <w:r>
                              <w:rPr>
                                <w:rFonts w:ascii="Arial" w:hAnsi="Arial" w:cs="Arial"/>
                                <w:color w:val="FFFFFF" w:themeColor="background1"/>
                              </w:rPr>
                              <w:t xml:space="preserve">ch posiadających dobudowane API </w:t>
                            </w:r>
                            <w:r w:rsidRPr="00C248C6">
                              <w:rPr>
                                <w:rFonts w:ascii="Arial" w:hAnsi="Arial" w:cs="Arial"/>
                                <w:color w:val="FFFFFF" w:themeColor="background1"/>
                              </w:rPr>
                              <w:t>(poprzez działania o</w:t>
                            </w:r>
                            <w:r w:rsidRPr="00C248C6">
                              <w:rPr>
                                <w:rFonts w:ascii="Arial" w:hAnsi="Arial" w:cs="Arial"/>
                              </w:rPr>
                              <w:t>rganizacyjne, promocyjne, informacyjne, np.  spotkania z pełnomocnikami, warsztaty, media społecznościowe, new</w:t>
                            </w:r>
                            <w:r>
                              <w:rPr>
                                <w:rFonts w:ascii="Arial" w:hAnsi="Arial" w:cs="Arial"/>
                              </w:rPr>
                              <w:t>s</w:t>
                            </w:r>
                            <w:r w:rsidRPr="00C248C6">
                              <w:rPr>
                                <w:rFonts w:ascii="Arial" w:hAnsi="Arial" w:cs="Arial"/>
                              </w:rPr>
                              <w:t>letter, warsztaty)</w:t>
                            </w:r>
                          </w:p>
                          <w:p w14:paraId="09B284A1" w14:textId="51461AD6" w:rsidR="00AE1C38" w:rsidRPr="00A7594A" w:rsidRDefault="00AE1C38" w:rsidP="00A7594A">
                            <w:pPr>
                              <w:pStyle w:val="Akapitzlist"/>
                              <w:numPr>
                                <w:ilvl w:val="0"/>
                                <w:numId w:val="41"/>
                              </w:numPr>
                              <w:spacing w:before="60" w:after="60" w:line="276" w:lineRule="auto"/>
                              <w:ind w:left="714" w:hanging="357"/>
                              <w:contextualSpacing w:val="0"/>
                              <w:rPr>
                                <w:rFonts w:ascii="Arial" w:hAnsi="Arial" w:cs="Arial"/>
                                <w:color w:val="FFFFFF" w:themeColor="background1"/>
                              </w:rPr>
                            </w:pPr>
                            <w:r w:rsidRPr="00A7594A">
                              <w:rPr>
                                <w:rFonts w:ascii="Arial" w:hAnsi="Arial" w:cs="Arial"/>
                                <w:color w:val="FFFFFF" w:themeColor="background1"/>
                              </w:rPr>
                              <w:t xml:space="preserve">Zwiększanie ilości podmiotów zaangażowanych w realizacje procesu automatycznego dodawania i aktualizowania </w:t>
                            </w:r>
                            <w:r>
                              <w:rPr>
                                <w:rFonts w:ascii="Arial" w:hAnsi="Arial" w:cs="Arial"/>
                                <w:color w:val="FFFFFF" w:themeColor="background1"/>
                              </w:rPr>
                              <w:t xml:space="preserve">zbiorów i zasobów </w:t>
                            </w:r>
                            <w:r w:rsidRPr="00A7594A">
                              <w:rPr>
                                <w:rFonts w:ascii="Arial" w:hAnsi="Arial" w:cs="Arial"/>
                                <w:color w:val="FFFFFF" w:themeColor="background1"/>
                              </w:rPr>
                              <w:t xml:space="preserve">danych w portalu dane.gov.pl (na podstawie pliku XML) </w:t>
                            </w:r>
                            <w:r w:rsidRPr="009D3220">
                              <w:rPr>
                                <w:rFonts w:ascii="Arial" w:hAnsi="Arial" w:cs="Arial"/>
                                <w:color w:val="FFFFFF" w:themeColor="background1"/>
                              </w:rPr>
                              <w:t>poprzez działania organizacyjne, promocyjne, informacyjne, np. spotkania z pełnomocnikami, warsztaty, media społecznościowe, newsletter, warsztaty)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55C6B10" id="Prostokąt zaokrąglony 5" o:spid="_x0000_s1042" style="width:452pt;height:191.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" fillcolor="#5b9bd5 [3204]" strokecolor="#9cc2e5 [1940]" strokeweight="1pt">
                <v:stroke joinstyle="miter"/>
                <v:textbox>
                  <w:txbxContent>
                    <w:p w14:paraId="258569FE" w14:textId="2BEC496D" w:rsidR="00AE1C38" w:rsidRPr="00B432F8" w:rsidRDefault="00AE1C38" w:rsidP="00640C1B">
                      <w:pPr>
                        <w:spacing w:before="240" w:after="0" w:line="276" w:lineRule="auto"/>
                        <w:rPr>
                          <w:rFonts w:ascii="Arial" w:hAnsi="Arial" w:cs="Arial"/>
                          <w:color w:val="FFFFFF" w:themeColor="background1"/>
                          <w:sz w:val="24"/>
                        </w:rPr>
                      </w:pPr>
                      <w:r>
                        <w:rPr>
                          <w:rFonts w:ascii="Arial" w:hAnsi="Arial" w:cs="Arial"/>
                          <w:b/>
                          <w:color w:val="FFFFFF" w:themeColor="background1"/>
                          <w:sz w:val="24"/>
                        </w:rPr>
                        <w:t>Działania</w:t>
                      </w:r>
                      <w:r w:rsidRPr="00B432F8">
                        <w:rPr>
                          <w:rFonts w:ascii="Arial" w:hAnsi="Arial" w:cs="Arial"/>
                          <w:color w:val="FFFFFF" w:themeColor="background1"/>
                          <w:sz w:val="24"/>
                        </w:rPr>
                        <w:t>:</w:t>
                      </w:r>
                    </w:p>
                    <w:p w14:paraId="7249B49E" w14:textId="77777777" w:rsidR="00AE1C38" w:rsidRPr="00A7594A" w:rsidRDefault="00AE1C38" w:rsidP="00A7594A">
                      <w:pPr>
                        <w:pStyle w:val="Akapitzlist"/>
                        <w:numPr>
                          <w:ilvl w:val="0"/>
                          <w:numId w:val="41"/>
                        </w:numPr>
                        <w:spacing w:before="60" w:after="60" w:line="276" w:lineRule="auto"/>
                        <w:ind w:left="714" w:hanging="357"/>
                        <w:contextualSpacing w:val="0"/>
                        <w:rPr>
                          <w:rFonts w:ascii="Arial" w:hAnsi="Arial" w:cs="Arial"/>
                          <w:color w:val="FFFFFF" w:themeColor="background1"/>
                        </w:rPr>
                      </w:pPr>
                      <w:r w:rsidRPr="00B432F8">
                        <w:rPr>
                          <w:rFonts w:ascii="Arial" w:hAnsi="Arial" w:cs="Arial"/>
                          <w:color w:val="FFFFFF" w:themeColor="background1"/>
                        </w:rPr>
                        <w:t xml:space="preserve">Zwiększanie ilość automatycznego pobierania metadanych do </w:t>
                      </w:r>
                      <w:r>
                        <w:rPr>
                          <w:rFonts w:ascii="Arial" w:hAnsi="Arial" w:cs="Arial"/>
                          <w:color w:val="FFFFFF" w:themeColor="background1"/>
                        </w:rPr>
                        <w:t xml:space="preserve">portalu dane.gov.pl </w:t>
                      </w:r>
                      <w:r w:rsidRPr="00B432F8">
                        <w:rPr>
                          <w:rFonts w:ascii="Arial" w:hAnsi="Arial" w:cs="Arial"/>
                          <w:color w:val="FFFFFF" w:themeColor="background1"/>
                        </w:rPr>
                        <w:t>z innych repozytoriów dany</w:t>
                      </w:r>
                      <w:r>
                        <w:rPr>
                          <w:rFonts w:ascii="Arial" w:hAnsi="Arial" w:cs="Arial"/>
                          <w:color w:val="FFFFFF" w:themeColor="background1"/>
                        </w:rPr>
                        <w:t xml:space="preserve">ch posiadających dobudowane API </w:t>
                      </w:r>
                      <w:r w:rsidRPr="00C248C6">
                        <w:rPr>
                          <w:rFonts w:ascii="Arial" w:hAnsi="Arial" w:cs="Arial"/>
                          <w:color w:val="FFFFFF" w:themeColor="background1"/>
                        </w:rPr>
                        <w:t>(poprzez działania o</w:t>
                      </w:r>
                      <w:r w:rsidRPr="00C248C6">
                        <w:rPr>
                          <w:rFonts w:ascii="Arial" w:hAnsi="Arial" w:cs="Arial"/>
                        </w:rPr>
                        <w:t>rganizacyjne, promocyjne, informacyjne, np.  spotkania z pełnomocnikami, warsztaty, media społecznościowe, new</w:t>
                      </w:r>
                      <w:r>
                        <w:rPr>
                          <w:rFonts w:ascii="Arial" w:hAnsi="Arial" w:cs="Arial"/>
                        </w:rPr>
                        <w:t>s</w:t>
                      </w:r>
                      <w:r w:rsidRPr="00C248C6">
                        <w:rPr>
                          <w:rFonts w:ascii="Arial" w:hAnsi="Arial" w:cs="Arial"/>
                        </w:rPr>
                        <w:t>letter, warsztaty)</w:t>
                      </w:r>
                    </w:p>
                    <w:p w14:paraId="09B284A1" w14:textId="51461AD6" w:rsidR="00AE1C38" w:rsidRPr="00A7594A" w:rsidRDefault="00AE1C38" w:rsidP="00A7594A">
                      <w:pPr>
                        <w:pStyle w:val="Akapitzlist"/>
                        <w:numPr>
                          <w:ilvl w:val="0"/>
                          <w:numId w:val="41"/>
                        </w:numPr>
                        <w:spacing w:before="60" w:after="60" w:line="276" w:lineRule="auto"/>
                        <w:ind w:left="714" w:hanging="357"/>
                        <w:contextualSpacing w:val="0"/>
                        <w:rPr>
                          <w:rFonts w:ascii="Arial" w:hAnsi="Arial" w:cs="Arial"/>
                          <w:color w:val="FFFFFF" w:themeColor="background1"/>
                        </w:rPr>
                      </w:pPr>
                      <w:r w:rsidRPr="00A7594A">
                        <w:rPr>
                          <w:rFonts w:ascii="Arial" w:hAnsi="Arial" w:cs="Arial"/>
                          <w:color w:val="FFFFFF" w:themeColor="background1"/>
                        </w:rPr>
                        <w:t xml:space="preserve">Zwiększanie ilości podmiotów zaangażowanych w realizacje procesu automatycznego dodawania i aktualizowania </w:t>
                      </w:r>
                      <w:r>
                        <w:rPr>
                          <w:rFonts w:ascii="Arial" w:hAnsi="Arial" w:cs="Arial"/>
                          <w:color w:val="FFFFFF" w:themeColor="background1"/>
                        </w:rPr>
                        <w:t xml:space="preserve">zbiorów i zasobów </w:t>
                      </w:r>
                      <w:r w:rsidRPr="00A7594A">
                        <w:rPr>
                          <w:rFonts w:ascii="Arial" w:hAnsi="Arial" w:cs="Arial"/>
                          <w:color w:val="FFFFFF" w:themeColor="background1"/>
                        </w:rPr>
                        <w:t xml:space="preserve">danych w portalu dane.gov.pl (na podstawie pliku XML) </w:t>
                      </w:r>
                      <w:r w:rsidRPr="009D3220">
                        <w:rPr>
                          <w:rFonts w:ascii="Arial" w:hAnsi="Arial" w:cs="Arial"/>
                          <w:color w:val="FFFFFF" w:themeColor="background1"/>
                        </w:rPr>
                        <w:t>poprzez działania organizacyjne, promocyjne, informacyjne, np. spotkania z pełnomocnikami, warsztaty, media społecznościowe, newsletter, warsztaty)</w:t>
                      </w:r>
                    </w:p>
                  </w:txbxContent>
                </v:textbox>
                <w10:anchorlock/>
              </v:roundrect>
            </w:pict>
          </mc:Fallback>
        </mc:AlternateContent>
      </w:r>
    </w:p>
    <w:p w14:paraId="2051329C" w14:textId="45F22111" w:rsidR="58597AA3" w:rsidRPr="008D37F3" w:rsidRDefault="6D09875D" w:rsidP="00753253">
      <w:pPr>
        <w:pStyle w:val="Nagwek4"/>
        <w:spacing w:before="240" w:line="276" w:lineRule="auto"/>
        <w:rPr>
          <w:rFonts w:ascii="Arial" w:eastAsia="Calibri" w:hAnsi="Arial" w:cs="Arial"/>
          <w:i w:val="0"/>
          <w:sz w:val="24"/>
          <w:szCs w:val="24"/>
        </w:rPr>
      </w:pPr>
      <w:bookmarkStart w:id="130" w:name="_Toc53656457"/>
      <w:r w:rsidRPr="008D37F3">
        <w:rPr>
          <w:rFonts w:ascii="Arial" w:eastAsia="Calibri" w:hAnsi="Arial" w:cs="Arial"/>
          <w:i w:val="0"/>
          <w:sz w:val="24"/>
          <w:szCs w:val="24"/>
        </w:rPr>
        <w:t>Monitoring jakości metadanych</w:t>
      </w:r>
      <w:bookmarkEnd w:id="130"/>
      <w:r w:rsidRPr="008D37F3">
        <w:rPr>
          <w:rFonts w:ascii="Arial" w:eastAsia="Calibri" w:hAnsi="Arial" w:cs="Arial"/>
          <w:i w:val="0"/>
          <w:sz w:val="24"/>
          <w:szCs w:val="24"/>
        </w:rPr>
        <w:t xml:space="preserve"> </w:t>
      </w:r>
    </w:p>
    <w:p w14:paraId="256ACE36" w14:textId="42DD1DFB" w:rsidR="00422257" w:rsidRPr="00EA3B02" w:rsidRDefault="00654848" w:rsidP="00422257">
      <w:pPr>
        <w:spacing w:before="120" w:after="0" w:line="276" w:lineRule="auto"/>
        <w:rPr>
          <w:rFonts w:ascii="Arial" w:hAnsi="Arial" w:cs="Arial"/>
        </w:rPr>
      </w:pPr>
      <w:r w:rsidRPr="00753253">
        <w:rPr>
          <w:rFonts w:ascii="Arial" w:hAnsi="Arial" w:cs="Arial"/>
        </w:rPr>
        <w:t xml:space="preserve">Większość </w:t>
      </w:r>
      <w:r w:rsidR="00BB3298">
        <w:rPr>
          <w:rFonts w:ascii="Arial" w:hAnsi="Arial" w:cs="Arial"/>
        </w:rPr>
        <w:t xml:space="preserve">z 28 </w:t>
      </w:r>
      <w:r w:rsidRPr="00753253">
        <w:rPr>
          <w:rFonts w:ascii="Arial" w:hAnsi="Arial" w:cs="Arial"/>
        </w:rPr>
        <w:t>krajów</w:t>
      </w:r>
      <w:r w:rsidR="00BB3298">
        <w:rPr>
          <w:rFonts w:ascii="Arial" w:hAnsi="Arial" w:cs="Arial"/>
        </w:rPr>
        <w:t xml:space="preserve"> UE </w:t>
      </w:r>
      <w:r w:rsidRPr="00753253">
        <w:rPr>
          <w:rFonts w:ascii="Arial" w:hAnsi="Arial" w:cs="Arial"/>
        </w:rPr>
        <w:t>(23 kraje, 82%) monitoruje</w:t>
      </w:r>
      <w:r w:rsidR="005A3404">
        <w:rPr>
          <w:rFonts w:ascii="Arial" w:hAnsi="Arial" w:cs="Arial"/>
        </w:rPr>
        <w:t xml:space="preserve"> jakość metadanych dostępnych w </w:t>
      </w:r>
      <w:r w:rsidRPr="00753253">
        <w:rPr>
          <w:rFonts w:ascii="Arial" w:hAnsi="Arial" w:cs="Arial"/>
        </w:rPr>
        <w:t xml:space="preserve">krajowych portalach otwartych danych. Metadane często poddawane są kontroli jakości, zanim zostaną opublikowane </w:t>
      </w:r>
      <w:r w:rsidR="00200336">
        <w:rPr>
          <w:rFonts w:ascii="Arial" w:hAnsi="Arial" w:cs="Arial"/>
        </w:rPr>
        <w:t>w</w:t>
      </w:r>
      <w:r w:rsidRPr="00753253">
        <w:rPr>
          <w:rFonts w:ascii="Arial" w:hAnsi="Arial" w:cs="Arial"/>
        </w:rPr>
        <w:t xml:space="preserve"> portalu.</w:t>
      </w:r>
      <w:r w:rsidR="00BB3298">
        <w:rPr>
          <w:rStyle w:val="Odwoanieprzypisudolnego"/>
          <w:rFonts w:ascii="Arial" w:hAnsi="Arial" w:cs="Arial"/>
        </w:rPr>
        <w:footnoteReference w:id="77"/>
      </w:r>
      <w:r w:rsidR="00FC0241" w:rsidRPr="0044260C">
        <w:rPr>
          <w:rFonts w:ascii="Arial" w:hAnsi="Arial" w:cs="Arial"/>
          <w:vertAlign w:val="superscript"/>
        </w:rPr>
        <w:t>)</w:t>
      </w:r>
      <w:r w:rsidRPr="00753253">
        <w:rPr>
          <w:rFonts w:ascii="Arial" w:hAnsi="Arial" w:cs="Arial"/>
        </w:rPr>
        <w:t xml:space="preserve"> </w:t>
      </w:r>
      <w:r w:rsidR="00E85468" w:rsidRPr="00753253">
        <w:rPr>
          <w:rFonts w:ascii="Arial" w:hAnsi="Arial" w:cs="Arial"/>
        </w:rPr>
        <w:t xml:space="preserve">Proces kontroli jakości różni się w zależności od kraju. </w:t>
      </w:r>
      <w:r w:rsidRPr="00753253">
        <w:rPr>
          <w:rFonts w:ascii="Arial" w:hAnsi="Arial" w:cs="Arial"/>
        </w:rPr>
        <w:t xml:space="preserve">W Polsce, rozporządzenie </w:t>
      </w:r>
      <w:r w:rsidR="00496D61">
        <w:rPr>
          <w:rFonts w:ascii="Arial" w:hAnsi="Arial" w:cs="Arial"/>
        </w:rPr>
        <w:t xml:space="preserve">CRIP </w:t>
      </w:r>
      <w:r w:rsidR="006515A1">
        <w:rPr>
          <w:rFonts w:ascii="Arial" w:hAnsi="Arial" w:cs="Arial"/>
        </w:rPr>
        <w:t>określa minimalny</w:t>
      </w:r>
      <w:r w:rsidRPr="00753253">
        <w:rPr>
          <w:rFonts w:ascii="Arial" w:hAnsi="Arial" w:cs="Arial"/>
        </w:rPr>
        <w:t xml:space="preserve"> zestaw elementów metadanych opisujących strukturę zasobów udostępnianych </w:t>
      </w:r>
      <w:r w:rsidR="00200336">
        <w:rPr>
          <w:rFonts w:ascii="Arial" w:hAnsi="Arial" w:cs="Arial"/>
        </w:rPr>
        <w:t>w</w:t>
      </w:r>
      <w:r w:rsidRPr="00753253">
        <w:rPr>
          <w:rFonts w:ascii="Arial" w:hAnsi="Arial" w:cs="Arial"/>
        </w:rPr>
        <w:t xml:space="preserve"> portalu dane.gov.pl. Część obligatoryjnych metadanych jest automatycznie dodawana do systemu w momencie publikowania zasobu. W celu zapewnienia kompletności minimalnych elementów metadanych oraz formatów danych, </w:t>
      </w:r>
      <w:r w:rsidR="00D3476A">
        <w:rPr>
          <w:rFonts w:ascii="Arial" w:hAnsi="Arial" w:cs="Arial"/>
        </w:rPr>
        <w:t>portal dane.gov.pl</w:t>
      </w:r>
      <w:r w:rsidRPr="00753253">
        <w:rPr>
          <w:rFonts w:ascii="Arial" w:hAnsi="Arial" w:cs="Arial"/>
        </w:rPr>
        <w:t xml:space="preserve"> na podstawie § 8 ust. 1 pkt 1 </w:t>
      </w:r>
      <w:r w:rsidR="00D3476A">
        <w:rPr>
          <w:rFonts w:ascii="Arial" w:hAnsi="Arial" w:cs="Arial"/>
        </w:rPr>
        <w:t xml:space="preserve">ww. </w:t>
      </w:r>
      <w:r w:rsidRPr="00D66228">
        <w:rPr>
          <w:rFonts w:ascii="Arial" w:hAnsi="Arial" w:cs="Arial"/>
        </w:rPr>
        <w:t xml:space="preserve">rozporządzenia, automatycznie </w:t>
      </w:r>
      <w:r w:rsidRPr="00D66228">
        <w:rPr>
          <w:rFonts w:ascii="Arial" w:hAnsi="Arial" w:cs="Arial"/>
        </w:rPr>
        <w:lastRenderedPageBreak/>
        <w:t>dokonuje ich weryfikacji.</w:t>
      </w:r>
      <w:r w:rsidR="00422257">
        <w:rPr>
          <w:rFonts w:ascii="Arial" w:hAnsi="Arial" w:cs="Arial"/>
        </w:rPr>
        <w:t xml:space="preserve"> Is</w:t>
      </w:r>
      <w:r w:rsidR="00422257" w:rsidRPr="00D66228">
        <w:rPr>
          <w:rFonts w:ascii="Arial" w:hAnsi="Arial" w:cs="Arial"/>
        </w:rPr>
        <w:t xml:space="preserve">totnym jest wzmocnienie monitoringu oraz zautomatyzowanie procesów kontroli jakości danych i metadanych udostępnianych w repozytoriach </w:t>
      </w:r>
      <w:r w:rsidR="00422257" w:rsidRPr="001A5EE9">
        <w:rPr>
          <w:rFonts w:ascii="Arial" w:hAnsi="Arial" w:cs="Arial"/>
        </w:rPr>
        <w:t>danych</w:t>
      </w:r>
      <w:r w:rsidR="00776305" w:rsidRPr="001A5EE9">
        <w:rPr>
          <w:rFonts w:ascii="Arial" w:hAnsi="Arial" w:cs="Arial"/>
        </w:rPr>
        <w:t xml:space="preserve">, w </w:t>
      </w:r>
      <w:r w:rsidR="004A4DAE" w:rsidRPr="001A5EE9">
        <w:rPr>
          <w:rFonts w:ascii="Arial" w:hAnsi="Arial" w:cs="Arial"/>
        </w:rPr>
        <w:t xml:space="preserve">tym </w:t>
      </w:r>
      <w:r w:rsidR="00422257" w:rsidRPr="001A5EE9">
        <w:rPr>
          <w:rFonts w:ascii="Arial" w:hAnsi="Arial" w:cs="Arial"/>
        </w:rPr>
        <w:t xml:space="preserve"> </w:t>
      </w:r>
      <w:r w:rsidR="004A4DAE" w:rsidRPr="001A5EE9">
        <w:rPr>
          <w:rFonts w:ascii="Arial" w:hAnsi="Arial" w:cs="Arial"/>
        </w:rPr>
        <w:t xml:space="preserve">w </w:t>
      </w:r>
      <w:r w:rsidR="00422257" w:rsidRPr="001A5EE9">
        <w:rPr>
          <w:rFonts w:ascii="Arial" w:hAnsi="Arial" w:cs="Arial"/>
        </w:rPr>
        <w:t>portalu dane</w:t>
      </w:r>
      <w:r w:rsidR="00422257" w:rsidRPr="00D66228">
        <w:rPr>
          <w:rFonts w:ascii="Arial" w:hAnsi="Arial" w:cs="Arial"/>
        </w:rPr>
        <w:t>.gov.pl.</w:t>
      </w:r>
    </w:p>
    <w:p w14:paraId="1DA95D32" w14:textId="262B2F50" w:rsidR="00E85468" w:rsidRPr="00D66228" w:rsidRDefault="00422257" w:rsidP="00002BA3">
      <w:pPr>
        <w:spacing w:before="60" w:after="60" w:line="276" w:lineRule="auto"/>
        <w:rPr>
          <w:rFonts w:ascii="Arial" w:hAnsi="Arial" w:cs="Arial"/>
        </w:rPr>
      </w:pPr>
      <w:r w:rsidRPr="00753253">
        <w:rPr>
          <w:rFonts w:ascii="Arial" w:hAnsi="Arial" w:cs="Arial"/>
          <w:noProof/>
          <w:lang w:eastAsia="pl-PL"/>
        </w:rPr>
        <mc:AlternateContent>
          <mc:Choice Requires="wps">
            <w:drawing>
              <wp:anchor distT="0" distB="0" distL="114300" distR="114300" simplePos="0" relativeHeight="251751424" behindDoc="0" locked="0" layoutInCell="1" allowOverlap="1" wp14:anchorId="0861A01F" wp14:editId="6AB0DC22">
                <wp:simplePos x="0" y="0"/>
                <wp:positionH relativeFrom="margin">
                  <wp:posOffset>-97155</wp:posOffset>
                </wp:positionH>
                <wp:positionV relativeFrom="paragraph">
                  <wp:posOffset>229235</wp:posOffset>
                </wp:positionV>
                <wp:extent cx="5734050" cy="3673475"/>
                <wp:effectExtent l="0" t="0" r="19050" b="22225"/>
                <wp:wrapTopAndBottom/>
                <wp:docPr id="6" name="Prostokąt zaokrąglony 6"/>
                <wp:cNvGraphicFramePr/>
                <a:graphic xmlns:a="http://schemas.openxmlformats.org/drawingml/2006/main">
                  <a:graphicData uri="http://schemas.microsoft.com/office/word/2010/wordprocessingShape">
                    <wps:wsp>
                      <wps:cNvSpPr/>
                      <wps:spPr>
                        <a:xfrm>
                          <a:off x="0" y="0"/>
                          <a:ext cx="5734050" cy="367347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8885EB1" w14:textId="16A6C51D" w:rsidR="00AE1C38" w:rsidRPr="00B432F8" w:rsidRDefault="00AE1C38" w:rsidP="00B432F8">
                            <w:pPr>
                              <w:spacing w:before="240" w:line="276" w:lineRule="auto"/>
                              <w:rPr>
                                <w:rFonts w:ascii="Arial" w:hAnsi="Arial" w:cs="Arial"/>
                                <w:color w:val="FFFFFF" w:themeColor="background1"/>
                                <w:sz w:val="24"/>
                              </w:rPr>
                            </w:pPr>
                            <w:r w:rsidRPr="00B432F8">
                              <w:rPr>
                                <w:rFonts w:ascii="Arial" w:hAnsi="Arial" w:cs="Arial"/>
                                <w:b/>
                                <w:color w:val="FFFFFF" w:themeColor="background1"/>
                                <w:sz w:val="24"/>
                              </w:rPr>
                              <w:t>Działania</w:t>
                            </w:r>
                            <w:r w:rsidRPr="00B432F8">
                              <w:rPr>
                                <w:rFonts w:ascii="Arial" w:hAnsi="Arial" w:cs="Arial"/>
                                <w:color w:val="FFFFFF" w:themeColor="background1"/>
                                <w:sz w:val="24"/>
                              </w:rPr>
                              <w:t xml:space="preserve">: </w:t>
                            </w:r>
                          </w:p>
                          <w:p w14:paraId="529E9055" w14:textId="2A161803" w:rsidR="00AE1C38" w:rsidRPr="00B432F8" w:rsidRDefault="00AE1C38" w:rsidP="00892103">
                            <w:pPr>
                              <w:pStyle w:val="Akapitzlist"/>
                              <w:numPr>
                                <w:ilvl w:val="0"/>
                                <w:numId w:val="3"/>
                              </w:numPr>
                              <w:spacing w:after="0" w:line="276" w:lineRule="auto"/>
                              <w:contextualSpacing w:val="0"/>
                              <w:rPr>
                                <w:rFonts w:ascii="Arial" w:hAnsi="Arial" w:cs="Arial"/>
                                <w:color w:val="FFFFFF" w:themeColor="background1"/>
                              </w:rPr>
                            </w:pPr>
                            <w:r>
                              <w:rPr>
                                <w:rFonts w:ascii="Arial" w:hAnsi="Arial" w:cs="Arial"/>
                                <w:color w:val="FFFFFF" w:themeColor="background1"/>
                              </w:rPr>
                              <w:t>Utworzenie</w:t>
                            </w:r>
                            <w:r w:rsidRPr="00B432F8">
                              <w:rPr>
                                <w:rFonts w:ascii="Arial" w:hAnsi="Arial" w:cs="Arial"/>
                                <w:color w:val="FFFFFF" w:themeColor="background1"/>
                              </w:rPr>
                              <w:t xml:space="preserve"> w </w:t>
                            </w:r>
                            <w:r>
                              <w:rPr>
                                <w:rFonts w:ascii="Arial" w:hAnsi="Arial" w:cs="Arial"/>
                                <w:color w:val="FFFFFF" w:themeColor="background1"/>
                              </w:rPr>
                              <w:t>portalu dane.gov.pl narzędzia:</w:t>
                            </w:r>
                          </w:p>
                          <w:p w14:paraId="66E36B4C" w14:textId="33AA5F48" w:rsidR="00AE1C38" w:rsidRPr="00B432F8" w:rsidRDefault="00AE1C38" w:rsidP="00AC43B1">
                            <w:pPr>
                              <w:pStyle w:val="Akapitzlist"/>
                              <w:numPr>
                                <w:ilvl w:val="0"/>
                                <w:numId w:val="42"/>
                              </w:numPr>
                              <w:spacing w:after="0" w:line="276" w:lineRule="auto"/>
                              <w:ind w:left="993"/>
                              <w:contextualSpacing w:val="0"/>
                              <w:rPr>
                                <w:rFonts w:ascii="Arial" w:hAnsi="Arial" w:cs="Arial"/>
                                <w:color w:val="FFFFFF" w:themeColor="background1"/>
                              </w:rPr>
                            </w:pPr>
                            <w:r w:rsidRPr="00B432F8">
                              <w:rPr>
                                <w:rFonts w:ascii="Arial" w:hAnsi="Arial" w:cs="Arial"/>
                                <w:color w:val="FFFFFF" w:themeColor="background1"/>
                              </w:rPr>
                              <w:t>wspomagającego kontrolę metadanych przez dostawcę, generującego automatyczne powiadamianie do dostawcy danych np. o zbliżającej się dacie aktualizacji danych (lub o ewentualnych problemach, weryfikacji opisów prze</w:t>
                            </w:r>
                            <w:r>
                              <w:rPr>
                                <w:rFonts w:ascii="Arial" w:hAnsi="Arial" w:cs="Arial"/>
                                <w:color w:val="FFFFFF" w:themeColor="background1"/>
                              </w:rPr>
                              <w:t>d wygaśnięciem ważności danych)</w:t>
                            </w:r>
                          </w:p>
                          <w:p w14:paraId="6E937522" w14:textId="5EB45645" w:rsidR="00AE1C38" w:rsidRPr="00B432F8" w:rsidRDefault="00AE1C38" w:rsidP="00AC43B1">
                            <w:pPr>
                              <w:pStyle w:val="Akapitzlist"/>
                              <w:numPr>
                                <w:ilvl w:val="0"/>
                                <w:numId w:val="42"/>
                              </w:numPr>
                              <w:spacing w:after="0" w:line="276" w:lineRule="auto"/>
                              <w:ind w:left="993"/>
                              <w:contextualSpacing w:val="0"/>
                              <w:rPr>
                                <w:rFonts w:ascii="Arial" w:hAnsi="Arial" w:cs="Arial"/>
                                <w:color w:val="FFFFFF" w:themeColor="background1"/>
                              </w:rPr>
                            </w:pPr>
                            <w:r w:rsidRPr="00B432F8">
                              <w:rPr>
                                <w:rFonts w:ascii="Arial" w:hAnsi="Arial" w:cs="Arial"/>
                                <w:color w:val="FFFFFF" w:themeColor="background1"/>
                              </w:rPr>
                              <w:t>regularnie sprawdzającego poprawność linków do danych źródłowych umieszczonych w repozytoriach zewnętrznych oraz generującego do dostawców danych informacj</w:t>
                            </w:r>
                            <w:r>
                              <w:rPr>
                                <w:rFonts w:ascii="Arial" w:hAnsi="Arial" w:cs="Arial"/>
                                <w:color w:val="FFFFFF" w:themeColor="background1"/>
                              </w:rPr>
                              <w:t>e</w:t>
                            </w:r>
                            <w:r w:rsidRPr="00B432F8">
                              <w:rPr>
                                <w:rFonts w:ascii="Arial" w:hAnsi="Arial" w:cs="Arial"/>
                                <w:color w:val="FFFFFF" w:themeColor="background1"/>
                              </w:rPr>
                              <w:t xml:space="preserve"> o konieczności a</w:t>
                            </w:r>
                            <w:r>
                              <w:rPr>
                                <w:rFonts w:ascii="Arial" w:hAnsi="Arial" w:cs="Arial"/>
                                <w:color w:val="FFFFFF" w:themeColor="background1"/>
                              </w:rPr>
                              <w:t>ktualizacji uszkodzonych linków</w:t>
                            </w:r>
                          </w:p>
                          <w:p w14:paraId="285DDF14" w14:textId="6F4301EB" w:rsidR="00AE1C38" w:rsidRPr="00B432F8" w:rsidRDefault="00AE1C38" w:rsidP="00AC43B1">
                            <w:pPr>
                              <w:pStyle w:val="Akapitzlist"/>
                              <w:numPr>
                                <w:ilvl w:val="0"/>
                                <w:numId w:val="42"/>
                              </w:numPr>
                              <w:spacing w:after="0" w:line="276" w:lineRule="auto"/>
                              <w:ind w:left="993"/>
                              <w:contextualSpacing w:val="0"/>
                              <w:rPr>
                                <w:rFonts w:ascii="Arial" w:hAnsi="Arial" w:cs="Arial"/>
                                <w:color w:val="FFFFFF" w:themeColor="background1"/>
                              </w:rPr>
                            </w:pPr>
                            <w:r w:rsidRPr="00B432F8">
                              <w:rPr>
                                <w:rFonts w:ascii="Arial" w:hAnsi="Arial" w:cs="Arial"/>
                                <w:color w:val="FFFFFF" w:themeColor="background1"/>
                              </w:rPr>
                              <w:t>umożliwiającego „testowanie” przez dostawców danych zbiorów danych przed ich publikacją na portalu (testowanie polegające na weryfikacji odpowiednich formatów danych zgodnych ze standardem technicznym</w:t>
                            </w:r>
                            <w:r>
                              <w:rPr>
                                <w:rFonts w:ascii="Arial" w:hAnsi="Arial" w:cs="Arial"/>
                                <w:color w:val="FFFFFF" w:themeColor="background1"/>
                              </w:rPr>
                              <w:t xml:space="preserve"> (stanowiącym załącznik nr 2 do programu)</w:t>
                            </w:r>
                            <w:r w:rsidRPr="00B432F8">
                              <w:rPr>
                                <w:rFonts w:ascii="Arial" w:hAnsi="Arial" w:cs="Arial"/>
                                <w:color w:val="FFFFFF" w:themeColor="background1"/>
                              </w:rPr>
                              <w:t xml:space="preserve">, linków zewnętrznych dla danych źródłowych, typów danych w plikach, uzyskania </w:t>
                            </w:r>
                            <w:r>
                              <w:rPr>
                                <w:rFonts w:ascii="Arial" w:hAnsi="Arial" w:cs="Arial"/>
                                <w:color w:val="FFFFFF" w:themeColor="background1"/>
                              </w:rPr>
                              <w:t>podglądu danych, map, wykresów)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61A01F" id="Prostokąt zaokrąglony 6" o:spid="_x0000_s1043" style="position:absolute;margin-left:-7.65pt;margin-top:18.05pt;width:451.5pt;height:289.25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" fillcolor="#5b9bd5 [3204]" strokecolor="#1f4d78 [1604]" strokeweight="1pt">
                <v:stroke joinstyle="miter"/>
                <v:textbox>
                  <w:txbxContent>
                    <w:p w14:paraId="28885EB1" w14:textId="16A6C51D" w:rsidR="00AE1C38" w:rsidRPr="00B432F8" w:rsidRDefault="00AE1C38" w:rsidP="00B432F8">
                      <w:pPr>
                        <w:spacing w:before="240" w:line="276" w:lineRule="auto"/>
                        <w:rPr>
                          <w:rFonts w:ascii="Arial" w:hAnsi="Arial" w:cs="Arial"/>
                          <w:color w:val="FFFFFF" w:themeColor="background1"/>
                          <w:sz w:val="24"/>
                        </w:rPr>
                      </w:pPr>
                      <w:r w:rsidRPr="00B432F8">
                        <w:rPr>
                          <w:rFonts w:ascii="Arial" w:hAnsi="Arial" w:cs="Arial"/>
                          <w:b/>
                          <w:color w:val="FFFFFF" w:themeColor="background1"/>
                          <w:sz w:val="24"/>
                        </w:rPr>
                        <w:t>Działania</w:t>
                      </w:r>
                      <w:r w:rsidRPr="00B432F8">
                        <w:rPr>
                          <w:rFonts w:ascii="Arial" w:hAnsi="Arial" w:cs="Arial"/>
                          <w:color w:val="FFFFFF" w:themeColor="background1"/>
                          <w:sz w:val="24"/>
                        </w:rPr>
                        <w:t xml:space="preserve">: </w:t>
                      </w:r>
                    </w:p>
                    <w:p w14:paraId="529E9055" w14:textId="2A161803" w:rsidR="00AE1C38" w:rsidRPr="00B432F8" w:rsidRDefault="00AE1C38" w:rsidP="00892103">
                      <w:pPr>
                        <w:pStyle w:val="Akapitzlist"/>
                        <w:numPr>
                          <w:ilvl w:val="0"/>
                          <w:numId w:val="3"/>
                        </w:numPr>
                        <w:spacing w:after="0" w:line="276" w:lineRule="auto"/>
                        <w:contextualSpacing w:val="0"/>
                        <w:rPr>
                          <w:rFonts w:ascii="Arial" w:hAnsi="Arial" w:cs="Arial"/>
                          <w:color w:val="FFFFFF" w:themeColor="background1"/>
                        </w:rPr>
                      </w:pPr>
                      <w:r>
                        <w:rPr>
                          <w:rFonts w:ascii="Arial" w:hAnsi="Arial" w:cs="Arial"/>
                          <w:color w:val="FFFFFF" w:themeColor="background1"/>
                        </w:rPr>
                        <w:t>Utworzenie</w:t>
                      </w:r>
                      <w:r w:rsidRPr="00B432F8">
                        <w:rPr>
                          <w:rFonts w:ascii="Arial" w:hAnsi="Arial" w:cs="Arial"/>
                          <w:color w:val="FFFFFF" w:themeColor="background1"/>
                        </w:rPr>
                        <w:t xml:space="preserve"> w </w:t>
                      </w:r>
                      <w:r>
                        <w:rPr>
                          <w:rFonts w:ascii="Arial" w:hAnsi="Arial" w:cs="Arial"/>
                          <w:color w:val="FFFFFF" w:themeColor="background1"/>
                        </w:rPr>
                        <w:t>portalu dane.gov.pl narzędzia:</w:t>
                      </w:r>
                    </w:p>
                    <w:p w14:paraId="66E36B4C" w14:textId="33AA5F48" w:rsidR="00AE1C38" w:rsidRPr="00B432F8" w:rsidRDefault="00AE1C38" w:rsidP="00AC43B1">
                      <w:pPr>
                        <w:pStyle w:val="Akapitzlist"/>
                        <w:numPr>
                          <w:ilvl w:val="0"/>
                          <w:numId w:val="42"/>
                        </w:numPr>
                        <w:spacing w:after="0" w:line="276" w:lineRule="auto"/>
                        <w:ind w:left="993"/>
                        <w:contextualSpacing w:val="0"/>
                        <w:rPr>
                          <w:rFonts w:ascii="Arial" w:hAnsi="Arial" w:cs="Arial"/>
                          <w:color w:val="FFFFFF" w:themeColor="background1"/>
                        </w:rPr>
                      </w:pPr>
                      <w:r w:rsidRPr="00B432F8">
                        <w:rPr>
                          <w:rFonts w:ascii="Arial" w:hAnsi="Arial" w:cs="Arial"/>
                          <w:color w:val="FFFFFF" w:themeColor="background1"/>
                        </w:rPr>
                        <w:t>wspomagającego kontrolę metadanych przez dostawcę, generującego automatyczne powiadamianie do dostawcy danych np. o zbliżającej się dacie aktualizacji danych (lub o ewentualnych problemach, weryfikacji opisów prze</w:t>
                      </w:r>
                      <w:r>
                        <w:rPr>
                          <w:rFonts w:ascii="Arial" w:hAnsi="Arial" w:cs="Arial"/>
                          <w:color w:val="FFFFFF" w:themeColor="background1"/>
                        </w:rPr>
                        <w:t>d wygaśnięciem ważności danych)</w:t>
                      </w:r>
                    </w:p>
                    <w:p w14:paraId="6E937522" w14:textId="5EB45645" w:rsidR="00AE1C38" w:rsidRPr="00B432F8" w:rsidRDefault="00AE1C38" w:rsidP="00AC43B1">
                      <w:pPr>
                        <w:pStyle w:val="Akapitzlist"/>
                        <w:numPr>
                          <w:ilvl w:val="0"/>
                          <w:numId w:val="42"/>
                        </w:numPr>
                        <w:spacing w:after="0" w:line="276" w:lineRule="auto"/>
                        <w:ind w:left="993"/>
                        <w:contextualSpacing w:val="0"/>
                        <w:rPr>
                          <w:rFonts w:ascii="Arial" w:hAnsi="Arial" w:cs="Arial"/>
                          <w:color w:val="FFFFFF" w:themeColor="background1"/>
                        </w:rPr>
                      </w:pPr>
                      <w:r w:rsidRPr="00B432F8">
                        <w:rPr>
                          <w:rFonts w:ascii="Arial" w:hAnsi="Arial" w:cs="Arial"/>
                          <w:color w:val="FFFFFF" w:themeColor="background1"/>
                        </w:rPr>
                        <w:t>regularnie sprawdzającego poprawność linków do danych źródłowych umieszczonych w repozytoriach zewnętrznych oraz generującego do dostawców danych informacj</w:t>
                      </w:r>
                      <w:r>
                        <w:rPr>
                          <w:rFonts w:ascii="Arial" w:hAnsi="Arial" w:cs="Arial"/>
                          <w:color w:val="FFFFFF" w:themeColor="background1"/>
                        </w:rPr>
                        <w:t>e</w:t>
                      </w:r>
                      <w:r w:rsidRPr="00B432F8">
                        <w:rPr>
                          <w:rFonts w:ascii="Arial" w:hAnsi="Arial" w:cs="Arial"/>
                          <w:color w:val="FFFFFF" w:themeColor="background1"/>
                        </w:rPr>
                        <w:t xml:space="preserve"> o konieczności a</w:t>
                      </w:r>
                      <w:r>
                        <w:rPr>
                          <w:rFonts w:ascii="Arial" w:hAnsi="Arial" w:cs="Arial"/>
                          <w:color w:val="FFFFFF" w:themeColor="background1"/>
                        </w:rPr>
                        <w:t>ktualizacji uszkodzonych linków</w:t>
                      </w:r>
                    </w:p>
                    <w:p w14:paraId="285DDF14" w14:textId="6F4301EB" w:rsidR="00AE1C38" w:rsidRPr="00B432F8" w:rsidRDefault="00AE1C38" w:rsidP="00AC43B1">
                      <w:pPr>
                        <w:pStyle w:val="Akapitzlist"/>
                        <w:numPr>
                          <w:ilvl w:val="0"/>
                          <w:numId w:val="42"/>
                        </w:numPr>
                        <w:spacing w:after="0" w:line="276" w:lineRule="auto"/>
                        <w:ind w:left="993"/>
                        <w:contextualSpacing w:val="0"/>
                        <w:rPr>
                          <w:rFonts w:ascii="Arial" w:hAnsi="Arial" w:cs="Arial"/>
                          <w:color w:val="FFFFFF" w:themeColor="background1"/>
                        </w:rPr>
                      </w:pPr>
                      <w:r w:rsidRPr="00B432F8">
                        <w:rPr>
                          <w:rFonts w:ascii="Arial" w:hAnsi="Arial" w:cs="Arial"/>
                          <w:color w:val="FFFFFF" w:themeColor="background1"/>
                        </w:rPr>
                        <w:t>umożliwiającego „testowanie” przez dostawców danych zbiorów danych przed ich publikacją na portalu (testowanie polegające na weryfikacji odpowiednich formatów danych zgodnych ze standardem technicznym</w:t>
                      </w:r>
                      <w:r>
                        <w:rPr>
                          <w:rFonts w:ascii="Arial" w:hAnsi="Arial" w:cs="Arial"/>
                          <w:color w:val="FFFFFF" w:themeColor="background1"/>
                        </w:rPr>
                        <w:t xml:space="preserve"> (stanowiącym załącznik nr 2 do programu)</w:t>
                      </w:r>
                      <w:r w:rsidRPr="00B432F8">
                        <w:rPr>
                          <w:rFonts w:ascii="Arial" w:hAnsi="Arial" w:cs="Arial"/>
                          <w:color w:val="FFFFFF" w:themeColor="background1"/>
                        </w:rPr>
                        <w:t xml:space="preserve">, linków zewnętrznych dla danych źródłowych, typów danych w plikach, uzyskania </w:t>
                      </w:r>
                      <w:r>
                        <w:rPr>
                          <w:rFonts w:ascii="Arial" w:hAnsi="Arial" w:cs="Arial"/>
                          <w:color w:val="FFFFFF" w:themeColor="background1"/>
                        </w:rPr>
                        <w:t>podglądu danych, map, wykresów)</w:t>
                      </w:r>
                    </w:p>
                  </w:txbxContent>
                </v:textbox>
                <w10:wrap type="topAndBottom" anchorx="margin"/>
              </v:roundrect>
            </w:pict>
          </mc:Fallback>
        </mc:AlternateContent>
      </w:r>
    </w:p>
    <w:p w14:paraId="363FCC88" w14:textId="3E9D4B7E" w:rsidR="009834EB" w:rsidRPr="00EA3B02" w:rsidRDefault="009834EB" w:rsidP="00F57C6D">
      <w:pPr>
        <w:spacing w:before="120" w:after="0" w:line="276" w:lineRule="auto"/>
        <w:rPr>
          <w:rFonts w:ascii="Arial" w:hAnsi="Arial" w:cs="Arial"/>
        </w:rPr>
      </w:pPr>
    </w:p>
    <w:p w14:paraId="4D763ACD" w14:textId="50A4EAD5" w:rsidR="007D673A" w:rsidRPr="00002BA3" w:rsidRDefault="007D673A" w:rsidP="00422257">
      <w:pPr>
        <w:pStyle w:val="Nagwek4"/>
        <w:spacing w:before="60" w:line="276" w:lineRule="auto"/>
        <w:rPr>
          <w:rFonts w:ascii="Arial" w:hAnsi="Arial" w:cs="Arial"/>
          <w:i w:val="0"/>
          <w:sz w:val="24"/>
          <w:szCs w:val="24"/>
        </w:rPr>
      </w:pPr>
      <w:bookmarkStart w:id="131" w:name="_Toc53656458"/>
      <w:r w:rsidRPr="00002BA3">
        <w:rPr>
          <w:rFonts w:ascii="Arial" w:hAnsi="Arial" w:cs="Arial"/>
          <w:i w:val="0"/>
          <w:sz w:val="24"/>
          <w:szCs w:val="24"/>
        </w:rPr>
        <w:t xml:space="preserve">Standard udostępniania danych oraz formatowania </w:t>
      </w:r>
      <w:r w:rsidR="00D27E7C">
        <w:rPr>
          <w:rFonts w:ascii="Arial" w:hAnsi="Arial" w:cs="Arial"/>
          <w:i w:val="0"/>
          <w:sz w:val="24"/>
          <w:szCs w:val="24"/>
        </w:rPr>
        <w:t xml:space="preserve">zasobów </w:t>
      </w:r>
      <w:r w:rsidRPr="00002BA3">
        <w:rPr>
          <w:rFonts w:ascii="Arial" w:hAnsi="Arial" w:cs="Arial"/>
          <w:i w:val="0"/>
          <w:sz w:val="24"/>
          <w:szCs w:val="24"/>
        </w:rPr>
        <w:t>danych</w:t>
      </w:r>
      <w:r w:rsidR="00E63D50" w:rsidRPr="00E63D50">
        <w:rPr>
          <w:rFonts w:ascii="Arial" w:hAnsi="Arial" w:cs="Arial"/>
          <w:i w:val="0"/>
          <w:sz w:val="24"/>
          <w:szCs w:val="24"/>
        </w:rPr>
        <w:t xml:space="preserve"> </w:t>
      </w:r>
      <w:r w:rsidR="00222039">
        <w:rPr>
          <w:rFonts w:ascii="Arial" w:hAnsi="Arial" w:cs="Arial"/>
          <w:i w:val="0"/>
          <w:sz w:val="24"/>
          <w:szCs w:val="24"/>
        </w:rPr>
        <w:t>w</w:t>
      </w:r>
      <w:r w:rsidR="00E63D50" w:rsidRPr="00002BA3">
        <w:rPr>
          <w:rFonts w:ascii="Arial" w:hAnsi="Arial" w:cs="Arial"/>
          <w:i w:val="0"/>
          <w:sz w:val="24"/>
          <w:szCs w:val="24"/>
        </w:rPr>
        <w:t xml:space="preserve"> portalu dane.gov.pl</w:t>
      </w:r>
      <w:bookmarkEnd w:id="131"/>
    </w:p>
    <w:p w14:paraId="056782DE" w14:textId="4BB0DA13" w:rsidR="007D673A" w:rsidRPr="00753253" w:rsidRDefault="009F74FA" w:rsidP="00892103">
      <w:pPr>
        <w:spacing w:before="60" w:after="60" w:line="276" w:lineRule="auto"/>
        <w:rPr>
          <w:rFonts w:ascii="Arial" w:hAnsi="Arial" w:cs="Arial"/>
        </w:rPr>
      </w:pPr>
      <w:r w:rsidRPr="00753253">
        <w:rPr>
          <w:rFonts w:ascii="Arial" w:hAnsi="Arial" w:cs="Arial"/>
          <w:color w:val="212121"/>
        </w:rPr>
        <w:t xml:space="preserve">W celu ułatwienia ponownego wykorzystywania dane i metadane </w:t>
      </w:r>
      <w:r w:rsidR="00F745FB">
        <w:rPr>
          <w:rFonts w:ascii="Arial" w:hAnsi="Arial" w:cs="Arial"/>
          <w:color w:val="212121"/>
        </w:rPr>
        <w:t>powinny</w:t>
      </w:r>
      <w:r w:rsidRPr="00753253">
        <w:rPr>
          <w:rFonts w:ascii="Arial" w:hAnsi="Arial" w:cs="Arial"/>
          <w:color w:val="212121"/>
        </w:rPr>
        <w:t xml:space="preserve"> być przygotowane zgodnie z załącznikiem</w:t>
      </w:r>
      <w:r w:rsidR="00EA7FA8">
        <w:rPr>
          <w:rFonts w:ascii="Arial" w:hAnsi="Arial" w:cs="Arial"/>
        </w:rPr>
        <w:t xml:space="preserve"> nr 2</w:t>
      </w:r>
      <w:r w:rsidRPr="00753253">
        <w:rPr>
          <w:rFonts w:ascii="Arial" w:hAnsi="Arial" w:cs="Arial"/>
        </w:rPr>
        <w:t xml:space="preserve"> do </w:t>
      </w:r>
      <w:r w:rsidR="003C6F7B">
        <w:rPr>
          <w:rFonts w:ascii="Arial" w:hAnsi="Arial" w:cs="Arial"/>
        </w:rPr>
        <w:t xml:space="preserve">niniejszego </w:t>
      </w:r>
      <w:r w:rsidR="00A7594A">
        <w:rPr>
          <w:rFonts w:ascii="Arial" w:hAnsi="Arial" w:cs="Arial"/>
        </w:rPr>
        <w:t>p</w:t>
      </w:r>
      <w:r w:rsidRPr="00753253">
        <w:rPr>
          <w:rFonts w:ascii="Arial" w:hAnsi="Arial" w:cs="Arial"/>
        </w:rPr>
        <w:t>rogramu</w:t>
      </w:r>
      <w:r w:rsidR="006F2B5E">
        <w:rPr>
          <w:rFonts w:ascii="Arial" w:hAnsi="Arial" w:cs="Arial"/>
        </w:rPr>
        <w:t xml:space="preserve"> </w:t>
      </w:r>
      <w:r w:rsidR="00A7594A">
        <w:rPr>
          <w:rFonts w:ascii="Arial" w:hAnsi="Arial" w:cs="Arial"/>
        </w:rPr>
        <w:t>pt. Standard techniczny</w:t>
      </w:r>
      <w:r w:rsidR="00102600">
        <w:rPr>
          <w:rFonts w:ascii="Arial" w:hAnsi="Arial" w:cs="Arial"/>
        </w:rPr>
        <w:t>.</w:t>
      </w:r>
      <w:r w:rsidR="007D673A" w:rsidRPr="00753253">
        <w:rPr>
          <w:rFonts w:ascii="Arial" w:hAnsi="Arial" w:cs="Arial"/>
        </w:rPr>
        <w:t xml:space="preserve"> </w:t>
      </w:r>
    </w:p>
    <w:p w14:paraId="26100005" w14:textId="6A17D681" w:rsidR="00E63D50" w:rsidRPr="00753253" w:rsidRDefault="00E63D50" w:rsidP="00422257">
      <w:pPr>
        <w:spacing w:before="60" w:after="60" w:line="276" w:lineRule="auto"/>
        <w:rPr>
          <w:rFonts w:ascii="Arial" w:hAnsi="Arial" w:cs="Arial"/>
        </w:rPr>
      </w:pPr>
      <w:r>
        <w:rPr>
          <w:rFonts w:ascii="Arial" w:hAnsi="Arial" w:cs="Arial"/>
        </w:rPr>
        <w:t>Stosowanie</w:t>
      </w:r>
      <w:r w:rsidRPr="00753253">
        <w:rPr>
          <w:rFonts w:ascii="Arial" w:hAnsi="Arial" w:cs="Arial"/>
        </w:rPr>
        <w:t xml:space="preserve"> standardu przyczyni się do tworzenia danych zgodnie z wymaganiami skali otwartości danych, jednolitych standardów oraz prawidłowego formatowania określonych typów danych. </w:t>
      </w:r>
    </w:p>
    <w:p w14:paraId="0335716C" w14:textId="0EF3AB41" w:rsidR="00B432F8" w:rsidRDefault="00892103" w:rsidP="00753253">
      <w:pPr>
        <w:spacing w:before="240" w:line="276" w:lineRule="auto"/>
        <w:rPr>
          <w:rFonts w:ascii="Arial" w:eastAsia="Times New Roman" w:hAnsi="Arial" w:cs="Arial"/>
        </w:rPr>
      </w:pPr>
      <w:r w:rsidRPr="00753253">
        <w:rPr>
          <w:rFonts w:ascii="Arial" w:hAnsi="Arial" w:cs="Arial"/>
          <w:noProof/>
          <w:lang w:eastAsia="pl-PL"/>
        </w:rPr>
        <mc:AlternateContent>
          <mc:Choice Requires="wps">
            <w:drawing>
              <wp:anchor distT="0" distB="0" distL="114300" distR="114300" simplePos="0" relativeHeight="251752448" behindDoc="1" locked="0" layoutInCell="1" allowOverlap="1" wp14:anchorId="063013BC" wp14:editId="6365A298">
                <wp:simplePos x="0" y="0"/>
                <wp:positionH relativeFrom="margin">
                  <wp:posOffset>0</wp:posOffset>
                </wp:positionH>
                <wp:positionV relativeFrom="paragraph">
                  <wp:posOffset>74979</wp:posOffset>
                </wp:positionV>
                <wp:extent cx="5740400" cy="1136650"/>
                <wp:effectExtent l="0" t="0" r="12700" b="25400"/>
                <wp:wrapNone/>
                <wp:docPr id="2048814270" name="Prostokąt zaokrąglony 2048814270"/>
                <wp:cNvGraphicFramePr/>
                <a:graphic xmlns:a="http://schemas.openxmlformats.org/drawingml/2006/main">
                  <a:graphicData uri="http://schemas.microsoft.com/office/word/2010/wordprocessingShape">
                    <wps:wsp>
                      <wps:cNvSpPr/>
                      <wps:spPr>
                        <a:xfrm>
                          <a:off x="0" y="0"/>
                          <a:ext cx="5740400" cy="1136650"/>
                        </a:xfrm>
                        <a:prstGeom prst="roundRect">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05CF25" w14:textId="4E0FE609" w:rsidR="00AE1C38" w:rsidRPr="00B432F8" w:rsidRDefault="00AE1C38" w:rsidP="00B432F8">
                            <w:pPr>
                              <w:spacing w:line="276" w:lineRule="auto"/>
                              <w:rPr>
                                <w:rFonts w:ascii="Arial" w:eastAsia="Calibri" w:hAnsi="Arial" w:cs="Arial"/>
                                <w:b/>
                                <w:bCs/>
                                <w:color w:val="FFFFFF" w:themeColor="background1"/>
                                <w:sz w:val="24"/>
                              </w:rPr>
                            </w:pPr>
                            <w:r w:rsidRPr="00B432F8">
                              <w:rPr>
                                <w:rFonts w:ascii="Arial" w:eastAsia="Calibri" w:hAnsi="Arial" w:cs="Arial"/>
                                <w:b/>
                                <w:bCs/>
                                <w:color w:val="FFFFFF" w:themeColor="background1"/>
                                <w:sz w:val="24"/>
                              </w:rPr>
                              <w:t>Działanie:</w:t>
                            </w:r>
                          </w:p>
                          <w:p w14:paraId="1B1AF37E" w14:textId="4CF90A21" w:rsidR="00AE1C38" w:rsidRPr="00422257" w:rsidRDefault="00AE1C38" w:rsidP="00AC43B1">
                            <w:pPr>
                              <w:pStyle w:val="Akapitzlist"/>
                              <w:numPr>
                                <w:ilvl w:val="0"/>
                                <w:numId w:val="93"/>
                              </w:numPr>
                              <w:spacing w:line="276" w:lineRule="auto"/>
                              <w:rPr>
                                <w:rFonts w:ascii="Arial" w:hAnsi="Arial" w:cs="Arial"/>
                                <w:color w:val="FFFFFF" w:themeColor="background1"/>
                              </w:rPr>
                            </w:pPr>
                            <w:r w:rsidRPr="00422257">
                              <w:rPr>
                                <w:rFonts w:ascii="Arial" w:eastAsia="Calibri" w:hAnsi="Arial" w:cs="Arial"/>
                                <w:bCs/>
                                <w:color w:val="FFFFFF" w:themeColor="background1"/>
                              </w:rPr>
                              <w:t>Regularna weryfikacja Standardu technicznego</w:t>
                            </w:r>
                            <w:r>
                              <w:rPr>
                                <w:rFonts w:ascii="Arial" w:eastAsia="Calibri" w:hAnsi="Arial" w:cs="Arial"/>
                                <w:bCs/>
                                <w:color w:val="FFFFFF" w:themeColor="background1"/>
                              </w:rPr>
                              <w:t xml:space="preserve"> (co najmniej raz w roku)</w:t>
                            </w:r>
                            <w:r w:rsidRPr="00422257">
                              <w:rPr>
                                <w:rFonts w:ascii="Arial" w:eastAsia="Calibri" w:hAnsi="Arial" w:cs="Arial"/>
                                <w:bCs/>
                                <w:color w:val="FFFFFF" w:themeColor="background1"/>
                              </w:rPr>
                              <w:t xml:space="preserve">  w celu zapewnienia aktualności zalecanych norm, standardów</w:t>
                            </w:r>
                            <w:r>
                              <w:rPr>
                                <w:rFonts w:ascii="Arial" w:eastAsia="Calibri" w:hAnsi="Arial" w:cs="Arial"/>
                                <w:bCs/>
                                <w:color w:val="FFFFFF" w:themeColor="background1"/>
                              </w:rPr>
                              <w:t xml:space="preserve"> ujętych w ww. Standardzie</w:t>
                            </w:r>
                            <w:r>
                              <w:rPr>
                                <w:rFonts w:ascii="Arial" w:eastAsia="Calibri" w:hAnsi="Arial" w:cs="Arial"/>
                                <w:bCs/>
                                <w:color w:val="FFFFFF" w:themeColor="background1"/>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3013BC" id="Prostokąt zaokrąglony 2048814270" o:spid="_x0000_s1044" style="position:absolute;margin-left:0;margin-top:5.9pt;width:452pt;height:89.5pt;z-index:-251564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" fillcolor="#5b9bd5 [3204]" strokecolor="#9cc2e5 [1940]" strokeweight="1pt">
                <v:stroke joinstyle="miter"/>
                <v:textbox>
                  <w:txbxContent>
                    <w:p w14:paraId="3F05CF25" w14:textId="4E0FE609" w:rsidR="00AE1C38" w:rsidRPr="00B432F8" w:rsidRDefault="00AE1C38" w:rsidP="00B432F8">
                      <w:pPr>
                        <w:spacing w:line="276" w:lineRule="auto"/>
                        <w:rPr>
                          <w:rFonts w:ascii="Arial" w:eastAsia="Calibri" w:hAnsi="Arial" w:cs="Arial"/>
                          <w:b/>
                          <w:bCs/>
                          <w:color w:val="FFFFFF" w:themeColor="background1"/>
                          <w:sz w:val="24"/>
                        </w:rPr>
                      </w:pPr>
                      <w:r w:rsidRPr="00B432F8">
                        <w:rPr>
                          <w:rFonts w:ascii="Arial" w:eastAsia="Calibri" w:hAnsi="Arial" w:cs="Arial"/>
                          <w:b/>
                          <w:bCs/>
                          <w:color w:val="FFFFFF" w:themeColor="background1"/>
                          <w:sz w:val="24"/>
                        </w:rPr>
                        <w:t>Działanie:</w:t>
                      </w:r>
                    </w:p>
                    <w:p w14:paraId="1B1AF37E" w14:textId="4CF90A21" w:rsidR="00AE1C38" w:rsidRPr="00422257" w:rsidRDefault="00AE1C38" w:rsidP="00AC43B1">
                      <w:pPr>
                        <w:pStyle w:val="Akapitzlist"/>
                        <w:numPr>
                          <w:ilvl w:val="0"/>
                          <w:numId w:val="93"/>
                        </w:numPr>
                        <w:spacing w:line="276" w:lineRule="auto"/>
                        <w:rPr>
                          <w:rFonts w:ascii="Arial" w:hAnsi="Arial" w:cs="Arial"/>
                          <w:color w:val="FFFFFF" w:themeColor="background1"/>
                        </w:rPr>
                      </w:pPr>
                      <w:r w:rsidRPr="00422257">
                        <w:rPr>
                          <w:rFonts w:ascii="Arial" w:eastAsia="Calibri" w:hAnsi="Arial" w:cs="Arial"/>
                          <w:bCs/>
                          <w:color w:val="FFFFFF" w:themeColor="background1"/>
                        </w:rPr>
                        <w:t>Regularna weryfikacja Standardu technicznego</w:t>
                      </w:r>
                      <w:r>
                        <w:rPr>
                          <w:rFonts w:ascii="Arial" w:eastAsia="Calibri" w:hAnsi="Arial" w:cs="Arial"/>
                          <w:bCs/>
                          <w:color w:val="FFFFFF" w:themeColor="background1"/>
                        </w:rPr>
                        <w:t xml:space="preserve"> (co najmniej raz w roku)</w:t>
                      </w:r>
                      <w:r w:rsidRPr="00422257">
                        <w:rPr>
                          <w:rFonts w:ascii="Arial" w:eastAsia="Calibri" w:hAnsi="Arial" w:cs="Arial"/>
                          <w:bCs/>
                          <w:color w:val="FFFFFF" w:themeColor="background1"/>
                        </w:rPr>
                        <w:t xml:space="preserve">  w celu zapewnienia aktualności zalecanych norm, standardów</w:t>
                      </w:r>
                      <w:r>
                        <w:rPr>
                          <w:rFonts w:ascii="Arial" w:eastAsia="Calibri" w:hAnsi="Arial" w:cs="Arial"/>
                          <w:bCs/>
                          <w:color w:val="FFFFFF" w:themeColor="background1"/>
                        </w:rPr>
                        <w:t xml:space="preserve"> ujętych w ww. Standardzie</w:t>
                      </w:r>
                      <w:r>
                        <w:rPr>
                          <w:rFonts w:ascii="Arial" w:eastAsia="Calibri" w:hAnsi="Arial" w:cs="Arial"/>
                          <w:bCs/>
                          <w:color w:val="FFFFFF" w:themeColor="background1"/>
                        </w:rPr>
                        <w:tab/>
                      </w:r>
                    </w:p>
                  </w:txbxContent>
                </v:textbox>
                <w10:wrap anchorx="margin"/>
              </v:roundrect>
            </w:pict>
          </mc:Fallback>
        </mc:AlternateContent>
      </w:r>
    </w:p>
    <w:p w14:paraId="47E8E56E" w14:textId="77777777" w:rsidR="006515A1" w:rsidRDefault="006515A1" w:rsidP="006227CB">
      <w:pPr>
        <w:rPr>
          <w:rFonts w:ascii="Arial" w:hAnsi="Arial" w:cs="Arial"/>
        </w:rPr>
      </w:pPr>
    </w:p>
    <w:p w14:paraId="2F54AA56" w14:textId="77777777" w:rsidR="009E6619" w:rsidRDefault="009E6619" w:rsidP="006227CB"/>
    <w:p w14:paraId="6A205F32" w14:textId="77777777" w:rsidR="00A80AB5" w:rsidRDefault="00A80AB5" w:rsidP="006227CB"/>
    <w:p w14:paraId="6ADBADCB" w14:textId="5F1374F5" w:rsidR="004A273F" w:rsidRPr="005E0149" w:rsidRDefault="009D4E0C" w:rsidP="00753253">
      <w:pPr>
        <w:pStyle w:val="Nagwek3"/>
        <w:spacing w:before="240" w:line="276" w:lineRule="auto"/>
        <w:rPr>
          <w:rFonts w:ascii="Arial" w:hAnsi="Arial" w:cs="Arial"/>
          <w:szCs w:val="22"/>
        </w:rPr>
      </w:pPr>
      <w:bookmarkStart w:id="132" w:name="_Toc53647111"/>
      <w:bookmarkStart w:id="133" w:name="_Toc53649823"/>
      <w:bookmarkStart w:id="134" w:name="_Toc53656459"/>
      <w:bookmarkStart w:id="135" w:name="_Toc54074027"/>
      <w:r w:rsidRPr="005E0149">
        <w:rPr>
          <w:rFonts w:ascii="Arial" w:hAnsi="Arial" w:cs="Arial"/>
          <w:szCs w:val="22"/>
        </w:rPr>
        <w:t>5</w:t>
      </w:r>
      <w:r w:rsidR="00DE37F0" w:rsidRPr="005E0149">
        <w:rPr>
          <w:rFonts w:ascii="Arial" w:hAnsi="Arial" w:cs="Arial"/>
          <w:szCs w:val="22"/>
        </w:rPr>
        <w:t xml:space="preserve">.2.2. </w:t>
      </w:r>
      <w:r w:rsidR="00B91E54">
        <w:rPr>
          <w:rFonts w:ascii="Arial" w:hAnsi="Arial" w:cs="Arial"/>
          <w:szCs w:val="22"/>
        </w:rPr>
        <w:t>D</w:t>
      </w:r>
      <w:r w:rsidR="00E8023D">
        <w:rPr>
          <w:rFonts w:ascii="Arial" w:hAnsi="Arial" w:cs="Arial"/>
          <w:szCs w:val="22"/>
        </w:rPr>
        <w:t>ziałania</w:t>
      </w:r>
      <w:r w:rsidR="004A273F" w:rsidRPr="005E0149">
        <w:rPr>
          <w:rFonts w:ascii="Arial" w:hAnsi="Arial" w:cs="Arial"/>
          <w:szCs w:val="22"/>
        </w:rPr>
        <w:t xml:space="preserve"> </w:t>
      </w:r>
      <w:r w:rsidR="00B91E54">
        <w:rPr>
          <w:rFonts w:ascii="Arial" w:hAnsi="Arial" w:cs="Arial"/>
          <w:szCs w:val="22"/>
        </w:rPr>
        <w:t xml:space="preserve">wspierające dostęp do </w:t>
      </w:r>
      <w:r w:rsidR="004A273F" w:rsidRPr="005E0149">
        <w:rPr>
          <w:rFonts w:ascii="Arial" w:hAnsi="Arial" w:cs="Arial"/>
          <w:szCs w:val="22"/>
        </w:rPr>
        <w:t>danych przez interfejs programowania aplikacji (API)</w:t>
      </w:r>
      <w:bookmarkEnd w:id="132"/>
      <w:bookmarkEnd w:id="133"/>
      <w:bookmarkEnd w:id="134"/>
      <w:bookmarkEnd w:id="135"/>
    </w:p>
    <w:p w14:paraId="275E7550" w14:textId="6591D0E4" w:rsidR="00E63D50" w:rsidRDefault="00E63D50" w:rsidP="00E63D50">
      <w:pPr>
        <w:spacing w:before="120" w:after="0" w:line="276" w:lineRule="auto"/>
        <w:rPr>
          <w:rFonts w:ascii="Arial" w:hAnsi="Arial" w:cs="Arial"/>
        </w:rPr>
      </w:pPr>
      <w:r w:rsidRPr="00753253">
        <w:rPr>
          <w:rFonts w:ascii="Arial" w:hAnsi="Arial" w:cs="Arial"/>
        </w:rPr>
        <w:t>Jak wskazuje raport techniczny KE</w:t>
      </w:r>
      <w:r w:rsidRPr="00753253">
        <w:rPr>
          <w:rStyle w:val="Odwoanieprzypisudolnego"/>
          <w:rFonts w:ascii="Arial" w:hAnsi="Arial" w:cs="Arial"/>
        </w:rPr>
        <w:footnoteReference w:id="78"/>
      </w:r>
      <w:r w:rsidR="00FC0241" w:rsidRPr="0044260C">
        <w:rPr>
          <w:rFonts w:ascii="Arial" w:hAnsi="Arial" w:cs="Arial"/>
          <w:vertAlign w:val="superscript"/>
        </w:rPr>
        <w:t>)</w:t>
      </w:r>
      <w:r w:rsidRPr="00753253">
        <w:rPr>
          <w:rFonts w:ascii="Arial" w:hAnsi="Arial" w:cs="Arial"/>
        </w:rPr>
        <w:t xml:space="preserve">, interfejsy programowania aplikacji (API) stały się fundamentalnym technologicznym elementem nowoczesnej architektury cyfrowej, </w:t>
      </w:r>
      <w:r w:rsidRPr="00753253">
        <w:rPr>
          <w:rFonts w:ascii="Arial" w:hAnsi="Arial" w:cs="Arial"/>
        </w:rPr>
        <w:lastRenderedPageBreak/>
        <w:t>wpływającej na każdy sektor globalnej gospodarki.</w:t>
      </w:r>
      <w:r>
        <w:rPr>
          <w:rFonts w:ascii="Arial" w:hAnsi="Arial" w:cs="Arial"/>
        </w:rPr>
        <w:t xml:space="preserve"> </w:t>
      </w:r>
      <w:r w:rsidRPr="00753253">
        <w:rPr>
          <w:rFonts w:ascii="Arial" w:hAnsi="Arial" w:cs="Arial"/>
        </w:rPr>
        <w:t>Według raportu, ze względu na zmienność i szybką ewolucj</w:t>
      </w:r>
      <w:r w:rsidR="00496D61">
        <w:rPr>
          <w:rFonts w:ascii="Arial" w:hAnsi="Arial" w:cs="Arial"/>
        </w:rPr>
        <w:t>ę</w:t>
      </w:r>
      <w:r w:rsidRPr="00753253">
        <w:rPr>
          <w:rFonts w:ascii="Arial" w:hAnsi="Arial" w:cs="Arial"/>
        </w:rPr>
        <w:t xml:space="preserve"> technologii informatycznych i internetowych, warto polegać na określonych standardach i normach dostarczanych przez organy normalizacyjne.</w:t>
      </w:r>
    </w:p>
    <w:p w14:paraId="090DD983" w14:textId="5738152A" w:rsidR="00E63D50" w:rsidRDefault="00E63D50" w:rsidP="00E63D50">
      <w:pPr>
        <w:spacing w:before="60" w:after="0" w:line="276" w:lineRule="auto"/>
        <w:rPr>
          <w:rFonts w:ascii="Arial" w:hAnsi="Arial" w:cs="Arial"/>
        </w:rPr>
      </w:pPr>
      <w:r w:rsidRPr="0010101E">
        <w:rPr>
          <w:rFonts w:ascii="Arial" w:hAnsi="Arial" w:cs="Arial"/>
        </w:rPr>
        <w:t>Udostępnianie danych za pomocą prawidłowego i bezpiecznego interfejs</w:t>
      </w:r>
      <w:r w:rsidR="0019606D">
        <w:rPr>
          <w:rFonts w:ascii="Arial" w:hAnsi="Arial" w:cs="Arial"/>
        </w:rPr>
        <w:t>u</w:t>
      </w:r>
      <w:r w:rsidRPr="0010101E">
        <w:rPr>
          <w:rFonts w:ascii="Arial" w:hAnsi="Arial" w:cs="Arial"/>
        </w:rPr>
        <w:t xml:space="preserve"> programowania aplikacji może przynieść znaczącą wartość dodaną różnym podmiotom</w:t>
      </w:r>
      <w:r w:rsidR="0019606D">
        <w:rPr>
          <w:rFonts w:ascii="Arial" w:hAnsi="Arial" w:cs="Arial"/>
        </w:rPr>
        <w:t>.</w:t>
      </w:r>
      <w:r w:rsidRPr="0010101E">
        <w:rPr>
          <w:rFonts w:ascii="Arial" w:hAnsi="Arial" w:cs="Arial"/>
        </w:rPr>
        <w:t xml:space="preserve"> Może również przyczynić się do tworzenia cennych ekosystemów wokół zasobów danych, których potencjał pozostaje często niewykorzystany przez posiadaczy danych</w:t>
      </w:r>
      <w:r>
        <w:rPr>
          <w:rStyle w:val="Odwoanieprzypisudolnego"/>
          <w:rFonts w:ascii="Arial" w:hAnsi="Arial" w:cs="Arial"/>
        </w:rPr>
        <w:footnoteReference w:id="79"/>
      </w:r>
      <w:r w:rsidR="00FC0241" w:rsidRPr="0044260C">
        <w:rPr>
          <w:rFonts w:ascii="Arial" w:hAnsi="Arial" w:cs="Arial"/>
          <w:vertAlign w:val="superscript"/>
        </w:rPr>
        <w:t>)</w:t>
      </w:r>
      <w:r w:rsidR="0019606D">
        <w:rPr>
          <w:rFonts w:ascii="Arial" w:hAnsi="Arial" w:cs="Arial"/>
        </w:rPr>
        <w:t>.</w:t>
      </w:r>
      <w:r w:rsidRPr="0010101E">
        <w:rPr>
          <w:rFonts w:ascii="Arial" w:hAnsi="Arial" w:cs="Arial"/>
        </w:rPr>
        <w:t xml:space="preserve">  </w:t>
      </w:r>
    </w:p>
    <w:p w14:paraId="53515E03" w14:textId="7528FFA4" w:rsidR="00740839" w:rsidRDefault="00E63D50" w:rsidP="008C3B8F">
      <w:pPr>
        <w:spacing w:before="60" w:after="60" w:line="276" w:lineRule="auto"/>
        <w:rPr>
          <w:rFonts w:ascii="Arial" w:hAnsi="Arial" w:cs="Arial"/>
        </w:rPr>
      </w:pPr>
      <w:r>
        <w:rPr>
          <w:rFonts w:ascii="Arial" w:hAnsi="Arial" w:cs="Arial"/>
        </w:rPr>
        <w:t>Z</w:t>
      </w:r>
      <w:r w:rsidRPr="00753253">
        <w:rPr>
          <w:rFonts w:ascii="Arial" w:hAnsi="Arial" w:cs="Arial"/>
        </w:rPr>
        <w:t xml:space="preserve">godnie z motywem 32 dyrektywy </w:t>
      </w:r>
      <w:r w:rsidRPr="00753253">
        <w:rPr>
          <w:rFonts w:ascii="Arial" w:eastAsia="Times New Roman" w:hAnsi="Arial" w:cs="Arial"/>
          <w:lang w:eastAsia="pl-PL"/>
        </w:rPr>
        <w:t>2019/1024/UE</w:t>
      </w:r>
      <w:r w:rsidRPr="00753253">
        <w:rPr>
          <w:rFonts w:ascii="Arial" w:hAnsi="Arial" w:cs="Arial"/>
        </w:rPr>
        <w:t xml:space="preserve"> API jest zestawem funkcji, procedur, definicji i protokołów do komunikacji maszyna</w:t>
      </w:r>
      <w:r w:rsidR="0019606D">
        <w:rPr>
          <w:rFonts w:ascii="Arial" w:hAnsi="Arial" w:cs="Arial"/>
        </w:rPr>
        <w:t xml:space="preserve"> </w:t>
      </w:r>
      <w:r w:rsidRPr="00753253">
        <w:rPr>
          <w:rFonts w:ascii="Arial" w:hAnsi="Arial" w:cs="Arial"/>
        </w:rPr>
        <w:t>- maszyna oraz płynnej wymiany danych. Ustawodawstwo unijne określa podstawę konfiguracji i stosowania API, którą stanowi kilka zasad: dostępność, stabilność, utrzymanie przez cały cykl użytkowania, jednolitość sposobu korzystania i standardów, łatwość użytkowania oraz bezpieczeństwo. Podkreśla ponadto, aby w miarę możliwości wykorzystywać otwarte interfejsy API, stosować unijne lub uznane na szczeblu międzynarodowym standardowe protokoły i, w stosownych przypadkach, wykorzystywać międzynarodowe normy dotyczące zbiorów danych</w:t>
      </w:r>
      <w:r>
        <w:rPr>
          <w:rFonts w:ascii="Arial" w:hAnsi="Arial" w:cs="Arial"/>
        </w:rPr>
        <w:t xml:space="preserve">. </w:t>
      </w:r>
      <w:r w:rsidRPr="00753253">
        <w:rPr>
          <w:rFonts w:ascii="Arial" w:hAnsi="Arial" w:cs="Arial"/>
        </w:rPr>
        <w:t xml:space="preserve">Interfejsy API mogą różnić się poziomem złożoności i mogą oznaczać zwykły odnośnik do bazy danych umożliwiający pobranie konkretnych zbiorów danych, interfejs internetowy lub </w:t>
      </w:r>
      <w:r>
        <w:rPr>
          <w:rFonts w:ascii="Arial" w:hAnsi="Arial" w:cs="Arial"/>
        </w:rPr>
        <w:t xml:space="preserve">bardziej złożoną konfigurację. </w:t>
      </w:r>
    </w:p>
    <w:p w14:paraId="7BA14F6C" w14:textId="69721A8E" w:rsidR="008C3B8F" w:rsidRDefault="00222039" w:rsidP="008C3B8F">
      <w:pPr>
        <w:spacing w:before="60" w:after="60" w:line="276" w:lineRule="auto"/>
        <w:rPr>
          <w:rFonts w:ascii="Arial" w:hAnsi="Arial" w:cs="Arial"/>
        </w:rPr>
      </w:pPr>
      <w:r w:rsidRPr="00753253">
        <w:rPr>
          <w:noProof/>
          <w:lang w:eastAsia="pl-PL"/>
        </w:rPr>
        <mc:AlternateContent>
          <mc:Choice Requires="wps">
            <w:drawing>
              <wp:anchor distT="0" distB="0" distL="114300" distR="114300" simplePos="0" relativeHeight="251753472" behindDoc="0" locked="0" layoutInCell="1" allowOverlap="1" wp14:anchorId="1F99F351" wp14:editId="21B4AAAD">
                <wp:simplePos x="0" y="0"/>
                <wp:positionH relativeFrom="margin">
                  <wp:posOffset>-20320</wp:posOffset>
                </wp:positionH>
                <wp:positionV relativeFrom="paragraph">
                  <wp:posOffset>1324610</wp:posOffset>
                </wp:positionV>
                <wp:extent cx="5718175" cy="1009650"/>
                <wp:effectExtent l="0" t="0" r="15875" b="19050"/>
                <wp:wrapTopAndBottom/>
                <wp:docPr id="1050552089" name="Prostokąt zaokrąglony 1050552089"/>
                <wp:cNvGraphicFramePr/>
                <a:graphic xmlns:a="http://schemas.openxmlformats.org/drawingml/2006/main">
                  <a:graphicData uri="http://schemas.microsoft.com/office/word/2010/wordprocessingShape">
                    <wps:wsp>
                      <wps:cNvSpPr/>
                      <wps:spPr>
                        <a:xfrm>
                          <a:off x="0" y="0"/>
                          <a:ext cx="5718175" cy="1009650"/>
                        </a:xfrm>
                        <a:prstGeom prst="roundRect">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F1E37C" w14:textId="41B1947A" w:rsidR="00AE1C38" w:rsidRPr="00B432F8" w:rsidRDefault="00AE1C38" w:rsidP="006227CB">
                            <w:pPr>
                              <w:spacing w:after="0" w:line="276" w:lineRule="auto"/>
                              <w:rPr>
                                <w:rFonts w:ascii="Arial" w:hAnsi="Arial" w:cs="Arial"/>
                                <w:color w:val="FFFFFF" w:themeColor="background1"/>
                                <w:sz w:val="24"/>
                              </w:rPr>
                            </w:pPr>
                            <w:r>
                              <w:rPr>
                                <w:rFonts w:ascii="Arial" w:hAnsi="Arial" w:cs="Arial"/>
                                <w:b/>
                                <w:color w:val="FFFFFF" w:themeColor="background1"/>
                                <w:sz w:val="24"/>
                              </w:rPr>
                              <w:t>Działanie</w:t>
                            </w:r>
                            <w:r w:rsidRPr="00B432F8">
                              <w:rPr>
                                <w:rFonts w:ascii="Arial" w:hAnsi="Arial" w:cs="Arial"/>
                                <w:color w:val="FFFFFF" w:themeColor="background1"/>
                                <w:sz w:val="24"/>
                              </w:rPr>
                              <w:t>:</w:t>
                            </w:r>
                          </w:p>
                          <w:p w14:paraId="2CA07FCD" w14:textId="29A96C7E" w:rsidR="00AE1C38" w:rsidRPr="00892103" w:rsidRDefault="00AE1C38" w:rsidP="00AC43B1">
                            <w:pPr>
                              <w:pStyle w:val="Akapitzlist"/>
                              <w:numPr>
                                <w:ilvl w:val="0"/>
                                <w:numId w:val="94"/>
                              </w:numPr>
                              <w:spacing w:after="0" w:line="276" w:lineRule="auto"/>
                              <w:rPr>
                                <w:rFonts w:ascii="Arial" w:hAnsi="Arial" w:cs="Arial"/>
                                <w:color w:val="FFFFFF" w:themeColor="background1"/>
                              </w:rPr>
                            </w:pPr>
                            <w:r w:rsidRPr="00892103">
                              <w:rPr>
                                <w:rFonts w:ascii="Arial" w:eastAsia="Calibri" w:hAnsi="Arial" w:cs="Arial"/>
                                <w:bCs/>
                                <w:color w:val="FFFFFF" w:themeColor="background1"/>
                              </w:rPr>
                              <w:t xml:space="preserve">Regularna weryfikacja Standardu API </w:t>
                            </w:r>
                            <w:r>
                              <w:rPr>
                                <w:rFonts w:ascii="Arial" w:eastAsia="Calibri" w:hAnsi="Arial" w:cs="Arial"/>
                                <w:bCs/>
                                <w:color w:val="FFFFFF" w:themeColor="background1"/>
                              </w:rPr>
                              <w:t xml:space="preserve">(co najmniej raz w roku) </w:t>
                            </w:r>
                            <w:r w:rsidRPr="00892103">
                              <w:rPr>
                                <w:rFonts w:ascii="Arial" w:eastAsia="Calibri" w:hAnsi="Arial" w:cs="Arial"/>
                                <w:bCs/>
                                <w:color w:val="FFFFFF" w:themeColor="background1"/>
                              </w:rPr>
                              <w:t xml:space="preserve">w celu zapewnienia aktualności zalecanym normom, standardom oraz wytycznym </w:t>
                            </w:r>
                            <w:r>
                              <w:rPr>
                                <w:rFonts w:ascii="Arial" w:eastAsia="Calibri" w:hAnsi="Arial" w:cs="Arial"/>
                                <w:bCs/>
                                <w:color w:val="FFFFFF" w:themeColor="background1"/>
                              </w:rPr>
                              <w:t>ujętym w ww. Standardzie.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F99F351" id="Prostokąt zaokrąglony 1050552089" o:spid="_x0000_s1045" style="position:absolute;margin-left:-1.6pt;margin-top:104.3pt;width:450.25pt;height:79.5pt;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" fillcolor="#5b9bd5 [3204]" strokecolor="#9cc2e5 [1940]" strokeweight="1pt">
                <v:stroke joinstyle="miter"/>
                <v:textbox>
                  <w:txbxContent>
                    <w:p w14:paraId="70F1E37C" w14:textId="41B1947A" w:rsidR="00AE1C38" w:rsidRPr="00B432F8" w:rsidRDefault="00AE1C38" w:rsidP="006227CB">
                      <w:pPr>
                        <w:spacing w:after="0" w:line="276" w:lineRule="auto"/>
                        <w:rPr>
                          <w:rFonts w:ascii="Arial" w:hAnsi="Arial" w:cs="Arial"/>
                          <w:color w:val="FFFFFF" w:themeColor="background1"/>
                          <w:sz w:val="24"/>
                        </w:rPr>
                      </w:pPr>
                      <w:r>
                        <w:rPr>
                          <w:rFonts w:ascii="Arial" w:hAnsi="Arial" w:cs="Arial"/>
                          <w:b/>
                          <w:color w:val="FFFFFF" w:themeColor="background1"/>
                          <w:sz w:val="24"/>
                        </w:rPr>
                        <w:t>Działanie</w:t>
                      </w:r>
                      <w:r w:rsidRPr="00B432F8">
                        <w:rPr>
                          <w:rFonts w:ascii="Arial" w:hAnsi="Arial" w:cs="Arial"/>
                          <w:color w:val="FFFFFF" w:themeColor="background1"/>
                          <w:sz w:val="24"/>
                        </w:rPr>
                        <w:t>:</w:t>
                      </w:r>
                    </w:p>
                    <w:p w14:paraId="2CA07FCD" w14:textId="29A96C7E" w:rsidR="00AE1C38" w:rsidRPr="00892103" w:rsidRDefault="00AE1C38" w:rsidP="00AC43B1">
                      <w:pPr>
                        <w:pStyle w:val="Akapitzlist"/>
                        <w:numPr>
                          <w:ilvl w:val="0"/>
                          <w:numId w:val="94"/>
                        </w:numPr>
                        <w:spacing w:after="0" w:line="276" w:lineRule="auto"/>
                        <w:rPr>
                          <w:rFonts w:ascii="Arial" w:hAnsi="Arial" w:cs="Arial"/>
                          <w:color w:val="FFFFFF" w:themeColor="background1"/>
                        </w:rPr>
                      </w:pPr>
                      <w:r w:rsidRPr="00892103">
                        <w:rPr>
                          <w:rFonts w:ascii="Arial" w:eastAsia="Calibri" w:hAnsi="Arial" w:cs="Arial"/>
                          <w:bCs/>
                          <w:color w:val="FFFFFF" w:themeColor="background1"/>
                        </w:rPr>
                        <w:t xml:space="preserve">Regularna weryfikacja Standardu API </w:t>
                      </w:r>
                      <w:r>
                        <w:rPr>
                          <w:rFonts w:ascii="Arial" w:eastAsia="Calibri" w:hAnsi="Arial" w:cs="Arial"/>
                          <w:bCs/>
                          <w:color w:val="FFFFFF" w:themeColor="background1"/>
                        </w:rPr>
                        <w:t xml:space="preserve">(co najmniej raz w roku) </w:t>
                      </w:r>
                      <w:r w:rsidRPr="00892103">
                        <w:rPr>
                          <w:rFonts w:ascii="Arial" w:eastAsia="Calibri" w:hAnsi="Arial" w:cs="Arial"/>
                          <w:bCs/>
                          <w:color w:val="FFFFFF" w:themeColor="background1"/>
                        </w:rPr>
                        <w:t xml:space="preserve">w celu zapewnienia aktualności zalecanym normom, standardom oraz wytycznym </w:t>
                      </w:r>
                      <w:r>
                        <w:rPr>
                          <w:rFonts w:ascii="Arial" w:eastAsia="Calibri" w:hAnsi="Arial" w:cs="Arial"/>
                          <w:bCs/>
                          <w:color w:val="FFFFFF" w:themeColor="background1"/>
                        </w:rPr>
                        <w:t>ujętym w ww. Standardzie.</w:t>
                      </w:r>
                    </w:p>
                  </w:txbxContent>
                </v:textbox>
                <w10:wrap type="topAndBottom" anchorx="margin"/>
              </v:roundrect>
            </w:pict>
          </mc:Fallback>
        </mc:AlternateContent>
      </w:r>
      <w:r w:rsidR="00740839">
        <w:rPr>
          <w:rFonts w:ascii="Arial" w:hAnsi="Arial" w:cs="Arial"/>
        </w:rPr>
        <w:t xml:space="preserve">Niniejszy program określa </w:t>
      </w:r>
      <w:r w:rsidR="000A1633">
        <w:rPr>
          <w:rFonts w:ascii="Arial" w:hAnsi="Arial" w:cs="Arial"/>
        </w:rPr>
        <w:t xml:space="preserve">w </w:t>
      </w:r>
      <w:r w:rsidR="000A1633" w:rsidRPr="008C3B8F">
        <w:rPr>
          <w:rFonts w:ascii="Arial" w:hAnsi="Arial" w:cs="Arial"/>
        </w:rPr>
        <w:t>załącznik</w:t>
      </w:r>
      <w:r w:rsidR="000A1633">
        <w:rPr>
          <w:rFonts w:ascii="Arial" w:hAnsi="Arial" w:cs="Arial"/>
        </w:rPr>
        <w:t>u</w:t>
      </w:r>
      <w:r w:rsidR="000A1633" w:rsidRPr="008C3B8F">
        <w:rPr>
          <w:rFonts w:ascii="Arial" w:hAnsi="Arial" w:cs="Arial"/>
        </w:rPr>
        <w:t xml:space="preserve"> nr 3 </w:t>
      </w:r>
      <w:r w:rsidR="000A1633">
        <w:rPr>
          <w:rFonts w:ascii="Arial" w:hAnsi="Arial" w:cs="Arial"/>
        </w:rPr>
        <w:t xml:space="preserve">pt. Standard API </w:t>
      </w:r>
      <w:r w:rsidR="00B42CD8" w:rsidRPr="008C3B8F">
        <w:rPr>
          <w:rFonts w:ascii="Arial" w:hAnsi="Arial" w:cs="Arial"/>
        </w:rPr>
        <w:t xml:space="preserve">uwarunkowania </w:t>
      </w:r>
      <w:r w:rsidR="00DB524D" w:rsidRPr="008C3B8F">
        <w:rPr>
          <w:rFonts w:ascii="Arial" w:hAnsi="Arial" w:cs="Arial"/>
        </w:rPr>
        <w:t>techniczne</w:t>
      </w:r>
      <w:r w:rsidR="00B42CD8" w:rsidRPr="008C3B8F">
        <w:rPr>
          <w:rFonts w:ascii="Arial" w:hAnsi="Arial" w:cs="Arial"/>
        </w:rPr>
        <w:t xml:space="preserve"> interfejsu API</w:t>
      </w:r>
      <w:r w:rsidR="000A1633">
        <w:rPr>
          <w:rFonts w:ascii="Arial" w:hAnsi="Arial" w:cs="Arial"/>
        </w:rPr>
        <w:t>.</w:t>
      </w:r>
      <w:r w:rsidR="00740839">
        <w:rPr>
          <w:rFonts w:ascii="Arial" w:hAnsi="Arial" w:cs="Arial"/>
        </w:rPr>
        <w:t xml:space="preserve"> </w:t>
      </w:r>
      <w:r w:rsidR="00DB524D" w:rsidRPr="008C3B8F">
        <w:rPr>
          <w:rFonts w:ascii="Arial" w:eastAsia="Times New Roman" w:hAnsi="Arial" w:cs="Arial"/>
          <w:color w:val="1B1B1B"/>
          <w:lang w:eastAsia="pl-PL"/>
        </w:rPr>
        <w:t>Standard określa minimalne rekomendowane zalecenia dotyczące interfejsu programistycznego aplikacji dostępu do baz danych, kt</w:t>
      </w:r>
      <w:r w:rsidR="004B725E" w:rsidRPr="008C3B8F">
        <w:rPr>
          <w:rFonts w:ascii="Arial" w:eastAsia="Times New Roman" w:hAnsi="Arial" w:cs="Arial"/>
          <w:color w:val="1B1B1B"/>
          <w:lang w:eastAsia="pl-PL"/>
        </w:rPr>
        <w:t xml:space="preserve">óre przechowują dane publiczne. </w:t>
      </w:r>
      <w:r w:rsidR="00DB524D" w:rsidRPr="008C3B8F">
        <w:rPr>
          <w:rFonts w:ascii="Arial" w:eastAsia="Times New Roman" w:hAnsi="Arial" w:cs="Arial"/>
          <w:color w:val="1B1B1B"/>
          <w:lang w:eastAsia="pl-PL"/>
        </w:rPr>
        <w:t>Udostępnienie danych zgodnie ze standardem ułatwi wykorzyst</w:t>
      </w:r>
      <w:r w:rsidR="0019606D" w:rsidRPr="008C3B8F">
        <w:rPr>
          <w:rFonts w:ascii="Arial" w:eastAsia="Times New Roman" w:hAnsi="Arial" w:cs="Arial"/>
          <w:color w:val="1B1B1B"/>
          <w:lang w:eastAsia="pl-PL"/>
        </w:rPr>
        <w:t>yw</w:t>
      </w:r>
      <w:r w:rsidR="00DB524D" w:rsidRPr="008C3B8F">
        <w:rPr>
          <w:rFonts w:ascii="Arial" w:eastAsia="Times New Roman" w:hAnsi="Arial" w:cs="Arial"/>
          <w:color w:val="1B1B1B"/>
          <w:lang w:eastAsia="pl-PL"/>
        </w:rPr>
        <w:t>anie danych i łączenie ich z różnych źródeł, a w konsekwencji tworzenie innowacyjnych dóbr, usług i produktów przez przedsiębiorców, organizacje pozarządowe, programistów.</w:t>
      </w:r>
      <w:bookmarkStart w:id="136" w:name="_Toc53647112"/>
      <w:bookmarkStart w:id="137" w:name="_Toc53649824"/>
      <w:bookmarkStart w:id="138" w:name="_Toc53656460"/>
    </w:p>
    <w:p w14:paraId="1BAEBBC7" w14:textId="0FA9CF4F" w:rsidR="00F771ED" w:rsidRPr="008C3B8F" w:rsidRDefault="008C3B8F" w:rsidP="008C3B8F">
      <w:pPr>
        <w:pStyle w:val="Nagwek3"/>
        <w:spacing w:before="240"/>
        <w:rPr>
          <w:rFonts w:ascii="Arial" w:hAnsi="Arial" w:cs="Arial"/>
        </w:rPr>
      </w:pPr>
      <w:bookmarkStart w:id="139" w:name="_Toc54074028"/>
      <w:r w:rsidRPr="008C3B8F">
        <w:rPr>
          <w:rFonts w:ascii="Arial" w:hAnsi="Arial" w:cs="Arial"/>
        </w:rPr>
        <w:t>5.2.3. I</w:t>
      </w:r>
      <w:r w:rsidR="001E207F" w:rsidRPr="008C3B8F">
        <w:rPr>
          <w:rFonts w:ascii="Arial" w:hAnsi="Arial" w:cs="Arial"/>
        </w:rPr>
        <w:t>nteroperacyjnoś</w:t>
      </w:r>
      <w:r w:rsidR="00510F53" w:rsidRPr="008C3B8F">
        <w:rPr>
          <w:rFonts w:ascii="Arial" w:hAnsi="Arial" w:cs="Arial"/>
        </w:rPr>
        <w:t>ć</w:t>
      </w:r>
      <w:r w:rsidR="001E207F" w:rsidRPr="008C3B8F">
        <w:rPr>
          <w:rFonts w:ascii="Arial" w:hAnsi="Arial" w:cs="Arial"/>
        </w:rPr>
        <w:t xml:space="preserve"> danych</w:t>
      </w:r>
      <w:bookmarkEnd w:id="136"/>
      <w:bookmarkEnd w:id="137"/>
      <w:bookmarkEnd w:id="138"/>
      <w:bookmarkEnd w:id="139"/>
    </w:p>
    <w:p w14:paraId="3AED7E56" w14:textId="2D8FC3A8" w:rsidR="00084CA2" w:rsidRPr="00753253" w:rsidRDefault="0099493A" w:rsidP="004066D9">
      <w:pPr>
        <w:spacing w:before="60" w:after="120" w:line="276" w:lineRule="auto"/>
        <w:rPr>
          <w:rFonts w:ascii="Arial" w:hAnsi="Arial" w:cs="Arial"/>
          <w:noProof/>
        </w:rPr>
      </w:pPr>
      <w:r w:rsidRPr="00753253">
        <w:rPr>
          <w:rFonts w:ascii="Arial" w:hAnsi="Arial" w:cs="Arial"/>
          <w:noProof/>
        </w:rPr>
        <w:t xml:space="preserve">Interoperacyjność stanowi kluczowy czynnik umożliwiający </w:t>
      </w:r>
      <w:r w:rsidR="00983DBD" w:rsidRPr="00753253">
        <w:rPr>
          <w:rFonts w:ascii="Arial" w:hAnsi="Arial" w:cs="Arial"/>
          <w:noProof/>
        </w:rPr>
        <w:t xml:space="preserve">i wpływający na </w:t>
      </w:r>
      <w:r w:rsidRPr="00753253">
        <w:rPr>
          <w:rFonts w:ascii="Arial" w:hAnsi="Arial" w:cs="Arial"/>
          <w:noProof/>
        </w:rPr>
        <w:t>transformację cyfrową. Umożliwia podmiotom elektroniczną wymianę – m</w:t>
      </w:r>
      <w:r w:rsidR="00EA3B02">
        <w:rPr>
          <w:rFonts w:ascii="Arial" w:hAnsi="Arial" w:cs="Arial"/>
          <w:noProof/>
        </w:rPr>
        <w:t>iędzy sobą oraz z obywatelami i </w:t>
      </w:r>
      <w:r w:rsidRPr="00753253">
        <w:rPr>
          <w:rFonts w:ascii="Arial" w:hAnsi="Arial" w:cs="Arial"/>
          <w:noProof/>
        </w:rPr>
        <w:t xml:space="preserve">przedsiębiorstwami – istotnych informacji w sposób zrozumiały dla wszystkich stron. </w:t>
      </w:r>
    </w:p>
    <w:p w14:paraId="62CCFFD2" w14:textId="7DDF45E0" w:rsidR="00FC149F" w:rsidRPr="00753253" w:rsidRDefault="00FC149F" w:rsidP="004066D9">
      <w:pPr>
        <w:spacing w:before="60" w:after="60" w:line="276" w:lineRule="auto"/>
        <w:rPr>
          <w:rFonts w:ascii="Arial" w:hAnsi="Arial" w:cs="Arial"/>
        </w:rPr>
      </w:pPr>
      <w:r w:rsidRPr="00753253">
        <w:rPr>
          <w:rFonts w:ascii="Arial" w:hAnsi="Arial" w:cs="Arial"/>
        </w:rPr>
        <w:t>Przy stale rosnącej ilości danych (często nazywanej „dużymi zbiorami danych”/ „Big data”)</w:t>
      </w:r>
      <w:r w:rsidR="00EA3B02">
        <w:rPr>
          <w:rFonts w:ascii="Arial" w:hAnsi="Arial" w:cs="Arial"/>
        </w:rPr>
        <w:t>, w </w:t>
      </w:r>
      <w:r w:rsidR="0019606D">
        <w:rPr>
          <w:rFonts w:ascii="Arial" w:hAnsi="Arial" w:cs="Arial"/>
        </w:rPr>
        <w:t>tym danych otwartych</w:t>
      </w:r>
      <w:r w:rsidRPr="00753253">
        <w:rPr>
          <w:rFonts w:ascii="Arial" w:hAnsi="Arial" w:cs="Arial"/>
        </w:rPr>
        <w:t xml:space="preserve"> interoperacyjność staje się kluczowym </w:t>
      </w:r>
      <w:r w:rsidR="0019606D">
        <w:rPr>
          <w:rFonts w:ascii="Arial" w:hAnsi="Arial" w:cs="Arial"/>
        </w:rPr>
        <w:t>zagadnieniem</w:t>
      </w:r>
      <w:r w:rsidR="0019606D" w:rsidRPr="00753253">
        <w:rPr>
          <w:rFonts w:ascii="Arial" w:hAnsi="Arial" w:cs="Arial"/>
        </w:rPr>
        <w:t xml:space="preserve"> </w:t>
      </w:r>
      <w:r w:rsidR="00EA3B02">
        <w:rPr>
          <w:rFonts w:ascii="Arial" w:hAnsi="Arial" w:cs="Arial"/>
        </w:rPr>
        <w:t>zwłaszcza w </w:t>
      </w:r>
      <w:r w:rsidR="002479FA" w:rsidRPr="00753253">
        <w:rPr>
          <w:rFonts w:ascii="Arial" w:hAnsi="Arial" w:cs="Arial"/>
        </w:rPr>
        <w:t>kontekście wdrażania sztucznej inteligencji (AI)</w:t>
      </w:r>
      <w:r w:rsidRPr="00753253">
        <w:rPr>
          <w:rFonts w:ascii="Arial" w:hAnsi="Arial" w:cs="Arial"/>
        </w:rPr>
        <w:t>. Standaryzacja na różnych poziomach (takich jak schematy metadanych, formaty reprezentacji danych i warunki licencjonowania otwartych danych) jest niezbędna, aby umożliwić szeroką integrację danych, wymianę danych i interoperacyjność z ogólnym celem wspierania innowacji opartych na danych. Odnosi się to do wszystkich rodzajów danych (wielojęzycznych), w tym zarówno danych ustrukturyzowanych, jak i nieustrukturyzowanych oraz danych</w:t>
      </w:r>
      <w:r w:rsidR="0019606D">
        <w:rPr>
          <w:rFonts w:ascii="Arial" w:hAnsi="Arial" w:cs="Arial"/>
        </w:rPr>
        <w:t xml:space="preserve"> z</w:t>
      </w:r>
      <w:r w:rsidRPr="00753253">
        <w:rPr>
          <w:rFonts w:ascii="Arial" w:hAnsi="Arial" w:cs="Arial"/>
        </w:rPr>
        <w:t xml:space="preserve"> różnorodnych dziedzin, </w:t>
      </w:r>
      <w:r w:rsidRPr="00753253">
        <w:rPr>
          <w:rFonts w:ascii="Arial" w:hAnsi="Arial" w:cs="Arial"/>
        </w:rPr>
        <w:lastRenderedPageBreak/>
        <w:t xml:space="preserve">takich jak </w:t>
      </w:r>
      <w:r w:rsidR="007E10CC" w:rsidRPr="00753253">
        <w:rPr>
          <w:rFonts w:ascii="Arial" w:hAnsi="Arial" w:cs="Arial"/>
        </w:rPr>
        <w:t xml:space="preserve">informacje sektora publicznego, </w:t>
      </w:r>
      <w:r w:rsidRPr="00753253">
        <w:rPr>
          <w:rFonts w:ascii="Arial" w:hAnsi="Arial" w:cs="Arial"/>
        </w:rPr>
        <w:t>dane geoprzestrzenne, da</w:t>
      </w:r>
      <w:r w:rsidR="007E10CC" w:rsidRPr="00753253">
        <w:rPr>
          <w:rFonts w:ascii="Arial" w:hAnsi="Arial" w:cs="Arial"/>
        </w:rPr>
        <w:t xml:space="preserve">ne statystyczne, dane pogodowe </w:t>
      </w:r>
      <w:r w:rsidRPr="00753253">
        <w:rPr>
          <w:rFonts w:ascii="Arial" w:hAnsi="Arial" w:cs="Arial"/>
        </w:rPr>
        <w:t>i dane badawcze</w:t>
      </w:r>
      <w:r w:rsidRPr="00753253">
        <w:rPr>
          <w:rStyle w:val="Odwoanieprzypisudolnego"/>
          <w:rFonts w:ascii="Arial" w:hAnsi="Arial" w:cs="Arial"/>
        </w:rPr>
        <w:footnoteReference w:id="80"/>
      </w:r>
      <w:r w:rsidR="00FC0241" w:rsidRPr="0044260C">
        <w:rPr>
          <w:rFonts w:ascii="Arial" w:hAnsi="Arial" w:cs="Arial"/>
          <w:vertAlign w:val="superscript"/>
        </w:rPr>
        <w:t>)</w:t>
      </w:r>
      <w:r w:rsidR="0019606D">
        <w:rPr>
          <w:rFonts w:ascii="Arial" w:hAnsi="Arial" w:cs="Arial"/>
        </w:rPr>
        <w:t>.</w:t>
      </w:r>
      <w:r w:rsidR="00463ACF" w:rsidRPr="00753253">
        <w:rPr>
          <w:rFonts w:ascii="Arial" w:hAnsi="Arial" w:cs="Arial"/>
        </w:rPr>
        <w:t xml:space="preserve"> </w:t>
      </w:r>
    </w:p>
    <w:p w14:paraId="6F8C3E8D" w14:textId="43009B37" w:rsidR="00D37249" w:rsidRPr="00753253" w:rsidRDefault="00D37249" w:rsidP="006227CB">
      <w:pPr>
        <w:spacing w:before="60" w:after="60" w:line="276" w:lineRule="auto"/>
        <w:rPr>
          <w:rFonts w:ascii="Arial" w:hAnsi="Arial" w:cs="Arial"/>
        </w:rPr>
      </w:pPr>
      <w:r w:rsidRPr="00753253">
        <w:rPr>
          <w:rFonts w:ascii="Arial" w:hAnsi="Arial" w:cs="Arial"/>
          <w:noProof/>
        </w:rPr>
        <w:t>Wszystkie sektory gospodarki w coraz większym stopniu opierają się na technologiach cyfrowych, które zmieniają się coraz szybciej, często znacz</w:t>
      </w:r>
      <w:r w:rsidR="00EA3B02">
        <w:rPr>
          <w:rFonts w:ascii="Arial" w:hAnsi="Arial" w:cs="Arial"/>
          <w:noProof/>
        </w:rPr>
        <w:t>nie przekraczając tempo zmian w </w:t>
      </w:r>
      <w:r w:rsidRPr="00753253">
        <w:rPr>
          <w:rFonts w:ascii="Arial" w:hAnsi="Arial" w:cs="Arial"/>
          <w:noProof/>
        </w:rPr>
        <w:t>tradycyjnych sektorach i gałęziach przemysłu. Wartość systemów cyfrowych w coraz większym stopniu zależy od zastosowań, danych i konwergencji technologii, które wykraczają poza zasięg jednego sektora. Oprócz tego k</w:t>
      </w:r>
      <w:r w:rsidR="00EA3B02">
        <w:rPr>
          <w:rFonts w:ascii="Arial" w:hAnsi="Arial" w:cs="Arial"/>
          <w:noProof/>
        </w:rPr>
        <w:t>onwergencja świata fizycznego i </w:t>
      </w:r>
      <w:r w:rsidRPr="00753253">
        <w:rPr>
          <w:rFonts w:ascii="Arial" w:hAnsi="Arial" w:cs="Arial"/>
          <w:noProof/>
        </w:rPr>
        <w:t>cyfrowego zaciera granice między tradycyjnymi sektorami i gałęziami przemysłu, między produktami a usługami, między konsumpcją a produkcją, między online a offline – przez co jest wyzwaniem dla procesu opracowania norm. Rozwiązania interoperacyjne oparte na otwartych systemach i interfejsach zapewniają otwartość rynków i możliwość przenoszenia usług oraz pobudzają innowacyjność na jednolitym rynku cyfrowym</w:t>
      </w:r>
      <w:r w:rsidRPr="00753253">
        <w:rPr>
          <w:rStyle w:val="Odwoanieprzypisudolnego"/>
          <w:rFonts w:ascii="Arial" w:hAnsi="Arial" w:cs="Arial"/>
          <w:noProof/>
        </w:rPr>
        <w:footnoteReference w:id="81"/>
      </w:r>
      <w:r w:rsidR="00FC0241" w:rsidRPr="0044260C">
        <w:rPr>
          <w:rFonts w:ascii="Arial" w:hAnsi="Arial" w:cs="Arial"/>
          <w:vertAlign w:val="superscript"/>
        </w:rPr>
        <w:t>)</w:t>
      </w:r>
      <w:r w:rsidR="0019606D">
        <w:rPr>
          <w:rFonts w:ascii="Arial" w:hAnsi="Arial" w:cs="Arial"/>
          <w:noProof/>
        </w:rPr>
        <w:t>.</w:t>
      </w:r>
    </w:p>
    <w:p w14:paraId="0674957B" w14:textId="0FD08FEC" w:rsidR="000D121C" w:rsidRDefault="00FC149F" w:rsidP="006D1290">
      <w:pPr>
        <w:spacing w:before="60" w:after="60" w:line="276" w:lineRule="auto"/>
        <w:rPr>
          <w:rFonts w:ascii="Arial" w:hAnsi="Arial" w:cs="Arial"/>
          <w:color w:val="2F5597"/>
        </w:rPr>
      </w:pPr>
      <w:r w:rsidRPr="00753253">
        <w:rPr>
          <w:rFonts w:ascii="Arial" w:hAnsi="Arial" w:cs="Arial"/>
        </w:rPr>
        <w:t xml:space="preserve">Według informacji wskazanych w </w:t>
      </w:r>
      <w:r w:rsidR="00B806B8">
        <w:rPr>
          <w:rFonts w:ascii="Arial" w:hAnsi="Arial" w:cs="Arial"/>
        </w:rPr>
        <w:t>ESD</w:t>
      </w:r>
      <w:r w:rsidR="004D36F1">
        <w:rPr>
          <w:rFonts w:ascii="Arial" w:hAnsi="Arial" w:cs="Arial"/>
        </w:rPr>
        <w:t xml:space="preserve"> </w:t>
      </w:r>
      <w:r w:rsidRPr="00753253">
        <w:rPr>
          <w:rFonts w:ascii="Arial" w:hAnsi="Arial" w:cs="Arial"/>
        </w:rPr>
        <w:t xml:space="preserve">podmioty generujące dane i użytkownicy danych wskazali na istnienie poważnych problemów w zakresie interoperacyjności, które utrudniają łączenie danych z różnych źródeł w obrębie sektorów, a tym bardziej między sektorami. </w:t>
      </w:r>
      <w:r w:rsidR="006A7DF9" w:rsidRPr="00753253">
        <w:rPr>
          <w:rFonts w:ascii="Arial" w:hAnsi="Arial" w:cs="Arial"/>
        </w:rPr>
        <w:t>Mając na względzie zalecenia Strategii</w:t>
      </w:r>
      <w:r w:rsidRPr="00753253">
        <w:rPr>
          <w:rFonts w:ascii="Arial" w:hAnsi="Arial" w:cs="Arial"/>
        </w:rPr>
        <w:t xml:space="preserve">, </w:t>
      </w:r>
      <w:r w:rsidR="006A7DF9" w:rsidRPr="00753253">
        <w:rPr>
          <w:rFonts w:ascii="Arial" w:hAnsi="Arial" w:cs="Arial"/>
        </w:rPr>
        <w:t>pożądanym jest</w:t>
      </w:r>
      <w:r w:rsidRPr="00753253">
        <w:rPr>
          <w:rFonts w:ascii="Arial" w:hAnsi="Arial" w:cs="Arial"/>
        </w:rPr>
        <w:t xml:space="preserve"> stosowani</w:t>
      </w:r>
      <w:r w:rsidR="0019606D">
        <w:rPr>
          <w:rFonts w:ascii="Arial" w:hAnsi="Arial" w:cs="Arial"/>
        </w:rPr>
        <w:t>e</w:t>
      </w:r>
      <w:r w:rsidRPr="00753253">
        <w:rPr>
          <w:rFonts w:ascii="Arial" w:hAnsi="Arial" w:cs="Arial"/>
        </w:rPr>
        <w:t xml:space="preserve"> standardowych i wspólnych kompatybilnych formatów i protokołów na potrzeby gromadzenia i przetwarzania danych pochodzących z różnych źródeł w spójny i interoperacyjny sposób we wszystkich sektorach i na wszystkich rynkach poprzez plan normalizacji ICT</w:t>
      </w:r>
      <w:r w:rsidRPr="00753253">
        <w:rPr>
          <w:rStyle w:val="Odwoanieprzypisudolnego"/>
          <w:rFonts w:ascii="Arial" w:hAnsi="Arial" w:cs="Arial"/>
        </w:rPr>
        <w:footnoteReference w:id="82"/>
      </w:r>
      <w:r w:rsidR="00FC0241" w:rsidRPr="0044260C">
        <w:rPr>
          <w:rFonts w:ascii="Arial" w:hAnsi="Arial" w:cs="Arial"/>
          <w:vertAlign w:val="superscript"/>
        </w:rPr>
        <w:t>)</w:t>
      </w:r>
      <w:r w:rsidRPr="00753253">
        <w:rPr>
          <w:rFonts w:ascii="Arial" w:hAnsi="Arial" w:cs="Arial"/>
        </w:rPr>
        <w:t xml:space="preserve"> oraz – w odniesieniu do usług publicznych – wzmocnione europejskie ramy interoperacyjności</w:t>
      </w:r>
      <w:r w:rsidRPr="00753253">
        <w:rPr>
          <w:rStyle w:val="Odwoanieprzypisudolnego"/>
          <w:rFonts w:ascii="Arial" w:hAnsi="Arial" w:cs="Arial"/>
        </w:rPr>
        <w:footnoteReference w:id="83"/>
      </w:r>
      <w:r w:rsidR="00FC0241" w:rsidRPr="0044260C">
        <w:rPr>
          <w:rFonts w:ascii="Arial" w:hAnsi="Arial" w:cs="Arial"/>
          <w:vertAlign w:val="superscript"/>
        </w:rPr>
        <w:t>)</w:t>
      </w:r>
      <w:r w:rsidRPr="00753253">
        <w:rPr>
          <w:rFonts w:ascii="Arial" w:hAnsi="Arial" w:cs="Arial"/>
        </w:rPr>
        <w:t xml:space="preserve"> </w:t>
      </w:r>
      <w:r w:rsidR="00D52782">
        <w:rPr>
          <w:rStyle w:val="Odwoanieprzypisudolnego"/>
          <w:rFonts w:ascii="Arial" w:hAnsi="Arial" w:cs="Arial"/>
        </w:rPr>
        <w:footnoteReference w:id="84"/>
      </w:r>
      <w:r w:rsidR="00FC0241" w:rsidRPr="0044260C">
        <w:rPr>
          <w:rFonts w:ascii="Arial" w:hAnsi="Arial" w:cs="Arial"/>
          <w:vertAlign w:val="superscript"/>
        </w:rPr>
        <w:t>)</w:t>
      </w:r>
      <w:r w:rsidR="0019606D">
        <w:rPr>
          <w:rFonts w:ascii="Arial" w:hAnsi="Arial" w:cs="Arial"/>
        </w:rPr>
        <w:t xml:space="preserve">. </w:t>
      </w:r>
      <w:r w:rsidR="00D30891" w:rsidRPr="00753253">
        <w:rPr>
          <w:rFonts w:ascii="Arial" w:hAnsi="Arial" w:cs="Arial"/>
          <w:color w:val="000000" w:themeColor="text1"/>
        </w:rPr>
        <w:t>W</w:t>
      </w:r>
      <w:r w:rsidR="006D1290">
        <w:rPr>
          <w:rFonts w:ascii="Arial" w:hAnsi="Arial" w:cs="Arial"/>
          <w:color w:val="000000" w:themeColor="text1"/>
        </w:rPr>
        <w:t xml:space="preserve"> ramach prac nad Architekturą</w:t>
      </w:r>
      <w:r w:rsidR="00D30891" w:rsidRPr="00753253">
        <w:rPr>
          <w:rFonts w:ascii="Arial" w:hAnsi="Arial" w:cs="Arial"/>
          <w:color w:val="000000" w:themeColor="text1"/>
        </w:rPr>
        <w:t xml:space="preserve"> Danych Państwa (ADP), która będzie stanowiła część Arch</w:t>
      </w:r>
      <w:r w:rsidR="006D1290">
        <w:rPr>
          <w:rFonts w:ascii="Arial" w:hAnsi="Arial" w:cs="Arial"/>
          <w:color w:val="000000" w:themeColor="text1"/>
        </w:rPr>
        <w:t xml:space="preserve">itektury Informacyjnej Państwa, </w:t>
      </w:r>
      <w:r w:rsidR="00D30891" w:rsidRPr="00753253">
        <w:rPr>
          <w:rFonts w:ascii="Arial" w:hAnsi="Arial" w:cs="Arial"/>
          <w:color w:val="000000" w:themeColor="text1"/>
        </w:rPr>
        <w:t>nacisk zostanie położony na</w:t>
      </w:r>
      <w:r w:rsidR="003F1403">
        <w:rPr>
          <w:rFonts w:ascii="Arial" w:hAnsi="Arial" w:cs="Arial"/>
          <w:color w:val="000000" w:themeColor="text1"/>
        </w:rPr>
        <w:t xml:space="preserve"> interoperacyjność danych, tj. </w:t>
      </w:r>
      <w:r w:rsidR="00D30891" w:rsidRPr="00753253">
        <w:rPr>
          <w:rFonts w:ascii="Arial" w:hAnsi="Arial" w:cs="Arial"/>
          <w:color w:val="000000" w:themeColor="text1"/>
        </w:rPr>
        <w:t xml:space="preserve">identyfikację i analizę obiektów danych przechowywanych w poszczególnych zasobach informacyjnych państwa (ograniczonych do zasobów będących w gestii szeroko rozumianej administracji publicznej), przepływów danych pomiędzy systemami, </w:t>
      </w:r>
      <w:r w:rsidR="006D1290">
        <w:rPr>
          <w:rFonts w:ascii="Arial" w:hAnsi="Arial" w:cs="Arial"/>
          <w:color w:val="000000" w:themeColor="text1"/>
        </w:rPr>
        <w:t>o</w:t>
      </w:r>
      <w:r w:rsidR="00D30891" w:rsidRPr="00753253">
        <w:rPr>
          <w:rFonts w:ascii="Arial" w:hAnsi="Arial" w:cs="Arial"/>
          <w:color w:val="000000" w:themeColor="text1"/>
        </w:rPr>
        <w:t>pracowaniu standardowych modeli najważniejszych, najczęściej wykorzystywanych obiektów danych oraz na określeniu referencyjności dla poszczególnych obiektów i ich własności, identyfikacji zagadnień i problemów związanych z interoperacyjnością (tak</w:t>
      </w:r>
      <w:r w:rsidR="00EA3B02">
        <w:rPr>
          <w:rFonts w:ascii="Arial" w:hAnsi="Arial" w:cs="Arial"/>
          <w:color w:val="000000" w:themeColor="text1"/>
        </w:rPr>
        <w:t>że semantyczną), ich analizie i </w:t>
      </w:r>
      <w:r w:rsidR="00D30891" w:rsidRPr="00753253">
        <w:rPr>
          <w:rFonts w:ascii="Arial" w:hAnsi="Arial" w:cs="Arial"/>
          <w:color w:val="000000" w:themeColor="text1"/>
        </w:rPr>
        <w:t>opracowywaniu wytycznych, rekomendacji i standardów</w:t>
      </w:r>
      <w:r w:rsidR="00D30891" w:rsidRPr="00753253">
        <w:rPr>
          <w:rFonts w:ascii="Arial" w:hAnsi="Arial" w:cs="Arial"/>
          <w:color w:val="2F5597"/>
        </w:rPr>
        <w:t xml:space="preserve">. </w:t>
      </w:r>
    </w:p>
    <w:p w14:paraId="51448E9D" w14:textId="4F2E11FF" w:rsidR="00337689" w:rsidRDefault="006326DE" w:rsidP="000D121C">
      <w:pPr>
        <w:spacing w:before="60" w:after="60" w:line="276" w:lineRule="auto"/>
        <w:rPr>
          <w:rFonts w:ascii="Arial" w:hAnsi="Arial" w:cs="Arial"/>
          <w:noProof/>
        </w:rPr>
      </w:pPr>
      <w:r w:rsidRPr="00753253">
        <w:rPr>
          <w:rFonts w:ascii="Arial" w:hAnsi="Arial" w:cs="Arial"/>
          <w:noProof/>
        </w:rPr>
        <w:t>Działania związane z normalizacją i standaryzacją powinny zmaterializować się w warstwie interoperacyjności semantycznej i technicznej,</w:t>
      </w:r>
      <w:r w:rsidRPr="006326DE">
        <w:rPr>
          <w:rFonts w:ascii="Arial" w:hAnsi="Arial" w:cs="Arial"/>
          <w:noProof/>
        </w:rPr>
        <w:t xml:space="preserve"> </w:t>
      </w:r>
      <w:r w:rsidRPr="00753253">
        <w:rPr>
          <w:rFonts w:ascii="Arial" w:hAnsi="Arial" w:cs="Arial"/>
          <w:noProof/>
        </w:rPr>
        <w:t>w celu ułatwienia publikowania danych</w:t>
      </w:r>
      <w:r w:rsidRPr="006326DE">
        <w:rPr>
          <w:rFonts w:ascii="Arial" w:hAnsi="Arial" w:cs="Arial"/>
          <w:noProof/>
        </w:rPr>
        <w:t xml:space="preserve"> </w:t>
      </w:r>
      <w:r w:rsidR="00200336">
        <w:rPr>
          <w:rFonts w:ascii="Arial" w:hAnsi="Arial" w:cs="Arial"/>
          <w:noProof/>
        </w:rPr>
        <w:t>w</w:t>
      </w:r>
      <w:r w:rsidRPr="00753253">
        <w:rPr>
          <w:rFonts w:ascii="Arial" w:hAnsi="Arial" w:cs="Arial"/>
          <w:noProof/>
        </w:rPr>
        <w:t xml:space="preserve"> portalach otwartych</w:t>
      </w:r>
      <w:r w:rsidR="000D121C">
        <w:rPr>
          <w:rFonts w:ascii="Arial" w:hAnsi="Arial" w:cs="Arial"/>
          <w:color w:val="000000" w:themeColor="text1"/>
        </w:rPr>
        <w:t xml:space="preserve"> </w:t>
      </w:r>
      <w:r w:rsidR="002D06D9" w:rsidRPr="00753253">
        <w:rPr>
          <w:rFonts w:ascii="Arial" w:hAnsi="Arial" w:cs="Arial"/>
          <w:noProof/>
        </w:rPr>
        <w:t xml:space="preserve">danych do ponownego </w:t>
      </w:r>
      <w:r w:rsidR="004B58EC" w:rsidRPr="00753253">
        <w:rPr>
          <w:rFonts w:ascii="Arial" w:hAnsi="Arial" w:cs="Arial"/>
          <w:noProof/>
        </w:rPr>
        <w:t>wykorzystywania</w:t>
      </w:r>
      <w:r w:rsidR="002D06D9" w:rsidRPr="00753253">
        <w:rPr>
          <w:rFonts w:ascii="Arial" w:hAnsi="Arial" w:cs="Arial"/>
          <w:noProof/>
        </w:rPr>
        <w:t xml:space="preserve">, </w:t>
      </w:r>
      <w:r w:rsidR="004B58EC" w:rsidRPr="00753253">
        <w:rPr>
          <w:rFonts w:ascii="Arial" w:hAnsi="Arial" w:cs="Arial"/>
          <w:noProof/>
        </w:rPr>
        <w:t>ich łączenia</w:t>
      </w:r>
      <w:r w:rsidR="00F05E2B" w:rsidRPr="00753253">
        <w:rPr>
          <w:rFonts w:ascii="Arial" w:hAnsi="Arial" w:cs="Arial"/>
          <w:noProof/>
        </w:rPr>
        <w:t xml:space="preserve"> (przetwarzania)</w:t>
      </w:r>
      <w:r w:rsidR="004B58EC" w:rsidRPr="00753253">
        <w:rPr>
          <w:rFonts w:ascii="Arial" w:hAnsi="Arial" w:cs="Arial"/>
          <w:noProof/>
        </w:rPr>
        <w:t xml:space="preserve"> oraz</w:t>
      </w:r>
      <w:r w:rsidR="002D06D9" w:rsidRPr="00753253">
        <w:rPr>
          <w:rFonts w:ascii="Arial" w:hAnsi="Arial" w:cs="Arial"/>
          <w:noProof/>
        </w:rPr>
        <w:t xml:space="preserve"> zapewnienia płynnej</w:t>
      </w:r>
      <w:r w:rsidR="00F05E2B" w:rsidRPr="00753253">
        <w:rPr>
          <w:rFonts w:ascii="Arial" w:hAnsi="Arial" w:cs="Arial"/>
          <w:noProof/>
        </w:rPr>
        <w:t>, bezkolizyjnej</w:t>
      </w:r>
      <w:r w:rsidR="002D06D9" w:rsidRPr="00753253">
        <w:rPr>
          <w:rFonts w:ascii="Arial" w:hAnsi="Arial" w:cs="Arial"/>
          <w:noProof/>
        </w:rPr>
        <w:t xml:space="preserve"> wymiany </w:t>
      </w:r>
      <w:r w:rsidR="004B58EC" w:rsidRPr="00753253">
        <w:rPr>
          <w:rFonts w:ascii="Arial" w:hAnsi="Arial" w:cs="Arial"/>
          <w:noProof/>
        </w:rPr>
        <w:t>danych</w:t>
      </w:r>
      <w:r w:rsidR="006D1290">
        <w:rPr>
          <w:rStyle w:val="Odwoanieprzypisudolnego"/>
          <w:rFonts w:ascii="Arial" w:hAnsi="Arial" w:cs="Arial"/>
          <w:noProof/>
        </w:rPr>
        <w:footnoteReference w:id="85"/>
      </w:r>
      <w:r w:rsidR="00FC0241" w:rsidRPr="0044260C">
        <w:rPr>
          <w:rFonts w:ascii="Arial" w:hAnsi="Arial" w:cs="Arial"/>
          <w:vertAlign w:val="superscript"/>
        </w:rPr>
        <w:t>)</w:t>
      </w:r>
      <w:r w:rsidR="00310808">
        <w:rPr>
          <w:rFonts w:ascii="Arial" w:hAnsi="Arial" w:cs="Arial"/>
          <w:noProof/>
        </w:rPr>
        <w:t>.</w:t>
      </w:r>
      <w:r w:rsidR="004B58EC" w:rsidRPr="00753253">
        <w:rPr>
          <w:rFonts w:ascii="Arial" w:hAnsi="Arial" w:cs="Arial"/>
          <w:noProof/>
        </w:rPr>
        <w:t xml:space="preserve"> </w:t>
      </w:r>
    </w:p>
    <w:p w14:paraId="5A290929" w14:textId="77777777" w:rsidR="001A4BAB" w:rsidRDefault="001A4BAB" w:rsidP="000D121C">
      <w:pPr>
        <w:spacing w:before="60" w:after="60" w:line="276" w:lineRule="auto"/>
        <w:rPr>
          <w:rFonts w:ascii="Arial" w:hAnsi="Arial" w:cs="Arial"/>
          <w:noProof/>
        </w:rPr>
      </w:pPr>
    </w:p>
    <w:p w14:paraId="11532D22" w14:textId="5563076D" w:rsidR="002E2F14" w:rsidRPr="000D121C" w:rsidRDefault="002E2F14" w:rsidP="000D121C">
      <w:pPr>
        <w:spacing w:before="60" w:after="60" w:line="276" w:lineRule="auto"/>
        <w:rPr>
          <w:rFonts w:ascii="Arial" w:hAnsi="Arial" w:cs="Arial"/>
          <w:color w:val="000000" w:themeColor="text1"/>
        </w:rPr>
      </w:pPr>
      <w:r w:rsidRPr="00753253">
        <w:rPr>
          <w:rFonts w:ascii="Arial" w:hAnsi="Arial" w:cs="Arial"/>
          <w:noProof/>
          <w:lang w:eastAsia="pl-PL"/>
        </w:rPr>
        <mc:AlternateContent>
          <mc:Choice Requires="wps">
            <w:drawing>
              <wp:inline distT="0" distB="0" distL="0" distR="0" wp14:anchorId="2716CC9E" wp14:editId="5FE91110">
                <wp:extent cx="5492750" cy="715010"/>
                <wp:effectExtent l="0" t="0" r="12700" b="27940"/>
                <wp:docPr id="1371243273" name="Prostokąt zaokrąglony 1371243273"/>
                <wp:cNvGraphicFramePr/>
                <a:graphic xmlns:a="http://schemas.openxmlformats.org/drawingml/2006/main">
                  <a:graphicData uri="http://schemas.microsoft.com/office/word/2010/wordprocessingShape">
                    <wps:wsp>
                      <wps:cNvSpPr/>
                      <wps:spPr>
                        <a:xfrm>
                          <a:off x="0" y="0"/>
                          <a:ext cx="5492750" cy="715010"/>
                        </a:xfrm>
                        <a:prstGeom prst="roundRect">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B47C30" w14:textId="5790B9BF" w:rsidR="00AE1C38" w:rsidRPr="00B432F8" w:rsidRDefault="00AE1C38" w:rsidP="006D1290">
                            <w:pPr>
                              <w:spacing w:after="0" w:line="276" w:lineRule="auto"/>
                              <w:rPr>
                                <w:rFonts w:ascii="Arial" w:hAnsi="Arial" w:cs="Arial"/>
                                <w:color w:val="FFFFFF" w:themeColor="background1"/>
                                <w:sz w:val="24"/>
                              </w:rPr>
                            </w:pPr>
                            <w:r>
                              <w:rPr>
                                <w:rFonts w:ascii="Arial" w:hAnsi="Arial" w:cs="Arial"/>
                                <w:b/>
                                <w:color w:val="FFFFFF" w:themeColor="background1"/>
                                <w:sz w:val="24"/>
                              </w:rPr>
                              <w:t>Działanie</w:t>
                            </w:r>
                            <w:r w:rsidRPr="00B432F8">
                              <w:rPr>
                                <w:rFonts w:ascii="Arial" w:hAnsi="Arial" w:cs="Arial"/>
                                <w:color w:val="FFFFFF" w:themeColor="background1"/>
                                <w:sz w:val="24"/>
                              </w:rPr>
                              <w:t>:</w:t>
                            </w:r>
                          </w:p>
                          <w:p w14:paraId="0BB0B998" w14:textId="76F0F3BA" w:rsidR="00AE1C38" w:rsidRPr="00892103" w:rsidRDefault="00AE1C38" w:rsidP="00AC43B1">
                            <w:pPr>
                              <w:pStyle w:val="Akapitzlist"/>
                              <w:numPr>
                                <w:ilvl w:val="0"/>
                                <w:numId w:val="95"/>
                              </w:numPr>
                              <w:spacing w:after="0" w:line="276" w:lineRule="auto"/>
                              <w:rPr>
                                <w:rFonts w:ascii="Arial" w:hAnsi="Arial" w:cs="Arial"/>
                                <w:color w:val="FFFFFF" w:themeColor="background1"/>
                              </w:rPr>
                            </w:pPr>
                            <w:r w:rsidRPr="00892103">
                              <w:rPr>
                                <w:rFonts w:ascii="Arial" w:eastAsia="Calibri" w:hAnsi="Arial" w:cs="Arial"/>
                                <w:bCs/>
                                <w:color w:val="FFFFFF" w:themeColor="background1"/>
                              </w:rPr>
                              <w:t>Opracowanie Architektury Informacyjnej Państwa, w tym architektury danych</w:t>
                            </w:r>
                            <w:r>
                              <w:rPr>
                                <w:rFonts w:ascii="Arial" w:eastAsia="Calibri" w:hAnsi="Arial" w:cs="Arial"/>
                                <w:bCs/>
                                <w:color w:val="FFFFFF" w:themeColor="background1"/>
                              </w:rPr>
                              <w:t xml:space="preserve"> publicznych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716CC9E" id="Prostokąt zaokrąglony 1371243273" o:spid="_x0000_s1046" style="width:432.5pt;height:56.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" fillcolor="#5b9bd5 [3204]" strokecolor="#9cc2e5 [1940]" strokeweight="1pt">
                <v:stroke joinstyle="miter"/>
                <v:textbox>
                  <w:txbxContent>
                    <w:p w14:paraId="3BB47C30" w14:textId="5790B9BF" w:rsidR="00AE1C38" w:rsidRPr="00B432F8" w:rsidRDefault="00AE1C38" w:rsidP="006D1290">
                      <w:pPr>
                        <w:spacing w:after="0" w:line="276" w:lineRule="auto"/>
                        <w:rPr>
                          <w:rFonts w:ascii="Arial" w:hAnsi="Arial" w:cs="Arial"/>
                          <w:color w:val="FFFFFF" w:themeColor="background1"/>
                          <w:sz w:val="24"/>
                        </w:rPr>
                      </w:pPr>
                      <w:r>
                        <w:rPr>
                          <w:rFonts w:ascii="Arial" w:hAnsi="Arial" w:cs="Arial"/>
                          <w:b/>
                          <w:color w:val="FFFFFF" w:themeColor="background1"/>
                          <w:sz w:val="24"/>
                        </w:rPr>
                        <w:t>Działanie</w:t>
                      </w:r>
                      <w:r w:rsidRPr="00B432F8">
                        <w:rPr>
                          <w:rFonts w:ascii="Arial" w:hAnsi="Arial" w:cs="Arial"/>
                          <w:color w:val="FFFFFF" w:themeColor="background1"/>
                          <w:sz w:val="24"/>
                        </w:rPr>
                        <w:t>:</w:t>
                      </w:r>
                    </w:p>
                    <w:p w14:paraId="0BB0B998" w14:textId="76F0F3BA" w:rsidR="00AE1C38" w:rsidRPr="00892103" w:rsidRDefault="00AE1C38" w:rsidP="00AC43B1">
                      <w:pPr>
                        <w:pStyle w:val="Akapitzlist"/>
                        <w:numPr>
                          <w:ilvl w:val="0"/>
                          <w:numId w:val="95"/>
                        </w:numPr>
                        <w:spacing w:after="0" w:line="276" w:lineRule="auto"/>
                        <w:rPr>
                          <w:rFonts w:ascii="Arial" w:hAnsi="Arial" w:cs="Arial"/>
                          <w:color w:val="FFFFFF" w:themeColor="background1"/>
                        </w:rPr>
                      </w:pPr>
                      <w:r w:rsidRPr="00892103">
                        <w:rPr>
                          <w:rFonts w:ascii="Arial" w:eastAsia="Calibri" w:hAnsi="Arial" w:cs="Arial"/>
                          <w:bCs/>
                          <w:color w:val="FFFFFF" w:themeColor="background1"/>
                        </w:rPr>
                        <w:t>Opracowanie Architektury Informacyjnej Państwa, w tym architektury danych</w:t>
                      </w:r>
                      <w:r>
                        <w:rPr>
                          <w:rFonts w:ascii="Arial" w:eastAsia="Calibri" w:hAnsi="Arial" w:cs="Arial"/>
                          <w:bCs/>
                          <w:color w:val="FFFFFF" w:themeColor="background1"/>
                        </w:rPr>
                        <w:t xml:space="preserve"> publicznych</w:t>
                      </w:r>
                    </w:p>
                  </w:txbxContent>
                </v:textbox>
                <w10:anchorlock/>
              </v:roundrect>
            </w:pict>
          </mc:Fallback>
        </mc:AlternateContent>
      </w:r>
    </w:p>
    <w:p w14:paraId="18F47470" w14:textId="13A20C97" w:rsidR="003B5E4E" w:rsidRPr="006227CB" w:rsidRDefault="008C3B8F" w:rsidP="008C3B8F">
      <w:pPr>
        <w:pStyle w:val="Nagwek3"/>
        <w:spacing w:before="240" w:after="60" w:line="276" w:lineRule="auto"/>
        <w:rPr>
          <w:rFonts w:ascii="Arial" w:hAnsi="Arial" w:cs="Arial"/>
        </w:rPr>
      </w:pPr>
      <w:bookmarkStart w:id="140" w:name="_Toc53647113"/>
      <w:bookmarkStart w:id="141" w:name="_Toc53649825"/>
      <w:bookmarkStart w:id="142" w:name="_Toc53656461"/>
      <w:bookmarkStart w:id="143" w:name="_Toc54074029"/>
      <w:r>
        <w:rPr>
          <w:rFonts w:ascii="Arial" w:hAnsi="Arial" w:cs="Arial"/>
        </w:rPr>
        <w:lastRenderedPageBreak/>
        <w:t xml:space="preserve">5.2.4. </w:t>
      </w:r>
      <w:r w:rsidR="00B91E54">
        <w:rPr>
          <w:rFonts w:ascii="Arial" w:hAnsi="Arial" w:cs="Arial"/>
        </w:rPr>
        <w:t>I</w:t>
      </w:r>
      <w:r w:rsidR="008773BC" w:rsidRPr="006227CB">
        <w:rPr>
          <w:rFonts w:ascii="Arial" w:hAnsi="Arial" w:cs="Arial"/>
        </w:rPr>
        <w:t>nteroperacyjnoś</w:t>
      </w:r>
      <w:r w:rsidR="00B91E54">
        <w:rPr>
          <w:rFonts w:ascii="Arial" w:hAnsi="Arial" w:cs="Arial"/>
        </w:rPr>
        <w:t>ć</w:t>
      </w:r>
      <w:r w:rsidR="008773BC" w:rsidRPr="006227CB">
        <w:rPr>
          <w:rFonts w:ascii="Arial" w:hAnsi="Arial" w:cs="Arial"/>
        </w:rPr>
        <w:t xml:space="preserve"> wymia</w:t>
      </w:r>
      <w:r w:rsidR="00692F17" w:rsidRPr="006227CB">
        <w:rPr>
          <w:rFonts w:ascii="Arial" w:hAnsi="Arial" w:cs="Arial"/>
        </w:rPr>
        <w:t xml:space="preserve">ny danych pomiędzy europejskimi, </w:t>
      </w:r>
      <w:r w:rsidR="008773BC" w:rsidRPr="006227CB">
        <w:rPr>
          <w:rFonts w:ascii="Arial" w:hAnsi="Arial" w:cs="Arial"/>
        </w:rPr>
        <w:t xml:space="preserve">krajowymi </w:t>
      </w:r>
      <w:r w:rsidR="00EA3B02">
        <w:rPr>
          <w:rFonts w:ascii="Arial" w:hAnsi="Arial" w:cs="Arial"/>
        </w:rPr>
        <w:t>i </w:t>
      </w:r>
      <w:r w:rsidR="00692F17" w:rsidRPr="006227CB">
        <w:rPr>
          <w:rFonts w:ascii="Arial" w:hAnsi="Arial" w:cs="Arial"/>
        </w:rPr>
        <w:t xml:space="preserve">lokalnymi </w:t>
      </w:r>
      <w:r w:rsidR="008773BC" w:rsidRPr="006227CB">
        <w:rPr>
          <w:rFonts w:ascii="Arial" w:hAnsi="Arial" w:cs="Arial"/>
        </w:rPr>
        <w:t>systemami otwartych danych</w:t>
      </w:r>
      <w:bookmarkEnd w:id="140"/>
      <w:bookmarkEnd w:id="141"/>
      <w:bookmarkEnd w:id="142"/>
      <w:bookmarkEnd w:id="143"/>
      <w:r w:rsidR="008773BC" w:rsidRPr="006227CB">
        <w:rPr>
          <w:rFonts w:ascii="Arial" w:hAnsi="Arial" w:cs="Arial"/>
        </w:rPr>
        <w:t xml:space="preserve"> </w:t>
      </w:r>
    </w:p>
    <w:p w14:paraId="02BAADB5" w14:textId="5F58CD2E" w:rsidR="008773BC" w:rsidRPr="00753253" w:rsidRDefault="008773BC" w:rsidP="00A867E4">
      <w:pPr>
        <w:spacing w:after="60" w:line="276" w:lineRule="auto"/>
        <w:rPr>
          <w:rFonts w:ascii="Arial" w:hAnsi="Arial" w:cs="Arial"/>
        </w:rPr>
      </w:pPr>
      <w:r w:rsidRPr="00753253">
        <w:rPr>
          <w:rFonts w:ascii="Arial" w:hAnsi="Arial" w:cs="Arial"/>
        </w:rPr>
        <w:t xml:space="preserve">Dobrze zdefiniowane standardy umożliwiają stronom wspólne zrozumienie </w:t>
      </w:r>
      <w:r w:rsidR="00B806B8">
        <w:rPr>
          <w:rFonts w:ascii="Arial" w:hAnsi="Arial" w:cs="Arial"/>
        </w:rPr>
        <w:t>zagadnienia</w:t>
      </w:r>
      <w:r w:rsidR="00EA3B02">
        <w:rPr>
          <w:rFonts w:ascii="Arial" w:hAnsi="Arial" w:cs="Arial"/>
        </w:rPr>
        <w:t>. W </w:t>
      </w:r>
      <w:r w:rsidRPr="00753253">
        <w:rPr>
          <w:rFonts w:ascii="Arial" w:hAnsi="Arial" w:cs="Arial"/>
        </w:rPr>
        <w:t>przypadku danych oznacza to, że pojęcia, które są istotne w dziedzinie danych, sposób ich nazywania, ich atrybuty i powiązania z innymi pojęciami</w:t>
      </w:r>
      <w:r w:rsidR="00EA3B02">
        <w:rPr>
          <w:rFonts w:ascii="Arial" w:hAnsi="Arial" w:cs="Arial"/>
        </w:rPr>
        <w:t xml:space="preserve"> są zdefiniowane i uzgodnione w </w:t>
      </w:r>
      <w:r w:rsidRPr="00753253">
        <w:rPr>
          <w:rFonts w:ascii="Arial" w:hAnsi="Arial" w:cs="Arial"/>
        </w:rPr>
        <w:t>ramach wspólnoty praktyków</w:t>
      </w:r>
      <w:r w:rsidR="001D7D93" w:rsidRPr="00753253">
        <w:rPr>
          <w:rStyle w:val="Odwoanieprzypisudolnego"/>
          <w:rFonts w:ascii="Arial" w:hAnsi="Arial" w:cs="Arial"/>
        </w:rPr>
        <w:footnoteReference w:id="86"/>
      </w:r>
      <w:r w:rsidR="00FC0241" w:rsidRPr="0044260C">
        <w:rPr>
          <w:rFonts w:ascii="Arial" w:hAnsi="Arial" w:cs="Arial"/>
          <w:vertAlign w:val="superscript"/>
        </w:rPr>
        <w:t>)</w:t>
      </w:r>
      <w:r w:rsidR="00310808">
        <w:rPr>
          <w:rFonts w:ascii="Arial" w:hAnsi="Arial" w:cs="Arial"/>
        </w:rPr>
        <w:t>.</w:t>
      </w:r>
      <w:r w:rsidRPr="00753253">
        <w:rPr>
          <w:rFonts w:ascii="Arial" w:hAnsi="Arial" w:cs="Arial"/>
        </w:rPr>
        <w:t xml:space="preserve"> </w:t>
      </w:r>
    </w:p>
    <w:p w14:paraId="757EC71D" w14:textId="5FDF34CA" w:rsidR="00A867E4" w:rsidRDefault="008773BC" w:rsidP="00A867E4">
      <w:pPr>
        <w:spacing w:before="60" w:after="120" w:line="276" w:lineRule="auto"/>
        <w:rPr>
          <w:rFonts w:ascii="Arial" w:hAnsi="Arial" w:cs="Arial"/>
        </w:rPr>
      </w:pPr>
      <w:r w:rsidRPr="00753253">
        <w:rPr>
          <w:rFonts w:ascii="Arial" w:hAnsi="Arial" w:cs="Arial"/>
        </w:rPr>
        <w:t>Standaryzacja i normy stają się niezbędne w kontekście metadanych, ponieważ zapewniają wspólną strukturę danych, pomagają zapewnić interoperacyjność systemów oraz usprawnić wykrywanie i dostęp do danych. Zapewnienie jakościowych metadanych jest złożoną, ale niezbędną praktyką. Kluczowa jest interoperacyjność z innymi portalami danych. Jednym z</w:t>
      </w:r>
      <w:r w:rsidR="00B806B8">
        <w:rPr>
          <w:rFonts w:ascii="Arial" w:hAnsi="Arial" w:cs="Arial"/>
        </w:rPr>
        <w:t>e</w:t>
      </w:r>
      <w:r w:rsidRPr="00753253">
        <w:rPr>
          <w:rFonts w:ascii="Arial" w:hAnsi="Arial" w:cs="Arial"/>
        </w:rPr>
        <w:t xml:space="preserve"> stosowanych i zalecanych standardów metadanych dla portali otwartych danych jest DCAT-AP (Application Profile)</w:t>
      </w:r>
      <w:r w:rsidRPr="00753253">
        <w:rPr>
          <w:rFonts w:ascii="Arial" w:hAnsi="Arial" w:cs="Arial"/>
          <w:vertAlign w:val="superscript"/>
        </w:rPr>
        <w:footnoteReference w:id="87"/>
      </w:r>
      <w:r w:rsidR="00FC0241" w:rsidRPr="0044260C">
        <w:rPr>
          <w:rFonts w:ascii="Arial" w:hAnsi="Arial" w:cs="Arial"/>
          <w:vertAlign w:val="superscript"/>
        </w:rPr>
        <w:t>)</w:t>
      </w:r>
      <w:r w:rsidR="00310808">
        <w:rPr>
          <w:rFonts w:ascii="Arial" w:hAnsi="Arial" w:cs="Arial"/>
        </w:rPr>
        <w:t>.</w:t>
      </w:r>
      <w:r w:rsidRPr="00753253">
        <w:rPr>
          <w:rFonts w:ascii="Arial" w:hAnsi="Arial" w:cs="Arial"/>
        </w:rPr>
        <w:t xml:space="preserve"> specyfikacja opisująca zbiory danych sektora publicznego w Europie w oparciu o słownik W3C Data Catalog (DCAT).</w:t>
      </w:r>
      <w:r w:rsidRPr="00753253">
        <w:rPr>
          <w:rFonts w:ascii="Arial" w:hAnsi="Arial" w:cs="Arial"/>
          <w:shd w:val="clear" w:color="auto" w:fill="F5F5F5"/>
        </w:rPr>
        <w:t xml:space="preserve"> </w:t>
      </w:r>
      <w:r w:rsidR="001D7D93" w:rsidRPr="00753253">
        <w:rPr>
          <w:rFonts w:ascii="Arial" w:hAnsi="Arial" w:cs="Arial"/>
        </w:rPr>
        <w:t xml:space="preserve"> </w:t>
      </w:r>
      <w:r w:rsidRPr="00753253">
        <w:rPr>
          <w:rFonts w:ascii="Arial" w:hAnsi="Arial" w:cs="Arial"/>
        </w:rPr>
        <w:t>Specyfikacja DCAT-AP, definiująca schemat metadanych dla portali danych w Europie, określa podział klas i właściwości (wykorzystywanych do opisu schematu metadanych) n</w:t>
      </w:r>
      <w:r w:rsidR="00EA3B02">
        <w:rPr>
          <w:rFonts w:ascii="Arial" w:hAnsi="Arial" w:cs="Arial"/>
        </w:rPr>
        <w:t>a „wymagane”, „rekomendowane” i </w:t>
      </w:r>
      <w:r w:rsidRPr="00753253">
        <w:rPr>
          <w:rFonts w:ascii="Arial" w:hAnsi="Arial" w:cs="Arial"/>
        </w:rPr>
        <w:t xml:space="preserve">„opcjonalne”. Poniższy </w:t>
      </w:r>
      <w:r w:rsidR="00FF3FA9" w:rsidRPr="00753253">
        <w:rPr>
          <w:rFonts w:ascii="Arial" w:hAnsi="Arial" w:cs="Arial"/>
        </w:rPr>
        <w:t xml:space="preserve">wykres </w:t>
      </w:r>
      <w:r w:rsidRPr="00753253">
        <w:rPr>
          <w:rFonts w:ascii="Arial" w:hAnsi="Arial" w:cs="Arial"/>
        </w:rPr>
        <w:t>pokazuje odsetek metadanych w krajowych portalach otwartych danych w Europie zgodnych z DCAT-AP, zape</w:t>
      </w:r>
      <w:r w:rsidR="00EA3B02">
        <w:rPr>
          <w:rFonts w:ascii="Arial" w:hAnsi="Arial" w:cs="Arial"/>
        </w:rPr>
        <w:t>wniających wymagane, zalecane i </w:t>
      </w:r>
      <w:r w:rsidRPr="00753253">
        <w:rPr>
          <w:rFonts w:ascii="Arial" w:hAnsi="Arial" w:cs="Arial"/>
        </w:rPr>
        <w:t>opcjonalne klasy</w:t>
      </w:r>
      <w:r w:rsidR="00F6272E" w:rsidRPr="00753253">
        <w:rPr>
          <w:rFonts w:ascii="Arial" w:hAnsi="Arial" w:cs="Arial"/>
        </w:rPr>
        <w:t xml:space="preserve">. </w:t>
      </w:r>
    </w:p>
    <w:p w14:paraId="449E57A1" w14:textId="77777777" w:rsidR="00A867E4" w:rsidRDefault="00A867E4" w:rsidP="00A867E4">
      <w:pPr>
        <w:spacing w:before="60" w:after="60" w:line="276" w:lineRule="auto"/>
        <w:rPr>
          <w:rFonts w:ascii="Arial" w:hAnsi="Arial" w:cs="Arial"/>
        </w:rPr>
      </w:pPr>
      <w:r w:rsidRPr="00753253">
        <w:rPr>
          <w:rFonts w:ascii="Arial" w:hAnsi="Arial" w:cs="Arial"/>
          <w:noProof/>
          <w:lang w:eastAsia="pl-PL"/>
        </w:rPr>
        <w:drawing>
          <wp:anchor distT="0" distB="0" distL="114300" distR="114300" simplePos="0" relativeHeight="251880448" behindDoc="0" locked="0" layoutInCell="1" allowOverlap="1" wp14:anchorId="64A43AF8" wp14:editId="03C0983D">
            <wp:simplePos x="0" y="0"/>
            <wp:positionH relativeFrom="column">
              <wp:posOffset>22004</wp:posOffset>
            </wp:positionH>
            <wp:positionV relativeFrom="paragraph">
              <wp:posOffset>437626</wp:posOffset>
            </wp:positionV>
            <wp:extent cx="4572000" cy="1876425"/>
            <wp:effectExtent l="0" t="0" r="0" b="9525"/>
            <wp:wrapTopAndBottom/>
            <wp:docPr id="319890316" name="Obraz 319890316" title="Wykres nr. 6. Odsetek metadanych w krajowych portalach otwartych danych w Europie zgodnych z DCAT-A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4572000" cy="1876425"/>
                    </a:xfrm>
                    <a:prstGeom prst="rect">
                      <a:avLst/>
                    </a:prstGeom>
                  </pic:spPr>
                </pic:pic>
              </a:graphicData>
            </a:graphic>
          </wp:anchor>
        </w:drawing>
      </w:r>
      <w:r w:rsidR="00FF3FA9" w:rsidRPr="00753253">
        <w:rPr>
          <w:rFonts w:ascii="Arial" w:hAnsi="Arial" w:cs="Arial"/>
          <w:color w:val="5B9BD5" w:themeColor="accent1"/>
        </w:rPr>
        <w:t>Wykres nr. 6. Odsetek metadanych w krajowych portalach otwartych danych w Europie zgodnych z DCAT-AP</w:t>
      </w:r>
      <w:r w:rsidR="00FF3FA9" w:rsidRPr="00753253">
        <w:rPr>
          <w:rFonts w:ascii="Arial" w:hAnsi="Arial" w:cs="Arial"/>
        </w:rPr>
        <w:t xml:space="preserve">. </w:t>
      </w:r>
    </w:p>
    <w:p w14:paraId="653A1C15" w14:textId="6EF7D527" w:rsidR="00865887" w:rsidRPr="002A060C" w:rsidRDefault="00A867E4" w:rsidP="00A867E4">
      <w:pPr>
        <w:spacing w:before="60" w:after="60" w:line="276" w:lineRule="auto"/>
        <w:rPr>
          <w:rFonts w:ascii="Arial" w:hAnsi="Arial" w:cs="Arial"/>
          <w:lang w:val="en-GB"/>
        </w:rPr>
      </w:pPr>
      <w:r>
        <w:rPr>
          <w:rFonts w:ascii="Arial" w:hAnsi="Arial" w:cs="Arial"/>
          <w:sz w:val="16"/>
          <w:szCs w:val="16"/>
          <w:lang w:val="en-GB"/>
        </w:rPr>
        <w:t>Ź</w:t>
      </w:r>
      <w:r w:rsidR="00FF3FA9" w:rsidRPr="00F57C6D">
        <w:rPr>
          <w:rFonts w:ascii="Arial" w:hAnsi="Arial" w:cs="Arial"/>
          <w:sz w:val="16"/>
          <w:szCs w:val="16"/>
          <w:lang w:val="en-GB"/>
        </w:rPr>
        <w:t xml:space="preserve">ródło: Open </w:t>
      </w:r>
      <w:r w:rsidR="00E03F55">
        <w:rPr>
          <w:rFonts w:ascii="Arial" w:hAnsi="Arial" w:cs="Arial"/>
          <w:sz w:val="16"/>
          <w:szCs w:val="16"/>
          <w:lang w:val="en-GB"/>
        </w:rPr>
        <w:t>D</w:t>
      </w:r>
      <w:r w:rsidR="00FF3FA9" w:rsidRPr="00F57C6D">
        <w:rPr>
          <w:rFonts w:ascii="Arial" w:hAnsi="Arial" w:cs="Arial"/>
          <w:sz w:val="16"/>
          <w:szCs w:val="16"/>
          <w:lang w:val="en-GB"/>
        </w:rPr>
        <w:t xml:space="preserve">ata </w:t>
      </w:r>
      <w:r w:rsidR="00E03F55">
        <w:rPr>
          <w:rFonts w:ascii="Arial" w:hAnsi="Arial" w:cs="Arial"/>
          <w:sz w:val="16"/>
          <w:szCs w:val="16"/>
          <w:lang w:val="en-GB"/>
        </w:rPr>
        <w:t>M</w:t>
      </w:r>
      <w:r w:rsidR="00FF3FA9" w:rsidRPr="00F57C6D">
        <w:rPr>
          <w:rFonts w:ascii="Arial" w:hAnsi="Arial" w:cs="Arial"/>
          <w:sz w:val="16"/>
          <w:szCs w:val="16"/>
          <w:lang w:val="en-GB"/>
        </w:rPr>
        <w:t xml:space="preserve">aturity 2019 r. </w:t>
      </w:r>
    </w:p>
    <w:p w14:paraId="01542C4C" w14:textId="70615679" w:rsidR="00865887" w:rsidRPr="00753253" w:rsidRDefault="00865887" w:rsidP="00A867E4">
      <w:pPr>
        <w:spacing w:before="240" w:after="60" w:line="276" w:lineRule="auto"/>
        <w:rPr>
          <w:rFonts w:ascii="Arial" w:hAnsi="Arial" w:cs="Arial"/>
        </w:rPr>
      </w:pPr>
      <w:r w:rsidRPr="00753253">
        <w:rPr>
          <w:rFonts w:ascii="Arial" w:hAnsi="Arial" w:cs="Arial"/>
        </w:rPr>
        <w:t xml:space="preserve">Dane pokazują, że w 22 (79%) krajach ponad 90% metadanych jest zgodne z obowiązkowymi klasami (agent, katalog, zestaw danych, literał, zasób). W 14 (50%) krajach, ponad 90% metadanych spełnia standardy zalecanych klas (kategoria, schemat kategorii, dystrybucja, dokument licencyjny). Natomiast w 11 (39%) krajach ponad 90% metadanych spełnia standardy klas opcjonalnych (katalog rekord, suma kontrolna, dokument, częstotliwość). Z raportu Open </w:t>
      </w:r>
      <w:r w:rsidR="00E03F55">
        <w:rPr>
          <w:rFonts w:ascii="Arial" w:hAnsi="Arial" w:cs="Arial"/>
        </w:rPr>
        <w:t xml:space="preserve">Data </w:t>
      </w:r>
      <w:r w:rsidRPr="00753253">
        <w:rPr>
          <w:rFonts w:ascii="Arial" w:hAnsi="Arial" w:cs="Arial"/>
        </w:rPr>
        <w:t>Maturity (2019 r.) wynika, że 2019 r. polski portal dane.gov.pl w 59 % spełniał wymagania specyfikacji DCAT-AP.</w:t>
      </w:r>
      <w:r w:rsidR="00A474E2">
        <w:rPr>
          <w:rStyle w:val="Odwoanieprzypisudolnego"/>
          <w:rFonts w:ascii="Arial" w:hAnsi="Arial" w:cs="Arial"/>
        </w:rPr>
        <w:footnoteReference w:id="88"/>
      </w:r>
      <w:r w:rsidR="00FC0241" w:rsidRPr="0044260C">
        <w:rPr>
          <w:rFonts w:ascii="Arial" w:hAnsi="Arial" w:cs="Arial"/>
          <w:vertAlign w:val="superscript"/>
        </w:rPr>
        <w:t>)</w:t>
      </w:r>
      <w:r w:rsidRPr="00753253">
        <w:rPr>
          <w:rFonts w:ascii="Arial" w:hAnsi="Arial" w:cs="Arial"/>
        </w:rPr>
        <w:t xml:space="preserve"> </w:t>
      </w:r>
    </w:p>
    <w:p w14:paraId="4F2E84F8" w14:textId="3DF244AE" w:rsidR="00EC0E59" w:rsidRDefault="003B5E4E" w:rsidP="00A867E4">
      <w:pPr>
        <w:autoSpaceDE w:val="0"/>
        <w:autoSpaceDN w:val="0"/>
        <w:adjustRightInd w:val="0"/>
        <w:spacing w:before="60" w:after="60" w:line="276" w:lineRule="auto"/>
        <w:rPr>
          <w:rFonts w:ascii="Arial" w:hAnsi="Arial" w:cs="Arial"/>
        </w:rPr>
      </w:pPr>
      <w:r w:rsidRPr="00753253">
        <w:rPr>
          <w:rFonts w:ascii="Arial" w:hAnsi="Arial" w:cs="Arial"/>
        </w:rPr>
        <w:t>Udostępnianie otwartych danych między różnymi zainteresowanymi stronami w procesie publikacji danych jest ułatwione dzięki zastosowaniu wspól</w:t>
      </w:r>
      <w:r w:rsidR="00EA3B02">
        <w:rPr>
          <w:rFonts w:ascii="Arial" w:hAnsi="Arial" w:cs="Arial"/>
        </w:rPr>
        <w:t>nego słownictwa. To sprawia, że </w:t>
      </w:r>
      <w:r w:rsidRPr="00753253">
        <w:rPr>
          <w:rFonts w:ascii="Arial" w:hAnsi="Arial" w:cs="Arial"/>
        </w:rPr>
        <w:t xml:space="preserve">proces jest bardziej wydajny i </w:t>
      </w:r>
      <w:r w:rsidR="00B806B8">
        <w:rPr>
          <w:rFonts w:ascii="Arial" w:hAnsi="Arial" w:cs="Arial"/>
        </w:rPr>
        <w:t>lepiej zrozumiały</w:t>
      </w:r>
      <w:r w:rsidRPr="00753253">
        <w:rPr>
          <w:rFonts w:ascii="Arial" w:hAnsi="Arial" w:cs="Arial"/>
        </w:rPr>
        <w:t xml:space="preserve"> dla wszystkich zaangażowanych podmiotów. Pro</w:t>
      </w:r>
      <w:r w:rsidR="00040694" w:rsidRPr="00753253">
        <w:rPr>
          <w:rFonts w:ascii="Arial" w:hAnsi="Arial" w:cs="Arial"/>
        </w:rPr>
        <w:t xml:space="preserve">fil aplikacji DCAT (DCAT-AP) </w:t>
      </w:r>
      <w:r w:rsidRPr="00753253">
        <w:rPr>
          <w:rFonts w:ascii="Arial" w:hAnsi="Arial" w:cs="Arial"/>
        </w:rPr>
        <w:t xml:space="preserve">to wspólny standard metadanych do </w:t>
      </w:r>
      <w:r w:rsidRPr="00753253">
        <w:rPr>
          <w:rFonts w:ascii="Arial" w:hAnsi="Arial" w:cs="Arial"/>
        </w:rPr>
        <w:lastRenderedPageBreak/>
        <w:t>opisywania zbiorów danych sektora publicznego w Europ</w:t>
      </w:r>
      <w:r w:rsidR="00F76E5C" w:rsidRPr="00753253">
        <w:rPr>
          <w:rFonts w:ascii="Arial" w:hAnsi="Arial" w:cs="Arial"/>
        </w:rPr>
        <w:t xml:space="preserve">ie. Z tej perspektywy </w:t>
      </w:r>
      <w:r w:rsidR="00A474E2">
        <w:rPr>
          <w:rFonts w:ascii="Arial" w:hAnsi="Arial" w:cs="Arial"/>
        </w:rPr>
        <w:t>pożądanym</w:t>
      </w:r>
      <w:r w:rsidR="00EC0E59">
        <w:rPr>
          <w:rFonts w:ascii="Arial" w:hAnsi="Arial" w:cs="Arial"/>
        </w:rPr>
        <w:t xml:space="preserve"> rozwiązaniem</w:t>
      </w:r>
      <w:r w:rsidR="00EC0E59" w:rsidRPr="00753253">
        <w:rPr>
          <w:rFonts w:ascii="Arial" w:hAnsi="Arial" w:cs="Arial"/>
        </w:rPr>
        <w:t xml:space="preserve"> </w:t>
      </w:r>
      <w:r w:rsidR="00761E46" w:rsidRPr="001A5EE9">
        <w:rPr>
          <w:rFonts w:ascii="Arial" w:hAnsi="Arial" w:cs="Arial"/>
        </w:rPr>
        <w:t>jest</w:t>
      </w:r>
      <w:r w:rsidR="00761E46">
        <w:rPr>
          <w:rFonts w:ascii="Arial" w:hAnsi="Arial" w:cs="Arial"/>
        </w:rPr>
        <w:t xml:space="preserve"> </w:t>
      </w:r>
      <w:r w:rsidR="00F76E5C" w:rsidRPr="00753253">
        <w:rPr>
          <w:rFonts w:ascii="Arial" w:hAnsi="Arial" w:cs="Arial"/>
        </w:rPr>
        <w:t xml:space="preserve">stosowanie </w:t>
      </w:r>
      <w:r w:rsidR="00761E46">
        <w:rPr>
          <w:rFonts w:ascii="Arial" w:hAnsi="Arial" w:cs="Arial"/>
        </w:rPr>
        <w:t xml:space="preserve">wymienionego </w:t>
      </w:r>
      <w:r w:rsidR="00F76E5C" w:rsidRPr="00753253">
        <w:rPr>
          <w:rFonts w:ascii="Arial" w:hAnsi="Arial" w:cs="Arial"/>
        </w:rPr>
        <w:t>standard</w:t>
      </w:r>
      <w:r w:rsidR="00B56788" w:rsidRPr="00753253">
        <w:rPr>
          <w:rFonts w:ascii="Arial" w:hAnsi="Arial" w:cs="Arial"/>
        </w:rPr>
        <w:t>u</w:t>
      </w:r>
      <w:r w:rsidR="00F76E5C" w:rsidRPr="00753253">
        <w:rPr>
          <w:rFonts w:ascii="Arial" w:hAnsi="Arial" w:cs="Arial"/>
        </w:rPr>
        <w:t xml:space="preserve"> przez miasta, posiadające lokalne repozytoria danych</w:t>
      </w:r>
      <w:r w:rsidR="00993636">
        <w:rPr>
          <w:rFonts w:ascii="Arial" w:hAnsi="Arial" w:cs="Arial"/>
        </w:rPr>
        <w:t xml:space="preserve">, </w:t>
      </w:r>
      <w:r w:rsidR="00B806B8">
        <w:rPr>
          <w:rFonts w:ascii="Arial" w:hAnsi="Arial" w:cs="Arial"/>
        </w:rPr>
        <w:t>w szczególności</w:t>
      </w:r>
      <w:r w:rsidR="00993636">
        <w:rPr>
          <w:rFonts w:ascii="Arial" w:hAnsi="Arial" w:cs="Arial"/>
        </w:rPr>
        <w:t xml:space="preserve"> podczas automatycznego</w:t>
      </w:r>
      <w:r w:rsidR="00EC0E59" w:rsidRPr="00753253">
        <w:rPr>
          <w:rFonts w:ascii="Arial" w:hAnsi="Arial" w:cs="Arial"/>
        </w:rPr>
        <w:t xml:space="preserve"> </w:t>
      </w:r>
      <w:r w:rsidR="00993636">
        <w:rPr>
          <w:rFonts w:ascii="Arial" w:hAnsi="Arial" w:cs="Arial"/>
        </w:rPr>
        <w:t>pobierania</w:t>
      </w:r>
      <w:r w:rsidR="00EC0E59" w:rsidRPr="00753253">
        <w:rPr>
          <w:rFonts w:ascii="Arial" w:hAnsi="Arial" w:cs="Arial"/>
        </w:rPr>
        <w:t xml:space="preserve"> danych przez </w:t>
      </w:r>
      <w:r w:rsidR="00FA3D2F">
        <w:rPr>
          <w:rFonts w:ascii="Arial" w:hAnsi="Arial" w:cs="Arial"/>
        </w:rPr>
        <w:t>portal dane.gov.pl</w:t>
      </w:r>
      <w:r w:rsidR="00EC0E59" w:rsidRPr="00753253">
        <w:rPr>
          <w:rFonts w:ascii="Arial" w:hAnsi="Arial" w:cs="Arial"/>
        </w:rPr>
        <w:t xml:space="preserve"> z lokalnych repozytoriów, które</w:t>
      </w:r>
      <w:r w:rsidR="00EA3B02">
        <w:rPr>
          <w:rFonts w:ascii="Arial" w:hAnsi="Arial" w:cs="Arial"/>
        </w:rPr>
        <w:t xml:space="preserve"> posiadają API (na zasadzie</w:t>
      </w:r>
      <w:r w:rsidR="00EC0E59" w:rsidRPr="00753253">
        <w:rPr>
          <w:rFonts w:ascii="Arial" w:hAnsi="Arial" w:cs="Arial"/>
        </w:rPr>
        <w:t xml:space="preserve"> harvestera)</w:t>
      </w:r>
      <w:r w:rsidR="00993636">
        <w:rPr>
          <w:rFonts w:ascii="Arial" w:hAnsi="Arial" w:cs="Arial"/>
        </w:rPr>
        <w:t xml:space="preserve">. </w:t>
      </w:r>
    </w:p>
    <w:p w14:paraId="14B51E03" w14:textId="7F710C09" w:rsidR="006227CB" w:rsidRPr="006326DE" w:rsidRDefault="00896C04" w:rsidP="006326DE">
      <w:pPr>
        <w:autoSpaceDE w:val="0"/>
        <w:autoSpaceDN w:val="0"/>
        <w:adjustRightInd w:val="0"/>
        <w:spacing w:before="240" w:after="60" w:line="276" w:lineRule="auto"/>
        <w:rPr>
          <w:rFonts w:ascii="Arial" w:hAnsi="Arial" w:cs="Arial"/>
        </w:rPr>
      </w:pPr>
      <w:r w:rsidRPr="00753253">
        <w:rPr>
          <w:rFonts w:ascii="Arial" w:hAnsi="Arial" w:cs="Arial"/>
          <w:noProof/>
          <w:lang w:eastAsia="pl-PL"/>
        </w:rPr>
        <mc:AlternateContent>
          <mc:Choice Requires="wps">
            <w:drawing>
              <wp:inline distT="0" distB="0" distL="0" distR="0" wp14:anchorId="03B0BA1D" wp14:editId="0E9D182E">
                <wp:extent cx="5760720" cy="1168842"/>
                <wp:effectExtent l="0" t="0" r="11430" b="12700"/>
                <wp:docPr id="11" name="Prostokąt zaokrąglony 11"/>
                <wp:cNvGraphicFramePr/>
                <a:graphic xmlns:a="http://schemas.openxmlformats.org/drawingml/2006/main">
                  <a:graphicData uri="http://schemas.microsoft.com/office/word/2010/wordprocessingShape">
                    <wps:wsp>
                      <wps:cNvSpPr/>
                      <wps:spPr>
                        <a:xfrm>
                          <a:off x="0" y="0"/>
                          <a:ext cx="5760720" cy="1168842"/>
                        </a:xfrm>
                        <a:prstGeom prst="roundRect">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FD0DC2" w14:textId="77777777" w:rsidR="00AE1C38" w:rsidRPr="00C47804" w:rsidRDefault="00AE1C38" w:rsidP="00896C04">
                            <w:pPr>
                              <w:spacing w:after="60" w:line="276" w:lineRule="auto"/>
                              <w:rPr>
                                <w:rFonts w:ascii="Arial" w:hAnsi="Arial" w:cs="Arial"/>
                                <w:b/>
                                <w:color w:val="FFFFFF" w:themeColor="background1"/>
                              </w:rPr>
                            </w:pPr>
                            <w:r>
                              <w:rPr>
                                <w:rFonts w:ascii="Arial" w:hAnsi="Arial" w:cs="Arial"/>
                                <w:b/>
                                <w:color w:val="FFFFFF" w:themeColor="background1"/>
                              </w:rPr>
                              <w:t>Działania</w:t>
                            </w:r>
                            <w:r w:rsidRPr="00C47804">
                              <w:rPr>
                                <w:rFonts w:ascii="Arial" w:hAnsi="Arial" w:cs="Arial"/>
                                <w:b/>
                                <w:color w:val="FFFFFF" w:themeColor="background1"/>
                              </w:rPr>
                              <w:t>:</w:t>
                            </w:r>
                          </w:p>
                          <w:p w14:paraId="19059DE6" w14:textId="77777777" w:rsidR="00AE1C38" w:rsidRPr="004B12A1" w:rsidRDefault="00AE1C38" w:rsidP="00AC43B1">
                            <w:pPr>
                              <w:pStyle w:val="Akapitzlist"/>
                              <w:numPr>
                                <w:ilvl w:val="0"/>
                                <w:numId w:val="72"/>
                              </w:numPr>
                              <w:spacing w:after="0" w:line="276" w:lineRule="auto"/>
                              <w:rPr>
                                <w:rFonts w:ascii="Arial" w:hAnsi="Arial" w:cs="Arial"/>
                                <w:color w:val="FFFFFF" w:themeColor="background1"/>
                              </w:rPr>
                            </w:pPr>
                            <w:r w:rsidRPr="004B12A1">
                              <w:rPr>
                                <w:rFonts w:ascii="Arial" w:hAnsi="Arial" w:cs="Arial"/>
                                <w:color w:val="FFFFFF" w:themeColor="background1"/>
                              </w:rPr>
                              <w:t>Dostosowanie opisów zasobów dostępnych na portalu d</w:t>
                            </w:r>
                            <w:r>
                              <w:rPr>
                                <w:rFonts w:ascii="Arial" w:hAnsi="Arial" w:cs="Arial"/>
                                <w:color w:val="FFFFFF" w:themeColor="background1"/>
                              </w:rPr>
                              <w:t>ane.gov.pl do standardu DCAT-AP</w:t>
                            </w:r>
                          </w:p>
                          <w:p w14:paraId="078752E8" w14:textId="08FF0335" w:rsidR="00AE1C38" w:rsidRPr="004B12A1" w:rsidRDefault="00AE1C38" w:rsidP="00AC43B1">
                            <w:pPr>
                              <w:pStyle w:val="Akapitzlist"/>
                              <w:numPr>
                                <w:ilvl w:val="0"/>
                                <w:numId w:val="72"/>
                              </w:numPr>
                              <w:spacing w:after="0" w:line="276" w:lineRule="auto"/>
                              <w:rPr>
                                <w:rFonts w:ascii="Arial" w:hAnsi="Arial" w:cs="Arial"/>
                                <w:color w:val="FFFFFF" w:themeColor="background1"/>
                              </w:rPr>
                            </w:pPr>
                            <w:r>
                              <w:rPr>
                                <w:rFonts w:ascii="Arial" w:hAnsi="Arial" w:cs="Arial"/>
                                <w:color w:val="FFFFFF" w:themeColor="background1"/>
                              </w:rPr>
                              <w:t>Rekomendowanie wdrażania standardu DCAT-AP w lokalnych portalach otwartych danych (poprzez prowadzenie działań informacyjnych, edukacyjnych)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3B0BA1D" id="Prostokąt zaokrąglony 11" o:spid="_x0000_s1047" style="width:453.6pt;height:92.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" fillcolor="#5b9bd5 [3204]" strokecolor="#9cc2e5 [1940]" strokeweight="1pt">
                <v:stroke joinstyle="miter"/>
                <v:textbox>
                  <w:txbxContent>
                    <w:p w14:paraId="3AFD0DC2" w14:textId="77777777" w:rsidR="00AE1C38" w:rsidRPr="00C47804" w:rsidRDefault="00AE1C38" w:rsidP="00896C04">
                      <w:pPr>
                        <w:spacing w:after="60" w:line="276" w:lineRule="auto"/>
                        <w:rPr>
                          <w:rFonts w:ascii="Arial" w:hAnsi="Arial" w:cs="Arial"/>
                          <w:b/>
                          <w:color w:val="FFFFFF" w:themeColor="background1"/>
                        </w:rPr>
                      </w:pPr>
                      <w:r>
                        <w:rPr>
                          <w:rFonts w:ascii="Arial" w:hAnsi="Arial" w:cs="Arial"/>
                          <w:b/>
                          <w:color w:val="FFFFFF" w:themeColor="background1"/>
                        </w:rPr>
                        <w:t>Działania</w:t>
                      </w:r>
                      <w:r w:rsidRPr="00C47804">
                        <w:rPr>
                          <w:rFonts w:ascii="Arial" w:hAnsi="Arial" w:cs="Arial"/>
                          <w:b/>
                          <w:color w:val="FFFFFF" w:themeColor="background1"/>
                        </w:rPr>
                        <w:t>:</w:t>
                      </w:r>
                    </w:p>
                    <w:p w14:paraId="19059DE6" w14:textId="77777777" w:rsidR="00AE1C38" w:rsidRPr="004B12A1" w:rsidRDefault="00AE1C38" w:rsidP="00AC43B1">
                      <w:pPr>
                        <w:pStyle w:val="Akapitzlist"/>
                        <w:numPr>
                          <w:ilvl w:val="0"/>
                          <w:numId w:val="72"/>
                        </w:numPr>
                        <w:spacing w:after="0" w:line="276" w:lineRule="auto"/>
                        <w:rPr>
                          <w:rFonts w:ascii="Arial" w:hAnsi="Arial" w:cs="Arial"/>
                          <w:color w:val="FFFFFF" w:themeColor="background1"/>
                        </w:rPr>
                      </w:pPr>
                      <w:r w:rsidRPr="004B12A1">
                        <w:rPr>
                          <w:rFonts w:ascii="Arial" w:hAnsi="Arial" w:cs="Arial"/>
                          <w:color w:val="FFFFFF" w:themeColor="background1"/>
                        </w:rPr>
                        <w:t>Dostosowanie opisów zasobów dostępnych na portalu d</w:t>
                      </w:r>
                      <w:r>
                        <w:rPr>
                          <w:rFonts w:ascii="Arial" w:hAnsi="Arial" w:cs="Arial"/>
                          <w:color w:val="FFFFFF" w:themeColor="background1"/>
                        </w:rPr>
                        <w:t>ane.gov.pl do standardu DCAT-AP</w:t>
                      </w:r>
                    </w:p>
                    <w:p w14:paraId="078752E8" w14:textId="08FF0335" w:rsidR="00AE1C38" w:rsidRPr="004B12A1" w:rsidRDefault="00AE1C38" w:rsidP="00AC43B1">
                      <w:pPr>
                        <w:pStyle w:val="Akapitzlist"/>
                        <w:numPr>
                          <w:ilvl w:val="0"/>
                          <w:numId w:val="72"/>
                        </w:numPr>
                        <w:spacing w:after="0" w:line="276" w:lineRule="auto"/>
                        <w:rPr>
                          <w:rFonts w:ascii="Arial" w:hAnsi="Arial" w:cs="Arial"/>
                          <w:color w:val="FFFFFF" w:themeColor="background1"/>
                        </w:rPr>
                      </w:pPr>
                      <w:r>
                        <w:rPr>
                          <w:rFonts w:ascii="Arial" w:hAnsi="Arial" w:cs="Arial"/>
                          <w:color w:val="FFFFFF" w:themeColor="background1"/>
                        </w:rPr>
                        <w:t>Rekomendowanie wdrażania standardu DCAT-AP w lokalnych portalach otwartych danych (poprzez prowadzenie działań informacyjnych, edukacyjnych)</w:t>
                      </w:r>
                    </w:p>
                  </w:txbxContent>
                </v:textbox>
                <w10:anchorlock/>
              </v:roundrect>
            </w:pict>
          </mc:Fallback>
        </mc:AlternateContent>
      </w:r>
    </w:p>
    <w:p w14:paraId="05E3DEA6" w14:textId="564F84F4" w:rsidR="00F003F7" w:rsidRPr="00753253" w:rsidRDefault="00F003F7" w:rsidP="00565E46">
      <w:pPr>
        <w:pStyle w:val="Nagwek2"/>
        <w:spacing w:before="240" w:line="276" w:lineRule="auto"/>
        <w:rPr>
          <w:rFonts w:ascii="Arial" w:hAnsi="Arial" w:cs="Arial"/>
          <w:sz w:val="22"/>
          <w:szCs w:val="22"/>
        </w:rPr>
      </w:pPr>
      <w:bookmarkStart w:id="144" w:name="_Toc53647114"/>
      <w:bookmarkStart w:id="145" w:name="_Toc53649826"/>
      <w:bookmarkStart w:id="146" w:name="_Toc53656462"/>
      <w:bookmarkStart w:id="147" w:name="_Toc54074030"/>
      <w:r w:rsidRPr="00753253">
        <w:rPr>
          <w:rFonts w:ascii="Arial" w:hAnsi="Arial" w:cs="Arial"/>
          <w:sz w:val="22"/>
          <w:szCs w:val="22"/>
        </w:rPr>
        <w:t>ZALECENIA</w:t>
      </w:r>
      <w:bookmarkEnd w:id="144"/>
      <w:bookmarkEnd w:id="145"/>
      <w:bookmarkEnd w:id="146"/>
      <w:bookmarkEnd w:id="147"/>
    </w:p>
    <w:p w14:paraId="389C9E5A" w14:textId="039A96B5" w:rsidR="00B6072C" w:rsidRPr="00737DAC" w:rsidRDefault="00102600" w:rsidP="00AC43B1">
      <w:pPr>
        <w:pStyle w:val="HTML-wstpniesformatowany"/>
        <w:numPr>
          <w:ilvl w:val="0"/>
          <w:numId w:val="40"/>
        </w:numPr>
        <w:shd w:val="clear" w:color="auto" w:fill="FFFFFF"/>
        <w:spacing w:line="276" w:lineRule="auto"/>
        <w:rPr>
          <w:rFonts w:ascii="Arial" w:hAnsi="Arial" w:cs="Arial"/>
          <w:color w:val="212121"/>
          <w:sz w:val="22"/>
          <w:szCs w:val="22"/>
        </w:rPr>
      </w:pPr>
      <w:r>
        <w:rPr>
          <w:rFonts w:ascii="Arial" w:hAnsi="Arial" w:cs="Arial"/>
          <w:color w:val="212121"/>
          <w:sz w:val="22"/>
          <w:szCs w:val="22"/>
        </w:rPr>
        <w:t>U</w:t>
      </w:r>
      <w:r w:rsidR="00F003F7" w:rsidRPr="00753253">
        <w:rPr>
          <w:rFonts w:ascii="Arial" w:hAnsi="Arial" w:cs="Arial"/>
          <w:sz w:val="22"/>
          <w:szCs w:val="22"/>
        </w:rPr>
        <w:t>dostępni</w:t>
      </w:r>
      <w:r w:rsidR="00310808">
        <w:rPr>
          <w:rFonts w:ascii="Arial" w:hAnsi="Arial" w:cs="Arial"/>
          <w:sz w:val="22"/>
          <w:szCs w:val="22"/>
        </w:rPr>
        <w:t>a</w:t>
      </w:r>
      <w:r>
        <w:rPr>
          <w:rFonts w:ascii="Arial" w:hAnsi="Arial" w:cs="Arial"/>
          <w:sz w:val="22"/>
          <w:szCs w:val="22"/>
        </w:rPr>
        <w:t xml:space="preserve">nie </w:t>
      </w:r>
      <w:r w:rsidR="00EB2166">
        <w:rPr>
          <w:rFonts w:ascii="Arial" w:hAnsi="Arial" w:cs="Arial"/>
          <w:sz w:val="22"/>
          <w:szCs w:val="22"/>
        </w:rPr>
        <w:t xml:space="preserve">w portalu dane.gov.pl zasobów </w:t>
      </w:r>
      <w:r>
        <w:rPr>
          <w:rFonts w:ascii="Arial" w:hAnsi="Arial" w:cs="Arial"/>
          <w:sz w:val="22"/>
          <w:szCs w:val="22"/>
        </w:rPr>
        <w:t>danych i metadanych</w:t>
      </w:r>
      <w:r w:rsidR="00F003F7" w:rsidRPr="00753253">
        <w:rPr>
          <w:rFonts w:ascii="Arial" w:hAnsi="Arial" w:cs="Arial"/>
          <w:sz w:val="22"/>
          <w:szCs w:val="22"/>
        </w:rPr>
        <w:t xml:space="preserve"> w otwartych formatach </w:t>
      </w:r>
      <w:r>
        <w:rPr>
          <w:rFonts w:ascii="Arial" w:hAnsi="Arial" w:cs="Arial"/>
          <w:sz w:val="22"/>
          <w:szCs w:val="22"/>
        </w:rPr>
        <w:t>przeznaczonych</w:t>
      </w:r>
      <w:r w:rsidRPr="00102600">
        <w:rPr>
          <w:rFonts w:ascii="Arial" w:hAnsi="Arial" w:cs="Arial"/>
          <w:sz w:val="22"/>
          <w:szCs w:val="22"/>
        </w:rPr>
        <w:t xml:space="preserve"> do odczytu maszynowego </w:t>
      </w:r>
      <w:r>
        <w:rPr>
          <w:rFonts w:ascii="Arial" w:hAnsi="Arial" w:cs="Arial"/>
          <w:sz w:val="22"/>
          <w:szCs w:val="22"/>
        </w:rPr>
        <w:t>umożliwiających ponowne wykorzystywanie</w:t>
      </w:r>
      <w:r w:rsidR="00EB2166">
        <w:rPr>
          <w:rFonts w:ascii="Arial" w:hAnsi="Arial" w:cs="Arial"/>
          <w:sz w:val="22"/>
          <w:szCs w:val="22"/>
        </w:rPr>
        <w:t>,</w:t>
      </w:r>
      <w:r>
        <w:rPr>
          <w:rFonts w:ascii="Arial" w:hAnsi="Arial" w:cs="Arial"/>
          <w:sz w:val="22"/>
          <w:szCs w:val="22"/>
        </w:rPr>
        <w:t xml:space="preserve"> na</w:t>
      </w:r>
      <w:r w:rsidR="00F003F7" w:rsidRPr="00753253">
        <w:rPr>
          <w:rFonts w:ascii="Arial" w:hAnsi="Arial" w:cs="Arial"/>
          <w:sz w:val="22"/>
          <w:szCs w:val="22"/>
        </w:rPr>
        <w:t xml:space="preserve"> </w:t>
      </w:r>
      <w:r w:rsidR="00B806B8">
        <w:rPr>
          <w:rFonts w:ascii="Arial" w:hAnsi="Arial" w:cs="Arial"/>
          <w:sz w:val="22"/>
          <w:szCs w:val="22"/>
        </w:rPr>
        <w:t>możliwie najwyższym poziomie otwartości w skali otwartości danych</w:t>
      </w:r>
    </w:p>
    <w:p w14:paraId="39CF9F6F" w14:textId="7869F3E2" w:rsidR="00737DAC" w:rsidRDefault="00286E41" w:rsidP="00AC43B1">
      <w:pPr>
        <w:pStyle w:val="HTML-wstpniesformatowany"/>
        <w:numPr>
          <w:ilvl w:val="0"/>
          <w:numId w:val="40"/>
        </w:numPr>
        <w:shd w:val="clear" w:color="auto" w:fill="FFFFFF"/>
        <w:spacing w:line="276" w:lineRule="auto"/>
        <w:rPr>
          <w:rFonts w:ascii="Arial" w:hAnsi="Arial" w:cs="Arial"/>
          <w:color w:val="212121"/>
          <w:sz w:val="22"/>
          <w:szCs w:val="22"/>
        </w:rPr>
      </w:pPr>
      <w:r>
        <w:rPr>
          <w:rFonts w:ascii="Arial" w:hAnsi="Arial" w:cs="Arial"/>
          <w:color w:val="212121"/>
          <w:sz w:val="22"/>
          <w:szCs w:val="22"/>
        </w:rPr>
        <w:t xml:space="preserve">Zaleca się publikowanie </w:t>
      </w:r>
      <w:r w:rsidR="00EB2166">
        <w:rPr>
          <w:rFonts w:ascii="Arial" w:hAnsi="Arial" w:cs="Arial"/>
          <w:sz w:val="22"/>
          <w:szCs w:val="22"/>
        </w:rPr>
        <w:t>w portalu dane.gov</w:t>
      </w:r>
      <w:r w:rsidR="004A4DAE">
        <w:rPr>
          <w:rFonts w:ascii="Arial" w:hAnsi="Arial" w:cs="Arial"/>
          <w:sz w:val="22"/>
          <w:szCs w:val="22"/>
        </w:rPr>
        <w:t>.pl</w:t>
      </w:r>
      <w:r w:rsidR="00EB2166">
        <w:rPr>
          <w:rFonts w:ascii="Arial" w:hAnsi="Arial" w:cs="Arial"/>
          <w:sz w:val="22"/>
          <w:szCs w:val="22"/>
        </w:rPr>
        <w:t xml:space="preserve"> </w:t>
      </w:r>
      <w:r w:rsidR="00737DAC" w:rsidRPr="00737DAC">
        <w:rPr>
          <w:rFonts w:ascii="Arial" w:hAnsi="Arial" w:cs="Arial"/>
          <w:color w:val="212121"/>
          <w:sz w:val="22"/>
          <w:szCs w:val="22"/>
        </w:rPr>
        <w:t xml:space="preserve">danych </w:t>
      </w:r>
      <w:r>
        <w:rPr>
          <w:rFonts w:ascii="Arial" w:hAnsi="Arial" w:cs="Arial"/>
          <w:color w:val="212121"/>
          <w:sz w:val="22"/>
          <w:szCs w:val="22"/>
        </w:rPr>
        <w:t>od drugiego poziomu</w:t>
      </w:r>
      <w:r w:rsidR="00737DAC" w:rsidRPr="00737DAC">
        <w:rPr>
          <w:rFonts w:ascii="Arial" w:hAnsi="Arial" w:cs="Arial"/>
          <w:color w:val="212121"/>
          <w:sz w:val="22"/>
          <w:szCs w:val="22"/>
        </w:rPr>
        <w:t xml:space="preserve"> otwartości.</w:t>
      </w:r>
    </w:p>
    <w:p w14:paraId="353655FC" w14:textId="124199C9" w:rsidR="00737DAC" w:rsidRPr="00753253" w:rsidRDefault="00737DAC" w:rsidP="00AC43B1">
      <w:pPr>
        <w:pStyle w:val="HTML-wstpniesformatowany"/>
        <w:numPr>
          <w:ilvl w:val="0"/>
          <w:numId w:val="40"/>
        </w:numPr>
        <w:shd w:val="clear" w:color="auto" w:fill="FFFFFF"/>
        <w:spacing w:line="276" w:lineRule="auto"/>
        <w:rPr>
          <w:rFonts w:ascii="Arial" w:hAnsi="Arial" w:cs="Arial"/>
          <w:color w:val="212121"/>
          <w:sz w:val="22"/>
          <w:szCs w:val="22"/>
        </w:rPr>
      </w:pPr>
      <w:r>
        <w:rPr>
          <w:rFonts w:ascii="Arial" w:hAnsi="Arial" w:cs="Arial"/>
          <w:color w:val="212121"/>
          <w:sz w:val="22"/>
          <w:szCs w:val="22"/>
        </w:rPr>
        <w:t xml:space="preserve">Publikowanie </w:t>
      </w:r>
      <w:r w:rsidR="004A4DAE">
        <w:rPr>
          <w:rFonts w:ascii="Arial" w:hAnsi="Arial" w:cs="Arial"/>
          <w:sz w:val="22"/>
          <w:szCs w:val="22"/>
        </w:rPr>
        <w:t>w portalu dane.gov.pl</w:t>
      </w:r>
      <w:r w:rsidR="00EB2166">
        <w:rPr>
          <w:rFonts w:ascii="Arial" w:hAnsi="Arial" w:cs="Arial"/>
          <w:color w:val="212121"/>
          <w:sz w:val="22"/>
          <w:szCs w:val="22"/>
        </w:rPr>
        <w:t xml:space="preserve"> </w:t>
      </w:r>
      <w:r>
        <w:rPr>
          <w:rFonts w:ascii="Arial" w:hAnsi="Arial" w:cs="Arial"/>
          <w:color w:val="212121"/>
          <w:sz w:val="22"/>
          <w:szCs w:val="22"/>
        </w:rPr>
        <w:t>danych</w:t>
      </w:r>
      <w:r w:rsidRPr="00737DAC">
        <w:rPr>
          <w:rFonts w:ascii="Arial" w:hAnsi="Arial" w:cs="Arial"/>
          <w:color w:val="212121"/>
          <w:sz w:val="22"/>
          <w:szCs w:val="22"/>
        </w:rPr>
        <w:t xml:space="preserve"> w formacie pdf jest dopuszczalne, jeśl</w:t>
      </w:r>
      <w:r>
        <w:rPr>
          <w:rFonts w:ascii="Arial" w:hAnsi="Arial" w:cs="Arial"/>
          <w:color w:val="212121"/>
          <w:sz w:val="22"/>
          <w:szCs w:val="22"/>
        </w:rPr>
        <w:t>i towarzyszą mu pliki z danymi</w:t>
      </w:r>
      <w:r w:rsidRPr="00737DAC">
        <w:rPr>
          <w:rFonts w:ascii="Arial" w:hAnsi="Arial" w:cs="Arial"/>
          <w:color w:val="212121"/>
          <w:sz w:val="22"/>
          <w:szCs w:val="22"/>
        </w:rPr>
        <w:t xml:space="preserve"> w formacie edytowalnym: xlsx/csv.</w:t>
      </w:r>
    </w:p>
    <w:p w14:paraId="57AAEFAA" w14:textId="3B4A81DA" w:rsidR="00FC2376" w:rsidRPr="00753253" w:rsidRDefault="00102600" w:rsidP="00AC43B1">
      <w:pPr>
        <w:pStyle w:val="Akapitzlist"/>
        <w:numPr>
          <w:ilvl w:val="0"/>
          <w:numId w:val="40"/>
        </w:numPr>
        <w:spacing w:after="0" w:line="276" w:lineRule="auto"/>
        <w:contextualSpacing w:val="0"/>
        <w:rPr>
          <w:rFonts w:ascii="Arial" w:hAnsi="Arial" w:cs="Arial"/>
        </w:rPr>
      </w:pPr>
      <w:r>
        <w:rPr>
          <w:rFonts w:ascii="Arial" w:hAnsi="Arial" w:cs="Arial"/>
          <w:color w:val="212121"/>
        </w:rPr>
        <w:t xml:space="preserve">Przygotowywanie </w:t>
      </w:r>
      <w:r w:rsidR="00EB2166">
        <w:rPr>
          <w:rFonts w:ascii="Arial" w:hAnsi="Arial" w:cs="Arial"/>
          <w:color w:val="212121"/>
        </w:rPr>
        <w:t xml:space="preserve">zasobów </w:t>
      </w:r>
      <w:r>
        <w:rPr>
          <w:rFonts w:ascii="Arial" w:hAnsi="Arial" w:cs="Arial"/>
          <w:color w:val="212121"/>
        </w:rPr>
        <w:t>danych i metadanych</w:t>
      </w:r>
      <w:r w:rsidR="00B217A1" w:rsidRPr="00753253">
        <w:rPr>
          <w:rFonts w:ascii="Arial" w:hAnsi="Arial" w:cs="Arial"/>
          <w:color w:val="212121"/>
        </w:rPr>
        <w:t xml:space="preserve"> zgodnie z</w:t>
      </w:r>
      <w:r w:rsidR="00ED5595">
        <w:rPr>
          <w:rFonts w:ascii="Arial" w:hAnsi="Arial" w:cs="Arial"/>
          <w:color w:val="212121"/>
        </w:rPr>
        <w:t xml:space="preserve">e Standardem technicznym stanowiącym </w:t>
      </w:r>
      <w:r w:rsidR="00B217A1" w:rsidRPr="00753253">
        <w:rPr>
          <w:rFonts w:ascii="Arial" w:hAnsi="Arial" w:cs="Arial"/>
          <w:color w:val="212121"/>
        </w:rPr>
        <w:t>załącznik</w:t>
      </w:r>
      <w:r w:rsidR="00ED5595">
        <w:rPr>
          <w:rFonts w:ascii="Arial" w:hAnsi="Arial" w:cs="Arial"/>
          <w:color w:val="212121"/>
        </w:rPr>
        <w:t xml:space="preserve"> </w:t>
      </w:r>
      <w:r w:rsidR="00EA7FA8">
        <w:rPr>
          <w:rFonts w:ascii="Arial" w:hAnsi="Arial" w:cs="Arial"/>
        </w:rPr>
        <w:t>nr 2</w:t>
      </w:r>
      <w:r w:rsidR="00B217A1" w:rsidRPr="00753253">
        <w:rPr>
          <w:rFonts w:ascii="Arial" w:hAnsi="Arial" w:cs="Arial"/>
        </w:rPr>
        <w:t xml:space="preserve"> do </w:t>
      </w:r>
      <w:r w:rsidR="00ED5595">
        <w:rPr>
          <w:rFonts w:ascii="Arial" w:hAnsi="Arial" w:cs="Arial"/>
        </w:rPr>
        <w:t>p</w:t>
      </w:r>
      <w:r w:rsidR="00B217A1" w:rsidRPr="00753253">
        <w:rPr>
          <w:rFonts w:ascii="Arial" w:hAnsi="Arial" w:cs="Arial"/>
        </w:rPr>
        <w:t xml:space="preserve">rogramu </w:t>
      </w:r>
    </w:p>
    <w:p w14:paraId="3C7F5C60" w14:textId="79B56DF0" w:rsidR="00B6072C" w:rsidRPr="00753253" w:rsidRDefault="00102600" w:rsidP="00AC43B1">
      <w:pPr>
        <w:pStyle w:val="HTML-wstpniesformatowany"/>
        <w:numPr>
          <w:ilvl w:val="0"/>
          <w:numId w:val="40"/>
        </w:numPr>
        <w:shd w:val="clear" w:color="auto" w:fill="FFFFFF"/>
        <w:spacing w:line="276" w:lineRule="auto"/>
        <w:rPr>
          <w:rFonts w:ascii="Arial" w:hAnsi="Arial" w:cs="Arial"/>
          <w:color w:val="212121"/>
          <w:sz w:val="22"/>
          <w:szCs w:val="22"/>
        </w:rPr>
      </w:pPr>
      <w:r>
        <w:rPr>
          <w:rFonts w:ascii="Arial" w:hAnsi="Arial" w:cs="Arial"/>
          <w:sz w:val="22"/>
          <w:szCs w:val="22"/>
        </w:rPr>
        <w:t>Zwiększa</w:t>
      </w:r>
      <w:r w:rsidR="00B6072C" w:rsidRPr="00753253">
        <w:rPr>
          <w:rFonts w:ascii="Arial" w:hAnsi="Arial" w:cs="Arial"/>
          <w:sz w:val="22"/>
          <w:szCs w:val="22"/>
        </w:rPr>
        <w:t xml:space="preserve">nie ilości </w:t>
      </w:r>
      <w:r w:rsidR="00EB2166">
        <w:rPr>
          <w:rFonts w:ascii="Arial" w:hAnsi="Arial" w:cs="Arial"/>
          <w:sz w:val="22"/>
          <w:szCs w:val="22"/>
        </w:rPr>
        <w:t xml:space="preserve">zasobów </w:t>
      </w:r>
      <w:r w:rsidR="00B6072C" w:rsidRPr="00753253">
        <w:rPr>
          <w:rFonts w:ascii="Arial" w:hAnsi="Arial" w:cs="Arial"/>
          <w:sz w:val="22"/>
          <w:szCs w:val="22"/>
        </w:rPr>
        <w:t xml:space="preserve">danych o najwyższym stopniu otwartości (Linked Data) </w:t>
      </w:r>
      <w:r w:rsidRPr="00102600">
        <w:rPr>
          <w:rFonts w:ascii="Arial" w:hAnsi="Arial" w:cs="Arial"/>
          <w:sz w:val="22"/>
          <w:szCs w:val="22"/>
        </w:rPr>
        <w:t xml:space="preserve">udostępnianych </w:t>
      </w:r>
      <w:r w:rsidR="00200336">
        <w:rPr>
          <w:rFonts w:ascii="Arial" w:hAnsi="Arial" w:cs="Arial"/>
          <w:sz w:val="22"/>
          <w:szCs w:val="22"/>
        </w:rPr>
        <w:t>w</w:t>
      </w:r>
      <w:r w:rsidR="00B6072C" w:rsidRPr="00753253">
        <w:rPr>
          <w:rFonts w:ascii="Arial" w:hAnsi="Arial" w:cs="Arial"/>
          <w:sz w:val="22"/>
          <w:szCs w:val="22"/>
        </w:rPr>
        <w:t xml:space="preserve"> portalu dane.gov.pl </w:t>
      </w:r>
    </w:p>
    <w:p w14:paraId="61D8D00F" w14:textId="411681D2" w:rsidR="0005002D" w:rsidRPr="00753253" w:rsidRDefault="00310808" w:rsidP="00AC43B1">
      <w:pPr>
        <w:pStyle w:val="Akapitzlist"/>
        <w:numPr>
          <w:ilvl w:val="0"/>
          <w:numId w:val="40"/>
        </w:numPr>
        <w:autoSpaceDE w:val="0"/>
        <w:autoSpaceDN w:val="0"/>
        <w:adjustRightInd w:val="0"/>
        <w:spacing w:after="0" w:line="276" w:lineRule="auto"/>
        <w:ind w:left="714" w:hanging="357"/>
        <w:contextualSpacing w:val="0"/>
        <w:rPr>
          <w:rFonts w:ascii="Arial" w:hAnsi="Arial" w:cs="Arial"/>
        </w:rPr>
      </w:pPr>
      <w:r>
        <w:rPr>
          <w:rFonts w:ascii="Arial" w:eastAsia="Times New Roman" w:hAnsi="Arial" w:cs="Arial"/>
          <w:color w:val="1B1B1B"/>
          <w:lang w:eastAsia="pl-PL"/>
        </w:rPr>
        <w:t>U</w:t>
      </w:r>
      <w:r w:rsidR="004B725E" w:rsidRPr="00753253">
        <w:rPr>
          <w:rFonts w:ascii="Arial" w:eastAsia="Times New Roman" w:hAnsi="Arial" w:cs="Arial"/>
          <w:color w:val="1B1B1B"/>
          <w:lang w:eastAsia="pl-PL"/>
        </w:rPr>
        <w:t>dostępnianie danych przez API według jednolitego standardu API</w:t>
      </w:r>
      <w:r w:rsidR="000B781F">
        <w:rPr>
          <w:rFonts w:ascii="Arial" w:eastAsia="Times New Roman" w:hAnsi="Arial" w:cs="Arial"/>
          <w:color w:val="1B1B1B"/>
          <w:lang w:eastAsia="pl-PL"/>
        </w:rPr>
        <w:t xml:space="preserve"> </w:t>
      </w:r>
      <w:r w:rsidR="00ED5595">
        <w:rPr>
          <w:rFonts w:ascii="Arial" w:eastAsia="Times New Roman" w:hAnsi="Arial" w:cs="Arial"/>
          <w:color w:val="1B1B1B"/>
          <w:lang w:eastAsia="pl-PL"/>
        </w:rPr>
        <w:t>stanowiącym załącznik nr 3 do niniejszego programu.</w:t>
      </w:r>
    </w:p>
    <w:p w14:paraId="50BDB072" w14:textId="404779B0" w:rsidR="00E678AF" w:rsidRPr="00753253" w:rsidRDefault="00E678AF" w:rsidP="00AC43B1">
      <w:pPr>
        <w:pStyle w:val="Akapitzlist"/>
        <w:numPr>
          <w:ilvl w:val="0"/>
          <w:numId w:val="40"/>
        </w:numPr>
        <w:autoSpaceDE w:val="0"/>
        <w:autoSpaceDN w:val="0"/>
        <w:adjustRightInd w:val="0"/>
        <w:spacing w:after="0" w:line="276" w:lineRule="auto"/>
        <w:ind w:left="714" w:hanging="357"/>
        <w:contextualSpacing w:val="0"/>
        <w:rPr>
          <w:rFonts w:ascii="Arial" w:hAnsi="Arial" w:cs="Arial"/>
        </w:rPr>
      </w:pPr>
      <w:r>
        <w:rPr>
          <w:rFonts w:ascii="Arial" w:hAnsi="Arial" w:cs="Arial"/>
          <w:color w:val="000000" w:themeColor="text1"/>
          <w:shd w:val="clear" w:color="auto" w:fill="FFFFFF"/>
        </w:rPr>
        <w:t>W</w:t>
      </w:r>
      <w:r w:rsidRPr="00753253">
        <w:rPr>
          <w:rFonts w:ascii="Arial" w:hAnsi="Arial" w:cs="Arial"/>
          <w:color w:val="000000" w:themeColor="text1"/>
          <w:shd w:val="clear" w:color="auto" w:fill="FFFFFF"/>
        </w:rPr>
        <w:t>ykorzystywanie procesu automatycznego przekazania metadanych do</w:t>
      </w:r>
      <w:r w:rsidR="00506BD2">
        <w:rPr>
          <w:rFonts w:ascii="Arial" w:hAnsi="Arial" w:cs="Arial"/>
          <w:color w:val="000000" w:themeColor="text1"/>
          <w:shd w:val="clear" w:color="auto" w:fill="FFFFFF"/>
        </w:rPr>
        <w:t xml:space="preserve"> portalu dane.gov.pl</w:t>
      </w:r>
      <w:r>
        <w:rPr>
          <w:rFonts w:ascii="Arial" w:hAnsi="Arial" w:cs="Arial"/>
          <w:color w:val="000000" w:themeColor="text1"/>
          <w:shd w:val="clear" w:color="auto" w:fill="FFFFFF"/>
        </w:rPr>
        <w:t xml:space="preserve"> </w:t>
      </w:r>
      <w:r w:rsidRPr="00303366">
        <w:rPr>
          <w:rFonts w:ascii="Arial" w:hAnsi="Arial" w:cs="Arial"/>
          <w:color w:val="000000" w:themeColor="text1"/>
          <w:shd w:val="clear" w:color="auto" w:fill="FFFFFF"/>
        </w:rPr>
        <w:t>w przypadku posiadania API w repozytoriach danych dostępnych powszechnie w sieci teleinformatycznej</w:t>
      </w:r>
      <w:r w:rsidR="00FB1911">
        <w:rPr>
          <w:rFonts w:ascii="Arial" w:hAnsi="Arial" w:cs="Arial"/>
          <w:color w:val="000000" w:themeColor="text1"/>
          <w:shd w:val="clear" w:color="auto" w:fill="FFFFFF"/>
        </w:rPr>
        <w:t xml:space="preserve"> </w:t>
      </w:r>
    </w:p>
    <w:p w14:paraId="677073C3" w14:textId="74563250" w:rsidR="006A7DF9" w:rsidRPr="00337689" w:rsidRDefault="00E678AF" w:rsidP="00AC43B1">
      <w:pPr>
        <w:pStyle w:val="Akapitzlist"/>
        <w:numPr>
          <w:ilvl w:val="0"/>
          <w:numId w:val="40"/>
        </w:numPr>
        <w:autoSpaceDE w:val="0"/>
        <w:autoSpaceDN w:val="0"/>
        <w:adjustRightInd w:val="0"/>
        <w:spacing w:after="0" w:line="276" w:lineRule="auto"/>
        <w:ind w:left="714" w:hanging="357"/>
        <w:contextualSpacing w:val="0"/>
        <w:rPr>
          <w:rFonts w:ascii="Arial" w:hAnsi="Arial" w:cs="Arial"/>
        </w:rPr>
      </w:pPr>
      <w:r>
        <w:rPr>
          <w:rFonts w:ascii="Arial" w:hAnsi="Arial" w:cs="Arial"/>
          <w:color w:val="000000" w:themeColor="text1"/>
          <w:shd w:val="clear" w:color="auto" w:fill="FFFFFF"/>
        </w:rPr>
        <w:t>W</w:t>
      </w:r>
      <w:r w:rsidR="006A7DF9" w:rsidRPr="00753253">
        <w:rPr>
          <w:rFonts w:ascii="Arial" w:hAnsi="Arial" w:cs="Arial"/>
          <w:color w:val="000000" w:themeColor="text1"/>
          <w:shd w:val="clear" w:color="auto" w:fill="FFFFFF"/>
        </w:rPr>
        <w:t xml:space="preserve">ykorzystywanie </w:t>
      </w:r>
      <w:r w:rsidR="000B781F">
        <w:rPr>
          <w:rFonts w:ascii="Arial" w:hAnsi="Arial" w:cs="Arial"/>
          <w:color w:val="000000" w:themeColor="text1"/>
          <w:shd w:val="clear" w:color="auto" w:fill="FFFFFF"/>
        </w:rPr>
        <w:t>w portalu dane.gov.pl</w:t>
      </w:r>
      <w:r w:rsidR="000B781F" w:rsidRPr="00753253">
        <w:rPr>
          <w:rFonts w:ascii="Arial" w:hAnsi="Arial" w:cs="Arial"/>
          <w:color w:val="000000" w:themeColor="text1"/>
          <w:shd w:val="clear" w:color="auto" w:fill="FFFFFF"/>
        </w:rPr>
        <w:t xml:space="preserve"> </w:t>
      </w:r>
      <w:r w:rsidR="006A7DF9" w:rsidRPr="00753253">
        <w:rPr>
          <w:rFonts w:ascii="Arial" w:hAnsi="Arial" w:cs="Arial"/>
          <w:color w:val="000000" w:themeColor="text1"/>
          <w:shd w:val="clear" w:color="auto" w:fill="FFFFFF"/>
        </w:rPr>
        <w:t>narzędzi umożliwiających automatyczne dodawan</w:t>
      </w:r>
      <w:r w:rsidR="00310808">
        <w:rPr>
          <w:rFonts w:ascii="Arial" w:hAnsi="Arial" w:cs="Arial"/>
          <w:color w:val="000000" w:themeColor="text1"/>
          <w:shd w:val="clear" w:color="auto" w:fill="FFFFFF"/>
        </w:rPr>
        <w:t>i</w:t>
      </w:r>
      <w:r w:rsidR="006A7DF9" w:rsidRPr="00753253">
        <w:rPr>
          <w:rFonts w:ascii="Arial" w:hAnsi="Arial" w:cs="Arial"/>
          <w:color w:val="000000" w:themeColor="text1"/>
          <w:shd w:val="clear" w:color="auto" w:fill="FFFFFF"/>
        </w:rPr>
        <w:t>e, aktualizowanie</w:t>
      </w:r>
      <w:r w:rsidR="006A7DF9" w:rsidRPr="00753253">
        <w:rPr>
          <w:rFonts w:ascii="Arial" w:hAnsi="Arial" w:cs="Arial"/>
          <w:color w:val="000000" w:themeColor="text1"/>
        </w:rPr>
        <w:t xml:space="preserve"> </w:t>
      </w:r>
      <w:r w:rsidR="006A7DF9" w:rsidRPr="00753253">
        <w:rPr>
          <w:rFonts w:ascii="Arial" w:hAnsi="Arial" w:cs="Arial"/>
          <w:color w:val="000000" w:themeColor="text1"/>
          <w:shd w:val="clear" w:color="auto" w:fill="FFFFFF"/>
        </w:rPr>
        <w:t>lub usuwanie zbiorów danych oraz zasobów.</w:t>
      </w:r>
    </w:p>
    <w:p w14:paraId="77CB673D" w14:textId="517FC736" w:rsidR="00337689" w:rsidRPr="00753253" w:rsidRDefault="00E678AF" w:rsidP="00AC43B1">
      <w:pPr>
        <w:pStyle w:val="Akapitzlist"/>
        <w:numPr>
          <w:ilvl w:val="0"/>
          <w:numId w:val="40"/>
        </w:numPr>
        <w:autoSpaceDE w:val="0"/>
        <w:autoSpaceDN w:val="0"/>
        <w:adjustRightInd w:val="0"/>
        <w:spacing w:after="0" w:line="276" w:lineRule="auto"/>
        <w:ind w:left="714" w:hanging="357"/>
        <w:contextualSpacing w:val="0"/>
        <w:rPr>
          <w:rFonts w:ascii="Arial" w:hAnsi="Arial" w:cs="Arial"/>
        </w:rPr>
      </w:pPr>
      <w:r>
        <w:rPr>
          <w:rFonts w:ascii="Arial" w:hAnsi="Arial" w:cs="Arial"/>
        </w:rPr>
        <w:t>Dos</w:t>
      </w:r>
      <w:r w:rsidR="00337689">
        <w:rPr>
          <w:rFonts w:ascii="Arial" w:hAnsi="Arial" w:cs="Arial"/>
        </w:rPr>
        <w:t>tosowanie</w:t>
      </w:r>
      <w:r w:rsidR="00337689" w:rsidRPr="00753253">
        <w:rPr>
          <w:rFonts w:ascii="Arial" w:hAnsi="Arial" w:cs="Arial"/>
        </w:rPr>
        <w:t xml:space="preserve"> standardowych i wspólnych </w:t>
      </w:r>
      <w:r w:rsidR="00FB1911">
        <w:rPr>
          <w:rFonts w:ascii="Arial" w:hAnsi="Arial" w:cs="Arial"/>
        </w:rPr>
        <w:t>(</w:t>
      </w:r>
      <w:r w:rsidR="00337689" w:rsidRPr="00753253">
        <w:rPr>
          <w:rFonts w:ascii="Arial" w:hAnsi="Arial" w:cs="Arial"/>
        </w:rPr>
        <w:t>kompatybilnych</w:t>
      </w:r>
      <w:r w:rsidR="00FB1911">
        <w:rPr>
          <w:rFonts w:ascii="Arial" w:hAnsi="Arial" w:cs="Arial"/>
        </w:rPr>
        <w:t>)</w:t>
      </w:r>
      <w:r w:rsidR="00337689" w:rsidRPr="00753253">
        <w:rPr>
          <w:rFonts w:ascii="Arial" w:hAnsi="Arial" w:cs="Arial"/>
        </w:rPr>
        <w:t xml:space="preserve"> formatów i protokołów na potrzeby gromadzenia i przetwarzania danych pochodzących z różnych źródeł w spójny i interoperacyjny sposób we wszystkich sektorach i na wszystkich rynkach</w:t>
      </w:r>
      <w:r w:rsidR="006326DE">
        <w:rPr>
          <w:rFonts w:ascii="Arial" w:hAnsi="Arial" w:cs="Arial"/>
        </w:rPr>
        <w:t xml:space="preserve"> </w:t>
      </w:r>
      <w:r w:rsidR="00337689" w:rsidRPr="00753253">
        <w:rPr>
          <w:rFonts w:ascii="Arial" w:hAnsi="Arial" w:cs="Arial"/>
        </w:rPr>
        <w:t>poprzez plan normalizacji ICT</w:t>
      </w:r>
      <w:r w:rsidR="00337689" w:rsidRPr="00753253">
        <w:rPr>
          <w:rStyle w:val="Odwoanieprzypisudolnego"/>
          <w:rFonts w:ascii="Arial" w:hAnsi="Arial" w:cs="Arial"/>
        </w:rPr>
        <w:footnoteReference w:id="89"/>
      </w:r>
      <w:r w:rsidR="00FC0241" w:rsidRPr="0044260C">
        <w:rPr>
          <w:rFonts w:ascii="Arial" w:hAnsi="Arial" w:cs="Arial"/>
          <w:vertAlign w:val="superscript"/>
        </w:rPr>
        <w:t>)</w:t>
      </w:r>
      <w:r w:rsidR="00337689" w:rsidRPr="00753253">
        <w:rPr>
          <w:rFonts w:ascii="Arial" w:hAnsi="Arial" w:cs="Arial"/>
        </w:rPr>
        <w:t xml:space="preserve"> oraz – w odniesieniu do usług publicznych – wzmocnione europejskie ramy interoperacyjności</w:t>
      </w:r>
      <w:r w:rsidR="00337689" w:rsidRPr="00753253">
        <w:rPr>
          <w:rStyle w:val="Odwoanieprzypisudolnego"/>
          <w:rFonts w:ascii="Arial" w:hAnsi="Arial" w:cs="Arial"/>
        </w:rPr>
        <w:footnoteReference w:id="90"/>
      </w:r>
      <w:r w:rsidR="00FC0241" w:rsidRPr="0044260C">
        <w:rPr>
          <w:rFonts w:ascii="Arial" w:hAnsi="Arial" w:cs="Arial"/>
          <w:vertAlign w:val="superscript"/>
        </w:rPr>
        <w:t>)</w:t>
      </w:r>
      <w:r w:rsidR="00310808">
        <w:rPr>
          <w:rFonts w:ascii="Arial" w:hAnsi="Arial" w:cs="Arial"/>
        </w:rPr>
        <w:t>.</w:t>
      </w:r>
    </w:p>
    <w:p w14:paraId="47774185" w14:textId="77777777" w:rsidR="004A4DAE" w:rsidRDefault="00FB1911" w:rsidP="00737DAC">
      <w:pPr>
        <w:pStyle w:val="Akapitzlist"/>
        <w:numPr>
          <w:ilvl w:val="0"/>
          <w:numId w:val="40"/>
        </w:numPr>
        <w:autoSpaceDE w:val="0"/>
        <w:autoSpaceDN w:val="0"/>
        <w:adjustRightInd w:val="0"/>
        <w:spacing w:before="60" w:after="60" w:line="276" w:lineRule="auto"/>
        <w:ind w:left="714" w:hanging="357"/>
        <w:contextualSpacing w:val="0"/>
        <w:rPr>
          <w:rFonts w:ascii="Arial" w:hAnsi="Arial" w:cs="Arial"/>
        </w:rPr>
      </w:pPr>
      <w:r>
        <w:rPr>
          <w:rFonts w:ascii="Arial" w:hAnsi="Arial" w:cs="Arial"/>
        </w:rPr>
        <w:t>S</w:t>
      </w:r>
      <w:r w:rsidR="00E678AF" w:rsidRPr="00753253">
        <w:rPr>
          <w:rFonts w:ascii="Arial" w:hAnsi="Arial" w:cs="Arial"/>
        </w:rPr>
        <w:t xml:space="preserve">tosowanie opisów zbiorów danych </w:t>
      </w:r>
      <w:r w:rsidR="00E678AF">
        <w:rPr>
          <w:rFonts w:ascii="Arial" w:hAnsi="Arial" w:cs="Arial"/>
        </w:rPr>
        <w:t>zgodnie ze</w:t>
      </w:r>
      <w:r w:rsidR="00E678AF" w:rsidRPr="00753253">
        <w:rPr>
          <w:rFonts w:ascii="Arial" w:hAnsi="Arial" w:cs="Arial"/>
        </w:rPr>
        <w:t xml:space="preserve"> standard</w:t>
      </w:r>
      <w:r w:rsidR="00E678AF">
        <w:rPr>
          <w:rFonts w:ascii="Arial" w:hAnsi="Arial" w:cs="Arial"/>
        </w:rPr>
        <w:t>em</w:t>
      </w:r>
      <w:r w:rsidR="00E678AF" w:rsidRPr="00753253">
        <w:rPr>
          <w:rFonts w:ascii="Arial" w:hAnsi="Arial" w:cs="Arial"/>
        </w:rPr>
        <w:t xml:space="preserve"> DCAT-AP </w:t>
      </w:r>
    </w:p>
    <w:p w14:paraId="589C4AA2" w14:textId="77777777" w:rsidR="004A4DAE" w:rsidRDefault="004A4DAE" w:rsidP="004A4DAE">
      <w:pPr>
        <w:pStyle w:val="Akapitzlist"/>
        <w:numPr>
          <w:ilvl w:val="0"/>
          <w:numId w:val="40"/>
        </w:numPr>
        <w:spacing w:before="60" w:after="0" w:line="276" w:lineRule="auto"/>
        <w:rPr>
          <w:rFonts w:ascii="Arial" w:eastAsia="Times New Roman" w:hAnsi="Arial" w:cs="Arial"/>
        </w:rPr>
      </w:pPr>
      <w:r w:rsidRPr="004A4DAE">
        <w:rPr>
          <w:rFonts w:ascii="Arial" w:eastAsia="Times New Roman" w:hAnsi="Arial" w:cs="Arial"/>
        </w:rPr>
        <w:t xml:space="preserve">Zaleca się uwzględnianie standardów przygotowania i udostępniania danych opisanych w Programie w obecnie wdrażanych i planowanych projektach informatycznych zarówno na poziomie legislacyjnym, jak i specyfikacji technicznej. </w:t>
      </w:r>
    </w:p>
    <w:p w14:paraId="7351424F" w14:textId="77777777" w:rsidR="001A4BAB" w:rsidRPr="004A4DAE" w:rsidRDefault="001A4BAB" w:rsidP="001A4BAB">
      <w:pPr>
        <w:pStyle w:val="Akapitzlist"/>
        <w:spacing w:before="60" w:after="0" w:line="276" w:lineRule="auto"/>
        <w:rPr>
          <w:rFonts w:ascii="Arial" w:eastAsia="Times New Roman" w:hAnsi="Arial" w:cs="Arial"/>
        </w:rPr>
      </w:pPr>
    </w:p>
    <w:p w14:paraId="784DB817" w14:textId="77777777" w:rsidR="004A4DAE" w:rsidRDefault="004A4DAE" w:rsidP="001A5EE9">
      <w:pPr>
        <w:pStyle w:val="Akapitzlist"/>
        <w:autoSpaceDE w:val="0"/>
        <w:autoSpaceDN w:val="0"/>
        <w:adjustRightInd w:val="0"/>
        <w:spacing w:before="60" w:after="60" w:line="276" w:lineRule="auto"/>
        <w:ind w:left="714"/>
        <w:contextualSpacing w:val="0"/>
        <w:rPr>
          <w:rFonts w:ascii="Arial" w:hAnsi="Arial" w:cs="Arial"/>
        </w:rPr>
      </w:pPr>
    </w:p>
    <w:p w14:paraId="6C572FE6" w14:textId="2EA374B8" w:rsidR="00F771ED" w:rsidRPr="00B73FC8" w:rsidRDefault="009B08CF" w:rsidP="00B73FC8">
      <w:pPr>
        <w:autoSpaceDE w:val="0"/>
        <w:autoSpaceDN w:val="0"/>
        <w:adjustRightInd w:val="0"/>
        <w:spacing w:before="60" w:after="60" w:line="276" w:lineRule="auto"/>
        <w:rPr>
          <w:rFonts w:ascii="Arial" w:hAnsi="Arial" w:cs="Arial"/>
          <w:b/>
          <w:sz w:val="28"/>
        </w:rPr>
      </w:pPr>
      <w:bookmarkStart w:id="148" w:name="_Toc53647115"/>
      <w:bookmarkStart w:id="149" w:name="_Toc53649827"/>
      <w:bookmarkStart w:id="150" w:name="_Toc53656463"/>
      <w:bookmarkStart w:id="151" w:name="_Toc54074031"/>
      <w:r w:rsidRPr="00B73FC8">
        <w:rPr>
          <w:rFonts w:ascii="Arial" w:hAnsi="Arial" w:cs="Arial"/>
          <w:b/>
          <w:sz w:val="28"/>
        </w:rPr>
        <w:lastRenderedPageBreak/>
        <w:t>5.3.</w:t>
      </w:r>
      <w:r w:rsidRPr="00B73FC8">
        <w:rPr>
          <w:rFonts w:ascii="Arial" w:hAnsi="Arial" w:cs="Arial"/>
          <w:b/>
          <w:sz w:val="28"/>
        </w:rPr>
        <w:tab/>
        <w:t>Cel trzeci</w:t>
      </w:r>
      <w:r w:rsidR="00E8023D" w:rsidRPr="00B73FC8">
        <w:rPr>
          <w:rFonts w:ascii="Arial" w:hAnsi="Arial" w:cs="Arial"/>
          <w:b/>
          <w:sz w:val="28"/>
        </w:rPr>
        <w:t xml:space="preserve"> - </w:t>
      </w:r>
      <w:r w:rsidR="004B12A1" w:rsidRPr="00B73FC8">
        <w:rPr>
          <w:rFonts w:ascii="Arial" w:hAnsi="Arial" w:cs="Arial"/>
          <w:b/>
          <w:sz w:val="28"/>
        </w:rPr>
        <w:t>Wzrost</w:t>
      </w:r>
      <w:r w:rsidR="00883C9A" w:rsidRPr="00B73FC8">
        <w:rPr>
          <w:rFonts w:ascii="Arial" w:hAnsi="Arial" w:cs="Arial"/>
          <w:b/>
          <w:sz w:val="28"/>
        </w:rPr>
        <w:t xml:space="preserve"> wykorzyst</w:t>
      </w:r>
      <w:r w:rsidR="00310808" w:rsidRPr="00B73FC8">
        <w:rPr>
          <w:rFonts w:ascii="Arial" w:hAnsi="Arial" w:cs="Arial"/>
          <w:b/>
          <w:sz w:val="28"/>
        </w:rPr>
        <w:t>yw</w:t>
      </w:r>
      <w:r w:rsidR="00883C9A" w:rsidRPr="00B73FC8">
        <w:rPr>
          <w:rFonts w:ascii="Arial" w:hAnsi="Arial" w:cs="Arial"/>
          <w:b/>
          <w:sz w:val="28"/>
        </w:rPr>
        <w:t xml:space="preserve">ania </w:t>
      </w:r>
      <w:r w:rsidR="0082269B" w:rsidRPr="00B73FC8">
        <w:rPr>
          <w:rFonts w:ascii="Arial" w:hAnsi="Arial" w:cs="Arial"/>
          <w:b/>
          <w:sz w:val="28"/>
        </w:rPr>
        <w:t xml:space="preserve">i wymiany </w:t>
      </w:r>
      <w:r w:rsidR="00883C9A" w:rsidRPr="00B73FC8">
        <w:rPr>
          <w:rFonts w:ascii="Arial" w:hAnsi="Arial" w:cs="Arial"/>
          <w:b/>
          <w:sz w:val="28"/>
        </w:rPr>
        <w:t>danych</w:t>
      </w:r>
      <w:bookmarkEnd w:id="148"/>
      <w:bookmarkEnd w:id="149"/>
      <w:bookmarkEnd w:id="150"/>
      <w:bookmarkEnd w:id="151"/>
      <w:r w:rsidR="00883C9A" w:rsidRPr="00B73FC8">
        <w:rPr>
          <w:rFonts w:ascii="Arial" w:hAnsi="Arial" w:cs="Arial"/>
          <w:b/>
          <w:sz w:val="28"/>
        </w:rPr>
        <w:t xml:space="preserve"> </w:t>
      </w:r>
    </w:p>
    <w:p w14:paraId="22A47E7A" w14:textId="5D52F28A" w:rsidR="006400D8" w:rsidRPr="009B08CF" w:rsidRDefault="00DE37F0" w:rsidP="00B73FC8">
      <w:pPr>
        <w:pStyle w:val="Nagwek3"/>
        <w:spacing w:before="240" w:line="276" w:lineRule="auto"/>
        <w:ind w:left="567" w:firstLine="168"/>
        <w:rPr>
          <w:rFonts w:ascii="Arial" w:hAnsi="Arial" w:cs="Arial"/>
        </w:rPr>
      </w:pPr>
      <w:bookmarkStart w:id="152" w:name="_Toc53647116"/>
      <w:bookmarkStart w:id="153" w:name="_Toc53649828"/>
      <w:bookmarkStart w:id="154" w:name="_Toc53656464"/>
      <w:bookmarkStart w:id="155" w:name="_Toc54074032"/>
      <w:r w:rsidRPr="009B08CF">
        <w:rPr>
          <w:rFonts w:ascii="Arial" w:hAnsi="Arial" w:cs="Arial"/>
        </w:rPr>
        <w:t>5.3.1.</w:t>
      </w:r>
      <w:r w:rsidRPr="006625E9">
        <w:rPr>
          <w:rFonts w:ascii="Arial" w:hAnsi="Arial" w:cs="Arial"/>
          <w:b/>
        </w:rPr>
        <w:t xml:space="preserve"> </w:t>
      </w:r>
      <w:r w:rsidR="004B12A1" w:rsidRPr="009B08CF">
        <w:rPr>
          <w:rFonts w:ascii="Arial" w:eastAsia="Times New Roman" w:hAnsi="Arial" w:cs="Arial"/>
          <w:lang w:eastAsia="pl-PL"/>
        </w:rPr>
        <w:t>W</w:t>
      </w:r>
      <w:r w:rsidR="009D26B0" w:rsidRPr="009B08CF">
        <w:rPr>
          <w:rFonts w:ascii="Arial" w:eastAsia="Times New Roman" w:hAnsi="Arial" w:cs="Arial"/>
          <w:lang w:eastAsia="pl-PL"/>
        </w:rPr>
        <w:t>ymian</w:t>
      </w:r>
      <w:r w:rsidR="004B12A1" w:rsidRPr="009B08CF">
        <w:rPr>
          <w:rFonts w:ascii="Arial" w:eastAsia="Times New Roman" w:hAnsi="Arial" w:cs="Arial"/>
          <w:lang w:eastAsia="pl-PL"/>
        </w:rPr>
        <w:t>a</w:t>
      </w:r>
      <w:r w:rsidR="009D26B0" w:rsidRPr="009B08CF">
        <w:rPr>
          <w:rFonts w:ascii="Arial" w:eastAsia="Times New Roman" w:hAnsi="Arial" w:cs="Arial"/>
          <w:lang w:eastAsia="pl-PL"/>
        </w:rPr>
        <w:t xml:space="preserve"> danych </w:t>
      </w:r>
      <w:r w:rsidR="004B12A1" w:rsidRPr="009B08CF">
        <w:rPr>
          <w:rFonts w:ascii="Arial" w:eastAsia="Times New Roman" w:hAnsi="Arial" w:cs="Arial"/>
          <w:lang w:eastAsia="pl-PL"/>
        </w:rPr>
        <w:t xml:space="preserve"> pomiędzy różnymi</w:t>
      </w:r>
      <w:r w:rsidR="009D26B0" w:rsidRPr="009B08CF">
        <w:rPr>
          <w:rFonts w:ascii="Arial" w:eastAsia="Times New Roman" w:hAnsi="Arial" w:cs="Arial"/>
          <w:lang w:eastAsia="pl-PL"/>
        </w:rPr>
        <w:t xml:space="preserve"> </w:t>
      </w:r>
      <w:r w:rsidR="003A3830" w:rsidRPr="009B08CF">
        <w:rPr>
          <w:rFonts w:ascii="Arial" w:eastAsia="Times New Roman" w:hAnsi="Arial" w:cs="Arial"/>
          <w:lang w:eastAsia="pl-PL"/>
        </w:rPr>
        <w:t>dostawc</w:t>
      </w:r>
      <w:r w:rsidR="004B12A1" w:rsidRPr="009B08CF">
        <w:rPr>
          <w:rFonts w:ascii="Arial" w:eastAsia="Times New Roman" w:hAnsi="Arial" w:cs="Arial"/>
          <w:lang w:eastAsia="pl-PL"/>
        </w:rPr>
        <w:t>ami</w:t>
      </w:r>
      <w:r w:rsidR="003A3830" w:rsidRPr="009B08CF">
        <w:rPr>
          <w:rFonts w:ascii="Arial" w:eastAsia="Times New Roman" w:hAnsi="Arial" w:cs="Arial"/>
          <w:lang w:eastAsia="pl-PL"/>
        </w:rPr>
        <w:t xml:space="preserve"> </w:t>
      </w:r>
      <w:r w:rsidR="009D26B0" w:rsidRPr="009B08CF">
        <w:rPr>
          <w:rFonts w:ascii="Arial" w:eastAsia="Times New Roman" w:hAnsi="Arial" w:cs="Arial"/>
          <w:lang w:eastAsia="pl-PL"/>
        </w:rPr>
        <w:t>danych</w:t>
      </w:r>
      <w:bookmarkEnd w:id="152"/>
      <w:bookmarkEnd w:id="153"/>
      <w:bookmarkEnd w:id="154"/>
      <w:bookmarkEnd w:id="155"/>
    </w:p>
    <w:p w14:paraId="47E4FD4C" w14:textId="42AF4997" w:rsidR="00AB2E2F" w:rsidRPr="00753253" w:rsidRDefault="006400D8" w:rsidP="00F439DD">
      <w:pPr>
        <w:spacing w:before="120" w:line="276" w:lineRule="auto"/>
        <w:rPr>
          <w:rFonts w:ascii="Arial" w:hAnsi="Arial" w:cs="Arial"/>
        </w:rPr>
      </w:pPr>
      <w:r w:rsidRPr="00753253">
        <w:rPr>
          <w:rFonts w:ascii="Arial" w:hAnsi="Arial" w:cs="Arial"/>
        </w:rPr>
        <w:t>Zgodnie z ESD wartość danych wynika z możliwości ich (ponownego) wykorzystania. Cho</w:t>
      </w:r>
      <w:r w:rsidR="009B7651">
        <w:rPr>
          <w:rFonts w:ascii="Arial" w:hAnsi="Arial" w:cs="Arial"/>
        </w:rPr>
        <w:t>ć</w:t>
      </w:r>
      <w:r w:rsidRPr="00753253">
        <w:rPr>
          <w:rFonts w:ascii="Arial" w:hAnsi="Arial" w:cs="Arial"/>
        </w:rPr>
        <w:t xml:space="preserve"> często pisze się o dużej ilości dostępnych danych to wciąż nie są one odpowiednio zarządzane i wystarczające na potrzeby ich ponownego wykorzyst</w:t>
      </w:r>
      <w:r w:rsidR="00310808">
        <w:rPr>
          <w:rFonts w:ascii="Arial" w:hAnsi="Arial" w:cs="Arial"/>
        </w:rPr>
        <w:t>yw</w:t>
      </w:r>
      <w:r w:rsidRPr="00753253">
        <w:rPr>
          <w:rFonts w:ascii="Arial" w:hAnsi="Arial" w:cs="Arial"/>
        </w:rPr>
        <w:t>ania w technologiach cyfrowych, np. AI czy IoT. Zwiększenie wymiany danych pomiędzy różnymi ich d</w:t>
      </w:r>
      <w:r w:rsidR="003A3830">
        <w:rPr>
          <w:rFonts w:ascii="Arial" w:hAnsi="Arial" w:cs="Arial"/>
        </w:rPr>
        <w:t>ostawcami</w:t>
      </w:r>
      <w:r w:rsidRPr="00753253">
        <w:rPr>
          <w:rFonts w:ascii="Arial" w:hAnsi="Arial" w:cs="Arial"/>
        </w:rPr>
        <w:t xml:space="preserve">  jest czynnikiem niezbędny</w:t>
      </w:r>
      <w:r w:rsidR="00310808">
        <w:rPr>
          <w:rFonts w:ascii="Arial" w:hAnsi="Arial" w:cs="Arial"/>
        </w:rPr>
        <w:t>m</w:t>
      </w:r>
      <w:r w:rsidRPr="00753253">
        <w:rPr>
          <w:rFonts w:ascii="Arial" w:hAnsi="Arial" w:cs="Arial"/>
        </w:rPr>
        <w:t xml:space="preserve"> do tworzenia oraz poprawy produktów i usług, oraz budowania konkurencyjnej gospodarki jak również podniesienia poziomu jakości życia obywateli. Kluczowym czynnikiem jest nie tylko intensyfikacja wymiany danych, ale też włączenie do tego procesu jak największej liczby różnorodnych podmiotów. Wartościowe wyniki osiąga się bowiem analizując dane pochodzące z różnych gałęzi gospodarki ale również dane dotyczące określonej tematyki, przy czym gromadzone przez kilka podmiotów. Dlatego konieczne jest wzmocnienie działań w obszarze wymiany danych na lini Administracja – Biznes (government to business data sharing, G2B) oraz Administracja – Administracja (government to government data sharing, G2G) oraz podjęcie aktywności w celu stworzenia linii współpracy na linii Biznes – Administracja (business to government data sharing B2G) oraz Biznes- Biznes (business to business data sharing, B2B). </w:t>
      </w:r>
    </w:p>
    <w:p w14:paraId="66AA0999" w14:textId="5588A324" w:rsidR="006400D8" w:rsidRPr="00753253" w:rsidRDefault="00FE10ED" w:rsidP="00753253">
      <w:pPr>
        <w:spacing w:before="240" w:line="276" w:lineRule="auto"/>
        <w:rPr>
          <w:rFonts w:ascii="Arial" w:hAnsi="Arial" w:cs="Arial"/>
        </w:rPr>
      </w:pPr>
      <w:r w:rsidRPr="00753253">
        <w:rPr>
          <w:rFonts w:ascii="Arial" w:hAnsi="Arial" w:cs="Arial"/>
          <w:noProof/>
          <w:lang w:eastAsia="pl-PL"/>
        </w:rPr>
        <w:drawing>
          <wp:inline distT="0" distB="0" distL="0" distR="0" wp14:anchorId="7AFF239E" wp14:editId="38A95264">
            <wp:extent cx="5486400" cy="3200400"/>
            <wp:effectExtent l="0" t="38100" r="0" b="76200"/>
            <wp:docPr id="2048814262" name="Diagram 2048814262" descr="Administracja – Biznes  (G2B), Administracja – Administracja (G2G),  Biznes – Administracja (B2G) oraz Biznes- Biznes ( B2B). " title="Rysunek przedstawia relacje wymiany danych "/>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r w:rsidRPr="00753253">
        <w:rPr>
          <w:rFonts w:ascii="Arial" w:hAnsi="Arial" w:cs="Arial"/>
          <w:noProof/>
          <w:lang w:eastAsia="pl-PL"/>
        </w:rPr>
        <mc:AlternateContent>
          <mc:Choice Requires="wps">
            <w:drawing>
              <wp:anchor distT="0" distB="0" distL="114300" distR="114300" simplePos="0" relativeHeight="251702272" behindDoc="0" locked="0" layoutInCell="1" allowOverlap="1" wp14:anchorId="64360C8B" wp14:editId="52CA98E6">
                <wp:simplePos x="0" y="0"/>
                <wp:positionH relativeFrom="column">
                  <wp:posOffset>2000055</wp:posOffset>
                </wp:positionH>
                <wp:positionV relativeFrom="paragraph">
                  <wp:posOffset>914400</wp:posOffset>
                </wp:positionV>
                <wp:extent cx="1511300" cy="1441450"/>
                <wp:effectExtent l="38100" t="38100" r="107950" b="120650"/>
                <wp:wrapNone/>
                <wp:docPr id="2048814266" name="Elipsa 2048814266"/>
                <wp:cNvGraphicFramePr/>
                <a:graphic xmlns:a="http://schemas.openxmlformats.org/drawingml/2006/main">
                  <a:graphicData uri="http://schemas.microsoft.com/office/word/2010/wordprocessingShape">
                    <wps:wsp>
                      <wps:cNvSpPr/>
                      <wps:spPr>
                        <a:xfrm>
                          <a:off x="0" y="0"/>
                          <a:ext cx="1511300" cy="1441450"/>
                        </a:xfrm>
                        <a:prstGeom prst="ellipse">
                          <a:avLst/>
                        </a:prstGeom>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3B9D34B" w14:textId="77777777" w:rsidR="00AE1C38" w:rsidRPr="003A070B" w:rsidRDefault="00AE1C38" w:rsidP="00AB2E2F">
                            <w:pPr>
                              <w:jc w:val="center"/>
                              <w:rPr>
                                <w:sz w:val="32"/>
                              </w:rPr>
                            </w:pPr>
                            <w:r>
                              <w:rPr>
                                <w:sz w:val="32"/>
                              </w:rPr>
                              <w:t>Relacje w</w:t>
                            </w:r>
                            <w:r w:rsidRPr="003A070B">
                              <w:rPr>
                                <w:sz w:val="32"/>
                              </w:rPr>
                              <w:t>ymiany danych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360C8B" id="Elipsa 2048814266" o:spid="_x0000_s1048" style="position:absolute;margin-left:157.5pt;margin-top:1in;width:119pt;height:11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" fillcolor="#5b9bd5 [3204]" strokecolor="#1f4d78 [1604]" strokeweight="1pt">
                <v:stroke joinstyle="miter"/>
                <v:shadow on="t" color="black" opacity="26214f" origin="-.5,-.5" offset=".74836mm,.74836mm"/>
                <v:textbox>
                  <w:txbxContent>
                    <w:p w14:paraId="33B9D34B" w14:textId="77777777" w:rsidR="00AE1C38" w:rsidRPr="003A070B" w:rsidRDefault="00AE1C38" w:rsidP="00AB2E2F">
                      <w:pPr>
                        <w:jc w:val="center"/>
                        <w:rPr>
                          <w:sz w:val="32"/>
                        </w:rPr>
                      </w:pPr>
                      <w:r>
                        <w:rPr>
                          <w:sz w:val="32"/>
                        </w:rPr>
                        <w:t>Relacje w</w:t>
                      </w:r>
                      <w:r w:rsidRPr="003A070B">
                        <w:rPr>
                          <w:sz w:val="32"/>
                        </w:rPr>
                        <w:t>ymiany danych</w:t>
                      </w:r>
                    </w:p>
                  </w:txbxContent>
                </v:textbox>
              </v:oval>
            </w:pict>
          </mc:Fallback>
        </mc:AlternateContent>
      </w:r>
    </w:p>
    <w:p w14:paraId="1A9E7E3D" w14:textId="053F1874" w:rsidR="00AB2E2F" w:rsidRPr="00753253" w:rsidRDefault="00371F19" w:rsidP="00753253">
      <w:pPr>
        <w:spacing w:before="240" w:line="276" w:lineRule="auto"/>
        <w:rPr>
          <w:rFonts w:ascii="Arial" w:hAnsi="Arial" w:cs="Arial"/>
        </w:rPr>
      </w:pPr>
      <w:r>
        <w:rPr>
          <w:noProof/>
          <w:lang w:eastAsia="pl-PL"/>
        </w:rPr>
        <mc:AlternateContent>
          <mc:Choice Requires="wps">
            <w:drawing>
              <wp:anchor distT="0" distB="0" distL="114300" distR="114300" simplePos="0" relativeHeight="251835392" behindDoc="0" locked="0" layoutInCell="1" allowOverlap="1" wp14:anchorId="5FAE2A81" wp14:editId="41588FD6">
                <wp:simplePos x="0" y="0"/>
                <wp:positionH relativeFrom="column">
                  <wp:posOffset>0</wp:posOffset>
                </wp:positionH>
                <wp:positionV relativeFrom="paragraph">
                  <wp:posOffset>0</wp:posOffset>
                </wp:positionV>
                <wp:extent cx="5372100" cy="635"/>
                <wp:effectExtent l="0" t="0" r="0" b="0"/>
                <wp:wrapNone/>
                <wp:docPr id="8" name="Pole tekstowe 8"/>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a:effectLst/>
                      </wps:spPr>
                      <wps:txbx>
                        <w:txbxContent>
                          <w:p w14:paraId="36B59799" w14:textId="77777777" w:rsidR="00AE1C38" w:rsidRPr="003B39C7" w:rsidRDefault="00AE1C38" w:rsidP="00C23CCA">
                            <w:pPr>
                              <w:pStyle w:val="Legenda"/>
                              <w:ind w:firstLine="708"/>
                              <w:rPr>
                                <w:rFonts w:ascii="Arial" w:hAnsi="Arial" w:cs="Arial"/>
                                <w:noProof/>
                              </w:rPr>
                            </w:pPr>
                            <w:r w:rsidRPr="006625E9">
                              <w:t>Źródło: Opracowanie własne</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AE2A81" id="Pole tekstowe 8" o:spid="_x0000_s1049" type="#_x0000_t202" style="position:absolute;margin-left:0;margin-top:0;width:423pt;height:.05pt;z-index:251835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" stroked="f">
                <v:textbox style="mso-fit-shape-to-text:t" inset="0,0,0,0">
                  <w:txbxContent>
                    <w:p w14:paraId="36B59799" w14:textId="77777777" w:rsidR="00AE1C38" w:rsidRPr="003B39C7" w:rsidRDefault="00AE1C38" w:rsidP="00C23CCA">
                      <w:pPr>
                        <w:pStyle w:val="Legenda"/>
                        <w:ind w:firstLine="708"/>
                        <w:rPr>
                          <w:rFonts w:ascii="Arial" w:hAnsi="Arial" w:cs="Arial"/>
                          <w:noProof/>
                        </w:rPr>
                      </w:pPr>
                      <w:r w:rsidRPr="006625E9">
                        <w:t>Źródło: Opracowanie własne</w:t>
                      </w:r>
                      <w:r>
                        <w:t xml:space="preserve"> </w:t>
                      </w:r>
                    </w:p>
                  </w:txbxContent>
                </v:textbox>
              </v:shape>
            </w:pict>
          </mc:Fallback>
        </mc:AlternateContent>
      </w:r>
      <w:r w:rsidR="00C23CCA">
        <w:rPr>
          <w:rFonts w:ascii="Arial" w:hAnsi="Arial" w:cs="Arial"/>
        </w:rPr>
        <w:tab/>
      </w:r>
    </w:p>
    <w:p w14:paraId="243F2992" w14:textId="2B7D635A" w:rsidR="006400D8" w:rsidRPr="003555E1" w:rsidRDefault="00054BE0" w:rsidP="00753253">
      <w:pPr>
        <w:pStyle w:val="Nagwek4"/>
        <w:spacing w:before="240" w:line="276" w:lineRule="auto"/>
        <w:rPr>
          <w:rFonts w:ascii="Arial" w:hAnsi="Arial" w:cs="Arial"/>
          <w:i w:val="0"/>
        </w:rPr>
      </w:pPr>
      <w:bookmarkStart w:id="156" w:name="_Toc53656465"/>
      <w:r w:rsidRPr="003555E1">
        <w:rPr>
          <w:rFonts w:ascii="Arial" w:hAnsi="Arial" w:cs="Arial"/>
          <w:i w:val="0"/>
        </w:rPr>
        <w:t>Administracja – Biznes (</w:t>
      </w:r>
      <w:r w:rsidR="006400D8" w:rsidRPr="003555E1">
        <w:rPr>
          <w:rFonts w:ascii="Arial" w:hAnsi="Arial" w:cs="Arial"/>
          <w:i w:val="0"/>
        </w:rPr>
        <w:t>G2B</w:t>
      </w:r>
      <w:r w:rsidRPr="003555E1">
        <w:rPr>
          <w:rFonts w:ascii="Arial" w:hAnsi="Arial" w:cs="Arial"/>
          <w:i w:val="0"/>
        </w:rPr>
        <w:t>)</w:t>
      </w:r>
      <w:r w:rsidR="006400D8" w:rsidRPr="003555E1">
        <w:rPr>
          <w:rFonts w:ascii="Arial" w:hAnsi="Arial" w:cs="Arial"/>
          <w:i w:val="0"/>
        </w:rPr>
        <w:t xml:space="preserve"> i </w:t>
      </w:r>
      <w:r w:rsidRPr="003555E1">
        <w:rPr>
          <w:rFonts w:ascii="Arial" w:hAnsi="Arial" w:cs="Arial"/>
          <w:i w:val="0"/>
        </w:rPr>
        <w:t>Administracja – Administracja (</w:t>
      </w:r>
      <w:r w:rsidR="006400D8" w:rsidRPr="003555E1">
        <w:rPr>
          <w:rFonts w:ascii="Arial" w:hAnsi="Arial" w:cs="Arial"/>
          <w:i w:val="0"/>
        </w:rPr>
        <w:t>G2G</w:t>
      </w:r>
      <w:r w:rsidRPr="003555E1">
        <w:rPr>
          <w:rFonts w:ascii="Arial" w:hAnsi="Arial" w:cs="Arial"/>
          <w:i w:val="0"/>
        </w:rPr>
        <w:t>)</w:t>
      </w:r>
      <w:bookmarkEnd w:id="156"/>
    </w:p>
    <w:p w14:paraId="3242BA13" w14:textId="788F0B9B" w:rsidR="006625E9" w:rsidRPr="00753253" w:rsidRDefault="006625E9" w:rsidP="006625E9">
      <w:pPr>
        <w:spacing w:before="60" w:after="60" w:line="276" w:lineRule="auto"/>
        <w:rPr>
          <w:rFonts w:ascii="Arial" w:hAnsi="Arial" w:cs="Arial"/>
        </w:rPr>
      </w:pPr>
      <w:r w:rsidRPr="00753253">
        <w:rPr>
          <w:rFonts w:ascii="Arial" w:hAnsi="Arial" w:cs="Arial"/>
        </w:rPr>
        <w:t>Spośród czterech głównych płaszczyzn relacji</w:t>
      </w:r>
      <w:r w:rsidR="00E44042">
        <w:rPr>
          <w:rFonts w:ascii="Arial" w:hAnsi="Arial" w:cs="Arial"/>
        </w:rPr>
        <w:t xml:space="preserve"> </w:t>
      </w:r>
      <w:r w:rsidR="003A3830">
        <w:rPr>
          <w:rFonts w:ascii="Arial" w:hAnsi="Arial" w:cs="Arial"/>
        </w:rPr>
        <w:t>dostawców</w:t>
      </w:r>
      <w:r w:rsidRPr="00753253">
        <w:rPr>
          <w:rFonts w:ascii="Arial" w:hAnsi="Arial" w:cs="Arial"/>
        </w:rPr>
        <w:t xml:space="preserve"> danych, najbardziej utrwalona jest praktyka wykorzystywania informacji sektora publicznego przez podmioty prywatne (wymiana G2B). Wymiana danych znajdujących się w posiadaniu administracji rządowej jest od dawna prowadzoną polityką publiczną, zarówno na szczeblu krajowym jak i unijnym. </w:t>
      </w:r>
      <w:r w:rsidR="00310808">
        <w:rPr>
          <w:rFonts w:ascii="Arial" w:hAnsi="Arial" w:cs="Arial"/>
        </w:rPr>
        <w:t xml:space="preserve">Podstawą dla takiej wymiany </w:t>
      </w:r>
      <w:r w:rsidR="006515A1">
        <w:rPr>
          <w:rFonts w:ascii="Arial" w:hAnsi="Arial" w:cs="Arial"/>
        </w:rPr>
        <w:t xml:space="preserve">jest dyrektywa reuse oraz </w:t>
      </w:r>
      <w:r w:rsidR="00E03F55">
        <w:rPr>
          <w:rFonts w:ascii="Arial" w:hAnsi="Arial" w:cs="Arial"/>
        </w:rPr>
        <w:t>u</w:t>
      </w:r>
      <w:r w:rsidR="006515A1">
        <w:rPr>
          <w:rFonts w:ascii="Arial" w:hAnsi="Arial" w:cs="Arial"/>
        </w:rPr>
        <w:t xml:space="preserve">pwisp. </w:t>
      </w:r>
      <w:r w:rsidRPr="00753253">
        <w:rPr>
          <w:rFonts w:ascii="Arial" w:hAnsi="Arial" w:cs="Arial"/>
        </w:rPr>
        <w:t xml:space="preserve">Zwiększenie intensyfikacji </w:t>
      </w:r>
      <w:r w:rsidRPr="00753253">
        <w:rPr>
          <w:rFonts w:ascii="Arial" w:hAnsi="Arial" w:cs="Arial"/>
        </w:rPr>
        <w:lastRenderedPageBreak/>
        <w:t>wymiany G2B powiększa volumen dostępnych danych, które mogą być wykorzyst</w:t>
      </w:r>
      <w:r w:rsidR="00310808">
        <w:rPr>
          <w:rFonts w:ascii="Arial" w:hAnsi="Arial" w:cs="Arial"/>
        </w:rPr>
        <w:t>yw</w:t>
      </w:r>
      <w:r w:rsidR="006515A1">
        <w:rPr>
          <w:rFonts w:ascii="Arial" w:hAnsi="Arial" w:cs="Arial"/>
        </w:rPr>
        <w:t>ane z </w:t>
      </w:r>
      <w:r w:rsidRPr="00753253">
        <w:rPr>
          <w:rFonts w:ascii="Arial" w:hAnsi="Arial" w:cs="Arial"/>
        </w:rPr>
        <w:t xml:space="preserve">korzyścią dla różnych grup interesariuszy. </w:t>
      </w:r>
    </w:p>
    <w:p w14:paraId="4913F123" w14:textId="22BD3744" w:rsidR="006400D8" w:rsidRPr="00753253" w:rsidRDefault="006400D8" w:rsidP="006625E9">
      <w:pPr>
        <w:spacing w:before="60" w:after="60" w:line="276" w:lineRule="auto"/>
        <w:rPr>
          <w:rFonts w:ascii="Arial" w:hAnsi="Arial" w:cs="Arial"/>
        </w:rPr>
      </w:pPr>
      <w:r w:rsidRPr="00753253">
        <w:rPr>
          <w:rFonts w:ascii="Arial" w:hAnsi="Arial" w:cs="Arial"/>
        </w:rPr>
        <w:t xml:space="preserve">Odbiorcą otwartych danych publicznych jest również sama administracja. Dostęp do wysokiej jakości danych udostępnianych przez </w:t>
      </w:r>
      <w:r w:rsidR="00310808">
        <w:rPr>
          <w:rFonts w:ascii="Arial" w:hAnsi="Arial" w:cs="Arial"/>
        </w:rPr>
        <w:t>administrację</w:t>
      </w:r>
      <w:r w:rsidRPr="00753253">
        <w:rPr>
          <w:rFonts w:ascii="Arial" w:hAnsi="Arial" w:cs="Arial"/>
        </w:rPr>
        <w:t xml:space="preserve"> innym instytucjom wspiera tworzenie lepszych usług publicznych, pozwala na sprawniejsze planowanie działań oraz przeciwdziałanie negatywnym zjawiskom społecznym. Pozwala na usprawnienie działania samej administracji poprzez zmniejszenie jej pracochłonności, a w konsekwencji obniż</w:t>
      </w:r>
      <w:r w:rsidR="007E6D48">
        <w:rPr>
          <w:rFonts w:ascii="Arial" w:hAnsi="Arial" w:cs="Arial"/>
        </w:rPr>
        <w:t>a</w:t>
      </w:r>
      <w:r w:rsidRPr="00753253">
        <w:rPr>
          <w:rFonts w:ascii="Arial" w:hAnsi="Arial" w:cs="Arial"/>
        </w:rPr>
        <w:t>ni</w:t>
      </w:r>
      <w:r w:rsidR="007E6D48">
        <w:rPr>
          <w:rFonts w:ascii="Arial" w:hAnsi="Arial" w:cs="Arial"/>
        </w:rPr>
        <w:t>e</w:t>
      </w:r>
      <w:r w:rsidRPr="00753253">
        <w:rPr>
          <w:rFonts w:ascii="Arial" w:hAnsi="Arial" w:cs="Arial"/>
        </w:rPr>
        <w:t xml:space="preserve"> kosztów funkcjonowania, </w:t>
      </w:r>
      <w:r w:rsidR="00B73FC8">
        <w:rPr>
          <w:rFonts w:ascii="Arial" w:hAnsi="Arial" w:cs="Arial"/>
        </w:rPr>
        <w:t xml:space="preserve"> </w:t>
      </w:r>
      <w:r w:rsidR="00B73FC8" w:rsidRPr="00B73FC8">
        <w:rPr>
          <w:rFonts w:ascii="Arial" w:hAnsi="Arial" w:cs="Arial"/>
        </w:rPr>
        <w:t>Analiza danych ułatwia optymalizację procesów i decyzji oraz wspomaga przewidywanie zdarzeń. Oparcie decyzji na analizie danych pozwala na bardziej skuteczne kształtowanie polityki gospodarczej i społecznej oraz projektowanie usług publicznych w taki sposób, aby były one w większym stopniu dostosowane do potrzeb obywateli.</w:t>
      </w:r>
    </w:p>
    <w:p w14:paraId="57D3421B" w14:textId="77777777" w:rsidR="00B73FC8" w:rsidRDefault="006400D8" w:rsidP="006625E9">
      <w:pPr>
        <w:spacing w:before="60" w:after="60" w:line="276" w:lineRule="auto"/>
        <w:rPr>
          <w:rFonts w:ascii="Arial" w:hAnsi="Arial" w:cs="Arial"/>
        </w:rPr>
      </w:pPr>
      <w:r w:rsidRPr="00753253">
        <w:rPr>
          <w:rFonts w:ascii="Arial" w:hAnsi="Arial" w:cs="Arial"/>
        </w:rPr>
        <w:t>Ważne jest zintensyfikowanie wymiany danych pomiędzy jednostkami publicznymi</w:t>
      </w:r>
      <w:r w:rsidR="00B73FC8">
        <w:rPr>
          <w:rFonts w:ascii="Arial" w:hAnsi="Arial" w:cs="Arial"/>
        </w:rPr>
        <w:t xml:space="preserve">. </w:t>
      </w:r>
      <w:r w:rsidR="00B73FC8" w:rsidRPr="00B73FC8">
        <w:rPr>
          <w:rFonts w:ascii="Arial" w:hAnsi="Arial" w:cs="Arial"/>
        </w:rPr>
        <w:t>W tym celu koniecznie jest wprowadzenie działań w zakresie: 1) zapewnienia dostępności i wysokiej jakości danych 2) stworzenie rozwiązań ułatwiających dzielenie się danymi, co wiąże się z przełamaniem niechęci organizacyjnej w tym zakresie, znajdowaniem skutecznych sposobów komunikowania się i usuwaniem barier dla interoperacyjności 3) budowania umiejętności i zdolności do jak najbardziej skutecznego wykorzystania danych.</w:t>
      </w:r>
    </w:p>
    <w:p w14:paraId="1D16B897" w14:textId="4FFDEC37" w:rsidR="006400D8" w:rsidRPr="00753253" w:rsidRDefault="00B73FC8" w:rsidP="006625E9">
      <w:pPr>
        <w:spacing w:before="60" w:after="60" w:line="276" w:lineRule="auto"/>
        <w:rPr>
          <w:rFonts w:ascii="Arial" w:hAnsi="Arial" w:cs="Arial"/>
        </w:rPr>
      </w:pPr>
      <w:r w:rsidRPr="00B73FC8">
        <w:rPr>
          <w:rFonts w:ascii="Arial" w:hAnsi="Arial" w:cs="Arial"/>
        </w:rPr>
        <w:t>Równie ważna jest wymiana danych pomiędzy</w:t>
      </w:r>
      <w:r>
        <w:rPr>
          <w:rFonts w:ascii="Arial" w:hAnsi="Arial" w:cs="Arial"/>
        </w:rPr>
        <w:t xml:space="preserve"> </w:t>
      </w:r>
      <w:r w:rsidR="006400D8" w:rsidRPr="00753253">
        <w:rPr>
          <w:rFonts w:ascii="Arial" w:hAnsi="Arial" w:cs="Arial"/>
        </w:rPr>
        <w:t>, pomiędzy administracjami różnych państw. Istotnym aspektem takiego wykorzystywania danych udostępnianych przez administracje innych państw jest wspieranie funkcjonowania przedsiębiorców na jednolitym rynku (np. poprzez skuteczniejsze stosowanie zasady jednorazowości i zmniejszenie tym samym obciążeń administracyjnych) czy zmniejszenie skali negatywnych zjawisk i nieprawidłowości w życiu społeczno-gospodarczym (np. zmniejszenie przestępczości), ale również możliwość wykorzystywania danych pochodzących z zagranicznych podmiotów publicznych przez krajowe administracje w ramach wykonywania zadań publicznych.</w:t>
      </w:r>
    </w:p>
    <w:p w14:paraId="19A56F99" w14:textId="32B6215F" w:rsidR="006400D8" w:rsidRPr="00753253" w:rsidRDefault="006400D8" w:rsidP="006625E9">
      <w:pPr>
        <w:spacing w:before="60" w:after="60" w:line="276" w:lineRule="auto"/>
        <w:rPr>
          <w:rFonts w:ascii="Arial" w:hAnsi="Arial" w:cs="Arial"/>
        </w:rPr>
      </w:pPr>
      <w:r w:rsidRPr="00753253">
        <w:rPr>
          <w:rFonts w:ascii="Arial" w:hAnsi="Arial" w:cs="Arial"/>
        </w:rPr>
        <w:t>Szerokie zaangażowanie administracji rządowej w otwie</w:t>
      </w:r>
      <w:r w:rsidR="00F57C6D">
        <w:rPr>
          <w:rFonts w:ascii="Arial" w:hAnsi="Arial" w:cs="Arial"/>
        </w:rPr>
        <w:t>ranie danych publicznych oraz w </w:t>
      </w:r>
      <w:r w:rsidRPr="00753253">
        <w:rPr>
          <w:rFonts w:ascii="Arial" w:hAnsi="Arial" w:cs="Arial"/>
        </w:rPr>
        <w:t xml:space="preserve">zwiększenie ich wymiany w relacjach G2B i G2G może mieć pozytywny wpływ na prywatnych </w:t>
      </w:r>
      <w:r w:rsidR="003A3830">
        <w:rPr>
          <w:rFonts w:ascii="Arial" w:hAnsi="Arial" w:cs="Arial"/>
        </w:rPr>
        <w:t>dostawców</w:t>
      </w:r>
      <w:r w:rsidR="003A3830" w:rsidRPr="00753253">
        <w:rPr>
          <w:rFonts w:ascii="Arial" w:hAnsi="Arial" w:cs="Arial"/>
        </w:rPr>
        <w:t xml:space="preserve"> </w:t>
      </w:r>
      <w:r w:rsidRPr="00753253">
        <w:rPr>
          <w:rFonts w:ascii="Arial" w:hAnsi="Arial" w:cs="Arial"/>
        </w:rPr>
        <w:t>danych. Organ</w:t>
      </w:r>
      <w:r w:rsidR="006625E9">
        <w:rPr>
          <w:rFonts w:ascii="Arial" w:hAnsi="Arial" w:cs="Arial"/>
        </w:rPr>
        <w:t>y publiczne dzięki podejmowanym</w:t>
      </w:r>
      <w:r w:rsidRPr="00753253">
        <w:rPr>
          <w:rFonts w:ascii="Arial" w:hAnsi="Arial" w:cs="Arial"/>
        </w:rPr>
        <w:t xml:space="preserve"> przez siebie działaniom na rzecz otwartości danych kształtują w ten sposób oraz upowszechniają kulturę wymiany danych. Dzięki własnym doświadczeniom </w:t>
      </w:r>
      <w:r w:rsidR="006515A1">
        <w:rPr>
          <w:rFonts w:ascii="Arial" w:hAnsi="Arial" w:cs="Arial"/>
        </w:rPr>
        <w:t>mogą skuteczniej wypracowywać i </w:t>
      </w:r>
      <w:r w:rsidRPr="00753253">
        <w:rPr>
          <w:rFonts w:ascii="Arial" w:hAnsi="Arial" w:cs="Arial"/>
        </w:rPr>
        <w:t>rozpowszechniać modele zarządzania danymi oraz standardy dotyczące danych, które zagwarantują dostępności danych i ich interoperacy</w:t>
      </w:r>
      <w:r w:rsidR="0001228F" w:rsidRPr="00753253">
        <w:rPr>
          <w:rFonts w:ascii="Arial" w:hAnsi="Arial" w:cs="Arial"/>
        </w:rPr>
        <w:t>jność.</w:t>
      </w:r>
    </w:p>
    <w:p w14:paraId="7AB6FADF" w14:textId="6B91E9AF" w:rsidR="006400D8" w:rsidRPr="003555E1" w:rsidRDefault="006400D8" w:rsidP="000D121C">
      <w:pPr>
        <w:pStyle w:val="Nagwek4"/>
        <w:spacing w:before="160" w:line="276" w:lineRule="auto"/>
        <w:rPr>
          <w:rFonts w:ascii="Arial" w:hAnsi="Arial" w:cs="Arial"/>
          <w:i w:val="0"/>
        </w:rPr>
      </w:pPr>
      <w:bookmarkStart w:id="157" w:name="_Toc53656466"/>
      <w:r w:rsidRPr="003555E1">
        <w:rPr>
          <w:rFonts w:ascii="Arial" w:hAnsi="Arial" w:cs="Arial"/>
          <w:i w:val="0"/>
        </w:rPr>
        <w:t>B</w:t>
      </w:r>
      <w:r w:rsidR="00054BE0" w:rsidRPr="003555E1">
        <w:rPr>
          <w:rFonts w:ascii="Arial" w:hAnsi="Arial" w:cs="Arial"/>
          <w:i w:val="0"/>
        </w:rPr>
        <w:t>iznes – Biznes (B</w:t>
      </w:r>
      <w:r w:rsidRPr="003555E1">
        <w:rPr>
          <w:rFonts w:ascii="Arial" w:hAnsi="Arial" w:cs="Arial"/>
          <w:i w:val="0"/>
        </w:rPr>
        <w:t>2B</w:t>
      </w:r>
      <w:r w:rsidR="00054BE0" w:rsidRPr="003555E1">
        <w:rPr>
          <w:rFonts w:ascii="Arial" w:hAnsi="Arial" w:cs="Arial"/>
          <w:i w:val="0"/>
        </w:rPr>
        <w:t>) i</w:t>
      </w:r>
      <w:r w:rsidRPr="003555E1">
        <w:rPr>
          <w:rFonts w:ascii="Arial" w:hAnsi="Arial" w:cs="Arial"/>
          <w:i w:val="0"/>
        </w:rPr>
        <w:t xml:space="preserve"> B</w:t>
      </w:r>
      <w:r w:rsidR="00054BE0" w:rsidRPr="003555E1">
        <w:rPr>
          <w:rFonts w:ascii="Arial" w:hAnsi="Arial" w:cs="Arial"/>
          <w:i w:val="0"/>
        </w:rPr>
        <w:t>iznes – Administracja (B</w:t>
      </w:r>
      <w:r w:rsidRPr="003555E1">
        <w:rPr>
          <w:rFonts w:ascii="Arial" w:hAnsi="Arial" w:cs="Arial"/>
          <w:i w:val="0"/>
        </w:rPr>
        <w:t>2G</w:t>
      </w:r>
      <w:r w:rsidR="00054BE0" w:rsidRPr="003555E1">
        <w:rPr>
          <w:rFonts w:ascii="Arial" w:hAnsi="Arial" w:cs="Arial"/>
          <w:i w:val="0"/>
        </w:rPr>
        <w:t>)</w:t>
      </w:r>
      <w:bookmarkEnd w:id="157"/>
    </w:p>
    <w:p w14:paraId="58C3495A" w14:textId="33DE6AFA" w:rsidR="006400D8" w:rsidRPr="00753253" w:rsidRDefault="006400D8" w:rsidP="00861AF3">
      <w:pPr>
        <w:spacing w:before="60" w:after="0" w:line="276" w:lineRule="auto"/>
        <w:rPr>
          <w:rFonts w:ascii="Arial" w:hAnsi="Arial" w:cs="Arial"/>
        </w:rPr>
      </w:pPr>
      <w:r w:rsidRPr="00753253">
        <w:rPr>
          <w:rFonts w:ascii="Arial" w:hAnsi="Arial" w:cs="Arial"/>
        </w:rPr>
        <w:t>Wymiana danych pomiędzy podmiotami prywatnymi stanowi dobrow</w:t>
      </w:r>
      <w:r w:rsidR="006625E9">
        <w:rPr>
          <w:rFonts w:ascii="Arial" w:hAnsi="Arial" w:cs="Arial"/>
        </w:rPr>
        <w:t>olne udostępnianie danych innym</w:t>
      </w:r>
      <w:r w:rsidRPr="00753253">
        <w:rPr>
          <w:rFonts w:ascii="Arial" w:hAnsi="Arial" w:cs="Arial"/>
        </w:rPr>
        <w:t xml:space="preserve"> przedsiębiorcom lub uzyskiwanie dostępu do danych posiadanych przez inne firmy w celach biznesowych. Jej celem jest zwiększenie możliwości biznesowych przedsiębiorstwa a także poprawienie jego wewnętrznej wydajności. Istnieją różne modele udostępniania i ponownego wykorzystania danych w relacjach B2B</w:t>
      </w:r>
      <w:r w:rsidR="003168CC">
        <w:rPr>
          <w:rStyle w:val="Odwoanieprzypisudolnego"/>
          <w:rFonts w:ascii="Arial" w:hAnsi="Arial" w:cs="Arial"/>
        </w:rPr>
        <w:footnoteReference w:id="91"/>
      </w:r>
      <w:r w:rsidR="00FC0241" w:rsidRPr="0044260C">
        <w:rPr>
          <w:rFonts w:ascii="Arial" w:hAnsi="Arial" w:cs="Arial"/>
          <w:vertAlign w:val="superscript"/>
        </w:rPr>
        <w:t>)</w:t>
      </w:r>
      <w:r w:rsidRPr="00753253">
        <w:rPr>
          <w:rFonts w:ascii="Arial" w:hAnsi="Arial" w:cs="Arial"/>
        </w:rPr>
        <w:t>:</w:t>
      </w:r>
    </w:p>
    <w:p w14:paraId="3579B9DF" w14:textId="3C6F13C1" w:rsidR="00FF3FA9" w:rsidRPr="00753253" w:rsidRDefault="006400D8" w:rsidP="00AC43B1">
      <w:pPr>
        <w:pStyle w:val="Akapitzlist"/>
        <w:numPr>
          <w:ilvl w:val="0"/>
          <w:numId w:val="85"/>
        </w:numPr>
        <w:spacing w:before="60" w:after="60" w:line="276" w:lineRule="auto"/>
        <w:contextualSpacing w:val="0"/>
        <w:rPr>
          <w:rFonts w:ascii="Arial" w:hAnsi="Arial" w:cs="Arial"/>
        </w:rPr>
      </w:pPr>
      <w:r w:rsidRPr="00753253">
        <w:rPr>
          <w:rFonts w:ascii="Arial" w:hAnsi="Arial" w:cs="Arial"/>
        </w:rPr>
        <w:t>monetyzacja danych – przedsiębiorcy sprzedają dane, które posiadają; w tym modelu dane mogą być udostępniane odpłatnie jako usługa oferowana chętnym podmiotom</w:t>
      </w:r>
      <w:r w:rsidR="007E6D48">
        <w:rPr>
          <w:rFonts w:ascii="Arial" w:hAnsi="Arial" w:cs="Arial"/>
        </w:rPr>
        <w:t>,</w:t>
      </w:r>
    </w:p>
    <w:p w14:paraId="6193C13C" w14:textId="1FEB34EE" w:rsidR="00FF3FA9" w:rsidRPr="00753253" w:rsidRDefault="006400D8" w:rsidP="00AC43B1">
      <w:pPr>
        <w:pStyle w:val="Akapitzlist"/>
        <w:numPr>
          <w:ilvl w:val="0"/>
          <w:numId w:val="85"/>
        </w:numPr>
        <w:spacing w:before="60" w:after="60" w:line="276" w:lineRule="auto"/>
        <w:rPr>
          <w:rFonts w:ascii="Arial" w:hAnsi="Arial" w:cs="Arial"/>
        </w:rPr>
      </w:pPr>
      <w:r w:rsidRPr="00753253">
        <w:rPr>
          <w:rFonts w:ascii="Arial" w:hAnsi="Arial" w:cs="Arial"/>
        </w:rPr>
        <w:lastRenderedPageBreak/>
        <w:t>rynki danych (data marketplaces) – to platformy internetowe, które działają jako zaufani pośrednicy umożliwiając wymianę danych pomiędzy zainteresowanymi podmiotami</w:t>
      </w:r>
      <w:r w:rsidR="007E6D48">
        <w:rPr>
          <w:rFonts w:ascii="Arial" w:hAnsi="Arial" w:cs="Arial"/>
        </w:rPr>
        <w:t>,</w:t>
      </w:r>
    </w:p>
    <w:p w14:paraId="57F9D3C5" w14:textId="16AEE63D" w:rsidR="00FF3FA9" w:rsidRPr="00753253" w:rsidRDefault="006400D8" w:rsidP="00AC43B1">
      <w:pPr>
        <w:pStyle w:val="Akapitzlist"/>
        <w:numPr>
          <w:ilvl w:val="0"/>
          <w:numId w:val="85"/>
        </w:numPr>
        <w:spacing w:before="60" w:after="60" w:line="276" w:lineRule="auto"/>
        <w:rPr>
          <w:rFonts w:ascii="Arial" w:hAnsi="Arial" w:cs="Arial"/>
        </w:rPr>
      </w:pPr>
      <w:r w:rsidRPr="00753253">
        <w:rPr>
          <w:rFonts w:ascii="Arial" w:hAnsi="Arial" w:cs="Arial"/>
        </w:rPr>
        <w:t>przemysłowe platformy danych (industrial data platforms) – to przykład wymiany danych opartej na współpracy – platformy przemysłowe otwarte są dla ograniczonej, zamkniętej grupy podmiotów, dane wymieniane są z reguły nieodpłatnie a wykorzystywane są przede wszystkim do wspierania rozwoju nowych produktów oraz poprawy wydajności i produktywności</w:t>
      </w:r>
      <w:r w:rsidR="007E6D48">
        <w:rPr>
          <w:rFonts w:ascii="Arial" w:hAnsi="Arial" w:cs="Arial"/>
        </w:rPr>
        <w:t>,</w:t>
      </w:r>
      <w:r w:rsidRPr="00753253">
        <w:rPr>
          <w:rFonts w:ascii="Arial" w:hAnsi="Arial" w:cs="Arial"/>
        </w:rPr>
        <w:t xml:space="preserve"> </w:t>
      </w:r>
    </w:p>
    <w:p w14:paraId="3A12D39D" w14:textId="7B38CC30" w:rsidR="00FF3FA9" w:rsidRPr="00753253" w:rsidRDefault="006400D8" w:rsidP="00AC43B1">
      <w:pPr>
        <w:pStyle w:val="Akapitzlist"/>
        <w:numPr>
          <w:ilvl w:val="0"/>
          <w:numId w:val="85"/>
        </w:numPr>
        <w:spacing w:before="60" w:after="60" w:line="276" w:lineRule="auto"/>
        <w:rPr>
          <w:rFonts w:ascii="Arial" w:hAnsi="Arial" w:cs="Arial"/>
        </w:rPr>
      </w:pPr>
      <w:r w:rsidRPr="00753253">
        <w:rPr>
          <w:rFonts w:ascii="Arial" w:hAnsi="Arial" w:cs="Arial"/>
        </w:rPr>
        <w:t>rozwiązania techniczne – istnieją firmy oferujące wyspecjalizowane rozwiązania techniczne służące wymianie danych, które oferują innymi firmom zarabiając na ich projektowaniu, dostosowaniu do potrzeb klienta oraz administrowaniu wdrożonym systemem; ten mechanizm wymian danych podobny jest do platform wymiany danych opisanych wyżej, jednak w ich przypadku platformy zarabiają pobierając prowizję od każdej przeprowadzonej za ich pośrednictwem transakcji sprzedaży danych</w:t>
      </w:r>
      <w:r w:rsidR="007E6D48">
        <w:rPr>
          <w:rFonts w:ascii="Arial" w:hAnsi="Arial" w:cs="Arial"/>
        </w:rPr>
        <w:t>,</w:t>
      </w:r>
    </w:p>
    <w:p w14:paraId="54C93322" w14:textId="5C1A0136" w:rsidR="006400D8" w:rsidRPr="00753253" w:rsidRDefault="006400D8" w:rsidP="00AC43B1">
      <w:pPr>
        <w:pStyle w:val="Akapitzlist"/>
        <w:numPr>
          <w:ilvl w:val="0"/>
          <w:numId w:val="85"/>
        </w:numPr>
        <w:spacing w:before="60" w:after="60" w:line="276" w:lineRule="auto"/>
        <w:rPr>
          <w:rFonts w:ascii="Arial" w:hAnsi="Arial" w:cs="Arial"/>
        </w:rPr>
      </w:pPr>
      <w:r w:rsidRPr="00753253">
        <w:rPr>
          <w:rFonts w:ascii="Arial" w:hAnsi="Arial" w:cs="Arial"/>
        </w:rPr>
        <w:t>polityka otwartych danych – ten model wymiany danych zakłada bezpłatne udostępnienie danych przez firmę chętnym podmiotom w celu ulepszenia oferowanych produktów lub tworzenia nowych rozwiązań. To model często stosowan</w:t>
      </w:r>
      <w:r w:rsidR="000C46B6">
        <w:rPr>
          <w:rFonts w:ascii="Arial" w:hAnsi="Arial" w:cs="Arial"/>
        </w:rPr>
        <w:t>y</w:t>
      </w:r>
      <w:r w:rsidRPr="00753253">
        <w:rPr>
          <w:rFonts w:ascii="Arial" w:hAnsi="Arial" w:cs="Arial"/>
        </w:rPr>
        <w:t xml:space="preserve"> w sytuacji firm, które są prawnie zobowiązane do udostępniania danych. </w:t>
      </w:r>
    </w:p>
    <w:p w14:paraId="45BB8E8C" w14:textId="0F394BF6" w:rsidR="006400D8" w:rsidRPr="00753253" w:rsidRDefault="00310808" w:rsidP="00F439DD">
      <w:pPr>
        <w:spacing w:before="60" w:after="60" w:line="276" w:lineRule="auto"/>
        <w:rPr>
          <w:rFonts w:ascii="Arial" w:hAnsi="Arial" w:cs="Arial"/>
        </w:rPr>
      </w:pPr>
      <w:r>
        <w:rPr>
          <w:rFonts w:ascii="Arial" w:hAnsi="Arial" w:cs="Arial"/>
        </w:rPr>
        <w:t>Dla wymiany danych pochodzących od</w:t>
      </w:r>
      <w:r w:rsidR="006400D8" w:rsidRPr="00753253">
        <w:rPr>
          <w:rFonts w:ascii="Arial" w:hAnsi="Arial" w:cs="Arial"/>
        </w:rPr>
        <w:t xml:space="preserve"> podmiotów sektora prywatnego, brakuje </w:t>
      </w:r>
      <w:r w:rsidR="006625E9">
        <w:rPr>
          <w:rFonts w:ascii="Arial" w:hAnsi="Arial" w:cs="Arial"/>
        </w:rPr>
        <w:t xml:space="preserve">regulacji </w:t>
      </w:r>
      <w:r w:rsidR="006400D8" w:rsidRPr="00753253">
        <w:rPr>
          <w:rFonts w:ascii="Arial" w:hAnsi="Arial" w:cs="Arial"/>
        </w:rPr>
        <w:t>na poziomie europejskim</w:t>
      </w:r>
      <w:r w:rsidR="007E6D48">
        <w:rPr>
          <w:rFonts w:ascii="Arial" w:hAnsi="Arial" w:cs="Arial"/>
        </w:rPr>
        <w:t>,</w:t>
      </w:r>
      <w:r w:rsidR="006400D8" w:rsidRPr="00753253">
        <w:rPr>
          <w:rFonts w:ascii="Arial" w:hAnsi="Arial" w:cs="Arial"/>
        </w:rPr>
        <w:t xml:space="preserve"> jak i krajowym ustanawiających ogólne zasady udostępniania tych danych i ich ponownego wykorzystywania, zarówno innym podmiotom prywatnym</w:t>
      </w:r>
      <w:r w:rsidR="007E6D48">
        <w:rPr>
          <w:rFonts w:ascii="Arial" w:hAnsi="Arial" w:cs="Arial"/>
        </w:rPr>
        <w:t>,</w:t>
      </w:r>
      <w:r w:rsidR="006400D8" w:rsidRPr="00753253">
        <w:rPr>
          <w:rFonts w:ascii="Arial" w:hAnsi="Arial" w:cs="Arial"/>
        </w:rPr>
        <w:t xml:space="preserve"> jak i administracji. Z tego względu, dostęp do dużych ilości danych, mających istotne znaczenie dla realizacji zadań w interesie publicznym i wysoką wartość dla dobra wspólnego (ale które są generowane przez podmioty prywatne) jest zamknięty lub istotnie ograniczony. Potrzeba zapewnienia szerszego dostępu do danych generowanych przez podmioty prywatne jest tym większa, że wiele z danych, które mogą mieć istotne znaczenie dl</w:t>
      </w:r>
      <w:r w:rsidR="00F439DD">
        <w:rPr>
          <w:rFonts w:ascii="Arial" w:hAnsi="Arial" w:cs="Arial"/>
        </w:rPr>
        <w:t>a realizacji zadań w </w:t>
      </w:r>
      <w:r w:rsidR="006400D8" w:rsidRPr="00753253">
        <w:rPr>
          <w:rFonts w:ascii="Arial" w:hAnsi="Arial" w:cs="Arial"/>
        </w:rPr>
        <w:t>interesie publicznym (np. w dziedzinie transportu, dostarczania i wykorzystania energii, ochrony środowiska, edukacji itp.) jest świadczonych przez podmioty prywatne.</w:t>
      </w:r>
    </w:p>
    <w:p w14:paraId="1486D73F" w14:textId="3FF9F801" w:rsidR="00FC2B07" w:rsidRDefault="006400D8" w:rsidP="00F439DD">
      <w:pPr>
        <w:spacing w:before="60" w:after="60" w:line="276" w:lineRule="auto"/>
        <w:rPr>
          <w:rFonts w:ascii="Arial" w:hAnsi="Arial" w:cs="Arial"/>
        </w:rPr>
      </w:pPr>
      <w:r w:rsidRPr="00753253">
        <w:rPr>
          <w:rFonts w:ascii="Arial" w:hAnsi="Arial" w:cs="Arial"/>
        </w:rPr>
        <w:t xml:space="preserve">Udostępnianie danych prywatnych do ponownego wykorzystywania </w:t>
      </w:r>
      <w:r w:rsidR="00310808">
        <w:rPr>
          <w:rFonts w:ascii="Arial" w:hAnsi="Arial" w:cs="Arial"/>
        </w:rPr>
        <w:t>przez podmioty publiczne</w:t>
      </w:r>
      <w:r w:rsidRPr="00753253">
        <w:rPr>
          <w:rFonts w:ascii="Arial" w:hAnsi="Arial" w:cs="Arial"/>
        </w:rPr>
        <w:t xml:space="preserve"> jest obecnie mocno ograniczone. Większość rozwiązań dzielenia się danymi przez podmioty prywatne z podmiotami publicznymi, czy udostępniania danych będących w posiadaniu podmiotów prywatnych w sferze publicznej ma charakter dobrowolny. Wyjątkiem są sektory regulowane, gdzie dzielenie się danymi przez podmioty prywatne z podmiotami publicznymi ma już miejsce bądź może zostać wprowadzone (np. dostęp organów państwa do danych będących w posiadaniu operatorów telekomunikacyjnych). </w:t>
      </w:r>
      <w:r w:rsidR="00C3340A">
        <w:rPr>
          <w:rFonts w:ascii="Arial" w:hAnsi="Arial" w:cs="Arial"/>
        </w:rPr>
        <w:t>Pożądanym jest aby podmioty prywatne udostępniały te dane, które powstały w wyniku realizacji za</w:t>
      </w:r>
      <w:r w:rsidR="004651C8">
        <w:rPr>
          <w:rFonts w:ascii="Arial" w:hAnsi="Arial" w:cs="Arial"/>
        </w:rPr>
        <w:t>dania publicznego.</w:t>
      </w:r>
      <w:r w:rsidR="00C3340A">
        <w:rPr>
          <w:rFonts w:ascii="Arial" w:hAnsi="Arial" w:cs="Arial"/>
        </w:rPr>
        <w:t xml:space="preserve"> </w:t>
      </w:r>
      <w:r w:rsidRPr="00753253">
        <w:rPr>
          <w:rFonts w:ascii="Arial" w:hAnsi="Arial" w:cs="Arial"/>
        </w:rPr>
        <w:t xml:space="preserve">Dane są uznawane przez podmioty prywatne </w:t>
      </w:r>
      <w:r w:rsidR="00EA3B02">
        <w:rPr>
          <w:rFonts w:ascii="Arial" w:hAnsi="Arial" w:cs="Arial"/>
        </w:rPr>
        <w:t>za ich przewagę konkurencyjną i </w:t>
      </w:r>
      <w:r w:rsidRPr="00753253">
        <w:rPr>
          <w:rFonts w:ascii="Arial" w:hAnsi="Arial" w:cs="Arial"/>
        </w:rPr>
        <w:t>często podlegają ochronie z tytułu ochrony konkurencji, tajemnicy przedsiębiorstw</w:t>
      </w:r>
      <w:r w:rsidR="00310808">
        <w:rPr>
          <w:rFonts w:ascii="Arial" w:hAnsi="Arial" w:cs="Arial"/>
        </w:rPr>
        <w:t>a</w:t>
      </w:r>
      <w:r w:rsidRPr="00753253">
        <w:rPr>
          <w:rFonts w:ascii="Arial" w:hAnsi="Arial" w:cs="Arial"/>
        </w:rPr>
        <w:t>, ochrony praw własności intelektualnej czy ochrony danych osobowych. Również wymiana danych pomiędzy przedsiębiorcami regulowana jest jedynie nielicznymi przepisami sektorowymi np. w sektorze finansowym, motoryzacyjnym czy</w:t>
      </w:r>
      <w:r w:rsidR="00FC2B07">
        <w:rPr>
          <w:rFonts w:ascii="Arial" w:hAnsi="Arial" w:cs="Arial"/>
        </w:rPr>
        <w:t xml:space="preserve"> w odniesieniu do baz danych. </w:t>
      </w:r>
      <w:r w:rsidRPr="00753253">
        <w:rPr>
          <w:rFonts w:ascii="Arial" w:hAnsi="Arial" w:cs="Arial"/>
        </w:rPr>
        <w:t>Istniejące platformy wymiany danych B2B funkcjonują w o</w:t>
      </w:r>
      <w:r w:rsidR="00EA3B02">
        <w:rPr>
          <w:rFonts w:ascii="Arial" w:hAnsi="Arial" w:cs="Arial"/>
        </w:rPr>
        <w:t>parciu o postanowienia umowne i </w:t>
      </w:r>
      <w:r w:rsidRPr="00753253">
        <w:rPr>
          <w:rFonts w:ascii="Arial" w:hAnsi="Arial" w:cs="Arial"/>
        </w:rPr>
        <w:t>nie gwarantują dynamiki i wolumenu wymienianych danych odpowiednich</w:t>
      </w:r>
      <w:r w:rsidR="00FC2B07">
        <w:rPr>
          <w:rFonts w:ascii="Arial" w:hAnsi="Arial" w:cs="Arial"/>
        </w:rPr>
        <w:t xml:space="preserve"> do potrzeb cyfrowej gospodarki.</w:t>
      </w:r>
    </w:p>
    <w:p w14:paraId="3A7A68C9" w14:textId="748A3918" w:rsidR="009460CA" w:rsidRPr="00753253" w:rsidRDefault="00FC2B07" w:rsidP="00F439DD">
      <w:pPr>
        <w:spacing w:before="60" w:after="60" w:line="276" w:lineRule="auto"/>
        <w:rPr>
          <w:rFonts w:ascii="Arial" w:hAnsi="Arial" w:cs="Arial"/>
        </w:rPr>
      </w:pPr>
      <w:r w:rsidRPr="00753253">
        <w:rPr>
          <w:rFonts w:ascii="Arial" w:hAnsi="Arial" w:cs="Arial"/>
        </w:rPr>
        <w:lastRenderedPageBreak/>
        <w:t>Istnieje</w:t>
      </w:r>
      <w:r w:rsidR="006400D8" w:rsidRPr="00753253">
        <w:rPr>
          <w:rFonts w:ascii="Arial" w:hAnsi="Arial" w:cs="Arial"/>
        </w:rPr>
        <w:t xml:space="preserve"> wiele barier</w:t>
      </w:r>
      <w:r w:rsidR="00C40B03">
        <w:rPr>
          <w:rStyle w:val="Odwoanieprzypisudolnego"/>
          <w:rFonts w:ascii="Arial" w:hAnsi="Arial" w:cs="Arial"/>
        </w:rPr>
        <w:footnoteReference w:id="92"/>
      </w:r>
      <w:r w:rsidR="00FC0241" w:rsidRPr="0044260C">
        <w:rPr>
          <w:rFonts w:ascii="Arial" w:hAnsi="Arial" w:cs="Arial"/>
          <w:vertAlign w:val="superscript"/>
        </w:rPr>
        <w:t>)</w:t>
      </w:r>
      <w:r w:rsidR="006400D8" w:rsidRPr="00753253">
        <w:rPr>
          <w:rFonts w:ascii="Arial" w:hAnsi="Arial" w:cs="Arial"/>
        </w:rPr>
        <w:t xml:space="preserve"> dotyczących wymiany danych zarówno pomiędzy podmiotami prywatnymi oraz pomiędzy nimi a instytucjami publicznymi, które powodują, że mimo potencjału gospodarczego tych danych przedsiębiorstw</w:t>
      </w:r>
      <w:r w:rsidR="00310808">
        <w:rPr>
          <w:rFonts w:ascii="Arial" w:hAnsi="Arial" w:cs="Arial"/>
        </w:rPr>
        <w:t>a</w:t>
      </w:r>
      <w:r w:rsidR="006400D8" w:rsidRPr="00753253">
        <w:rPr>
          <w:rFonts w:ascii="Arial" w:hAnsi="Arial" w:cs="Arial"/>
        </w:rPr>
        <w:t xml:space="preserve"> niechętnie dzielą się nimi. Konieczne jest podjęcie działań, które odpowiadałby na istniejące w tym zakresie potrzeby, niwelując bariery w ich udostępnianiu i ponownym wykorzystywaniu</w:t>
      </w:r>
      <w:r w:rsidR="00310808">
        <w:rPr>
          <w:rFonts w:ascii="Arial" w:hAnsi="Arial" w:cs="Arial"/>
        </w:rPr>
        <w:t xml:space="preserve"> danych</w:t>
      </w:r>
      <w:r w:rsidR="006400D8" w:rsidRPr="00753253">
        <w:rPr>
          <w:rFonts w:ascii="Arial" w:hAnsi="Arial" w:cs="Arial"/>
        </w:rPr>
        <w:t xml:space="preserve">, a tym samym zwiększyłyby dynamikę wymiany </w:t>
      </w:r>
      <w:r w:rsidR="00310808">
        <w:rPr>
          <w:rFonts w:ascii="Arial" w:hAnsi="Arial" w:cs="Arial"/>
        </w:rPr>
        <w:t>zasobów informacji</w:t>
      </w:r>
      <w:r w:rsidR="00310808" w:rsidRPr="00753253">
        <w:rPr>
          <w:rFonts w:ascii="Arial" w:hAnsi="Arial" w:cs="Arial"/>
        </w:rPr>
        <w:t xml:space="preserve"> </w:t>
      </w:r>
      <w:r w:rsidR="006400D8" w:rsidRPr="00753253">
        <w:rPr>
          <w:rFonts w:ascii="Arial" w:hAnsi="Arial" w:cs="Arial"/>
        </w:rPr>
        <w:t>pozostających w dyspozycji podmiotów prywatnych, ale również administracji.</w:t>
      </w:r>
    </w:p>
    <w:p w14:paraId="20A5E054" w14:textId="5F5D55F4" w:rsidR="006625E9" w:rsidRDefault="006625E9" w:rsidP="00FC2B07">
      <w:pPr>
        <w:spacing w:after="0" w:line="276" w:lineRule="auto"/>
        <w:rPr>
          <w:rFonts w:ascii="Arial" w:hAnsi="Arial" w:cs="Arial"/>
        </w:rPr>
      </w:pPr>
      <w:r w:rsidRPr="00753253">
        <w:rPr>
          <w:rFonts w:ascii="Arial" w:hAnsi="Arial" w:cs="Arial"/>
        </w:rPr>
        <w:t>W ramach szeroko pojętej unijnej polityki cyfrowej Komisja Europejska podejmuje działania w celu ożywienia wymiany danych na rynku europejskim oraz w wymiarze międzynarodowym</w:t>
      </w:r>
      <w:r>
        <w:rPr>
          <w:rFonts w:ascii="Arial" w:hAnsi="Arial" w:cs="Arial"/>
        </w:rPr>
        <w:t xml:space="preserve"> Polska musi </w:t>
      </w:r>
      <w:r w:rsidR="00310808">
        <w:rPr>
          <w:rFonts w:ascii="Arial" w:hAnsi="Arial" w:cs="Arial"/>
        </w:rPr>
        <w:t xml:space="preserve">być </w:t>
      </w:r>
      <w:r>
        <w:rPr>
          <w:rFonts w:ascii="Arial" w:hAnsi="Arial" w:cs="Arial"/>
        </w:rPr>
        <w:t>aktywnym uczestnikiem w projektowanych inicjatywach dotyczących wymiany danych w ramach eu</w:t>
      </w:r>
      <w:r w:rsidR="00EA3B02">
        <w:rPr>
          <w:rFonts w:ascii="Arial" w:hAnsi="Arial" w:cs="Arial"/>
        </w:rPr>
        <w:t xml:space="preserve">ropejskiej przestrzeni danych. </w:t>
      </w:r>
    </w:p>
    <w:p w14:paraId="4D8C2DF4" w14:textId="51DC8D9D" w:rsidR="00FC2B07" w:rsidRPr="00750B56" w:rsidRDefault="006400D8" w:rsidP="00753253">
      <w:pPr>
        <w:spacing w:before="240" w:line="276" w:lineRule="auto"/>
        <w:rPr>
          <w:rFonts w:ascii="Arial" w:eastAsia="Times New Roman" w:hAnsi="Arial" w:cs="Arial"/>
          <w:b/>
          <w:lang w:eastAsia="pl-PL"/>
        </w:rPr>
      </w:pPr>
      <w:r w:rsidRPr="00753253">
        <w:rPr>
          <w:rFonts w:ascii="Arial" w:hAnsi="Arial" w:cs="Arial"/>
          <w:b/>
          <w:bCs/>
          <w:noProof/>
          <w:lang w:eastAsia="pl-PL"/>
        </w:rPr>
        <mc:AlternateContent>
          <mc:Choice Requires="wps">
            <w:drawing>
              <wp:inline distT="0" distB="0" distL="0" distR="0" wp14:anchorId="58095535" wp14:editId="4E93D822">
                <wp:extent cx="5697416" cy="1502875"/>
                <wp:effectExtent l="0" t="0" r="17780" b="21590"/>
                <wp:docPr id="10" name="Prostokąt zaokrąglony 10"/>
                <wp:cNvGraphicFramePr/>
                <a:graphic xmlns:a="http://schemas.openxmlformats.org/drawingml/2006/main">
                  <a:graphicData uri="http://schemas.microsoft.com/office/word/2010/wordprocessingShape">
                    <wps:wsp>
                      <wps:cNvSpPr/>
                      <wps:spPr>
                        <a:xfrm>
                          <a:off x="0" y="0"/>
                          <a:ext cx="5697416" cy="1502875"/>
                        </a:xfrm>
                        <a:prstGeom prst="roundRect">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5FB0F1" w14:textId="77777777" w:rsidR="00AE1C38" w:rsidRPr="00FC2B07" w:rsidRDefault="00AE1C38" w:rsidP="00EA3B02">
                            <w:pPr>
                              <w:spacing w:before="240" w:after="60" w:line="276" w:lineRule="auto"/>
                              <w:rPr>
                                <w:rFonts w:ascii="Arial" w:hAnsi="Arial" w:cs="Arial"/>
                                <w:b/>
                                <w:color w:val="FFFFFF" w:themeColor="background1"/>
                              </w:rPr>
                            </w:pPr>
                            <w:r w:rsidRPr="00FC2B07">
                              <w:rPr>
                                <w:rFonts w:ascii="Arial" w:hAnsi="Arial" w:cs="Arial"/>
                                <w:b/>
                                <w:color w:val="FFFFFF" w:themeColor="background1"/>
                              </w:rPr>
                              <w:t>Działania:</w:t>
                            </w:r>
                          </w:p>
                          <w:p w14:paraId="38D596E7" w14:textId="6B2083F1" w:rsidR="00AE1C38" w:rsidRPr="00FC2B07" w:rsidRDefault="00AE1C38" w:rsidP="00AC43B1">
                            <w:pPr>
                              <w:pStyle w:val="Akapitzlist"/>
                              <w:numPr>
                                <w:ilvl w:val="0"/>
                                <w:numId w:val="43"/>
                              </w:numPr>
                              <w:spacing w:before="60" w:after="0" w:line="276" w:lineRule="auto"/>
                              <w:ind w:left="714" w:hanging="357"/>
                              <w:contextualSpacing w:val="0"/>
                              <w:rPr>
                                <w:rFonts w:ascii="Arial" w:hAnsi="Arial" w:cs="Arial"/>
                                <w:color w:val="FFFFFF" w:themeColor="background1"/>
                              </w:rPr>
                            </w:pPr>
                            <w:r w:rsidRPr="00FC2B07">
                              <w:rPr>
                                <w:rFonts w:ascii="Arial" w:hAnsi="Arial" w:cs="Arial"/>
                                <w:color w:val="FFFFFF" w:themeColor="background1"/>
                              </w:rPr>
                              <w:t>Aktywne uczestnictwo RP w tworzeniu unijnych aktów prawnych oraz mechanizmów i rozwiązań pozalegislacyjnych dotyczących</w:t>
                            </w:r>
                            <w:r>
                              <w:rPr>
                                <w:rFonts w:ascii="Arial" w:hAnsi="Arial" w:cs="Arial"/>
                                <w:color w:val="FFFFFF" w:themeColor="background1"/>
                              </w:rPr>
                              <w:t xml:space="preserve"> wymiany danych</w:t>
                            </w:r>
                            <w:r w:rsidRPr="00FC2B07">
                              <w:rPr>
                                <w:rFonts w:ascii="Arial" w:hAnsi="Arial" w:cs="Arial"/>
                                <w:color w:val="FFFFFF" w:themeColor="background1"/>
                              </w:rPr>
                              <w:t xml:space="preserve"> </w:t>
                            </w:r>
                          </w:p>
                          <w:p w14:paraId="4906AB8B" w14:textId="5A5741AE" w:rsidR="00AE1C38" w:rsidRPr="00EA3B02" w:rsidRDefault="00AE1C38" w:rsidP="00AC43B1">
                            <w:pPr>
                              <w:pStyle w:val="Akapitzlist"/>
                              <w:numPr>
                                <w:ilvl w:val="0"/>
                                <w:numId w:val="43"/>
                              </w:numPr>
                              <w:spacing w:before="240" w:after="0" w:line="276" w:lineRule="auto"/>
                              <w:rPr>
                                <w:rFonts w:ascii="Arial" w:hAnsi="Arial" w:cs="Arial"/>
                                <w:color w:val="FFFFFF" w:themeColor="background1"/>
                              </w:rPr>
                            </w:pPr>
                            <w:r w:rsidRPr="00FC2B07">
                              <w:rPr>
                                <w:rFonts w:ascii="Arial" w:hAnsi="Arial" w:cs="Arial"/>
                                <w:color w:val="FFFFFF" w:themeColor="background1"/>
                              </w:rPr>
                              <w:t xml:space="preserve">Aktywne promowanie </w:t>
                            </w:r>
                            <w:r>
                              <w:rPr>
                                <w:rFonts w:ascii="Arial" w:hAnsi="Arial" w:cs="Arial"/>
                                <w:color w:val="FFFFFF" w:themeColor="background1"/>
                              </w:rPr>
                              <w:t>w kraju</w:t>
                            </w:r>
                            <w:r w:rsidRPr="00FC2B07">
                              <w:rPr>
                                <w:rFonts w:ascii="Arial" w:hAnsi="Arial" w:cs="Arial"/>
                                <w:color w:val="FFFFFF" w:themeColor="background1"/>
                              </w:rPr>
                              <w:t xml:space="preserve"> przyjętych rozwiązań i mechanizmów mających na celu upowszechnienie wymiany i p</w:t>
                            </w:r>
                            <w:r>
                              <w:rPr>
                                <w:rFonts w:ascii="Arial" w:hAnsi="Arial" w:cs="Arial"/>
                                <w:color w:val="FFFFFF" w:themeColor="background1"/>
                              </w:rPr>
                              <w:t>onownego wykorzystywania danych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8095535" id="Prostokąt zaokrąglony 10" o:spid="_x0000_s1050" style="width:448.6pt;height:118.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" fillcolor="#5b9bd5 [3204]" strokecolor="#9cc2e5 [1940]" strokeweight="1pt">
                <v:stroke joinstyle="miter"/>
                <v:textbox>
                  <w:txbxContent>
                    <w:p w14:paraId="6E5FB0F1" w14:textId="77777777" w:rsidR="00AE1C38" w:rsidRPr="00FC2B07" w:rsidRDefault="00AE1C38" w:rsidP="00EA3B02">
                      <w:pPr>
                        <w:spacing w:before="240" w:after="60" w:line="276" w:lineRule="auto"/>
                        <w:rPr>
                          <w:rFonts w:ascii="Arial" w:hAnsi="Arial" w:cs="Arial"/>
                          <w:b/>
                          <w:color w:val="FFFFFF" w:themeColor="background1"/>
                        </w:rPr>
                      </w:pPr>
                      <w:r w:rsidRPr="00FC2B07">
                        <w:rPr>
                          <w:rFonts w:ascii="Arial" w:hAnsi="Arial" w:cs="Arial"/>
                          <w:b/>
                          <w:color w:val="FFFFFF" w:themeColor="background1"/>
                        </w:rPr>
                        <w:t>Działania:</w:t>
                      </w:r>
                    </w:p>
                    <w:p w14:paraId="38D596E7" w14:textId="6B2083F1" w:rsidR="00AE1C38" w:rsidRPr="00FC2B07" w:rsidRDefault="00AE1C38" w:rsidP="00AC43B1">
                      <w:pPr>
                        <w:pStyle w:val="Akapitzlist"/>
                        <w:numPr>
                          <w:ilvl w:val="0"/>
                          <w:numId w:val="43"/>
                        </w:numPr>
                        <w:spacing w:before="60" w:after="0" w:line="276" w:lineRule="auto"/>
                        <w:ind w:left="714" w:hanging="357"/>
                        <w:contextualSpacing w:val="0"/>
                        <w:rPr>
                          <w:rFonts w:ascii="Arial" w:hAnsi="Arial" w:cs="Arial"/>
                          <w:color w:val="FFFFFF" w:themeColor="background1"/>
                        </w:rPr>
                      </w:pPr>
                      <w:r w:rsidRPr="00FC2B07">
                        <w:rPr>
                          <w:rFonts w:ascii="Arial" w:hAnsi="Arial" w:cs="Arial"/>
                          <w:color w:val="FFFFFF" w:themeColor="background1"/>
                        </w:rPr>
                        <w:t>Aktywne uczestnictwo RP w tworzeniu unijnych aktów prawnych oraz mechanizmów i rozwiązań pozalegislacyjnych dotyczących</w:t>
                      </w:r>
                      <w:r>
                        <w:rPr>
                          <w:rFonts w:ascii="Arial" w:hAnsi="Arial" w:cs="Arial"/>
                          <w:color w:val="FFFFFF" w:themeColor="background1"/>
                        </w:rPr>
                        <w:t xml:space="preserve"> wymiany danych</w:t>
                      </w:r>
                      <w:r w:rsidRPr="00FC2B07">
                        <w:rPr>
                          <w:rFonts w:ascii="Arial" w:hAnsi="Arial" w:cs="Arial"/>
                          <w:color w:val="FFFFFF" w:themeColor="background1"/>
                        </w:rPr>
                        <w:t xml:space="preserve"> </w:t>
                      </w:r>
                    </w:p>
                    <w:p w14:paraId="4906AB8B" w14:textId="5A5741AE" w:rsidR="00AE1C38" w:rsidRPr="00EA3B02" w:rsidRDefault="00AE1C38" w:rsidP="00AC43B1">
                      <w:pPr>
                        <w:pStyle w:val="Akapitzlist"/>
                        <w:numPr>
                          <w:ilvl w:val="0"/>
                          <w:numId w:val="43"/>
                        </w:numPr>
                        <w:spacing w:before="240" w:after="0" w:line="276" w:lineRule="auto"/>
                        <w:rPr>
                          <w:rFonts w:ascii="Arial" w:hAnsi="Arial" w:cs="Arial"/>
                          <w:color w:val="FFFFFF" w:themeColor="background1"/>
                        </w:rPr>
                      </w:pPr>
                      <w:r w:rsidRPr="00FC2B07">
                        <w:rPr>
                          <w:rFonts w:ascii="Arial" w:hAnsi="Arial" w:cs="Arial"/>
                          <w:color w:val="FFFFFF" w:themeColor="background1"/>
                        </w:rPr>
                        <w:t xml:space="preserve">Aktywne promowanie </w:t>
                      </w:r>
                      <w:r>
                        <w:rPr>
                          <w:rFonts w:ascii="Arial" w:hAnsi="Arial" w:cs="Arial"/>
                          <w:color w:val="FFFFFF" w:themeColor="background1"/>
                        </w:rPr>
                        <w:t>w kraju</w:t>
                      </w:r>
                      <w:r w:rsidRPr="00FC2B07">
                        <w:rPr>
                          <w:rFonts w:ascii="Arial" w:hAnsi="Arial" w:cs="Arial"/>
                          <w:color w:val="FFFFFF" w:themeColor="background1"/>
                        </w:rPr>
                        <w:t xml:space="preserve"> przyjętych rozwiązań i mechanizmów mających na celu upowszechnienie wymiany i p</w:t>
                      </w:r>
                      <w:r>
                        <w:rPr>
                          <w:rFonts w:ascii="Arial" w:hAnsi="Arial" w:cs="Arial"/>
                          <w:color w:val="FFFFFF" w:themeColor="background1"/>
                        </w:rPr>
                        <w:t>onownego wykorzystywania danych</w:t>
                      </w:r>
                    </w:p>
                  </w:txbxContent>
                </v:textbox>
                <w10:anchorlock/>
              </v:roundrect>
            </w:pict>
          </mc:Fallback>
        </mc:AlternateContent>
      </w:r>
    </w:p>
    <w:p w14:paraId="4642A956" w14:textId="3292D722" w:rsidR="003D48F6" w:rsidRPr="00FC2B07" w:rsidRDefault="501DC4F2" w:rsidP="00AC43B1">
      <w:pPr>
        <w:pStyle w:val="Nagwek3"/>
        <w:numPr>
          <w:ilvl w:val="2"/>
          <w:numId w:val="52"/>
        </w:numPr>
        <w:spacing w:before="240" w:line="276" w:lineRule="auto"/>
        <w:rPr>
          <w:rFonts w:ascii="Arial" w:eastAsiaTheme="minorEastAsia" w:hAnsi="Arial" w:cs="Arial"/>
        </w:rPr>
      </w:pPr>
      <w:bookmarkStart w:id="158" w:name="_Toc53647117"/>
      <w:bookmarkStart w:id="159" w:name="_Toc53649829"/>
      <w:bookmarkStart w:id="160" w:name="_Toc53656467"/>
      <w:bookmarkStart w:id="161" w:name="_Toc54074033"/>
      <w:r w:rsidRPr="00FC2B07">
        <w:rPr>
          <w:rFonts w:ascii="Arial" w:hAnsi="Arial" w:cs="Arial"/>
        </w:rPr>
        <w:t>Likwidacja barier utrudniających dostęp i wymianę danych</w:t>
      </w:r>
      <w:r w:rsidR="00DA4832" w:rsidRPr="00FC2B07">
        <w:rPr>
          <w:rFonts w:ascii="Arial" w:hAnsi="Arial" w:cs="Arial"/>
        </w:rPr>
        <w:t>.</w:t>
      </w:r>
      <w:bookmarkEnd w:id="158"/>
      <w:bookmarkEnd w:id="159"/>
      <w:bookmarkEnd w:id="160"/>
      <w:bookmarkEnd w:id="161"/>
      <w:r w:rsidR="00DA4832" w:rsidRPr="00FC2B07">
        <w:rPr>
          <w:rFonts w:ascii="Arial" w:hAnsi="Arial" w:cs="Arial"/>
        </w:rPr>
        <w:t xml:space="preserve"> </w:t>
      </w:r>
    </w:p>
    <w:p w14:paraId="657F5A9B" w14:textId="21ED77EC" w:rsidR="002A3734" w:rsidRPr="00C3340A" w:rsidRDefault="00C3340A" w:rsidP="006515A1">
      <w:pPr>
        <w:pStyle w:val="Nagwek4"/>
        <w:spacing w:before="160" w:line="276" w:lineRule="auto"/>
        <w:rPr>
          <w:rFonts w:ascii="Arial" w:hAnsi="Arial" w:cs="Arial"/>
          <w:i w:val="0"/>
        </w:rPr>
      </w:pPr>
      <w:bookmarkStart w:id="162" w:name="_Toc53656468"/>
      <w:r>
        <w:rPr>
          <w:rFonts w:ascii="Arial" w:hAnsi="Arial" w:cs="Arial"/>
          <w:i w:val="0"/>
        </w:rPr>
        <w:t>Filary otwartości</w:t>
      </w:r>
      <w:bookmarkEnd w:id="162"/>
    </w:p>
    <w:p w14:paraId="3083FC31" w14:textId="31B34B43" w:rsidR="00276C74" w:rsidRPr="00753253" w:rsidRDefault="00276C74" w:rsidP="00EA3B02">
      <w:pPr>
        <w:autoSpaceDE w:val="0"/>
        <w:autoSpaceDN w:val="0"/>
        <w:adjustRightInd w:val="0"/>
        <w:spacing w:before="60" w:after="0" w:line="276" w:lineRule="auto"/>
        <w:rPr>
          <w:rFonts w:ascii="Arial" w:hAnsi="Arial" w:cs="Arial"/>
          <w:bCs/>
        </w:rPr>
      </w:pPr>
      <w:r w:rsidRPr="00753253">
        <w:rPr>
          <w:rFonts w:ascii="Arial" w:hAnsi="Arial" w:cs="Arial"/>
          <w:noProof/>
        </w:rPr>
        <w:t>Ilość danych generowanych na świecie gwałtownie rośnie, oddziałując na wszystkie sektory gospodarki i sfery życia człowieka.</w:t>
      </w:r>
      <w:r w:rsidRPr="00753253">
        <w:rPr>
          <w:rFonts w:ascii="Arial" w:hAnsi="Arial" w:cs="Arial"/>
          <w:bCs/>
        </w:rPr>
        <w:t xml:space="preserve"> Dane są siłą napędową nowych technologii, cenny</w:t>
      </w:r>
      <w:r w:rsidR="00452AF7">
        <w:rPr>
          <w:rFonts w:ascii="Arial" w:hAnsi="Arial" w:cs="Arial"/>
          <w:bCs/>
        </w:rPr>
        <w:t>m</w:t>
      </w:r>
      <w:r w:rsidRPr="00753253">
        <w:rPr>
          <w:rFonts w:ascii="Arial" w:hAnsi="Arial" w:cs="Arial"/>
          <w:bCs/>
        </w:rPr>
        <w:t xml:space="preserve"> zasobem dla powstania innowacyjnych produktów i usług, źródłem zachodzących zmian gospodarczych i społecznych, inspiracją dla środowisk naukowych, narzędziem służącym do usprawnienia realizowanych procesów. Aby było to możliwe należy udostępniać dan</w:t>
      </w:r>
      <w:r w:rsidR="00842F7A">
        <w:rPr>
          <w:rFonts w:ascii="Arial" w:hAnsi="Arial" w:cs="Arial"/>
          <w:bCs/>
        </w:rPr>
        <w:t>e w </w:t>
      </w:r>
      <w:r w:rsidRPr="00753253">
        <w:rPr>
          <w:rFonts w:ascii="Arial" w:hAnsi="Arial" w:cs="Arial"/>
          <w:bCs/>
        </w:rPr>
        <w:t>sposób otwarty, co należy rozumieć jako spełnia</w:t>
      </w:r>
      <w:r w:rsidR="00452AF7">
        <w:rPr>
          <w:rFonts w:ascii="Arial" w:hAnsi="Arial" w:cs="Arial"/>
          <w:bCs/>
        </w:rPr>
        <w:t>nie</w:t>
      </w:r>
      <w:r w:rsidRPr="00753253">
        <w:rPr>
          <w:rFonts w:ascii="Arial" w:hAnsi="Arial" w:cs="Arial"/>
          <w:bCs/>
        </w:rPr>
        <w:t xml:space="preserve"> filar</w:t>
      </w:r>
      <w:r w:rsidR="00452AF7">
        <w:rPr>
          <w:rFonts w:ascii="Arial" w:hAnsi="Arial" w:cs="Arial"/>
          <w:bCs/>
        </w:rPr>
        <w:t>ów</w:t>
      </w:r>
      <w:r w:rsidRPr="00753253">
        <w:rPr>
          <w:rFonts w:ascii="Arial" w:hAnsi="Arial" w:cs="Arial"/>
          <w:bCs/>
        </w:rPr>
        <w:t xml:space="preserve"> otwartości:</w:t>
      </w:r>
    </w:p>
    <w:p w14:paraId="526EA7FC" w14:textId="77777777" w:rsidR="00276C74" w:rsidRPr="00753253" w:rsidRDefault="00276C74" w:rsidP="00AC43B1">
      <w:pPr>
        <w:pStyle w:val="Akapitzlist"/>
        <w:numPr>
          <w:ilvl w:val="0"/>
          <w:numId w:val="54"/>
        </w:numPr>
        <w:tabs>
          <w:tab w:val="left" w:pos="426"/>
        </w:tabs>
        <w:suppressAutoHyphens/>
        <w:autoSpaceDN w:val="0"/>
        <w:spacing w:before="60" w:after="0" w:line="276" w:lineRule="auto"/>
        <w:ind w:left="714" w:hanging="357"/>
        <w:contextualSpacing w:val="0"/>
        <w:textAlignment w:val="baseline"/>
        <w:rPr>
          <w:rFonts w:ascii="Arial" w:eastAsia="Times New Roman" w:hAnsi="Arial" w:cs="Arial"/>
          <w:b/>
          <w:color w:val="000000"/>
          <w:lang w:eastAsia="pl-PL"/>
        </w:rPr>
      </w:pPr>
      <w:r w:rsidRPr="00753253">
        <w:rPr>
          <w:rFonts w:ascii="Arial" w:eastAsia="Times New Roman" w:hAnsi="Arial" w:cs="Arial"/>
          <w:b/>
          <w:color w:val="000000"/>
          <w:lang w:eastAsia="pl-PL"/>
        </w:rPr>
        <w:t>Dostępne</w:t>
      </w:r>
    </w:p>
    <w:p w14:paraId="2AB4B00A" w14:textId="04DDA148" w:rsidR="00FF3FA9" w:rsidRPr="00753253" w:rsidRDefault="00276C74" w:rsidP="00F439DD">
      <w:pPr>
        <w:spacing w:after="60" w:line="276" w:lineRule="auto"/>
        <w:rPr>
          <w:rFonts w:ascii="Arial" w:hAnsi="Arial" w:cs="Arial"/>
        </w:rPr>
      </w:pPr>
      <w:r w:rsidRPr="00753253">
        <w:rPr>
          <w:rFonts w:ascii="Arial" w:hAnsi="Arial" w:cs="Arial"/>
        </w:rPr>
        <w:t>Oznacza udostępnianie danych bez żadnych ograniczeń szerokiemu gronu użytkowników (osobie fizycznej, osobie prawnej, jednostce organizacyjnej nieposiadającej osobowości prawnej) do dowo</w:t>
      </w:r>
      <w:r w:rsidR="00842F7A">
        <w:rPr>
          <w:rFonts w:ascii="Arial" w:hAnsi="Arial" w:cs="Arial"/>
        </w:rPr>
        <w:t>lnych celów (komercyjnych jak i </w:t>
      </w:r>
      <w:r w:rsidRPr="00753253">
        <w:rPr>
          <w:rFonts w:ascii="Arial" w:hAnsi="Arial" w:cs="Arial"/>
        </w:rPr>
        <w:t>niekomercyjnych), które można np. pobie</w:t>
      </w:r>
      <w:r w:rsidR="006B3DE5">
        <w:rPr>
          <w:rFonts w:ascii="Arial" w:hAnsi="Arial" w:cs="Arial"/>
        </w:rPr>
        <w:t>rać, indeksować, przeszukiwać.</w:t>
      </w:r>
    </w:p>
    <w:p w14:paraId="04A7FC3E" w14:textId="70D23ED4" w:rsidR="00276C74" w:rsidRPr="00753253" w:rsidRDefault="00276C74" w:rsidP="00AC43B1">
      <w:pPr>
        <w:pStyle w:val="Akapitzlist"/>
        <w:numPr>
          <w:ilvl w:val="0"/>
          <w:numId w:val="54"/>
        </w:numPr>
        <w:spacing w:before="60" w:after="0" w:line="276" w:lineRule="auto"/>
        <w:ind w:left="714" w:hanging="357"/>
        <w:contextualSpacing w:val="0"/>
        <w:rPr>
          <w:rFonts w:ascii="Arial" w:hAnsi="Arial" w:cs="Arial"/>
        </w:rPr>
      </w:pPr>
      <w:r w:rsidRPr="00753253">
        <w:rPr>
          <w:rFonts w:ascii="Arial" w:eastAsia="Times New Roman" w:hAnsi="Arial" w:cs="Arial"/>
          <w:b/>
          <w:color w:val="000000"/>
          <w:lang w:eastAsia="pl-PL"/>
        </w:rPr>
        <w:t>Upublicznione w wersji źródłowej</w:t>
      </w:r>
    </w:p>
    <w:p w14:paraId="3B848534" w14:textId="012BD47B" w:rsidR="00276C74" w:rsidRPr="00753253" w:rsidRDefault="00276C74" w:rsidP="00F439DD">
      <w:pPr>
        <w:spacing w:after="0" w:line="276" w:lineRule="auto"/>
        <w:rPr>
          <w:rFonts w:ascii="Arial" w:hAnsi="Arial" w:cs="Arial"/>
        </w:rPr>
      </w:pPr>
      <w:r w:rsidRPr="00753253">
        <w:rPr>
          <w:rFonts w:ascii="Arial" w:hAnsi="Arial" w:cs="Arial"/>
        </w:rPr>
        <w:t>Dostępne w oryginalnej i niezmienionej formie, a nie w postaci np. analiz, podsumowań, skrótów czy streszczeń, tak aby możliwe było m.in. łączenie danych z różnych źródeł. Chodzi zatem o dostęp do danych w tzw. postaci surowej, a nie tylko zagregowanej lub zmodyfikowanej. Udostępnienie danych w wersji źródłowej nie stanowi przeszkody dla udostępniania materiałów (analiz, podsumowań it</w:t>
      </w:r>
      <w:r w:rsidR="006B3DE5">
        <w:rPr>
          <w:rFonts w:ascii="Arial" w:hAnsi="Arial" w:cs="Arial"/>
        </w:rPr>
        <w:t>p.) powstałych na ich podstawie.</w:t>
      </w:r>
    </w:p>
    <w:p w14:paraId="65F6FBF2" w14:textId="77777777" w:rsidR="00276C74" w:rsidRPr="00753253" w:rsidRDefault="00276C74" w:rsidP="00AC43B1">
      <w:pPr>
        <w:pStyle w:val="Akapitzlist"/>
        <w:numPr>
          <w:ilvl w:val="0"/>
          <w:numId w:val="54"/>
        </w:numPr>
        <w:tabs>
          <w:tab w:val="left" w:pos="426"/>
        </w:tabs>
        <w:suppressAutoHyphens/>
        <w:autoSpaceDN w:val="0"/>
        <w:spacing w:before="60" w:after="0" w:line="276" w:lineRule="auto"/>
        <w:ind w:left="714" w:hanging="357"/>
        <w:contextualSpacing w:val="0"/>
        <w:textAlignment w:val="baseline"/>
        <w:rPr>
          <w:rFonts w:ascii="Arial" w:eastAsia="Times New Roman" w:hAnsi="Arial" w:cs="Arial"/>
          <w:color w:val="000000"/>
          <w:lang w:eastAsia="pl-PL"/>
        </w:rPr>
      </w:pPr>
      <w:r w:rsidRPr="00753253">
        <w:rPr>
          <w:rFonts w:ascii="Arial" w:eastAsia="Times New Roman" w:hAnsi="Arial" w:cs="Arial"/>
          <w:b/>
          <w:color w:val="000000"/>
          <w:lang w:eastAsia="pl-PL"/>
        </w:rPr>
        <w:t>Kompletne</w:t>
      </w:r>
    </w:p>
    <w:p w14:paraId="0160F866" w14:textId="0BD8C9D9" w:rsidR="006515A1" w:rsidRPr="00753253" w:rsidRDefault="00276C74" w:rsidP="00F439DD">
      <w:pPr>
        <w:spacing w:after="120" w:line="276" w:lineRule="auto"/>
        <w:rPr>
          <w:rFonts w:ascii="Arial" w:hAnsi="Arial" w:cs="Arial"/>
        </w:rPr>
      </w:pPr>
      <w:r w:rsidRPr="00753253">
        <w:rPr>
          <w:rFonts w:ascii="Arial" w:hAnsi="Arial" w:cs="Arial"/>
        </w:rPr>
        <w:t>Udostępnione w całości, bez wyłączania poszczegól</w:t>
      </w:r>
      <w:r w:rsidR="00842F7A">
        <w:rPr>
          <w:rFonts w:ascii="Arial" w:hAnsi="Arial" w:cs="Arial"/>
        </w:rPr>
        <w:t>nych części danych i zgodnie ze </w:t>
      </w:r>
      <w:r w:rsidRPr="00753253">
        <w:rPr>
          <w:rFonts w:ascii="Arial" w:hAnsi="Arial" w:cs="Arial"/>
        </w:rPr>
        <w:t xml:space="preserve">stanem faktycznym, chyba że wyłączenie wynika z przepisów prawa (np. ochrona danych osobowych zawartych w danych publicznych). Wybiórcze udostępnianie danych publicznych </w:t>
      </w:r>
      <w:r w:rsidRPr="00753253">
        <w:rPr>
          <w:rFonts w:ascii="Arial" w:hAnsi="Arial" w:cs="Arial"/>
        </w:rPr>
        <w:lastRenderedPageBreak/>
        <w:t>(np. wybranych dokumentów, czy dokumentacji pozbawionej załączników) przeczy idei dostępu do danych publicznych i może zn</w:t>
      </w:r>
      <w:r w:rsidR="006B3DE5">
        <w:rPr>
          <w:rFonts w:ascii="Arial" w:hAnsi="Arial" w:cs="Arial"/>
        </w:rPr>
        <w:t>iweczyć użyteczność tych danych.</w:t>
      </w:r>
    </w:p>
    <w:p w14:paraId="767FE09F" w14:textId="77777777" w:rsidR="00276C74" w:rsidRPr="00753253" w:rsidRDefault="00276C74" w:rsidP="00AC43B1">
      <w:pPr>
        <w:pStyle w:val="Akapitzlist"/>
        <w:numPr>
          <w:ilvl w:val="0"/>
          <w:numId w:val="54"/>
        </w:numPr>
        <w:suppressAutoHyphens/>
        <w:autoSpaceDN w:val="0"/>
        <w:spacing w:before="60" w:after="0" w:line="276" w:lineRule="auto"/>
        <w:ind w:left="714" w:hanging="357"/>
        <w:contextualSpacing w:val="0"/>
        <w:textAlignment w:val="baseline"/>
        <w:rPr>
          <w:rFonts w:ascii="Arial" w:eastAsia="Times New Roman" w:hAnsi="Arial" w:cs="Arial"/>
          <w:b/>
          <w:color w:val="000000"/>
          <w:lang w:eastAsia="pl-PL"/>
        </w:rPr>
      </w:pPr>
      <w:r w:rsidRPr="00753253">
        <w:rPr>
          <w:rFonts w:ascii="Arial" w:eastAsia="Times New Roman" w:hAnsi="Arial" w:cs="Arial"/>
          <w:b/>
          <w:color w:val="000000"/>
          <w:lang w:eastAsia="pl-PL"/>
        </w:rPr>
        <w:t>Aktualne</w:t>
      </w:r>
    </w:p>
    <w:p w14:paraId="18D76BB1" w14:textId="6456D4B8" w:rsidR="00222039" w:rsidRPr="00753253" w:rsidRDefault="00276C74" w:rsidP="001A4BAB">
      <w:pPr>
        <w:spacing w:after="60" w:line="276" w:lineRule="auto"/>
        <w:rPr>
          <w:rFonts w:ascii="Arial" w:hAnsi="Arial" w:cs="Arial"/>
        </w:rPr>
      </w:pPr>
      <w:r w:rsidRPr="00753253">
        <w:rPr>
          <w:rFonts w:ascii="Arial" w:hAnsi="Arial" w:cs="Arial"/>
        </w:rPr>
        <w:t xml:space="preserve">Niezwłoczne udostępnianie danych, które </w:t>
      </w:r>
      <w:r w:rsidR="003A3830">
        <w:rPr>
          <w:rFonts w:ascii="Arial" w:hAnsi="Arial" w:cs="Arial"/>
        </w:rPr>
        <w:t>dostawca danych</w:t>
      </w:r>
      <w:r w:rsidR="003A3830" w:rsidRPr="00753253">
        <w:rPr>
          <w:rFonts w:ascii="Arial" w:hAnsi="Arial" w:cs="Arial"/>
        </w:rPr>
        <w:t xml:space="preserve"> </w:t>
      </w:r>
      <w:r w:rsidRPr="00753253">
        <w:rPr>
          <w:rFonts w:ascii="Arial" w:hAnsi="Arial" w:cs="Arial"/>
        </w:rPr>
        <w:t xml:space="preserve">sam wytworzył lub pozyskał Istotne jest udostępnianie danych najnowszych, a tym </w:t>
      </w:r>
      <w:r w:rsidR="000D121C">
        <w:rPr>
          <w:rFonts w:ascii="Arial" w:hAnsi="Arial" w:cs="Arial"/>
        </w:rPr>
        <w:t>samym najbardziej przydatnych w </w:t>
      </w:r>
      <w:r w:rsidRPr="00753253">
        <w:rPr>
          <w:rFonts w:ascii="Arial" w:hAnsi="Arial" w:cs="Arial"/>
        </w:rPr>
        <w:t>działalności gospodarczej, naukowej lub badawczej. Udostępni</w:t>
      </w:r>
      <w:r w:rsidR="00452AF7">
        <w:rPr>
          <w:rFonts w:ascii="Arial" w:hAnsi="Arial" w:cs="Arial"/>
        </w:rPr>
        <w:t>a</w:t>
      </w:r>
      <w:r w:rsidRPr="00753253">
        <w:rPr>
          <w:rFonts w:ascii="Arial" w:hAnsi="Arial" w:cs="Arial"/>
        </w:rPr>
        <w:t xml:space="preserve">nie danych po kilku miesiącach od ich uzyskania przez </w:t>
      </w:r>
      <w:r w:rsidR="003A3830">
        <w:rPr>
          <w:rFonts w:ascii="Arial" w:hAnsi="Arial" w:cs="Arial"/>
        </w:rPr>
        <w:t>dostawcę danych</w:t>
      </w:r>
      <w:r w:rsidR="003A3830" w:rsidRPr="00753253">
        <w:rPr>
          <w:rFonts w:ascii="Arial" w:hAnsi="Arial" w:cs="Arial"/>
        </w:rPr>
        <w:t xml:space="preserve"> </w:t>
      </w:r>
      <w:r w:rsidRPr="00753253">
        <w:rPr>
          <w:rFonts w:ascii="Arial" w:hAnsi="Arial" w:cs="Arial"/>
        </w:rPr>
        <w:t>może prowadzić do znacznego obniżenia ich wartości. Udostępni</w:t>
      </w:r>
      <w:r w:rsidR="00452AF7">
        <w:rPr>
          <w:rFonts w:ascii="Arial" w:hAnsi="Arial" w:cs="Arial"/>
        </w:rPr>
        <w:t>a</w:t>
      </w:r>
      <w:r w:rsidRPr="00753253">
        <w:rPr>
          <w:rFonts w:ascii="Arial" w:hAnsi="Arial" w:cs="Arial"/>
        </w:rPr>
        <w:t xml:space="preserve">nie danych najnowszych nie wpływa na </w:t>
      </w:r>
      <w:r w:rsidR="00452AF7">
        <w:rPr>
          <w:rFonts w:ascii="Arial" w:hAnsi="Arial" w:cs="Arial"/>
        </w:rPr>
        <w:t xml:space="preserve">możliwość </w:t>
      </w:r>
      <w:r w:rsidRPr="00753253">
        <w:rPr>
          <w:rFonts w:ascii="Arial" w:hAnsi="Arial" w:cs="Arial"/>
        </w:rPr>
        <w:t>udostępniania danych historycznych, które są przydatne do prac</w:t>
      </w:r>
      <w:r w:rsidR="006B3DE5">
        <w:rPr>
          <w:rFonts w:ascii="Arial" w:hAnsi="Arial" w:cs="Arial"/>
        </w:rPr>
        <w:t xml:space="preserve"> analitycznych.</w:t>
      </w:r>
    </w:p>
    <w:p w14:paraId="7ED6FD10" w14:textId="77777777" w:rsidR="00276C74" w:rsidRPr="00753253" w:rsidRDefault="00276C74" w:rsidP="00AC43B1">
      <w:pPr>
        <w:pStyle w:val="Akapitzlist"/>
        <w:numPr>
          <w:ilvl w:val="0"/>
          <w:numId w:val="54"/>
        </w:numPr>
        <w:tabs>
          <w:tab w:val="left" w:pos="709"/>
        </w:tabs>
        <w:suppressAutoHyphens/>
        <w:autoSpaceDN w:val="0"/>
        <w:spacing w:before="60" w:after="0" w:line="276" w:lineRule="auto"/>
        <w:ind w:left="714" w:hanging="357"/>
        <w:contextualSpacing w:val="0"/>
        <w:textAlignment w:val="baseline"/>
        <w:rPr>
          <w:rFonts w:ascii="Arial" w:eastAsia="Times New Roman" w:hAnsi="Arial" w:cs="Arial"/>
          <w:b/>
          <w:color w:val="000000"/>
          <w:lang w:eastAsia="pl-PL"/>
        </w:rPr>
      </w:pPr>
      <w:r w:rsidRPr="00753253">
        <w:rPr>
          <w:rFonts w:ascii="Arial" w:eastAsia="Times New Roman" w:hAnsi="Arial" w:cs="Arial"/>
          <w:b/>
          <w:color w:val="000000"/>
          <w:lang w:eastAsia="pl-PL"/>
        </w:rPr>
        <w:t>Odczytywalne maszynowo</w:t>
      </w:r>
    </w:p>
    <w:p w14:paraId="18B7583C" w14:textId="5292D21C" w:rsidR="00276C74" w:rsidRPr="00753253" w:rsidRDefault="00276C74" w:rsidP="00F439DD">
      <w:pPr>
        <w:spacing w:after="0" w:line="276" w:lineRule="auto"/>
        <w:rPr>
          <w:rFonts w:ascii="Arial" w:hAnsi="Arial" w:cs="Arial"/>
        </w:rPr>
      </w:pPr>
      <w:r w:rsidRPr="00753253">
        <w:rPr>
          <w:rFonts w:ascii="Arial" w:hAnsi="Arial" w:cs="Arial"/>
        </w:rPr>
        <w:t>Udostępnione w formatach umożliwiających automatyczne odczytywanie przez przeglądarkę lub system komputerowy. Przykładami takich formatów są XML, JSON, RDF, CSV. Formaty te ułatwiają dostęp i umożliwiają bardziej zaawansowane analizy dużej ilości informacji. Korzystanie w sposób zautomatyzowany z danych udostępni</w:t>
      </w:r>
      <w:r w:rsidR="00452AF7">
        <w:rPr>
          <w:rFonts w:ascii="Arial" w:hAnsi="Arial" w:cs="Arial"/>
        </w:rPr>
        <w:t>a</w:t>
      </w:r>
      <w:r w:rsidRPr="00753253">
        <w:rPr>
          <w:rFonts w:ascii="Arial" w:hAnsi="Arial" w:cs="Arial"/>
        </w:rPr>
        <w:t>nych w formacie PDF, HTML czy w formie pliku tekstowego, jest utrudnione, ponieważ wymaga przetworzenia do ustru</w:t>
      </w:r>
      <w:r w:rsidR="006B3DE5">
        <w:rPr>
          <w:rFonts w:ascii="Arial" w:hAnsi="Arial" w:cs="Arial"/>
        </w:rPr>
        <w:t>kturyzowanego formatu otwartego.</w:t>
      </w:r>
    </w:p>
    <w:p w14:paraId="4CC0AE5E" w14:textId="77777777" w:rsidR="00276C74" w:rsidRPr="00753253" w:rsidRDefault="00276C74" w:rsidP="00AC43B1">
      <w:pPr>
        <w:pStyle w:val="Akapitzlist"/>
        <w:numPr>
          <w:ilvl w:val="0"/>
          <w:numId w:val="54"/>
        </w:numPr>
        <w:suppressAutoHyphens/>
        <w:autoSpaceDN w:val="0"/>
        <w:spacing w:before="60" w:after="0" w:line="276" w:lineRule="auto"/>
        <w:ind w:left="714" w:hanging="357"/>
        <w:contextualSpacing w:val="0"/>
        <w:textAlignment w:val="baseline"/>
        <w:rPr>
          <w:rFonts w:ascii="Arial" w:eastAsia="Times New Roman" w:hAnsi="Arial" w:cs="Arial"/>
          <w:b/>
          <w:color w:val="000000"/>
          <w:lang w:eastAsia="pl-PL"/>
        </w:rPr>
      </w:pPr>
      <w:r w:rsidRPr="00753253">
        <w:rPr>
          <w:rFonts w:ascii="Arial" w:eastAsia="Times New Roman" w:hAnsi="Arial" w:cs="Arial"/>
          <w:b/>
          <w:color w:val="000000"/>
          <w:lang w:eastAsia="pl-PL"/>
        </w:rPr>
        <w:t>Udostępnione niedyskryminująco</w:t>
      </w:r>
    </w:p>
    <w:p w14:paraId="16EE2B4F" w14:textId="07CA4D73" w:rsidR="00276C74" w:rsidRPr="00753253" w:rsidRDefault="00276C74" w:rsidP="00F439DD">
      <w:pPr>
        <w:spacing w:after="0" w:line="276" w:lineRule="auto"/>
        <w:rPr>
          <w:rFonts w:ascii="Arial" w:hAnsi="Arial" w:cs="Arial"/>
        </w:rPr>
      </w:pPr>
      <w:r w:rsidRPr="00753253">
        <w:rPr>
          <w:rFonts w:ascii="Arial" w:hAnsi="Arial" w:cs="Arial"/>
        </w:rPr>
        <w:t>Dostępne dla każdego bez konieczności rejestracji, posiadania konta internetowego, weryfikacji tożsamości poprzez podawanie hasła, loginu czy podpisywania jakichkolwiek umów. Konieczność rejestracji uniemożliwia również maszynowy odczyt danych i może prowadzić do ograniczenia k</w:t>
      </w:r>
      <w:r w:rsidR="006B3DE5">
        <w:rPr>
          <w:rFonts w:ascii="Arial" w:hAnsi="Arial" w:cs="Arial"/>
        </w:rPr>
        <w:t>ręgu potencjalnych użytkowników.</w:t>
      </w:r>
    </w:p>
    <w:p w14:paraId="4A004366" w14:textId="77777777" w:rsidR="00276C74" w:rsidRPr="00753253" w:rsidRDefault="00276C74" w:rsidP="00AC43B1">
      <w:pPr>
        <w:pStyle w:val="Akapitzlist"/>
        <w:numPr>
          <w:ilvl w:val="0"/>
          <w:numId w:val="54"/>
        </w:numPr>
        <w:suppressAutoHyphens/>
        <w:autoSpaceDN w:val="0"/>
        <w:spacing w:before="60" w:after="0" w:line="276" w:lineRule="auto"/>
        <w:ind w:left="714" w:hanging="357"/>
        <w:contextualSpacing w:val="0"/>
        <w:textAlignment w:val="baseline"/>
        <w:rPr>
          <w:rFonts w:ascii="Arial" w:eastAsia="Times New Roman" w:hAnsi="Arial" w:cs="Arial"/>
          <w:b/>
          <w:color w:val="000000"/>
          <w:lang w:eastAsia="pl-PL"/>
        </w:rPr>
      </w:pPr>
      <w:r w:rsidRPr="00753253">
        <w:rPr>
          <w:rFonts w:ascii="Arial" w:eastAsia="Times New Roman" w:hAnsi="Arial" w:cs="Arial"/>
          <w:b/>
          <w:color w:val="000000"/>
          <w:lang w:eastAsia="pl-PL"/>
        </w:rPr>
        <w:t>Dostępne bez ograniczeń licencyjnych</w:t>
      </w:r>
    </w:p>
    <w:p w14:paraId="072687C2" w14:textId="4B575E12" w:rsidR="00276C74" w:rsidRPr="00753253" w:rsidRDefault="00276C74" w:rsidP="00F439DD">
      <w:pPr>
        <w:spacing w:after="0" w:line="276" w:lineRule="auto"/>
        <w:rPr>
          <w:rFonts w:ascii="Arial" w:hAnsi="Arial" w:cs="Arial"/>
        </w:rPr>
      </w:pPr>
      <w:r w:rsidRPr="00753253">
        <w:rPr>
          <w:rFonts w:ascii="Arial" w:hAnsi="Arial" w:cs="Arial"/>
        </w:rPr>
        <w:t>Udostępniane dane nie powinny być przedmiotem praw autorskich, patentów, znaków towarowych lub tajemnicy handlowej i mogą być wykorzystywane w dowolnych celach bez konieczności ubiegania się o jakąkolwiek zgodę na ich używanie</w:t>
      </w:r>
      <w:r w:rsidR="00177682">
        <w:rPr>
          <w:rFonts w:ascii="Arial" w:hAnsi="Arial" w:cs="Arial"/>
        </w:rPr>
        <w:t>, z zachowaniem obowiązuj</w:t>
      </w:r>
      <w:r w:rsidR="00303366">
        <w:rPr>
          <w:rFonts w:ascii="Arial" w:hAnsi="Arial" w:cs="Arial"/>
        </w:rPr>
        <w:t>ących</w:t>
      </w:r>
      <w:r w:rsidR="00177682">
        <w:rPr>
          <w:rFonts w:ascii="Arial" w:hAnsi="Arial" w:cs="Arial"/>
        </w:rPr>
        <w:t xml:space="preserve"> przepis</w:t>
      </w:r>
      <w:r w:rsidR="00303366">
        <w:rPr>
          <w:rFonts w:ascii="Arial" w:hAnsi="Arial" w:cs="Arial"/>
        </w:rPr>
        <w:t>ów</w:t>
      </w:r>
      <w:r w:rsidR="00177682">
        <w:rPr>
          <w:rFonts w:ascii="Arial" w:hAnsi="Arial" w:cs="Arial"/>
        </w:rPr>
        <w:t xml:space="preserve"> prawa</w:t>
      </w:r>
      <w:r w:rsidR="006B3DE5">
        <w:rPr>
          <w:rFonts w:ascii="Arial" w:hAnsi="Arial" w:cs="Arial"/>
        </w:rPr>
        <w:t>.</w:t>
      </w:r>
    </w:p>
    <w:p w14:paraId="6C32DFF0" w14:textId="77777777" w:rsidR="00276C74" w:rsidRPr="00753253" w:rsidRDefault="00276C74" w:rsidP="00AC43B1">
      <w:pPr>
        <w:pStyle w:val="Akapitzlist"/>
        <w:numPr>
          <w:ilvl w:val="0"/>
          <w:numId w:val="54"/>
        </w:numPr>
        <w:spacing w:before="60" w:after="0" w:line="276" w:lineRule="auto"/>
        <w:ind w:left="714" w:hanging="357"/>
        <w:contextualSpacing w:val="0"/>
        <w:rPr>
          <w:rFonts w:ascii="Arial" w:hAnsi="Arial" w:cs="Arial"/>
          <w:b/>
        </w:rPr>
      </w:pPr>
      <w:r w:rsidRPr="00753253">
        <w:rPr>
          <w:rFonts w:ascii="Arial" w:hAnsi="Arial" w:cs="Arial"/>
          <w:b/>
        </w:rPr>
        <w:t>Niezastrzeżone</w:t>
      </w:r>
    </w:p>
    <w:p w14:paraId="744D4E94" w14:textId="4EB83F02" w:rsidR="00276C74" w:rsidRPr="00753253" w:rsidRDefault="00276C74" w:rsidP="00F439DD">
      <w:pPr>
        <w:spacing w:after="0" w:line="276" w:lineRule="auto"/>
        <w:rPr>
          <w:rFonts w:ascii="Arial" w:hAnsi="Arial" w:cs="Arial"/>
        </w:rPr>
      </w:pPr>
      <w:r w:rsidRPr="00753253">
        <w:rPr>
          <w:rFonts w:ascii="Arial" w:hAnsi="Arial" w:cs="Arial"/>
        </w:rPr>
        <w:t xml:space="preserve">Dostępne w formacie powszechnie stosowanym, który nie jest kontrolowany przez żaden podmiot. </w:t>
      </w:r>
      <w:r w:rsidR="000D04D0" w:rsidRPr="00753253">
        <w:rPr>
          <w:rFonts w:ascii="Arial" w:hAnsi="Arial" w:cs="Arial"/>
        </w:rPr>
        <w:t>Chodzi o formaty</w:t>
      </w:r>
      <w:r w:rsidRPr="00753253">
        <w:rPr>
          <w:rFonts w:ascii="Arial" w:hAnsi="Arial" w:cs="Arial"/>
        </w:rPr>
        <w:t xml:space="preserve">, których charakterystyka jest jawna i dobrze opisana (udokumentowana), a zatem w formacie otwartym. </w:t>
      </w:r>
    </w:p>
    <w:p w14:paraId="1F0D7ABD" w14:textId="5FB7217D" w:rsidR="00276C74" w:rsidRDefault="001A4BAB" w:rsidP="001A4BAB">
      <w:pPr>
        <w:autoSpaceDE w:val="0"/>
        <w:autoSpaceDN w:val="0"/>
        <w:adjustRightInd w:val="0"/>
        <w:spacing w:before="60" w:after="60" w:line="276" w:lineRule="auto"/>
        <w:rPr>
          <w:rFonts w:ascii="Arial" w:hAnsi="Arial" w:cs="Arial"/>
          <w:bCs/>
        </w:rPr>
      </w:pPr>
      <w:r w:rsidRPr="00753253">
        <w:rPr>
          <w:rFonts w:ascii="Arial" w:hAnsi="Arial" w:cs="Arial"/>
          <w:noProof/>
          <w:lang w:eastAsia="pl-PL"/>
        </w:rPr>
        <mc:AlternateContent>
          <mc:Choice Requires="wps">
            <w:drawing>
              <wp:anchor distT="0" distB="0" distL="114300" distR="114300" simplePos="0" relativeHeight="251704320" behindDoc="0" locked="0" layoutInCell="1" allowOverlap="1" wp14:anchorId="0AE60DA9" wp14:editId="3DF57D34">
                <wp:simplePos x="0" y="0"/>
                <wp:positionH relativeFrom="margin">
                  <wp:posOffset>1152671</wp:posOffset>
                </wp:positionH>
                <wp:positionV relativeFrom="paragraph">
                  <wp:posOffset>1038811</wp:posOffset>
                </wp:positionV>
                <wp:extent cx="5306695" cy="635"/>
                <wp:effectExtent l="0" t="0" r="8255" b="0"/>
                <wp:wrapNone/>
                <wp:docPr id="2048814263" name="Pole tekstowe 2048814263" title="Rysunek 3 Filary otwartości"/>
                <wp:cNvGraphicFramePr/>
                <a:graphic xmlns:a="http://schemas.openxmlformats.org/drawingml/2006/main">
                  <a:graphicData uri="http://schemas.microsoft.com/office/word/2010/wordprocessingShape">
                    <wps:wsp>
                      <wps:cNvSpPr txBox="1"/>
                      <wps:spPr>
                        <a:xfrm>
                          <a:off x="0" y="0"/>
                          <a:ext cx="5306695" cy="635"/>
                        </a:xfrm>
                        <a:prstGeom prst="rect">
                          <a:avLst/>
                        </a:prstGeom>
                        <a:solidFill>
                          <a:prstClr val="white"/>
                        </a:solidFill>
                        <a:ln>
                          <a:noFill/>
                        </a:ln>
                        <a:effectLst/>
                      </wps:spPr>
                      <wps:txbx>
                        <w:txbxContent>
                          <w:p w14:paraId="3D9E30C1" w14:textId="7DD4AE1A" w:rsidR="00AE1C38" w:rsidRPr="00076EEC" w:rsidRDefault="00AE1C38" w:rsidP="00FA6A5C">
                            <w:pPr>
                              <w:pStyle w:val="Legenda"/>
                              <w:rPr>
                                <w:rFonts w:cstheme="minorHAnsi"/>
                                <w:bCs/>
                                <w:noProof/>
                              </w:rPr>
                            </w:pPr>
                            <w:r>
                              <w:t xml:space="preserve">Rysunek </w:t>
                            </w:r>
                            <w:r>
                              <w:rPr>
                                <w:noProof/>
                              </w:rPr>
                              <w:t>4.</w:t>
                            </w:r>
                            <w:r>
                              <w:t xml:space="preserve"> Filary otwartości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AE60DA9" id="Pole tekstowe 2048814263" o:spid="_x0000_s1051" type="#_x0000_t202" alt="Tytuł: Rysunek 3 Filary otwartości" style="position:absolute;margin-left:90.75pt;margin-top:81.8pt;width:417.85pt;height:.05pt;z-index:25170432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" stroked="f">
                <v:textbox style="mso-fit-shape-to-text:t" inset="0,0,0,0">
                  <w:txbxContent>
                    <w:p w14:paraId="3D9E30C1" w14:textId="7DD4AE1A" w:rsidR="00AE1C38" w:rsidRPr="00076EEC" w:rsidRDefault="00AE1C38" w:rsidP="00FA6A5C">
                      <w:pPr>
                        <w:pStyle w:val="Legenda"/>
                        <w:rPr>
                          <w:rFonts w:cstheme="minorHAnsi"/>
                          <w:bCs/>
                          <w:noProof/>
                        </w:rPr>
                      </w:pPr>
                      <w:r>
                        <w:t xml:space="preserve">Rysunek </w:t>
                      </w:r>
                      <w:r>
                        <w:rPr>
                          <w:noProof/>
                        </w:rPr>
                        <w:t>4.</w:t>
                      </w:r>
                      <w:r>
                        <w:t xml:space="preserve"> Filary otwartości</w:t>
                      </w:r>
                    </w:p>
                  </w:txbxContent>
                </v:textbox>
                <w10:wrap anchorx="margin"/>
              </v:shape>
            </w:pict>
          </mc:Fallback>
        </mc:AlternateContent>
      </w:r>
      <w:r w:rsidR="00276C74" w:rsidRPr="00753253">
        <w:rPr>
          <w:rFonts w:ascii="Arial" w:hAnsi="Arial" w:cs="Arial"/>
          <w:bCs/>
        </w:rPr>
        <w:t>Realizacja wszystkich opisanych wytycznych pozwoli przypisać udostępnianym danym przymiotu otwartości co stanowi podstawę dla dostępności i jakości udostępnianych danych, a te przekładają się na ich użyteczność i możliwość dalsze</w:t>
      </w:r>
      <w:r w:rsidR="00842F7A">
        <w:rPr>
          <w:rFonts w:ascii="Arial" w:hAnsi="Arial" w:cs="Arial"/>
          <w:bCs/>
        </w:rPr>
        <w:t>go wykorzystania w produktach i </w:t>
      </w:r>
      <w:r w:rsidR="00276C74" w:rsidRPr="00753253">
        <w:rPr>
          <w:rFonts w:ascii="Arial" w:hAnsi="Arial" w:cs="Arial"/>
          <w:bCs/>
        </w:rPr>
        <w:t xml:space="preserve">usługach. Pożądanym </w:t>
      </w:r>
      <w:r w:rsidR="0041591A">
        <w:rPr>
          <w:rFonts w:ascii="Arial" w:hAnsi="Arial" w:cs="Arial"/>
          <w:bCs/>
        </w:rPr>
        <w:t>jest</w:t>
      </w:r>
      <w:r w:rsidR="0041591A" w:rsidRPr="00753253">
        <w:rPr>
          <w:rFonts w:ascii="Arial" w:hAnsi="Arial" w:cs="Arial"/>
          <w:bCs/>
        </w:rPr>
        <w:t xml:space="preserve"> </w:t>
      </w:r>
      <w:r w:rsidR="00276C74" w:rsidRPr="00753253">
        <w:rPr>
          <w:rFonts w:ascii="Arial" w:hAnsi="Arial" w:cs="Arial"/>
          <w:bCs/>
        </w:rPr>
        <w:t>ich implementacja w przepis</w:t>
      </w:r>
      <w:r w:rsidR="00452AF7">
        <w:rPr>
          <w:rFonts w:ascii="Arial" w:hAnsi="Arial" w:cs="Arial"/>
          <w:bCs/>
        </w:rPr>
        <w:t>ach</w:t>
      </w:r>
      <w:r w:rsidR="00276C74" w:rsidRPr="00753253">
        <w:rPr>
          <w:rFonts w:ascii="Arial" w:hAnsi="Arial" w:cs="Arial"/>
          <w:bCs/>
        </w:rPr>
        <w:t xml:space="preserve"> prawa, aby stały się drogowskazem</w:t>
      </w:r>
      <w:r w:rsidR="006515A1">
        <w:rPr>
          <w:rFonts w:ascii="Arial" w:hAnsi="Arial" w:cs="Arial"/>
          <w:bCs/>
        </w:rPr>
        <w:t>,</w:t>
      </w:r>
      <w:r w:rsidR="00276C74" w:rsidRPr="00753253">
        <w:rPr>
          <w:rFonts w:ascii="Arial" w:hAnsi="Arial" w:cs="Arial"/>
          <w:bCs/>
        </w:rPr>
        <w:t xml:space="preserve"> jak udostępniać dane zachowując ich wartość informacyjną.</w:t>
      </w:r>
    </w:p>
    <w:p w14:paraId="6846E700" w14:textId="3B1CECD9" w:rsidR="00210AC0" w:rsidRDefault="001A4BAB" w:rsidP="00753253">
      <w:pPr>
        <w:autoSpaceDE w:val="0"/>
        <w:autoSpaceDN w:val="0"/>
        <w:adjustRightInd w:val="0"/>
        <w:spacing w:before="240" w:after="120" w:line="276" w:lineRule="auto"/>
        <w:rPr>
          <w:rFonts w:ascii="Arial" w:hAnsi="Arial" w:cs="Arial"/>
          <w:bCs/>
        </w:rPr>
      </w:pPr>
      <w:r>
        <w:rPr>
          <w:noProof/>
          <w:lang w:eastAsia="pl-PL"/>
        </w:rPr>
        <w:drawing>
          <wp:anchor distT="0" distB="0" distL="114300" distR="114300" simplePos="0" relativeHeight="252251136" behindDoc="0" locked="0" layoutInCell="1" allowOverlap="1" wp14:anchorId="0C0EDC5F" wp14:editId="5FB78D8B">
            <wp:simplePos x="0" y="0"/>
            <wp:positionH relativeFrom="column">
              <wp:posOffset>802005</wp:posOffset>
            </wp:positionH>
            <wp:positionV relativeFrom="paragraph">
              <wp:posOffset>170766</wp:posOffset>
            </wp:positionV>
            <wp:extent cx="3087858" cy="2229729"/>
            <wp:effectExtent l="0" t="0" r="0" b="37465"/>
            <wp:wrapNone/>
            <wp:docPr id="16"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14:sizeRelH relativeFrom="margin">
              <wp14:pctWidth>0</wp14:pctWidth>
            </wp14:sizeRelH>
            <wp14:sizeRelV relativeFrom="margin">
              <wp14:pctHeight>0</wp14:pctHeight>
            </wp14:sizeRelV>
          </wp:anchor>
        </w:drawing>
      </w:r>
    </w:p>
    <w:p w14:paraId="0318C884" w14:textId="2608157A" w:rsidR="00210AC0" w:rsidRDefault="00210AC0" w:rsidP="00234106">
      <w:pPr>
        <w:autoSpaceDE w:val="0"/>
        <w:autoSpaceDN w:val="0"/>
        <w:adjustRightInd w:val="0"/>
        <w:spacing w:before="240" w:after="120" w:line="276" w:lineRule="auto"/>
        <w:jc w:val="center"/>
        <w:rPr>
          <w:rFonts w:ascii="Arial" w:hAnsi="Arial" w:cs="Arial"/>
          <w:bCs/>
        </w:rPr>
      </w:pPr>
    </w:p>
    <w:p w14:paraId="01DF143C" w14:textId="6759C35F" w:rsidR="00210AC0" w:rsidRDefault="00210AC0" w:rsidP="00753253">
      <w:pPr>
        <w:autoSpaceDE w:val="0"/>
        <w:autoSpaceDN w:val="0"/>
        <w:adjustRightInd w:val="0"/>
        <w:spacing w:before="240" w:after="120" w:line="276" w:lineRule="auto"/>
        <w:rPr>
          <w:rFonts w:ascii="Arial" w:hAnsi="Arial" w:cs="Arial"/>
          <w:bCs/>
        </w:rPr>
      </w:pPr>
    </w:p>
    <w:p w14:paraId="05D6B54D" w14:textId="306D8014" w:rsidR="00750B56" w:rsidRDefault="00750B56" w:rsidP="00753253">
      <w:pPr>
        <w:autoSpaceDE w:val="0"/>
        <w:autoSpaceDN w:val="0"/>
        <w:adjustRightInd w:val="0"/>
        <w:spacing w:before="240" w:after="120" w:line="276" w:lineRule="auto"/>
        <w:rPr>
          <w:rFonts w:ascii="Arial" w:hAnsi="Arial" w:cs="Arial"/>
          <w:bCs/>
        </w:rPr>
      </w:pPr>
    </w:p>
    <w:p w14:paraId="13C6BC57" w14:textId="17DBE208" w:rsidR="0040221D" w:rsidRDefault="0040221D" w:rsidP="00753253">
      <w:pPr>
        <w:autoSpaceDE w:val="0"/>
        <w:autoSpaceDN w:val="0"/>
        <w:adjustRightInd w:val="0"/>
        <w:spacing w:before="240" w:after="120" w:line="276" w:lineRule="auto"/>
        <w:rPr>
          <w:rFonts w:ascii="Arial" w:hAnsi="Arial" w:cs="Arial"/>
          <w:bCs/>
        </w:rPr>
      </w:pPr>
    </w:p>
    <w:p w14:paraId="0D807B27" w14:textId="4FE5A3CB" w:rsidR="0040221D" w:rsidRDefault="001A4BAB" w:rsidP="00753253">
      <w:pPr>
        <w:autoSpaceDE w:val="0"/>
        <w:autoSpaceDN w:val="0"/>
        <w:adjustRightInd w:val="0"/>
        <w:spacing w:before="240" w:after="120" w:line="276" w:lineRule="auto"/>
        <w:rPr>
          <w:rFonts w:ascii="Arial" w:hAnsi="Arial" w:cs="Arial"/>
          <w:bCs/>
        </w:rPr>
      </w:pPr>
      <w:r>
        <w:rPr>
          <w:noProof/>
          <w:lang w:eastAsia="pl-PL"/>
        </w:rPr>
        <mc:AlternateContent>
          <mc:Choice Requires="wps">
            <w:drawing>
              <wp:anchor distT="0" distB="0" distL="114300" distR="114300" simplePos="0" relativeHeight="251802624" behindDoc="0" locked="0" layoutInCell="1" allowOverlap="1" wp14:anchorId="34082E12" wp14:editId="6CA1B947">
                <wp:simplePos x="0" y="0"/>
                <wp:positionH relativeFrom="column">
                  <wp:posOffset>1039984</wp:posOffset>
                </wp:positionH>
                <wp:positionV relativeFrom="paragraph">
                  <wp:posOffset>720823</wp:posOffset>
                </wp:positionV>
                <wp:extent cx="5372100" cy="635"/>
                <wp:effectExtent l="0" t="0" r="0" b="0"/>
                <wp:wrapNone/>
                <wp:docPr id="1371243274" name="Pole tekstowe 1371243274"/>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a:effectLst/>
                      </wps:spPr>
                      <wps:txbx>
                        <w:txbxContent>
                          <w:p w14:paraId="1F31B454" w14:textId="1CD8ACF0" w:rsidR="00AE1C38" w:rsidRPr="003B39C7" w:rsidRDefault="00AE1C38" w:rsidP="00210AC0">
                            <w:pPr>
                              <w:pStyle w:val="Legenda"/>
                              <w:rPr>
                                <w:rFonts w:ascii="Arial" w:hAnsi="Arial" w:cs="Arial"/>
                                <w:noProof/>
                              </w:rPr>
                            </w:pPr>
                            <w:r w:rsidRPr="006625E9">
                              <w:t>Źródło: Opracowanie własne</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4082E12" id="Pole tekstowe 1371243274" o:spid="_x0000_s1052" type="#_x0000_t202" style="position:absolute;margin-left:81.9pt;margin-top:56.75pt;width:423pt;height:.05pt;z-index:251802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" stroked="f">
                <v:textbox style="mso-fit-shape-to-text:t" inset="0,0,0,0">
                  <w:txbxContent>
                    <w:p w14:paraId="1F31B454" w14:textId="1CD8ACF0" w:rsidR="00AE1C38" w:rsidRPr="003B39C7" w:rsidRDefault="00AE1C38" w:rsidP="00210AC0">
                      <w:pPr>
                        <w:pStyle w:val="Legenda"/>
                        <w:rPr>
                          <w:rFonts w:ascii="Arial" w:hAnsi="Arial" w:cs="Arial"/>
                          <w:noProof/>
                        </w:rPr>
                      </w:pPr>
                      <w:r w:rsidRPr="006625E9">
                        <w:t>Źródło: Opracowanie własne</w:t>
                      </w:r>
                      <w:r>
                        <w:t xml:space="preserve"> </w:t>
                      </w:r>
                    </w:p>
                  </w:txbxContent>
                </v:textbox>
              </v:shape>
            </w:pict>
          </mc:Fallback>
        </mc:AlternateContent>
      </w:r>
    </w:p>
    <w:p w14:paraId="17F8D6F7" w14:textId="15470AC8" w:rsidR="00D14465" w:rsidRDefault="00D14465" w:rsidP="00D14465">
      <w:pPr>
        <w:autoSpaceDE w:val="0"/>
        <w:autoSpaceDN w:val="0"/>
        <w:adjustRightInd w:val="0"/>
        <w:spacing w:before="240" w:after="120" w:line="276" w:lineRule="auto"/>
        <w:rPr>
          <w:rFonts w:ascii="Arial" w:hAnsi="Arial" w:cs="Arial"/>
          <w:bCs/>
        </w:rPr>
      </w:pPr>
      <w:r>
        <w:rPr>
          <w:rFonts w:ascii="Arial" w:hAnsi="Arial" w:cs="Arial"/>
          <w:bCs/>
        </w:rPr>
        <w:lastRenderedPageBreak/>
        <w:t xml:space="preserve">W celu weryfikacji otwartości udostępnianych </w:t>
      </w:r>
      <w:r w:rsidRPr="00753253">
        <w:rPr>
          <w:rFonts w:ascii="Arial" w:hAnsi="Arial" w:cs="Arial"/>
          <w:bCs/>
        </w:rPr>
        <w:t>danych</w:t>
      </w:r>
      <w:r>
        <w:rPr>
          <w:rFonts w:ascii="Arial" w:hAnsi="Arial" w:cs="Arial"/>
          <w:bCs/>
        </w:rPr>
        <w:t xml:space="preserve"> została opracowana </w:t>
      </w:r>
      <w:r w:rsidRPr="00753253">
        <w:rPr>
          <w:rFonts w:ascii="Arial" w:hAnsi="Arial" w:cs="Arial"/>
          <w:bCs/>
        </w:rPr>
        <w:t xml:space="preserve">przez </w:t>
      </w:r>
      <w:r w:rsidRPr="00422CE1">
        <w:rPr>
          <w:rFonts w:ascii="Arial" w:hAnsi="Arial" w:cs="Arial"/>
          <w:bCs/>
        </w:rPr>
        <w:t>Ministerstwo Cyfryzacji w ramach</w:t>
      </w:r>
      <w:r w:rsidRPr="00753253">
        <w:rPr>
          <w:rFonts w:ascii="Arial" w:hAnsi="Arial" w:cs="Arial"/>
          <w:bCs/>
        </w:rPr>
        <w:t xml:space="preserve"> </w:t>
      </w:r>
      <w:r>
        <w:rPr>
          <w:rFonts w:ascii="Arial" w:hAnsi="Arial" w:cs="Arial"/>
          <w:bCs/>
        </w:rPr>
        <w:t>standardu prawnego</w:t>
      </w:r>
      <w:r w:rsidRPr="00753253">
        <w:rPr>
          <w:rFonts w:ascii="Arial" w:hAnsi="Arial" w:cs="Arial"/>
          <w:bCs/>
        </w:rPr>
        <w:t xml:space="preserve"> otwartości danych tzw</w:t>
      </w:r>
      <w:r w:rsidR="00452AF7">
        <w:rPr>
          <w:rFonts w:ascii="Arial" w:hAnsi="Arial" w:cs="Arial"/>
          <w:bCs/>
        </w:rPr>
        <w:t>.</w:t>
      </w:r>
      <w:r w:rsidRPr="00FA073B">
        <w:t xml:space="preserve"> </w:t>
      </w:r>
      <w:r w:rsidRPr="00FA073B">
        <w:rPr>
          <w:rFonts w:ascii="Arial" w:hAnsi="Arial" w:cs="Arial"/>
          <w:bCs/>
        </w:rPr>
        <w:t>lista sprawdzająca</w:t>
      </w:r>
      <w:r>
        <w:rPr>
          <w:rStyle w:val="Odwoanieprzypisudolnego"/>
          <w:rFonts w:ascii="Arial" w:hAnsi="Arial" w:cs="Arial"/>
          <w:bCs/>
        </w:rPr>
        <w:footnoteReference w:id="93"/>
      </w:r>
      <w:r w:rsidR="00FC0241" w:rsidRPr="0044260C">
        <w:rPr>
          <w:rFonts w:ascii="Arial" w:hAnsi="Arial" w:cs="Arial"/>
          <w:vertAlign w:val="superscript"/>
        </w:rPr>
        <w:t>)</w:t>
      </w:r>
      <w:r w:rsidR="00452AF7">
        <w:rPr>
          <w:rFonts w:ascii="Arial" w:hAnsi="Arial" w:cs="Arial"/>
          <w:bCs/>
        </w:rPr>
        <w:t>.</w:t>
      </w:r>
      <w:r w:rsidRPr="00753253">
        <w:rPr>
          <w:rFonts w:ascii="Arial" w:hAnsi="Arial" w:cs="Arial"/>
          <w:bCs/>
        </w:rPr>
        <w:t xml:space="preserve"> </w:t>
      </w:r>
    </w:p>
    <w:p w14:paraId="7062D73C" w14:textId="6175679B" w:rsidR="00C3340A" w:rsidRPr="00C3340A" w:rsidRDefault="004A4DAE" w:rsidP="00C3340A">
      <w:pPr>
        <w:keepNext/>
        <w:keepLines/>
        <w:spacing w:before="240" w:after="0" w:line="276" w:lineRule="auto"/>
        <w:outlineLvl w:val="3"/>
        <w:rPr>
          <w:rFonts w:ascii="Arial" w:eastAsiaTheme="majorEastAsia" w:hAnsi="Arial" w:cs="Arial"/>
          <w:iCs/>
          <w:color w:val="2E74B5" w:themeColor="accent1" w:themeShade="BF"/>
        </w:rPr>
      </w:pPr>
      <w:bookmarkStart w:id="163" w:name="_Toc53656469"/>
      <w:r>
        <w:rPr>
          <w:rFonts w:ascii="Arial" w:eastAsiaTheme="majorEastAsia" w:hAnsi="Arial" w:cs="Arial"/>
          <w:iCs/>
          <w:color w:val="2E74B5" w:themeColor="accent1" w:themeShade="BF"/>
        </w:rPr>
        <w:t>O</w:t>
      </w:r>
      <w:r w:rsidR="00AC3AB6">
        <w:rPr>
          <w:rFonts w:ascii="Arial" w:eastAsiaTheme="majorEastAsia" w:hAnsi="Arial" w:cs="Arial"/>
          <w:iCs/>
          <w:color w:val="2E74B5" w:themeColor="accent1" w:themeShade="BF"/>
        </w:rPr>
        <w:t>graniczenia</w:t>
      </w:r>
      <w:r w:rsidR="00180F0F">
        <w:rPr>
          <w:rFonts w:ascii="Arial" w:eastAsiaTheme="majorEastAsia" w:hAnsi="Arial" w:cs="Arial"/>
          <w:iCs/>
          <w:color w:val="2E74B5" w:themeColor="accent1" w:themeShade="BF"/>
        </w:rPr>
        <w:t xml:space="preserve"> </w:t>
      </w:r>
      <w:r>
        <w:rPr>
          <w:rFonts w:ascii="Arial" w:eastAsiaTheme="majorEastAsia" w:hAnsi="Arial" w:cs="Arial"/>
          <w:iCs/>
          <w:color w:val="2E74B5" w:themeColor="accent1" w:themeShade="BF"/>
        </w:rPr>
        <w:t xml:space="preserve">Bariery i </w:t>
      </w:r>
      <w:r w:rsidR="00C3340A">
        <w:rPr>
          <w:rFonts w:ascii="Arial" w:eastAsiaTheme="majorEastAsia" w:hAnsi="Arial" w:cs="Arial"/>
          <w:iCs/>
          <w:color w:val="2E74B5" w:themeColor="accent1" w:themeShade="BF"/>
        </w:rPr>
        <w:t>w dostępie do danych</w:t>
      </w:r>
      <w:bookmarkEnd w:id="163"/>
    </w:p>
    <w:p w14:paraId="7DA6C96E" w14:textId="319A71F7" w:rsidR="00276C74" w:rsidRPr="00753253" w:rsidRDefault="00276C74" w:rsidP="00EA3B02">
      <w:pPr>
        <w:spacing w:before="60" w:line="276" w:lineRule="auto"/>
        <w:rPr>
          <w:rFonts w:ascii="Arial" w:hAnsi="Arial" w:cs="Arial"/>
          <w:bCs/>
        </w:rPr>
      </w:pPr>
      <w:r w:rsidRPr="00753253">
        <w:rPr>
          <w:rFonts w:ascii="Arial" w:hAnsi="Arial" w:cs="Arial"/>
          <w:bCs/>
        </w:rPr>
        <w:t xml:space="preserve">Istnieje szereg czynników utrudniających dostęp do danych i ich wymianę pomiędzy różnymi grupami </w:t>
      </w:r>
      <w:r w:rsidR="003A3830">
        <w:rPr>
          <w:rFonts w:ascii="Arial" w:hAnsi="Arial" w:cs="Arial"/>
          <w:bCs/>
        </w:rPr>
        <w:t>dostawców</w:t>
      </w:r>
      <w:r w:rsidR="003A3830" w:rsidRPr="00753253">
        <w:rPr>
          <w:rFonts w:ascii="Arial" w:hAnsi="Arial" w:cs="Arial"/>
          <w:bCs/>
        </w:rPr>
        <w:t xml:space="preserve"> </w:t>
      </w:r>
      <w:r w:rsidRPr="00753253">
        <w:rPr>
          <w:rFonts w:ascii="Arial" w:hAnsi="Arial" w:cs="Arial"/>
          <w:bCs/>
        </w:rPr>
        <w:t xml:space="preserve">danych, w tym również przedstawicieli sektora prywatnego. </w:t>
      </w:r>
    </w:p>
    <w:p w14:paraId="09D66A53" w14:textId="6DF3BA1D" w:rsidR="00D14465" w:rsidRDefault="008012A2" w:rsidP="00AE61F1">
      <w:pPr>
        <w:spacing w:before="60" w:line="276" w:lineRule="auto"/>
        <w:rPr>
          <w:rFonts w:ascii="Arial" w:hAnsi="Arial" w:cs="Arial"/>
          <w:bCs/>
        </w:rPr>
      </w:pPr>
      <w:r w:rsidRPr="00753253">
        <w:rPr>
          <w:rFonts w:ascii="Arial" w:hAnsi="Arial" w:cs="Arial"/>
          <w:bCs/>
        </w:rPr>
        <w:t xml:space="preserve">Bariery </w:t>
      </w:r>
      <w:r w:rsidR="00536726" w:rsidRPr="00753253">
        <w:rPr>
          <w:rFonts w:ascii="Arial" w:hAnsi="Arial" w:cs="Arial"/>
          <w:bCs/>
        </w:rPr>
        <w:t xml:space="preserve">znacząco uniemożliwiające </w:t>
      </w:r>
      <w:r w:rsidR="00276C74" w:rsidRPr="00753253">
        <w:rPr>
          <w:rFonts w:ascii="Arial" w:hAnsi="Arial" w:cs="Arial"/>
          <w:bCs/>
        </w:rPr>
        <w:t>dostęp</w:t>
      </w:r>
      <w:r w:rsidRPr="00753253">
        <w:rPr>
          <w:rFonts w:ascii="Arial" w:hAnsi="Arial" w:cs="Arial"/>
          <w:bCs/>
        </w:rPr>
        <w:t xml:space="preserve"> do</w:t>
      </w:r>
      <w:r w:rsidR="00276C74" w:rsidRPr="00753253">
        <w:rPr>
          <w:rFonts w:ascii="Arial" w:hAnsi="Arial" w:cs="Arial"/>
          <w:bCs/>
        </w:rPr>
        <w:t xml:space="preserve"> danych</w:t>
      </w:r>
      <w:r w:rsidR="00FA6A5C" w:rsidRPr="00753253">
        <w:rPr>
          <w:rFonts w:ascii="Arial" w:hAnsi="Arial" w:cs="Arial"/>
          <w:bCs/>
        </w:rPr>
        <w:t xml:space="preserve"> można podzielić na cztery</w:t>
      </w:r>
      <w:r w:rsidRPr="00753253">
        <w:rPr>
          <w:rFonts w:ascii="Arial" w:hAnsi="Arial" w:cs="Arial"/>
          <w:bCs/>
        </w:rPr>
        <w:t xml:space="preserve"> kategorie</w:t>
      </w:r>
      <w:r w:rsidR="00276C74" w:rsidRPr="00753253">
        <w:rPr>
          <w:rFonts w:ascii="Arial" w:hAnsi="Arial" w:cs="Arial"/>
          <w:bCs/>
        </w:rPr>
        <w:t>:</w:t>
      </w:r>
      <w:r w:rsidR="003E2AB6" w:rsidRPr="00753253">
        <w:rPr>
          <w:rFonts w:ascii="Arial" w:hAnsi="Arial" w:cs="Arial"/>
          <w:bCs/>
        </w:rPr>
        <w:t xml:space="preserve"> prawne</w:t>
      </w:r>
      <w:r w:rsidR="00B91285">
        <w:rPr>
          <w:rFonts w:ascii="Arial" w:hAnsi="Arial" w:cs="Arial"/>
          <w:bCs/>
        </w:rPr>
        <w:t>,</w:t>
      </w:r>
      <w:r w:rsidR="003E2AB6" w:rsidRPr="00753253">
        <w:rPr>
          <w:rFonts w:ascii="Arial" w:hAnsi="Arial" w:cs="Arial"/>
          <w:bCs/>
        </w:rPr>
        <w:t xml:space="preserve"> techniczne</w:t>
      </w:r>
      <w:r w:rsidR="00FA6A5C" w:rsidRPr="00753253">
        <w:rPr>
          <w:rFonts w:ascii="Arial" w:hAnsi="Arial" w:cs="Arial"/>
          <w:bCs/>
        </w:rPr>
        <w:t>,</w:t>
      </w:r>
      <w:r w:rsidRPr="00753253">
        <w:rPr>
          <w:rFonts w:ascii="Arial" w:hAnsi="Arial" w:cs="Arial"/>
          <w:bCs/>
        </w:rPr>
        <w:t xml:space="preserve"> </w:t>
      </w:r>
      <w:r w:rsidR="00DF463A" w:rsidRPr="00753253">
        <w:rPr>
          <w:rFonts w:ascii="Arial" w:hAnsi="Arial" w:cs="Arial"/>
          <w:bCs/>
        </w:rPr>
        <w:t xml:space="preserve">organizacyjne </w:t>
      </w:r>
      <w:r w:rsidRPr="00753253">
        <w:rPr>
          <w:rFonts w:ascii="Arial" w:hAnsi="Arial" w:cs="Arial"/>
          <w:bCs/>
        </w:rPr>
        <w:t>oraz kompetencyjne.</w:t>
      </w:r>
    </w:p>
    <w:p w14:paraId="11EA6F33" w14:textId="0D12D2E5" w:rsidR="00FF3FA9" w:rsidRPr="00210AC0" w:rsidRDefault="00210AC0" w:rsidP="00210AC0">
      <w:pPr>
        <w:pStyle w:val="Legenda"/>
        <w:spacing w:before="240" w:line="276" w:lineRule="auto"/>
        <w:rPr>
          <w:rFonts w:ascii="Arial" w:hAnsi="Arial" w:cs="Arial"/>
          <w:bCs/>
        </w:rPr>
      </w:pPr>
      <w:r w:rsidRPr="00210AC0">
        <w:rPr>
          <w:rFonts w:ascii="Arial" w:hAnsi="Arial" w:cs="Arial"/>
        </w:rPr>
        <w:t xml:space="preserve">Rysunek </w:t>
      </w:r>
      <w:r w:rsidRPr="00210AC0">
        <w:rPr>
          <w:rFonts w:ascii="Arial" w:hAnsi="Arial" w:cs="Arial"/>
        </w:rPr>
        <w:fldChar w:fldCharType="begin"/>
      </w:r>
      <w:r w:rsidRPr="00210AC0">
        <w:rPr>
          <w:rFonts w:ascii="Arial" w:hAnsi="Arial" w:cs="Arial"/>
        </w:rPr>
        <w:instrText xml:space="preserve"> SEQ Rysunek \* ARABIC </w:instrText>
      </w:r>
      <w:r w:rsidRPr="00210AC0">
        <w:rPr>
          <w:rFonts w:ascii="Arial" w:hAnsi="Arial" w:cs="Arial"/>
        </w:rPr>
        <w:fldChar w:fldCharType="separate"/>
      </w:r>
      <w:r w:rsidR="00C66C48">
        <w:rPr>
          <w:rFonts w:ascii="Arial" w:hAnsi="Arial" w:cs="Arial"/>
          <w:noProof/>
        </w:rPr>
        <w:t>2</w:t>
      </w:r>
      <w:r w:rsidRPr="00210AC0">
        <w:rPr>
          <w:rFonts w:ascii="Arial" w:hAnsi="Arial" w:cs="Arial"/>
        </w:rPr>
        <w:fldChar w:fldCharType="end"/>
      </w:r>
      <w:r w:rsidR="00AE61F1">
        <w:rPr>
          <w:rFonts w:ascii="Arial" w:hAnsi="Arial" w:cs="Arial"/>
        </w:rPr>
        <w:t>.</w:t>
      </w:r>
      <w:r w:rsidRPr="00210AC0">
        <w:rPr>
          <w:rFonts w:ascii="Arial" w:hAnsi="Arial" w:cs="Arial"/>
        </w:rPr>
        <w:t xml:space="preserve"> </w:t>
      </w:r>
      <w:r w:rsidR="004A4DAE">
        <w:rPr>
          <w:rFonts w:ascii="Arial" w:hAnsi="Arial" w:cs="Arial"/>
        </w:rPr>
        <w:t>Ograniczenia i b</w:t>
      </w:r>
      <w:r w:rsidRPr="00210AC0">
        <w:rPr>
          <w:rFonts w:ascii="Arial" w:hAnsi="Arial" w:cs="Arial"/>
        </w:rPr>
        <w:t>ariery w dostępie do danych uniemożliwiające ponowne ich wykorzystywanie</w:t>
      </w:r>
    </w:p>
    <w:p w14:paraId="16232EE7" w14:textId="7A890180" w:rsidR="008012A2" w:rsidRPr="00753253" w:rsidRDefault="00FA6A5C" w:rsidP="00753253">
      <w:pPr>
        <w:spacing w:before="240" w:line="276" w:lineRule="auto"/>
        <w:ind w:firstLine="708"/>
        <w:rPr>
          <w:rFonts w:ascii="Arial" w:hAnsi="Arial" w:cs="Arial"/>
          <w:bCs/>
        </w:rPr>
      </w:pPr>
      <w:r w:rsidRPr="00753253">
        <w:rPr>
          <w:rFonts w:ascii="Arial" w:hAnsi="Arial" w:cs="Arial"/>
          <w:bCs/>
          <w:noProof/>
          <w:lang w:eastAsia="pl-PL"/>
        </w:rPr>
        <mc:AlternateContent>
          <mc:Choice Requires="wps">
            <w:drawing>
              <wp:anchor distT="0" distB="0" distL="114300" distR="114300" simplePos="0" relativeHeight="251706368" behindDoc="0" locked="0" layoutInCell="1" allowOverlap="1" wp14:anchorId="1883F050" wp14:editId="2980375B">
                <wp:simplePos x="0" y="0"/>
                <wp:positionH relativeFrom="column">
                  <wp:posOffset>0</wp:posOffset>
                </wp:positionH>
                <wp:positionV relativeFrom="paragraph">
                  <wp:posOffset>0</wp:posOffset>
                </wp:positionV>
                <wp:extent cx="5822950" cy="476250"/>
                <wp:effectExtent l="0" t="0" r="25400" b="19050"/>
                <wp:wrapNone/>
                <wp:docPr id="1050552066" name="Prostokąt 1050552066" descr="Bariery: Prawne, Techniczne, Organizacyjne, Kometencyjne "/>
                <wp:cNvGraphicFramePr/>
                <a:graphic xmlns:a="http://schemas.openxmlformats.org/drawingml/2006/main">
                  <a:graphicData uri="http://schemas.microsoft.com/office/word/2010/wordprocessingShape">
                    <wps:wsp>
                      <wps:cNvSpPr/>
                      <wps:spPr>
                        <a:xfrm>
                          <a:off x="0" y="0"/>
                          <a:ext cx="5822950" cy="476250"/>
                        </a:xfrm>
                        <a:prstGeom prst="rect">
                          <a:avLst/>
                        </a:prstGeom>
                        <a:solidFill>
                          <a:srgbClr val="5B9BD5"/>
                        </a:solidFill>
                        <a:ln w="12700" cap="flat" cmpd="sng" algn="ctr">
                          <a:solidFill>
                            <a:srgbClr val="5B9BD5">
                              <a:shade val="50000"/>
                            </a:srgbClr>
                          </a:solidFill>
                          <a:prstDash val="solid"/>
                          <a:miter lim="800000"/>
                        </a:ln>
                        <a:effectLst/>
                      </wps:spPr>
                      <wps:txbx>
                        <w:txbxContent>
                          <w:p w14:paraId="6EC22D6F" w14:textId="21DD7DC1" w:rsidR="00AE1C38" w:rsidRPr="00FA6A5C" w:rsidRDefault="00AE1C38" w:rsidP="00FA6A5C">
                            <w:pPr>
                              <w:spacing w:after="0" w:line="254" w:lineRule="auto"/>
                              <w:ind w:right="-57"/>
                              <w:jc w:val="center"/>
                              <w:rPr>
                                <w:rFonts w:cstheme="minorHAnsi"/>
                                <w:b/>
                                <w:bCs/>
                                <w:color w:val="FFFFFF" w:themeColor="background1"/>
                                <w:sz w:val="32"/>
                              </w:rPr>
                            </w:pPr>
                            <w:r>
                              <w:rPr>
                                <w:rFonts w:cstheme="minorHAnsi"/>
                                <w:b/>
                                <w:bCs/>
                                <w:color w:val="FFFFFF" w:themeColor="background1"/>
                                <w:sz w:val="32"/>
                              </w:rPr>
                              <w:t xml:space="preserve">OGRANICZENIA I </w:t>
                            </w:r>
                            <w:r w:rsidRPr="00FA6A5C">
                              <w:rPr>
                                <w:rFonts w:cstheme="minorHAnsi"/>
                                <w:b/>
                                <w:bCs/>
                                <w:color w:val="FFFFFF" w:themeColor="background1"/>
                                <w:sz w:val="32"/>
                              </w:rPr>
                              <w:t>BARIERY W DOSTĘPIE DO DANYCH</w:t>
                            </w:r>
                          </w:p>
                          <w:p w14:paraId="2A55DF21" w14:textId="77777777" w:rsidR="00AE1C38" w:rsidRDefault="00AE1C38" w:rsidP="00FA6A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883F050" id="Prostokąt 1050552066" o:spid="_x0000_s1053" alt="Bariery: Prawne, Techniczne, Organizacyjne, Kometencyjne " style="position:absolute;left:0;text-align:left;margin-left:0;margin-top:0;width:458.5pt;height:37.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" fillcolor="#5b9bd5" strokecolor="#41719c" strokeweight="1pt">
                <v:textbox>
                  <w:txbxContent>
                    <w:p w14:paraId="6EC22D6F" w14:textId="21DD7DC1" w:rsidR="00AE1C38" w:rsidRPr="00FA6A5C" w:rsidRDefault="00AE1C38" w:rsidP="00FA6A5C">
                      <w:pPr>
                        <w:spacing w:after="0" w:line="254" w:lineRule="auto"/>
                        <w:ind w:right="-57"/>
                        <w:jc w:val="center"/>
                        <w:rPr>
                          <w:rFonts w:cstheme="minorHAnsi"/>
                          <w:b/>
                          <w:bCs/>
                          <w:color w:val="FFFFFF" w:themeColor="background1"/>
                          <w:sz w:val="32"/>
                        </w:rPr>
                      </w:pPr>
                      <w:r>
                        <w:rPr>
                          <w:rFonts w:cstheme="minorHAnsi"/>
                          <w:b/>
                          <w:bCs/>
                          <w:color w:val="FFFFFF" w:themeColor="background1"/>
                          <w:sz w:val="32"/>
                        </w:rPr>
                        <w:t xml:space="preserve">OGRANICZENIA I </w:t>
                      </w:r>
                      <w:r w:rsidRPr="00FA6A5C">
                        <w:rPr>
                          <w:rFonts w:cstheme="minorHAnsi"/>
                          <w:b/>
                          <w:bCs/>
                          <w:color w:val="FFFFFF" w:themeColor="background1"/>
                          <w:sz w:val="32"/>
                        </w:rPr>
                        <w:t>BARIERY W DOSTĘPIE DO DANYCH</w:t>
                      </w:r>
                    </w:p>
                    <w:p w14:paraId="2A55DF21" w14:textId="77777777" w:rsidR="00AE1C38" w:rsidRDefault="00AE1C38" w:rsidP="00FA6A5C">
                      <w:pPr>
                        <w:jc w:val="center"/>
                      </w:pPr>
                    </w:p>
                  </w:txbxContent>
                </v:textbox>
              </v:rect>
            </w:pict>
          </mc:Fallback>
        </mc:AlternateContent>
      </w:r>
    </w:p>
    <w:p w14:paraId="0F38E5D3" w14:textId="44980818" w:rsidR="00A77410" w:rsidRPr="00753253" w:rsidRDefault="00A77410" w:rsidP="00753253">
      <w:pPr>
        <w:spacing w:before="240" w:line="276" w:lineRule="auto"/>
        <w:rPr>
          <w:rFonts w:ascii="Arial" w:hAnsi="Arial" w:cs="Arial"/>
          <w:bCs/>
        </w:rPr>
      </w:pPr>
      <w:r w:rsidRPr="00753253">
        <w:rPr>
          <w:rFonts w:ascii="Arial" w:hAnsi="Arial" w:cs="Arial"/>
          <w:bCs/>
        </w:rPr>
        <w:tab/>
      </w:r>
    </w:p>
    <w:p w14:paraId="14D57857" w14:textId="30545BFB" w:rsidR="00A77410" w:rsidRPr="00753253" w:rsidRDefault="00FA6A5C" w:rsidP="00753253">
      <w:pPr>
        <w:spacing w:before="240" w:line="276" w:lineRule="auto"/>
        <w:rPr>
          <w:rFonts w:ascii="Arial" w:hAnsi="Arial" w:cs="Arial"/>
          <w:bCs/>
        </w:rPr>
      </w:pPr>
      <w:r w:rsidRPr="00753253">
        <w:rPr>
          <w:rFonts w:ascii="Arial" w:hAnsi="Arial" w:cs="Arial"/>
          <w:bCs/>
          <w:noProof/>
          <w:lang w:eastAsia="pl-PL"/>
        </w:rPr>
        <mc:AlternateContent>
          <mc:Choice Requires="wps">
            <w:drawing>
              <wp:anchor distT="0" distB="0" distL="114300" distR="114300" simplePos="0" relativeHeight="251708416" behindDoc="0" locked="0" layoutInCell="1" allowOverlap="1" wp14:anchorId="60B8C179" wp14:editId="36D86099">
                <wp:simplePos x="0" y="0"/>
                <wp:positionH relativeFrom="column">
                  <wp:posOffset>501650</wp:posOffset>
                </wp:positionH>
                <wp:positionV relativeFrom="paragraph">
                  <wp:posOffset>5715</wp:posOffset>
                </wp:positionV>
                <wp:extent cx="484505" cy="247650"/>
                <wp:effectExtent l="38100" t="0" r="0" b="38100"/>
                <wp:wrapNone/>
                <wp:docPr id="1050552078" name="Strzałka w dół 1050552078"/>
                <wp:cNvGraphicFramePr/>
                <a:graphic xmlns:a="http://schemas.openxmlformats.org/drawingml/2006/main">
                  <a:graphicData uri="http://schemas.microsoft.com/office/word/2010/wordprocessingShape">
                    <wps:wsp>
                      <wps:cNvSpPr/>
                      <wps:spPr>
                        <a:xfrm>
                          <a:off x="0" y="0"/>
                          <a:ext cx="484505" cy="247650"/>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30A28765"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trzałka w dół 1050552078" o:spid="_x0000_s1026" type="#_x0000_t67" style="position:absolute;margin-left:39.5pt;margin-top:.45pt;width:38.15pt;height:19.5pt;z-index:25170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" adj="10800" fillcolor="#5b9bd5" strokecolor="#41719c" strokeweight="1pt"/>
            </w:pict>
          </mc:Fallback>
        </mc:AlternateContent>
      </w:r>
      <w:r w:rsidRPr="00753253">
        <w:rPr>
          <w:rFonts w:ascii="Arial" w:hAnsi="Arial" w:cs="Arial"/>
          <w:bCs/>
          <w:noProof/>
          <w:lang w:eastAsia="pl-PL"/>
        </w:rPr>
        <mc:AlternateContent>
          <mc:Choice Requires="wps">
            <w:drawing>
              <wp:anchor distT="0" distB="0" distL="114300" distR="114300" simplePos="0" relativeHeight="251710464" behindDoc="0" locked="0" layoutInCell="1" allowOverlap="1" wp14:anchorId="07A2E5A3" wp14:editId="25FE8C73">
                <wp:simplePos x="0" y="0"/>
                <wp:positionH relativeFrom="column">
                  <wp:posOffset>1925955</wp:posOffset>
                </wp:positionH>
                <wp:positionV relativeFrom="paragraph">
                  <wp:posOffset>5715</wp:posOffset>
                </wp:positionV>
                <wp:extent cx="484505" cy="247650"/>
                <wp:effectExtent l="38100" t="0" r="0" b="38100"/>
                <wp:wrapNone/>
                <wp:docPr id="2048814271" name="Strzałka w dół 2048814271"/>
                <wp:cNvGraphicFramePr/>
                <a:graphic xmlns:a="http://schemas.openxmlformats.org/drawingml/2006/main">
                  <a:graphicData uri="http://schemas.microsoft.com/office/word/2010/wordprocessingShape">
                    <wps:wsp>
                      <wps:cNvSpPr/>
                      <wps:spPr>
                        <a:xfrm>
                          <a:off x="0" y="0"/>
                          <a:ext cx="484505" cy="247650"/>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3144C1C" id="Strzałka w dół 2048814271" o:spid="_x0000_s1026" type="#_x0000_t67" style="position:absolute;margin-left:151.65pt;margin-top:.45pt;width:38.15pt;height:19.5pt;z-index:25171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" adj="10800" fillcolor="#5b9bd5" strokecolor="#41719c" strokeweight="1pt"/>
            </w:pict>
          </mc:Fallback>
        </mc:AlternateContent>
      </w:r>
      <w:r w:rsidRPr="00753253">
        <w:rPr>
          <w:rFonts w:ascii="Arial" w:hAnsi="Arial" w:cs="Arial"/>
          <w:bCs/>
          <w:noProof/>
          <w:lang w:eastAsia="pl-PL"/>
        </w:rPr>
        <mc:AlternateContent>
          <mc:Choice Requires="wps">
            <w:drawing>
              <wp:anchor distT="0" distB="0" distL="114300" distR="114300" simplePos="0" relativeHeight="251712512" behindDoc="0" locked="0" layoutInCell="1" allowOverlap="1" wp14:anchorId="11EC07B3" wp14:editId="315EDA77">
                <wp:simplePos x="0" y="0"/>
                <wp:positionH relativeFrom="column">
                  <wp:posOffset>3240405</wp:posOffset>
                </wp:positionH>
                <wp:positionV relativeFrom="paragraph">
                  <wp:posOffset>5715</wp:posOffset>
                </wp:positionV>
                <wp:extent cx="484505" cy="247650"/>
                <wp:effectExtent l="38100" t="0" r="0" b="38100"/>
                <wp:wrapNone/>
                <wp:docPr id="1050552065" name="Strzałka w dół 1050552065"/>
                <wp:cNvGraphicFramePr/>
                <a:graphic xmlns:a="http://schemas.openxmlformats.org/drawingml/2006/main">
                  <a:graphicData uri="http://schemas.microsoft.com/office/word/2010/wordprocessingShape">
                    <wps:wsp>
                      <wps:cNvSpPr/>
                      <wps:spPr>
                        <a:xfrm>
                          <a:off x="0" y="0"/>
                          <a:ext cx="484505" cy="247650"/>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9ACE6A1" id="Strzałka w dół 1050552065" o:spid="_x0000_s1026" type="#_x0000_t67" style="position:absolute;margin-left:255.15pt;margin-top:.45pt;width:38.15pt;height:19.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" adj="10800" fillcolor="#5b9bd5" strokecolor="#41719c" strokeweight="1pt"/>
            </w:pict>
          </mc:Fallback>
        </mc:AlternateContent>
      </w:r>
      <w:r w:rsidRPr="00753253">
        <w:rPr>
          <w:rFonts w:ascii="Arial" w:hAnsi="Arial" w:cs="Arial"/>
          <w:bCs/>
          <w:noProof/>
          <w:lang w:eastAsia="pl-PL"/>
        </w:rPr>
        <mc:AlternateContent>
          <mc:Choice Requires="wps">
            <w:drawing>
              <wp:anchor distT="0" distB="0" distL="114300" distR="114300" simplePos="0" relativeHeight="251714560" behindDoc="0" locked="0" layoutInCell="1" allowOverlap="1" wp14:anchorId="7052F456" wp14:editId="1EEFD409">
                <wp:simplePos x="0" y="0"/>
                <wp:positionH relativeFrom="column">
                  <wp:posOffset>4713605</wp:posOffset>
                </wp:positionH>
                <wp:positionV relativeFrom="paragraph">
                  <wp:posOffset>5715</wp:posOffset>
                </wp:positionV>
                <wp:extent cx="484505" cy="247650"/>
                <wp:effectExtent l="38100" t="0" r="0" b="38100"/>
                <wp:wrapNone/>
                <wp:docPr id="1050552067" name="Strzałka w dół 1050552067"/>
                <wp:cNvGraphicFramePr/>
                <a:graphic xmlns:a="http://schemas.openxmlformats.org/drawingml/2006/main">
                  <a:graphicData uri="http://schemas.microsoft.com/office/word/2010/wordprocessingShape">
                    <wps:wsp>
                      <wps:cNvSpPr/>
                      <wps:spPr>
                        <a:xfrm>
                          <a:off x="0" y="0"/>
                          <a:ext cx="484505" cy="247650"/>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507ADD5" id="Strzałka w dół 1050552067" o:spid="_x0000_s1026" type="#_x0000_t67" style="position:absolute;margin-left:371.15pt;margin-top:.45pt;width:38.15pt;height:19.5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" adj="10800" fillcolor="#5b9bd5" strokecolor="#41719c" strokeweight="1pt"/>
            </w:pict>
          </mc:Fallback>
        </mc:AlternateContent>
      </w:r>
    </w:p>
    <w:p w14:paraId="0CA44EFD" w14:textId="77777777" w:rsidR="00210AC0" w:rsidRDefault="00FA6A5C" w:rsidP="00210AC0">
      <w:pPr>
        <w:keepNext/>
        <w:spacing w:before="240" w:line="276" w:lineRule="auto"/>
      </w:pPr>
      <w:r w:rsidRPr="00753253">
        <w:rPr>
          <w:rFonts w:ascii="Arial" w:hAnsi="Arial" w:cs="Arial"/>
          <w:bCs/>
          <w:noProof/>
          <w:lang w:eastAsia="pl-PL"/>
        </w:rPr>
        <w:drawing>
          <wp:inline distT="0" distB="0" distL="0" distR="0" wp14:anchorId="7EBC7341" wp14:editId="2AEBBDBD">
            <wp:extent cx="5760720" cy="3867150"/>
            <wp:effectExtent l="0" t="0" r="11430" b="0"/>
            <wp:docPr id="2048814268" name="Diagram 2048814268" title="Rysunek 4 Bariery w dostępie do danych uniemożliwiające ponowne ich wykorzystywani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14:paraId="09C1AF6E" w14:textId="747F74E2" w:rsidR="00FA6A5C" w:rsidRPr="00753253" w:rsidRDefault="00210AC0" w:rsidP="00210AC0">
      <w:pPr>
        <w:pStyle w:val="Legenda"/>
        <w:rPr>
          <w:rFonts w:ascii="Arial" w:hAnsi="Arial" w:cs="Arial"/>
        </w:rPr>
      </w:pPr>
      <w:r w:rsidRPr="00D14465">
        <w:t>Źródło: Opracowanie własne</w:t>
      </w:r>
      <w:r>
        <w:t xml:space="preserve"> </w:t>
      </w:r>
    </w:p>
    <w:p w14:paraId="583E65AF" w14:textId="1978E8A2" w:rsidR="001D4EBA" w:rsidRPr="00753253" w:rsidRDefault="00FA6A5C" w:rsidP="00F439DD">
      <w:pPr>
        <w:keepNext/>
        <w:tabs>
          <w:tab w:val="left" w:pos="426"/>
          <w:tab w:val="left" w:pos="1418"/>
        </w:tabs>
        <w:suppressAutoHyphens/>
        <w:autoSpaceDN w:val="0"/>
        <w:spacing w:before="60" w:after="60" w:line="276" w:lineRule="auto"/>
        <w:textAlignment w:val="baseline"/>
        <w:rPr>
          <w:rFonts w:ascii="Arial" w:eastAsia="Times New Roman" w:hAnsi="Arial" w:cs="Arial"/>
          <w:b/>
          <w:color w:val="000000"/>
          <w:lang w:eastAsia="pl-PL"/>
        </w:rPr>
      </w:pPr>
      <w:r w:rsidRPr="00753253">
        <w:rPr>
          <w:rFonts w:ascii="Arial" w:hAnsi="Arial" w:cs="Arial"/>
          <w:b/>
          <w:bCs/>
        </w:rPr>
        <w:t>Wśród barier prawnych</w:t>
      </w:r>
      <w:r w:rsidR="00AF1F70" w:rsidRPr="00753253">
        <w:rPr>
          <w:rStyle w:val="Odwoanieprzypisudolnego"/>
          <w:rFonts w:ascii="Arial" w:hAnsi="Arial" w:cs="Arial"/>
          <w:b/>
          <w:bCs/>
        </w:rPr>
        <w:footnoteReference w:id="94"/>
      </w:r>
      <w:r w:rsidR="00FC0241" w:rsidRPr="0044260C">
        <w:rPr>
          <w:rFonts w:ascii="Arial" w:hAnsi="Arial" w:cs="Arial"/>
          <w:vertAlign w:val="superscript"/>
        </w:rPr>
        <w:t>)</w:t>
      </w:r>
      <w:r w:rsidRPr="00753253">
        <w:rPr>
          <w:rFonts w:ascii="Arial" w:hAnsi="Arial" w:cs="Arial"/>
          <w:b/>
          <w:bCs/>
        </w:rPr>
        <w:t xml:space="preserve"> wyróżnia się:</w:t>
      </w:r>
    </w:p>
    <w:p w14:paraId="4D84AF5B" w14:textId="6CCFCCCE" w:rsidR="00FA6A5C" w:rsidRPr="00753253" w:rsidRDefault="00FA6A5C" w:rsidP="00AC43B1">
      <w:pPr>
        <w:pStyle w:val="Akapitzlist"/>
        <w:keepNext/>
        <w:numPr>
          <w:ilvl w:val="0"/>
          <w:numId w:val="55"/>
        </w:numPr>
        <w:tabs>
          <w:tab w:val="left" w:pos="426"/>
          <w:tab w:val="left" w:pos="1418"/>
        </w:tabs>
        <w:suppressAutoHyphens/>
        <w:autoSpaceDN w:val="0"/>
        <w:spacing w:before="60" w:after="60" w:line="276" w:lineRule="auto"/>
        <w:ind w:left="714" w:hanging="357"/>
        <w:contextualSpacing w:val="0"/>
        <w:textAlignment w:val="baseline"/>
        <w:rPr>
          <w:rFonts w:ascii="Arial" w:eastAsia="Times New Roman" w:hAnsi="Arial" w:cs="Arial"/>
          <w:b/>
          <w:color w:val="000000"/>
          <w:lang w:eastAsia="pl-PL"/>
        </w:rPr>
      </w:pPr>
      <w:r w:rsidRPr="00753253">
        <w:rPr>
          <w:rFonts w:ascii="Arial" w:eastAsia="Times New Roman" w:hAnsi="Arial" w:cs="Arial"/>
          <w:b/>
          <w:color w:val="000000"/>
          <w:lang w:eastAsia="pl-PL"/>
        </w:rPr>
        <w:t>Brak regulacji prawnych</w:t>
      </w:r>
    </w:p>
    <w:p w14:paraId="1DA57F8D" w14:textId="1195ECEA" w:rsidR="00E036B1" w:rsidRPr="00753253" w:rsidRDefault="00D14465" w:rsidP="00F439DD">
      <w:pPr>
        <w:spacing w:before="60" w:after="60" w:line="276" w:lineRule="auto"/>
        <w:rPr>
          <w:rFonts w:ascii="Arial" w:hAnsi="Arial" w:cs="Arial"/>
        </w:rPr>
      </w:pPr>
      <w:r w:rsidRPr="00D14465">
        <w:rPr>
          <w:rFonts w:ascii="Arial" w:hAnsi="Arial" w:cs="Arial"/>
        </w:rPr>
        <w:t>Brak odpowiednich regulacji prawnych dotyczących otwartośc</w:t>
      </w:r>
      <w:r w:rsidR="00842F7A">
        <w:rPr>
          <w:rFonts w:ascii="Arial" w:hAnsi="Arial" w:cs="Arial"/>
        </w:rPr>
        <w:t>i danych</w:t>
      </w:r>
      <w:r w:rsidR="006515A1">
        <w:rPr>
          <w:rFonts w:ascii="Arial" w:hAnsi="Arial" w:cs="Arial"/>
        </w:rPr>
        <w:t>,</w:t>
      </w:r>
      <w:r w:rsidR="00842F7A">
        <w:rPr>
          <w:rFonts w:ascii="Arial" w:hAnsi="Arial" w:cs="Arial"/>
        </w:rPr>
        <w:t xml:space="preserve"> czyli ich zgodności ze </w:t>
      </w:r>
      <w:r w:rsidRPr="00D14465">
        <w:rPr>
          <w:rFonts w:ascii="Arial" w:hAnsi="Arial" w:cs="Arial"/>
        </w:rPr>
        <w:t xml:space="preserve">wszystkimi filarami otwartości prowadzi do wielu komplikacji po stronie potencjalnego </w:t>
      </w:r>
      <w:r w:rsidRPr="00D14465">
        <w:rPr>
          <w:rFonts w:ascii="Arial" w:hAnsi="Arial" w:cs="Arial"/>
        </w:rPr>
        <w:lastRenderedPageBreak/>
        <w:t xml:space="preserve">użytkownika tych danych, który znajduje się w stanie niepewności prawnej i ponosi ryzyko naruszenia zasad wynikających m. in. z przepisów dotyczących praw własności intelektualnej czy ochrony danych osobowych. </w:t>
      </w:r>
    </w:p>
    <w:p w14:paraId="44DBE4A2" w14:textId="77777777" w:rsidR="00FA6A5C" w:rsidRPr="00753253" w:rsidRDefault="00FA6A5C" w:rsidP="00AC43B1">
      <w:pPr>
        <w:pStyle w:val="Akapitzlist"/>
        <w:numPr>
          <w:ilvl w:val="0"/>
          <w:numId w:val="55"/>
        </w:numPr>
        <w:tabs>
          <w:tab w:val="left" w:pos="426"/>
        </w:tabs>
        <w:suppressAutoHyphens/>
        <w:autoSpaceDN w:val="0"/>
        <w:spacing w:before="60" w:after="60" w:line="276" w:lineRule="auto"/>
        <w:textAlignment w:val="baseline"/>
        <w:rPr>
          <w:rFonts w:ascii="Arial" w:eastAsia="Times New Roman" w:hAnsi="Arial" w:cs="Arial"/>
          <w:b/>
          <w:color w:val="000000"/>
          <w:lang w:eastAsia="pl-PL"/>
        </w:rPr>
      </w:pPr>
      <w:r w:rsidRPr="00753253">
        <w:rPr>
          <w:rFonts w:ascii="Arial" w:eastAsia="Times New Roman" w:hAnsi="Arial" w:cs="Arial"/>
          <w:b/>
          <w:color w:val="000000"/>
          <w:lang w:eastAsia="pl-PL"/>
        </w:rPr>
        <w:t>Ograniczenia licencyjne</w:t>
      </w:r>
    </w:p>
    <w:p w14:paraId="3ECD8485" w14:textId="1568A4A8" w:rsidR="00D14465" w:rsidRDefault="00D14465" w:rsidP="00F439DD">
      <w:pPr>
        <w:suppressAutoHyphens/>
        <w:autoSpaceDN w:val="0"/>
        <w:spacing w:before="60" w:after="60" w:line="276" w:lineRule="auto"/>
        <w:textAlignment w:val="baseline"/>
        <w:rPr>
          <w:rFonts w:ascii="Arial" w:hAnsi="Arial" w:cs="Arial"/>
        </w:rPr>
      </w:pPr>
      <w:r w:rsidRPr="00D14465">
        <w:rPr>
          <w:rFonts w:ascii="Arial" w:hAnsi="Arial" w:cs="Arial"/>
        </w:rPr>
        <w:t>Umowa licencyjna może stanowić źródło ograniczeń w wykorzyst</w:t>
      </w:r>
      <w:r w:rsidR="00452AF7">
        <w:rPr>
          <w:rFonts w:ascii="Arial" w:hAnsi="Arial" w:cs="Arial"/>
        </w:rPr>
        <w:t>yw</w:t>
      </w:r>
      <w:r w:rsidRPr="00D14465">
        <w:rPr>
          <w:rFonts w:ascii="Arial" w:hAnsi="Arial" w:cs="Arial"/>
        </w:rPr>
        <w:t>aniu udostępnionych danych poprzez wskazanie zakresu operacji na danych, jakie użytkownik może realizować, w szczególności ich utrwalania, zmieniania, udostępniania. Częstą praktyką w tym zakresie jest również stosowanie sankcji za naruszenie licencji oraz</w:t>
      </w:r>
      <w:r w:rsidR="006515A1">
        <w:rPr>
          <w:rFonts w:ascii="Arial" w:hAnsi="Arial" w:cs="Arial"/>
        </w:rPr>
        <w:t xml:space="preserve"> </w:t>
      </w:r>
      <w:r w:rsidRPr="00D14465">
        <w:rPr>
          <w:rFonts w:ascii="Arial" w:hAnsi="Arial" w:cs="Arial"/>
        </w:rPr>
        <w:t>za</w:t>
      </w:r>
      <w:r w:rsidR="00842F7A">
        <w:rPr>
          <w:rFonts w:ascii="Arial" w:hAnsi="Arial" w:cs="Arial"/>
        </w:rPr>
        <w:t>wieranie licencji wyłącznych, w </w:t>
      </w:r>
      <w:r w:rsidRPr="00D14465">
        <w:rPr>
          <w:rFonts w:ascii="Arial" w:hAnsi="Arial" w:cs="Arial"/>
        </w:rPr>
        <w:t>których licencjodawca udziela tylko konkretnemu podmiotowi prawa do korzystania z</w:t>
      </w:r>
      <w:r w:rsidR="00842F7A">
        <w:rPr>
          <w:rFonts w:ascii="Arial" w:hAnsi="Arial" w:cs="Arial"/>
        </w:rPr>
        <w:t> </w:t>
      </w:r>
      <w:r w:rsidRPr="00D14465">
        <w:rPr>
          <w:rFonts w:ascii="Arial" w:hAnsi="Arial" w:cs="Arial"/>
        </w:rPr>
        <w:t xml:space="preserve">danego utworu na określonym polu eksploatacji. Może to prowadzić do ograniczenia tworzenia produktów konkurencyjnych (komercyjnych lub niekomercyjnych), wykorzystujących przedmiotowe informacje przez innych zainteresowanych. W efekcie, społeczna wartość uzyskiwana z danych publicznych byłaby ograniczona do korzyści jednego podmiotu, co godziłoby w istotę ponownego </w:t>
      </w:r>
      <w:r w:rsidRPr="00753253">
        <w:rPr>
          <w:rFonts w:ascii="Arial" w:hAnsi="Arial" w:cs="Arial"/>
        </w:rPr>
        <w:t>wykorzystywania</w:t>
      </w:r>
      <w:r w:rsidR="006515A1">
        <w:rPr>
          <w:rFonts w:ascii="Arial" w:hAnsi="Arial" w:cs="Arial"/>
        </w:rPr>
        <w:t>.</w:t>
      </w:r>
    </w:p>
    <w:p w14:paraId="16A462FC" w14:textId="77777777" w:rsidR="00FA6A5C" w:rsidRPr="00753253" w:rsidRDefault="00FA6A5C" w:rsidP="00AC43B1">
      <w:pPr>
        <w:pStyle w:val="Akapitzlist"/>
        <w:keepNext/>
        <w:numPr>
          <w:ilvl w:val="0"/>
          <w:numId w:val="55"/>
        </w:numPr>
        <w:suppressAutoHyphens/>
        <w:autoSpaceDN w:val="0"/>
        <w:spacing w:before="60" w:after="60" w:line="276" w:lineRule="auto"/>
        <w:ind w:left="641" w:hanging="357"/>
        <w:contextualSpacing w:val="0"/>
        <w:textAlignment w:val="baseline"/>
        <w:rPr>
          <w:rFonts w:ascii="Arial" w:eastAsia="Times New Roman" w:hAnsi="Arial" w:cs="Arial"/>
          <w:color w:val="000000"/>
          <w:lang w:eastAsia="pl-PL"/>
        </w:rPr>
      </w:pPr>
      <w:r w:rsidRPr="00753253">
        <w:rPr>
          <w:rFonts w:ascii="Arial" w:eastAsia="Times New Roman" w:hAnsi="Arial" w:cs="Arial"/>
          <w:b/>
          <w:lang w:eastAsia="pl-PL"/>
        </w:rPr>
        <w:t xml:space="preserve">Odpłatność za udostępnianie </w:t>
      </w:r>
      <w:r w:rsidRPr="00753253">
        <w:rPr>
          <w:rFonts w:ascii="Arial" w:eastAsia="Times New Roman" w:hAnsi="Arial" w:cs="Arial"/>
          <w:b/>
          <w:color w:val="000000"/>
          <w:lang w:eastAsia="pl-PL"/>
        </w:rPr>
        <w:t>danych</w:t>
      </w:r>
    </w:p>
    <w:p w14:paraId="6C110361" w14:textId="39C4FE81" w:rsidR="00D14465" w:rsidRDefault="00FA6A5C" w:rsidP="00540CC6">
      <w:pPr>
        <w:spacing w:before="60" w:after="120" w:line="276" w:lineRule="auto"/>
        <w:rPr>
          <w:rFonts w:ascii="Arial" w:hAnsi="Arial" w:cs="Arial"/>
          <w:color w:val="000000" w:themeColor="text1"/>
        </w:rPr>
      </w:pPr>
      <w:r w:rsidRPr="00753253">
        <w:rPr>
          <w:rFonts w:ascii="Arial" w:hAnsi="Arial" w:cs="Arial"/>
          <w:color w:val="000000" w:themeColor="text1"/>
        </w:rPr>
        <w:t xml:space="preserve">Kolejną barierą jest pobieranie opłat za udostępnianie danych, przy czym dotyczy to płatności rozumianej jako zysk z udostępniania danych. Zatem jako barierę należy identyfikować działania polegające na pobieraniu płatności w celach zarobkowych, stanowiących dochód </w:t>
      </w:r>
      <w:r w:rsidR="003A3830">
        <w:rPr>
          <w:rFonts w:ascii="Arial" w:hAnsi="Arial" w:cs="Arial"/>
          <w:color w:val="000000" w:themeColor="text1"/>
        </w:rPr>
        <w:t>dostawcy</w:t>
      </w:r>
      <w:r w:rsidR="003A3830" w:rsidRPr="00753253">
        <w:rPr>
          <w:rFonts w:ascii="Arial" w:hAnsi="Arial" w:cs="Arial"/>
          <w:color w:val="000000" w:themeColor="text1"/>
        </w:rPr>
        <w:t xml:space="preserve"> </w:t>
      </w:r>
      <w:r w:rsidRPr="00753253">
        <w:rPr>
          <w:rFonts w:ascii="Arial" w:hAnsi="Arial" w:cs="Arial"/>
          <w:color w:val="000000" w:themeColor="text1"/>
        </w:rPr>
        <w:t>danych. Nie dotyczy to opłat uwzględniających koszty przygotowania lub przekazania danych, jeżeli przygotowanie lub przekazanie danych w sposób lub w formie wskazanej we wniosku o te dane wymaga poniesienia dodatkowych kosztów</w:t>
      </w:r>
      <w:r w:rsidR="00452AF7">
        <w:rPr>
          <w:rFonts w:ascii="Arial" w:hAnsi="Arial" w:cs="Arial"/>
          <w:color w:val="000000" w:themeColor="text1"/>
        </w:rPr>
        <w:t>,</w:t>
      </w:r>
      <w:r w:rsidRPr="00753253">
        <w:rPr>
          <w:rFonts w:ascii="Arial" w:hAnsi="Arial" w:cs="Arial"/>
          <w:color w:val="000000" w:themeColor="text1"/>
        </w:rPr>
        <w:t xml:space="preserve"> np.: koszty nośnika, na którym mają zostać udostępnione dane, koszty tłumaczenia na język obcy czy koszty skorzystania z usługi zewnętrznego podmiotu w celu utrwalania informacji w sposób wskazany we wniosku (np. druk wielkoformatowy). </w:t>
      </w:r>
    </w:p>
    <w:p w14:paraId="4762CEB2" w14:textId="2B8882B4" w:rsidR="00AC3AB6" w:rsidRPr="00540CC6" w:rsidRDefault="00AC3AB6" w:rsidP="00540CC6">
      <w:pPr>
        <w:pStyle w:val="Akapitzlist"/>
        <w:numPr>
          <w:ilvl w:val="0"/>
          <w:numId w:val="55"/>
        </w:numPr>
        <w:spacing w:after="0"/>
        <w:ind w:left="641" w:hanging="357"/>
        <w:contextualSpacing w:val="0"/>
        <w:rPr>
          <w:rFonts w:ascii="Arial" w:hAnsi="Arial" w:cs="Arial"/>
          <w:b/>
        </w:rPr>
      </w:pPr>
      <w:r w:rsidRPr="00303366">
        <w:rPr>
          <w:rFonts w:ascii="Arial" w:hAnsi="Arial" w:cs="Arial"/>
          <w:b/>
        </w:rPr>
        <w:t>Realizacja obowiązków i upraw</w:t>
      </w:r>
      <w:r w:rsidR="004A4DAE">
        <w:rPr>
          <w:rFonts w:ascii="Arial" w:hAnsi="Arial" w:cs="Arial"/>
          <w:b/>
        </w:rPr>
        <w:t xml:space="preserve">nień przewidzianych przepisami </w:t>
      </w:r>
      <w:r w:rsidRPr="00303366">
        <w:rPr>
          <w:rFonts w:ascii="Arial" w:hAnsi="Arial" w:cs="Arial"/>
          <w:b/>
        </w:rPr>
        <w:t>prawa o ochronie danych osobowych</w:t>
      </w:r>
    </w:p>
    <w:p w14:paraId="444E9193" w14:textId="55699A95" w:rsidR="00FA6A5C" w:rsidRPr="00540CC6" w:rsidRDefault="00AC3AB6" w:rsidP="00540CC6">
      <w:pPr>
        <w:spacing w:before="60" w:after="60" w:line="276" w:lineRule="auto"/>
        <w:rPr>
          <w:rFonts w:ascii="Arial" w:eastAsia="Times New Roman" w:hAnsi="Arial" w:cs="Arial"/>
          <w:b/>
          <w:color w:val="000000"/>
          <w:lang w:eastAsia="pl-PL"/>
        </w:rPr>
      </w:pPr>
      <w:r w:rsidRPr="00303366">
        <w:rPr>
          <w:rFonts w:ascii="Arial" w:hAnsi="Arial" w:cs="Arial"/>
        </w:rPr>
        <w:t xml:space="preserve">Przepisy o ochronie danych osobowych oraz o ponownym wykorzystywaniu informacji sektora publicznego krzyżują się i mają wspólne obszary regulacji. Ich współstosowanie może jednak rodzić dla praktyki pewne trudności. Przy udostępnianiu danych do ponownego wykorzystywania konieczne jest uwzględnienie prawa do ochrony danych osobowych. Wątpliwości dysponentów danych budzić może spełnienie obowiązków wynikających z istniejących regulacji, a dotyczących w szczególności  spełnienia obowiązku informacyjnego (art. 13, 14 i 19 RODO), wymogu testu zgodności celów (art. 6 ust. 4 RODO), przeprowadzenia oceny skutków dla ochrony danych osobowych (zgodnie z art. 35 RODO) oraz możliwości nałożenia warunków ponownego wykorzystywania informacji sektora publicznego zawierającej dane osobowe. </w:t>
      </w:r>
    </w:p>
    <w:p w14:paraId="7515BB81" w14:textId="77777777" w:rsidR="00FA6A5C" w:rsidRPr="00753253" w:rsidRDefault="00FA6A5C" w:rsidP="00AC43B1">
      <w:pPr>
        <w:pStyle w:val="Akapitzlist"/>
        <w:numPr>
          <w:ilvl w:val="0"/>
          <w:numId w:val="55"/>
        </w:numPr>
        <w:spacing w:before="60" w:after="60" w:line="276" w:lineRule="auto"/>
        <w:ind w:left="714" w:hanging="357"/>
        <w:contextualSpacing w:val="0"/>
        <w:rPr>
          <w:rFonts w:ascii="Arial" w:hAnsi="Arial" w:cs="Arial"/>
          <w:color w:val="000000" w:themeColor="text1"/>
        </w:rPr>
      </w:pPr>
      <w:r w:rsidRPr="00753253">
        <w:rPr>
          <w:rFonts w:ascii="Arial" w:hAnsi="Arial" w:cs="Arial"/>
          <w:b/>
          <w:color w:val="000000" w:themeColor="text1"/>
        </w:rPr>
        <w:t>Brak wskazania referencyjności danych i określenia jednego źródła danych</w:t>
      </w:r>
    </w:p>
    <w:p w14:paraId="163C0746" w14:textId="574CC50D" w:rsidR="00640C1B" w:rsidRPr="00EA3B02" w:rsidRDefault="00FA6A5C" w:rsidP="00F439DD">
      <w:pPr>
        <w:spacing w:before="60" w:after="120" w:line="276" w:lineRule="auto"/>
        <w:rPr>
          <w:rFonts w:ascii="Arial" w:hAnsi="Arial" w:cs="Arial"/>
          <w:color w:val="000000" w:themeColor="text1"/>
        </w:rPr>
      </w:pPr>
      <w:r w:rsidRPr="00753253">
        <w:rPr>
          <w:rFonts w:ascii="Arial" w:hAnsi="Arial" w:cs="Arial"/>
          <w:color w:val="000000" w:themeColor="text1"/>
        </w:rPr>
        <w:t>Wielość rejestrów i aktów prawnych, na podstawie których są one prowadzone, różnorodność celów ich powstania oraz funkcji, jakie pełnią, powoduje, że następuje powielanie publikowania danych tego samego rodzaju i w tym zakresie w różnych rejestrach. Brakuje jasnego wskazania rejestrów bazowych prowadzonych przez podmioty publiczne, które zawierają dane referencyjne i stanowią wiarygodne źródło danych dla ich użytkowników. Sytuacja ta utrudnia wykorzyst</w:t>
      </w:r>
      <w:r w:rsidR="00452AF7">
        <w:rPr>
          <w:rFonts w:ascii="Arial" w:hAnsi="Arial" w:cs="Arial"/>
          <w:color w:val="000000" w:themeColor="text1"/>
        </w:rPr>
        <w:t>yw</w:t>
      </w:r>
      <w:r w:rsidRPr="00753253">
        <w:rPr>
          <w:rFonts w:ascii="Arial" w:hAnsi="Arial" w:cs="Arial"/>
          <w:color w:val="000000" w:themeColor="text1"/>
        </w:rPr>
        <w:t xml:space="preserve">anie danych przez użytkowników, ponieważ pomiędzy danymi tego samego rodzaju pobranymi z różnych rejestrów mogą występować różnice. Bariera ta negatywnie wpływa na spójność danych, a jej konsekwencją są niezgodności w danych. </w:t>
      </w:r>
    </w:p>
    <w:p w14:paraId="3EF2E44A" w14:textId="77777777" w:rsidR="00FA6A5C" w:rsidRPr="00753253" w:rsidRDefault="00FA6A5C" w:rsidP="00F439DD">
      <w:pPr>
        <w:spacing w:before="60" w:after="60" w:line="276" w:lineRule="auto"/>
        <w:rPr>
          <w:rFonts w:ascii="Arial" w:hAnsi="Arial" w:cs="Arial"/>
          <w:b/>
          <w:color w:val="000000" w:themeColor="text1"/>
        </w:rPr>
      </w:pPr>
      <w:r w:rsidRPr="00753253">
        <w:rPr>
          <w:rFonts w:ascii="Arial" w:hAnsi="Arial" w:cs="Arial"/>
          <w:b/>
          <w:color w:val="000000" w:themeColor="text1"/>
        </w:rPr>
        <w:lastRenderedPageBreak/>
        <w:t>Do barier technicznych zalicza się:</w:t>
      </w:r>
    </w:p>
    <w:p w14:paraId="072CAE9F" w14:textId="77777777" w:rsidR="00FA6A5C" w:rsidRPr="00753253" w:rsidRDefault="00FA6A5C" w:rsidP="00AC43B1">
      <w:pPr>
        <w:pStyle w:val="Akapitzlist"/>
        <w:numPr>
          <w:ilvl w:val="0"/>
          <w:numId w:val="68"/>
        </w:numPr>
        <w:suppressAutoHyphens/>
        <w:autoSpaceDN w:val="0"/>
        <w:spacing w:before="60" w:after="60" w:line="276" w:lineRule="auto"/>
        <w:ind w:left="714" w:hanging="357"/>
        <w:contextualSpacing w:val="0"/>
        <w:textAlignment w:val="baseline"/>
        <w:rPr>
          <w:rFonts w:ascii="Arial" w:eastAsia="Times New Roman" w:hAnsi="Arial" w:cs="Arial"/>
          <w:b/>
          <w:color w:val="000000"/>
          <w:lang w:eastAsia="pl-PL"/>
        </w:rPr>
      </w:pPr>
      <w:r w:rsidRPr="00753253">
        <w:rPr>
          <w:rFonts w:ascii="Arial" w:eastAsia="Times New Roman" w:hAnsi="Arial" w:cs="Arial"/>
          <w:b/>
          <w:color w:val="000000"/>
          <w:lang w:eastAsia="pl-PL"/>
        </w:rPr>
        <w:t>Dostępność danych w formatach zamkniętych lub zastrzeżonych</w:t>
      </w:r>
    </w:p>
    <w:p w14:paraId="5833C507" w14:textId="77777777" w:rsidR="00FA6A5C" w:rsidRPr="009D1FC4" w:rsidRDefault="00FA6A5C" w:rsidP="00F439DD">
      <w:pPr>
        <w:pStyle w:val="Akapitzlist"/>
        <w:spacing w:before="60" w:after="60" w:line="276" w:lineRule="auto"/>
        <w:ind w:left="0"/>
        <w:contextualSpacing w:val="0"/>
        <w:rPr>
          <w:rFonts w:ascii="Arial" w:hAnsi="Arial" w:cs="Arial"/>
          <w:highlight w:val="yellow"/>
        </w:rPr>
      </w:pPr>
      <w:r w:rsidRPr="009D1FC4">
        <w:rPr>
          <w:rFonts w:ascii="Arial" w:hAnsi="Arial" w:cs="Arial"/>
        </w:rPr>
        <w:t>Istotną barierą w korzystaniu z danych jest ich publikowanie w formatach uniemożliwiających maszynowy odczyt lub wymagających odpłatnego oprogramowania. Oznacza to, że specyfikacja formatów danych jest własnością firm je tworzących, a możliwość ich przeszukiwania, analizowania i ponownego wykorzystywania wymaga znacznych nakładów osobowych i finansowych (np. aby korzystać z danych, konieczny jest zakup specjalistycznego oprogramowania).</w:t>
      </w:r>
    </w:p>
    <w:p w14:paraId="551A9162" w14:textId="4316B562" w:rsidR="00FA6A5C" w:rsidRPr="00753253" w:rsidRDefault="004C1594" w:rsidP="00AC43B1">
      <w:pPr>
        <w:pStyle w:val="Akapitzlist"/>
        <w:numPr>
          <w:ilvl w:val="0"/>
          <w:numId w:val="68"/>
        </w:numPr>
        <w:spacing w:before="60" w:after="60" w:line="276" w:lineRule="auto"/>
        <w:ind w:left="714" w:hanging="357"/>
        <w:contextualSpacing w:val="0"/>
        <w:rPr>
          <w:rFonts w:ascii="Arial" w:hAnsi="Arial" w:cs="Arial"/>
          <w:b/>
          <w:color w:val="000000" w:themeColor="text1"/>
        </w:rPr>
      </w:pPr>
      <w:r w:rsidRPr="00753253">
        <w:rPr>
          <w:rFonts w:ascii="Arial" w:hAnsi="Arial" w:cs="Arial"/>
          <w:b/>
          <w:color w:val="000000" w:themeColor="text1"/>
        </w:rPr>
        <w:t xml:space="preserve">Problemy z interoperacyjnością danych </w:t>
      </w:r>
    </w:p>
    <w:p w14:paraId="6B849E3F" w14:textId="14CBA837" w:rsidR="009D1FC4" w:rsidRPr="002C03CF" w:rsidRDefault="003F57E9" w:rsidP="00F439DD">
      <w:pPr>
        <w:pStyle w:val="Akapitzlist"/>
        <w:spacing w:before="60" w:after="120" w:line="276" w:lineRule="auto"/>
        <w:ind w:left="0"/>
        <w:contextualSpacing w:val="0"/>
        <w:rPr>
          <w:rFonts w:ascii="Arial" w:hAnsi="Arial" w:cs="Arial"/>
        </w:rPr>
      </w:pPr>
      <w:r w:rsidRPr="009D1FC4">
        <w:rPr>
          <w:rFonts w:ascii="Arial" w:hAnsi="Arial" w:cs="Arial"/>
        </w:rPr>
        <w:t xml:space="preserve">Według informacji wskazanych w </w:t>
      </w:r>
      <w:r w:rsidR="00BF6AF1">
        <w:rPr>
          <w:rFonts w:ascii="Arial" w:hAnsi="Arial" w:cs="Arial"/>
        </w:rPr>
        <w:t>ESD</w:t>
      </w:r>
      <w:r w:rsidRPr="009D1FC4">
        <w:rPr>
          <w:rFonts w:ascii="Arial" w:hAnsi="Arial" w:cs="Arial"/>
        </w:rPr>
        <w:t xml:space="preserve"> podmioty generujące dane i użytkownicy danych wskazali na istnienie poważnych problemów w zakresie interoperacyjności, które utrudniają łączenie danych z różnych źródeł w obrębie sektorów, a tym bardziej między sektorami. Podobne zastrzeżenia zostały zgłoszone przez sektor prywatny (biznes). </w:t>
      </w:r>
    </w:p>
    <w:p w14:paraId="274F2AE2" w14:textId="77777777" w:rsidR="00FA6A5C" w:rsidRPr="00EA3B02" w:rsidRDefault="00FA6A5C" w:rsidP="00F439DD">
      <w:pPr>
        <w:spacing w:before="60" w:after="60" w:line="276" w:lineRule="auto"/>
        <w:rPr>
          <w:rFonts w:ascii="Arial" w:hAnsi="Arial" w:cs="Arial"/>
          <w:b/>
          <w:color w:val="000000" w:themeColor="text1"/>
        </w:rPr>
      </w:pPr>
      <w:r w:rsidRPr="00EA3B02">
        <w:rPr>
          <w:rFonts w:ascii="Arial" w:hAnsi="Arial" w:cs="Arial"/>
          <w:b/>
          <w:color w:val="000000" w:themeColor="text1"/>
        </w:rPr>
        <w:t>W ramach barier kompetencyjnych występują:</w:t>
      </w:r>
    </w:p>
    <w:p w14:paraId="232CD6E0" w14:textId="77777777" w:rsidR="00FA6A5C" w:rsidRPr="00753253" w:rsidRDefault="00FA6A5C" w:rsidP="00AC43B1">
      <w:pPr>
        <w:pStyle w:val="Akapitzlist"/>
        <w:numPr>
          <w:ilvl w:val="0"/>
          <w:numId w:val="69"/>
        </w:numPr>
        <w:spacing w:before="60" w:after="60" w:line="276" w:lineRule="auto"/>
        <w:contextualSpacing w:val="0"/>
        <w:rPr>
          <w:rFonts w:ascii="Arial" w:hAnsi="Arial" w:cs="Arial"/>
          <w:b/>
          <w:color w:val="000000" w:themeColor="text1"/>
        </w:rPr>
      </w:pPr>
      <w:r w:rsidRPr="00753253">
        <w:rPr>
          <w:rFonts w:ascii="Arial" w:hAnsi="Arial" w:cs="Arial"/>
          <w:b/>
          <w:color w:val="000000" w:themeColor="text1"/>
        </w:rPr>
        <w:t>Brak zrozumienia celowości i korzyści płynących z otwierania danych</w:t>
      </w:r>
    </w:p>
    <w:p w14:paraId="0A3C20C0" w14:textId="0240C999" w:rsidR="00FA6A5C" w:rsidRPr="009D1FC4" w:rsidRDefault="00FA6A5C" w:rsidP="002E2F14">
      <w:pPr>
        <w:pStyle w:val="Akapitzlist"/>
        <w:spacing w:before="60" w:after="60" w:line="276" w:lineRule="auto"/>
        <w:ind w:left="0"/>
        <w:contextualSpacing w:val="0"/>
        <w:rPr>
          <w:rFonts w:ascii="Arial" w:hAnsi="Arial" w:cs="Arial"/>
          <w:color w:val="000000" w:themeColor="text1"/>
        </w:rPr>
      </w:pPr>
      <w:r w:rsidRPr="009D1FC4">
        <w:rPr>
          <w:rFonts w:ascii="Arial" w:hAnsi="Arial" w:cs="Arial"/>
          <w:color w:val="000000" w:themeColor="text1"/>
        </w:rPr>
        <w:t>Wciąż spora część pracowników administracji posiada małą wiedzę</w:t>
      </w:r>
      <w:r w:rsidR="00A6072A">
        <w:rPr>
          <w:rFonts w:ascii="Arial" w:hAnsi="Arial" w:cs="Arial"/>
          <w:color w:val="000000" w:themeColor="text1"/>
        </w:rPr>
        <w:t>,</w:t>
      </w:r>
      <w:r w:rsidR="002B2FA5">
        <w:rPr>
          <w:rFonts w:ascii="Arial" w:hAnsi="Arial" w:cs="Arial"/>
          <w:color w:val="000000" w:themeColor="text1"/>
        </w:rPr>
        <w:t xml:space="preserve"> czym są otwarte dane i </w:t>
      </w:r>
      <w:r w:rsidRPr="009D1FC4">
        <w:rPr>
          <w:rFonts w:ascii="Arial" w:hAnsi="Arial" w:cs="Arial"/>
          <w:color w:val="000000" w:themeColor="text1"/>
        </w:rPr>
        <w:t>jakie dają możliwości. Niska jest świadomość w zak</w:t>
      </w:r>
      <w:r w:rsidR="00A6072A">
        <w:rPr>
          <w:rFonts w:ascii="Arial" w:hAnsi="Arial" w:cs="Arial"/>
          <w:color w:val="000000" w:themeColor="text1"/>
        </w:rPr>
        <w:t>resie korzyści, jakie wynikają z </w:t>
      </w:r>
      <w:r w:rsidRPr="009D1FC4">
        <w:rPr>
          <w:rFonts w:ascii="Arial" w:hAnsi="Arial" w:cs="Arial"/>
          <w:color w:val="000000" w:themeColor="text1"/>
        </w:rPr>
        <w:t>udostępniania danych do ponownego wykorzystywania, w tym również w nowych technologiach. Sprowadza się to do podejmowani</w:t>
      </w:r>
      <w:r w:rsidR="00A6072A">
        <w:rPr>
          <w:rFonts w:ascii="Arial" w:hAnsi="Arial" w:cs="Arial"/>
          <w:color w:val="000000" w:themeColor="text1"/>
        </w:rPr>
        <w:t>a mocno zachowawczych działań w </w:t>
      </w:r>
      <w:r w:rsidRPr="009D1FC4">
        <w:rPr>
          <w:rFonts w:ascii="Arial" w:hAnsi="Arial" w:cs="Arial"/>
          <w:color w:val="000000" w:themeColor="text1"/>
        </w:rPr>
        <w:t xml:space="preserve">obszarze dostępu do danych, które opierają na wypełnianiu niezbędnego minimum, wynikającego z obowiązujących poszczególne jednostki regulacji. </w:t>
      </w:r>
    </w:p>
    <w:p w14:paraId="3FC12344" w14:textId="131FB6DD" w:rsidR="00FA6A5C" w:rsidRPr="00753253" w:rsidRDefault="00FA6A5C" w:rsidP="00AC43B1">
      <w:pPr>
        <w:pStyle w:val="Akapitzlist"/>
        <w:numPr>
          <w:ilvl w:val="0"/>
          <w:numId w:val="69"/>
        </w:numPr>
        <w:spacing w:before="60" w:after="60" w:line="276" w:lineRule="auto"/>
        <w:contextualSpacing w:val="0"/>
        <w:rPr>
          <w:rFonts w:ascii="Arial" w:hAnsi="Arial" w:cs="Arial"/>
          <w:b/>
          <w:color w:val="000000" w:themeColor="text1"/>
        </w:rPr>
      </w:pPr>
      <w:r w:rsidRPr="00753253">
        <w:rPr>
          <w:rFonts w:ascii="Arial" w:hAnsi="Arial" w:cs="Arial"/>
          <w:b/>
          <w:color w:val="000000" w:themeColor="text1"/>
        </w:rPr>
        <w:t>Bark umiejętności przygotowania i udostępniania danych</w:t>
      </w:r>
    </w:p>
    <w:p w14:paraId="6F72C669" w14:textId="02D052B5" w:rsidR="00FA6A5C" w:rsidRPr="009D1FC4" w:rsidRDefault="00FA6A5C" w:rsidP="00F439DD">
      <w:pPr>
        <w:pStyle w:val="Akapitzlist"/>
        <w:spacing w:before="60" w:after="60" w:line="276" w:lineRule="auto"/>
        <w:ind w:left="0"/>
        <w:rPr>
          <w:rFonts w:ascii="Arial" w:hAnsi="Arial" w:cs="Arial"/>
        </w:rPr>
      </w:pPr>
      <w:r w:rsidRPr="009D1FC4">
        <w:rPr>
          <w:rFonts w:ascii="Arial" w:hAnsi="Arial" w:cs="Arial"/>
          <w:color w:val="000000" w:themeColor="text1"/>
        </w:rPr>
        <w:t xml:space="preserve">Poprawy wymagają umiejętności urzędników w zakresie odpowiedniego przygotowania </w:t>
      </w:r>
      <w:r w:rsidRPr="009D1FC4">
        <w:rPr>
          <w:rFonts w:ascii="Arial" w:hAnsi="Arial" w:cs="Arial"/>
        </w:rPr>
        <w:t>zbiorów danych do udostępniania, w szczególności w zakresie strukturyzacji plików danych, formatów czy podnoszenia jakości udostępnianych już danych, aby udostępniane dane były użyteczne i mogły zostać wykorzystane zarówno przez sektor prywatnych ale również przez sektor publiczny.</w:t>
      </w:r>
    </w:p>
    <w:p w14:paraId="21329AC4" w14:textId="4611E6D8" w:rsidR="00FA6A5C" w:rsidRPr="00753253" w:rsidRDefault="00FA6A5C" w:rsidP="00AC43B1">
      <w:pPr>
        <w:pStyle w:val="Akapitzlist"/>
        <w:numPr>
          <w:ilvl w:val="0"/>
          <w:numId w:val="69"/>
        </w:numPr>
        <w:spacing w:before="60" w:after="60" w:line="276" w:lineRule="auto"/>
        <w:contextualSpacing w:val="0"/>
        <w:rPr>
          <w:rFonts w:ascii="Arial" w:hAnsi="Arial" w:cs="Arial"/>
          <w:b/>
          <w:color w:val="000000" w:themeColor="text1"/>
        </w:rPr>
      </w:pPr>
      <w:r w:rsidRPr="00753253">
        <w:rPr>
          <w:rFonts w:ascii="Arial" w:hAnsi="Arial" w:cs="Arial"/>
          <w:b/>
          <w:color w:val="000000" w:themeColor="text1"/>
        </w:rPr>
        <w:t>Brak umiejętności zarządzania danymi</w:t>
      </w:r>
    </w:p>
    <w:p w14:paraId="2BA86F3A" w14:textId="6E5D7AA3" w:rsidR="00FA6A5C" w:rsidRPr="00753253" w:rsidRDefault="00FA6A5C" w:rsidP="00F439DD">
      <w:pPr>
        <w:pStyle w:val="Akapitzlist"/>
        <w:spacing w:before="60" w:after="120" w:line="276" w:lineRule="auto"/>
        <w:ind w:left="0"/>
        <w:contextualSpacing w:val="0"/>
        <w:rPr>
          <w:rFonts w:ascii="Arial" w:hAnsi="Arial" w:cs="Arial"/>
          <w:color w:val="000000" w:themeColor="text1"/>
        </w:rPr>
      </w:pPr>
      <w:r w:rsidRPr="009D1FC4">
        <w:rPr>
          <w:rFonts w:ascii="Arial" w:hAnsi="Arial" w:cs="Arial"/>
          <w:color w:val="000000" w:themeColor="text1"/>
        </w:rPr>
        <w:t xml:space="preserve">Do niedawna dane były postrzegane jako produkt uboczny realizowanych procesów, obecnie stanowią wartość samą w sobie, o ile są dobrze zarządzane. Wymaga to od </w:t>
      </w:r>
      <w:r w:rsidR="003A3830" w:rsidRPr="009D1FC4">
        <w:rPr>
          <w:rFonts w:ascii="Arial" w:hAnsi="Arial" w:cs="Arial"/>
          <w:color w:val="000000" w:themeColor="text1"/>
        </w:rPr>
        <w:t xml:space="preserve">dostawców </w:t>
      </w:r>
      <w:r w:rsidRPr="009D1FC4">
        <w:rPr>
          <w:rFonts w:ascii="Arial" w:hAnsi="Arial" w:cs="Arial"/>
          <w:color w:val="000000" w:themeColor="text1"/>
        </w:rPr>
        <w:t>danych odpowiedniego przygotowania swojej jednostki, w tym również zdobycia wiedzy jak właściwie np. gromadzić, archiwizować, udostępniać i wyszukiwać potrzebne dane oraz jak należy prowadzić ich analizę, aby przynosiła ona wymierne</w:t>
      </w:r>
      <w:r w:rsidR="00EA3B02">
        <w:rPr>
          <w:rFonts w:ascii="Arial" w:hAnsi="Arial" w:cs="Arial"/>
          <w:color w:val="000000" w:themeColor="text1"/>
        </w:rPr>
        <w:t xml:space="preserve"> korzyści dla danej instytucji.</w:t>
      </w:r>
    </w:p>
    <w:p w14:paraId="0A93D85E" w14:textId="607F7FDE" w:rsidR="00FA6A5C" w:rsidRPr="00753253" w:rsidRDefault="00FA6A5C" w:rsidP="00F439DD">
      <w:pPr>
        <w:spacing w:before="60" w:after="60" w:line="276" w:lineRule="auto"/>
        <w:rPr>
          <w:rFonts w:ascii="Arial" w:hAnsi="Arial" w:cs="Arial"/>
          <w:color w:val="000000" w:themeColor="text1"/>
        </w:rPr>
      </w:pPr>
      <w:r w:rsidRPr="00753253">
        <w:rPr>
          <w:rFonts w:ascii="Arial" w:hAnsi="Arial" w:cs="Arial"/>
          <w:b/>
          <w:color w:val="000000" w:themeColor="text1"/>
        </w:rPr>
        <w:t>W ramach barier organizacyjnych</w:t>
      </w:r>
      <w:r w:rsidR="00B91285">
        <w:rPr>
          <w:rFonts w:ascii="Arial" w:hAnsi="Arial" w:cs="Arial"/>
          <w:b/>
          <w:color w:val="000000" w:themeColor="text1"/>
        </w:rPr>
        <w:t xml:space="preserve"> występuje</w:t>
      </w:r>
      <w:r w:rsidRPr="00753253">
        <w:rPr>
          <w:rFonts w:ascii="Arial" w:hAnsi="Arial" w:cs="Arial"/>
          <w:color w:val="000000" w:themeColor="text1"/>
        </w:rPr>
        <w:t>:</w:t>
      </w:r>
    </w:p>
    <w:p w14:paraId="64E0570D" w14:textId="2123BBE9" w:rsidR="00FA6A5C" w:rsidRPr="00753253" w:rsidRDefault="00FA6A5C" w:rsidP="00AC43B1">
      <w:pPr>
        <w:pStyle w:val="Akapitzlist"/>
        <w:numPr>
          <w:ilvl w:val="0"/>
          <w:numId w:val="70"/>
        </w:numPr>
        <w:spacing w:before="60" w:after="60" w:line="276" w:lineRule="auto"/>
        <w:contextualSpacing w:val="0"/>
        <w:rPr>
          <w:rFonts w:ascii="Arial" w:hAnsi="Arial" w:cs="Arial"/>
          <w:b/>
          <w:color w:val="000000" w:themeColor="text1"/>
        </w:rPr>
      </w:pPr>
      <w:r w:rsidRPr="00753253">
        <w:rPr>
          <w:rFonts w:ascii="Arial" w:hAnsi="Arial" w:cs="Arial"/>
          <w:b/>
          <w:color w:val="000000" w:themeColor="text1"/>
        </w:rPr>
        <w:t>Marginalizacja zagadnienia otwartości danych</w:t>
      </w:r>
    </w:p>
    <w:p w14:paraId="320F76AD" w14:textId="3263FE09" w:rsidR="002E2F14" w:rsidRPr="009D1FC4" w:rsidRDefault="00FA6A5C" w:rsidP="00F439DD">
      <w:pPr>
        <w:pStyle w:val="Akapitzlist"/>
        <w:spacing w:before="60" w:after="60" w:line="276" w:lineRule="auto"/>
        <w:ind w:left="0"/>
        <w:rPr>
          <w:rFonts w:ascii="Arial" w:hAnsi="Arial" w:cs="Arial"/>
          <w:color w:val="000000" w:themeColor="text1"/>
        </w:rPr>
      </w:pPr>
      <w:r w:rsidRPr="009D1FC4">
        <w:rPr>
          <w:rFonts w:ascii="Arial" w:hAnsi="Arial" w:cs="Arial"/>
          <w:color w:val="000000" w:themeColor="text1"/>
        </w:rPr>
        <w:t>Cho</w:t>
      </w:r>
      <w:r w:rsidR="00B91285">
        <w:rPr>
          <w:rFonts w:ascii="Arial" w:hAnsi="Arial" w:cs="Arial"/>
          <w:color w:val="000000" w:themeColor="text1"/>
        </w:rPr>
        <w:t>ć</w:t>
      </w:r>
      <w:r w:rsidRPr="009D1FC4">
        <w:rPr>
          <w:rFonts w:ascii="Arial" w:hAnsi="Arial" w:cs="Arial"/>
          <w:color w:val="000000" w:themeColor="text1"/>
        </w:rPr>
        <w:t xml:space="preserve"> dane są źródłem powstania nowych produktów i usług, a wielkie zbiory danych są kluczowe dla rozwoju</w:t>
      </w:r>
      <w:r w:rsidR="002B2FA5">
        <w:rPr>
          <w:rFonts w:ascii="Arial" w:hAnsi="Arial" w:cs="Arial"/>
          <w:color w:val="000000" w:themeColor="text1"/>
        </w:rPr>
        <w:t xml:space="preserve"> nowych technologii, </w:t>
      </w:r>
      <w:r w:rsidRPr="009D1FC4">
        <w:rPr>
          <w:rFonts w:ascii="Arial" w:hAnsi="Arial" w:cs="Arial"/>
          <w:color w:val="000000" w:themeColor="text1"/>
        </w:rPr>
        <w:t>to zagadnienie otwartości danych nadal nie jest priorytetem w szczególności dla administracji publicznej. Brak odpowiedniej kultury dostępu i wymiany danych hamuje rozwój wykorzystania potencjału zawartego w gromadzonych informacjach.</w:t>
      </w:r>
    </w:p>
    <w:p w14:paraId="6365803A" w14:textId="18BF3BA3" w:rsidR="00FA6A5C" w:rsidRPr="00753253" w:rsidRDefault="00FA6A5C" w:rsidP="00AC43B1">
      <w:pPr>
        <w:pStyle w:val="Akapitzlist"/>
        <w:numPr>
          <w:ilvl w:val="0"/>
          <w:numId w:val="70"/>
        </w:numPr>
        <w:spacing w:before="60" w:after="60" w:line="276" w:lineRule="auto"/>
        <w:contextualSpacing w:val="0"/>
        <w:rPr>
          <w:rFonts w:ascii="Arial" w:hAnsi="Arial" w:cs="Arial"/>
          <w:b/>
          <w:color w:val="000000" w:themeColor="text1"/>
        </w:rPr>
      </w:pPr>
      <w:r w:rsidRPr="00753253">
        <w:rPr>
          <w:rFonts w:ascii="Arial" w:hAnsi="Arial" w:cs="Arial"/>
          <w:b/>
          <w:color w:val="000000" w:themeColor="text1"/>
        </w:rPr>
        <w:t>Brak odpowiedniego umocowania osób na poziomie operacyjnym</w:t>
      </w:r>
    </w:p>
    <w:p w14:paraId="47F51DB7" w14:textId="07F973F5" w:rsidR="00FA6A5C" w:rsidRPr="009D1FC4" w:rsidRDefault="00FA6A5C" w:rsidP="002E2F14">
      <w:pPr>
        <w:pStyle w:val="Akapitzlist"/>
        <w:spacing w:before="60" w:after="60" w:line="276" w:lineRule="auto"/>
        <w:ind w:left="0"/>
        <w:contextualSpacing w:val="0"/>
        <w:rPr>
          <w:rFonts w:ascii="Arial" w:hAnsi="Arial" w:cs="Arial"/>
          <w:color w:val="000000" w:themeColor="text1"/>
        </w:rPr>
      </w:pPr>
      <w:r w:rsidRPr="009D1FC4">
        <w:rPr>
          <w:rFonts w:ascii="Arial" w:hAnsi="Arial" w:cs="Arial"/>
          <w:color w:val="000000" w:themeColor="text1"/>
        </w:rPr>
        <w:t>Cho</w:t>
      </w:r>
      <w:r w:rsidR="00B91285">
        <w:rPr>
          <w:rFonts w:ascii="Arial" w:hAnsi="Arial" w:cs="Arial"/>
          <w:color w:val="000000" w:themeColor="text1"/>
        </w:rPr>
        <w:t>ć</w:t>
      </w:r>
      <w:r w:rsidRPr="009D1FC4">
        <w:rPr>
          <w:rFonts w:ascii="Arial" w:hAnsi="Arial" w:cs="Arial"/>
          <w:color w:val="000000" w:themeColor="text1"/>
        </w:rPr>
        <w:t xml:space="preserve"> w praktyce działa sieć </w:t>
      </w:r>
      <w:r w:rsidR="00624E37" w:rsidRPr="009D1FC4">
        <w:rPr>
          <w:rFonts w:ascii="Arial" w:hAnsi="Arial" w:cs="Arial"/>
          <w:color w:val="000000" w:themeColor="text1"/>
        </w:rPr>
        <w:t>p</w:t>
      </w:r>
      <w:r w:rsidRPr="009D1FC4">
        <w:rPr>
          <w:rFonts w:ascii="Arial" w:hAnsi="Arial" w:cs="Arial"/>
          <w:color w:val="000000" w:themeColor="text1"/>
        </w:rPr>
        <w:t>ełnomocników d</w:t>
      </w:r>
      <w:r w:rsidR="00FA3D2F" w:rsidRPr="009D1FC4">
        <w:rPr>
          <w:rFonts w:ascii="Arial" w:hAnsi="Arial" w:cs="Arial"/>
          <w:color w:val="000000" w:themeColor="text1"/>
        </w:rPr>
        <w:t>o spraw</w:t>
      </w:r>
      <w:r w:rsidRPr="009D1FC4">
        <w:rPr>
          <w:rFonts w:ascii="Arial" w:hAnsi="Arial" w:cs="Arial"/>
          <w:color w:val="000000" w:themeColor="text1"/>
        </w:rPr>
        <w:t xml:space="preserve"> otwartości danych to brak ich umocowania ustawowego oraz brak nadania tej funkcji odpowiedniego znaczenia w danej organizacji uniemożliwia prawidłową realizację procesu otwierania danych. W konsekwencji </w:t>
      </w:r>
      <w:r w:rsidRPr="009D1FC4">
        <w:rPr>
          <w:rFonts w:ascii="Arial" w:hAnsi="Arial" w:cs="Arial"/>
          <w:color w:val="000000" w:themeColor="text1"/>
        </w:rPr>
        <w:lastRenderedPageBreak/>
        <w:t>osoby realizujące te zadania nie mają przełożenia na jednostki organizacyjne w swojej instytucji, co w sposób znaczący utrudnia realizacje polityk</w:t>
      </w:r>
      <w:r w:rsidR="00F439DD">
        <w:rPr>
          <w:rFonts w:ascii="Arial" w:hAnsi="Arial" w:cs="Arial"/>
          <w:color w:val="000000" w:themeColor="text1"/>
        </w:rPr>
        <w:t>i otwartego dostępu do danych w </w:t>
      </w:r>
      <w:r w:rsidRPr="009D1FC4">
        <w:rPr>
          <w:rFonts w:ascii="Arial" w:hAnsi="Arial" w:cs="Arial"/>
          <w:color w:val="000000" w:themeColor="text1"/>
        </w:rPr>
        <w:t>celu ponownego wykorzystywania.</w:t>
      </w:r>
    </w:p>
    <w:p w14:paraId="2181DDDC" w14:textId="77777777" w:rsidR="00FA6A5C" w:rsidRPr="00753253" w:rsidRDefault="00FA6A5C" w:rsidP="00AC43B1">
      <w:pPr>
        <w:pStyle w:val="Akapitzlist"/>
        <w:numPr>
          <w:ilvl w:val="0"/>
          <w:numId w:val="70"/>
        </w:numPr>
        <w:spacing w:before="60" w:after="60" w:line="276" w:lineRule="auto"/>
        <w:contextualSpacing w:val="0"/>
        <w:rPr>
          <w:rFonts w:ascii="Arial" w:hAnsi="Arial" w:cs="Arial"/>
          <w:color w:val="000000" w:themeColor="text1"/>
        </w:rPr>
      </w:pPr>
      <w:r w:rsidRPr="00753253">
        <w:rPr>
          <w:rFonts w:ascii="Arial" w:hAnsi="Arial" w:cs="Arial"/>
          <w:b/>
          <w:color w:val="000000" w:themeColor="text1"/>
        </w:rPr>
        <w:t>Niewystarczająca liczba szkoleń z otwierania danych</w:t>
      </w:r>
    </w:p>
    <w:p w14:paraId="745D2857" w14:textId="6EC74605" w:rsidR="0001228F" w:rsidRPr="009D1FC4" w:rsidRDefault="00FA6A5C" w:rsidP="00F439DD">
      <w:pPr>
        <w:pStyle w:val="Akapitzlist"/>
        <w:tabs>
          <w:tab w:val="left" w:pos="0"/>
        </w:tabs>
        <w:spacing w:before="60" w:after="60" w:line="276" w:lineRule="auto"/>
        <w:ind w:left="0"/>
        <w:rPr>
          <w:rFonts w:ascii="Arial" w:hAnsi="Arial" w:cs="Arial"/>
          <w:color w:val="000000" w:themeColor="text1"/>
        </w:rPr>
      </w:pPr>
      <w:r w:rsidRPr="009D1FC4">
        <w:rPr>
          <w:rFonts w:ascii="Arial" w:hAnsi="Arial" w:cs="Arial"/>
          <w:color w:val="000000" w:themeColor="text1"/>
        </w:rPr>
        <w:t xml:space="preserve">Pomimo wielu działań szkoleniowych w obszarze otwartych danych, prowadzonych </w:t>
      </w:r>
      <w:r w:rsidR="00BF5C22">
        <w:rPr>
          <w:rFonts w:ascii="Arial" w:hAnsi="Arial" w:cs="Arial"/>
          <w:color w:val="000000" w:themeColor="text1"/>
        </w:rPr>
        <w:t xml:space="preserve">w obszarze otwartych danych </w:t>
      </w:r>
      <w:r w:rsidR="00BF5C22" w:rsidRPr="009D1FC4">
        <w:rPr>
          <w:rFonts w:ascii="Arial" w:hAnsi="Arial" w:cs="Arial"/>
          <w:color w:val="000000" w:themeColor="text1"/>
        </w:rPr>
        <w:t xml:space="preserve"> </w:t>
      </w:r>
      <w:r w:rsidRPr="009D1FC4">
        <w:rPr>
          <w:rFonts w:ascii="Arial" w:hAnsi="Arial" w:cs="Arial"/>
          <w:color w:val="000000" w:themeColor="text1"/>
        </w:rPr>
        <w:t xml:space="preserve">nadal istnieje zapotrzebowanie na ich kontynuację </w:t>
      </w:r>
      <w:r w:rsidR="009D1FC4">
        <w:rPr>
          <w:rFonts w:ascii="Arial" w:hAnsi="Arial" w:cs="Arial"/>
          <w:color w:val="000000" w:themeColor="text1"/>
        </w:rPr>
        <w:t xml:space="preserve">w odniesieniu do </w:t>
      </w:r>
      <w:r w:rsidRPr="009D1FC4">
        <w:rPr>
          <w:rFonts w:ascii="Arial" w:hAnsi="Arial" w:cs="Arial"/>
          <w:color w:val="000000" w:themeColor="text1"/>
        </w:rPr>
        <w:t xml:space="preserve"> nowych interesariuszy np. jednost</w:t>
      </w:r>
      <w:r w:rsidR="009D1FC4">
        <w:rPr>
          <w:rFonts w:ascii="Arial" w:hAnsi="Arial" w:cs="Arial"/>
          <w:color w:val="000000" w:themeColor="text1"/>
        </w:rPr>
        <w:t>ki</w:t>
      </w:r>
      <w:r w:rsidRPr="009D1FC4">
        <w:rPr>
          <w:rFonts w:ascii="Arial" w:hAnsi="Arial" w:cs="Arial"/>
          <w:color w:val="000000" w:themeColor="text1"/>
        </w:rPr>
        <w:t xml:space="preserve"> samorządu terytorialnego.</w:t>
      </w:r>
    </w:p>
    <w:p w14:paraId="175BEA90" w14:textId="7CDC8CBD" w:rsidR="009D1FC4" w:rsidRPr="006515A1" w:rsidRDefault="00FA6A5C" w:rsidP="00F439DD">
      <w:pPr>
        <w:pStyle w:val="Akapitzlist"/>
        <w:spacing w:before="60" w:after="60" w:line="276" w:lineRule="auto"/>
        <w:ind w:left="0"/>
        <w:rPr>
          <w:rFonts w:ascii="Arial" w:hAnsi="Arial" w:cs="Arial"/>
          <w:color w:val="000000" w:themeColor="text1"/>
        </w:rPr>
      </w:pPr>
      <w:r w:rsidRPr="009D1FC4">
        <w:rPr>
          <w:rFonts w:ascii="Arial" w:hAnsi="Arial" w:cs="Arial"/>
          <w:color w:val="000000" w:themeColor="text1"/>
        </w:rPr>
        <w:t xml:space="preserve">Wszystkie opisane zagadnienia utrudniają dostęp do danych i ich ponowne wykorzystywanie hamując potencjał informacyjnych w nich zawarty. Tym samym negatywnie wpływają na możliwość wtórnego użycia danych w produktach i usługach oraz nowych technologiach. Dlatego priorytetowym zadaniem jest stworzenie przyjaznego otoczenia regulacyjnego oraz użycia wszelkich środków usuwających te bariery. Pomocą dla </w:t>
      </w:r>
      <w:r w:rsidR="003A3830" w:rsidRPr="009D1FC4">
        <w:rPr>
          <w:rFonts w:ascii="Arial" w:hAnsi="Arial" w:cs="Arial"/>
          <w:color w:val="000000" w:themeColor="text1"/>
        </w:rPr>
        <w:t xml:space="preserve">dostawców </w:t>
      </w:r>
      <w:r w:rsidRPr="009D1FC4">
        <w:rPr>
          <w:rFonts w:ascii="Arial" w:hAnsi="Arial" w:cs="Arial"/>
          <w:color w:val="000000" w:themeColor="text1"/>
        </w:rPr>
        <w:t>danych będą działania informacyjne pokazujące sposoby przeciwdziałania występującym zagadnieniom, które zakłócają użytkownikom dostęp do danych i możliwość ich wykorzystania. Może się to wiązać ze zmianą prowadzonej polityki w zakresie otwartości danych, która musi zostać ukierunkowana na potrzeby użytkowników co prowadzić powinno w miarę m</w:t>
      </w:r>
      <w:r w:rsidR="00430680" w:rsidRPr="009D1FC4">
        <w:rPr>
          <w:rFonts w:ascii="Arial" w:hAnsi="Arial" w:cs="Arial"/>
          <w:color w:val="000000" w:themeColor="text1"/>
        </w:rPr>
        <w:t>ożliwości</w:t>
      </w:r>
      <w:r w:rsidR="003A3830" w:rsidRPr="009D1FC4">
        <w:rPr>
          <w:rFonts w:ascii="Arial" w:hAnsi="Arial" w:cs="Arial"/>
          <w:color w:val="000000" w:themeColor="text1"/>
        </w:rPr>
        <w:t xml:space="preserve"> dostawców </w:t>
      </w:r>
      <w:r w:rsidR="00430680" w:rsidRPr="009D1FC4">
        <w:rPr>
          <w:rFonts w:ascii="Arial" w:hAnsi="Arial" w:cs="Arial"/>
          <w:color w:val="000000" w:themeColor="text1"/>
        </w:rPr>
        <w:t>danych do działań opisanych na rysunku nr 3.</w:t>
      </w:r>
    </w:p>
    <w:p w14:paraId="5D4B601F" w14:textId="1DEC430E" w:rsidR="00D14465" w:rsidRPr="00D14465" w:rsidRDefault="00D14465" w:rsidP="00F439DD">
      <w:pPr>
        <w:spacing w:before="60" w:after="0" w:line="276" w:lineRule="auto"/>
        <w:rPr>
          <w:rFonts w:ascii="Arial" w:hAnsi="Arial" w:cs="Arial"/>
        </w:rPr>
      </w:pPr>
      <w:r w:rsidRPr="00D14465">
        <w:rPr>
          <w:rFonts w:ascii="Arial" w:hAnsi="Arial" w:cs="Arial"/>
          <w:b/>
        </w:rPr>
        <w:t>Działania usuwające bariery w dostępie do danych i ich ponownym wykorzyst</w:t>
      </w:r>
      <w:r w:rsidR="00452AF7">
        <w:rPr>
          <w:rFonts w:ascii="Arial" w:hAnsi="Arial" w:cs="Arial"/>
          <w:b/>
        </w:rPr>
        <w:t>yw</w:t>
      </w:r>
      <w:r w:rsidRPr="00D14465">
        <w:rPr>
          <w:rFonts w:ascii="Arial" w:hAnsi="Arial" w:cs="Arial"/>
          <w:b/>
        </w:rPr>
        <w:t>aniu</w:t>
      </w:r>
    </w:p>
    <w:p w14:paraId="380A5925" w14:textId="1E540A4D" w:rsidR="00D710DC" w:rsidRPr="00D14465" w:rsidRDefault="00D710DC" w:rsidP="00AC43B1">
      <w:pPr>
        <w:pStyle w:val="Akapitzlist"/>
        <w:numPr>
          <w:ilvl w:val="0"/>
          <w:numId w:val="71"/>
        </w:numPr>
        <w:spacing w:after="60" w:line="276" w:lineRule="auto"/>
        <w:ind w:left="641" w:hanging="357"/>
        <w:contextualSpacing w:val="0"/>
        <w:rPr>
          <w:rFonts w:ascii="Arial" w:hAnsi="Arial" w:cs="Arial"/>
          <w:color w:val="000000" w:themeColor="text1"/>
        </w:rPr>
      </w:pPr>
      <w:r w:rsidRPr="00D14465">
        <w:rPr>
          <w:rFonts w:ascii="Arial" w:hAnsi="Arial" w:cs="Arial"/>
          <w:bCs/>
          <w:color w:val="000000" w:themeColor="text1"/>
        </w:rPr>
        <w:t>udostępniani</w:t>
      </w:r>
      <w:r w:rsidR="00452AF7">
        <w:rPr>
          <w:rFonts w:ascii="Arial" w:hAnsi="Arial" w:cs="Arial"/>
          <w:bCs/>
          <w:color w:val="000000" w:themeColor="text1"/>
        </w:rPr>
        <w:t>e</w:t>
      </w:r>
      <w:r w:rsidRPr="00D14465">
        <w:rPr>
          <w:rFonts w:ascii="Arial" w:hAnsi="Arial" w:cs="Arial"/>
          <w:bCs/>
          <w:color w:val="000000" w:themeColor="text1"/>
        </w:rPr>
        <w:t xml:space="preserve"> danych w sposób otwarty tj. zgodnie ze wszystkimi filarami otwartości</w:t>
      </w:r>
      <w:r w:rsidR="00452AF7">
        <w:rPr>
          <w:rFonts w:ascii="Arial" w:hAnsi="Arial" w:cs="Arial"/>
          <w:bCs/>
          <w:color w:val="000000" w:themeColor="text1"/>
        </w:rPr>
        <w:t>,</w:t>
      </w:r>
    </w:p>
    <w:p w14:paraId="61280FC6" w14:textId="191BEFDC" w:rsidR="00D14465" w:rsidRPr="00D14465" w:rsidRDefault="00D14465" w:rsidP="00AC43B1">
      <w:pPr>
        <w:pStyle w:val="Akapitzlist"/>
        <w:numPr>
          <w:ilvl w:val="0"/>
          <w:numId w:val="71"/>
        </w:numPr>
        <w:spacing w:before="60" w:after="60" w:line="276" w:lineRule="auto"/>
        <w:rPr>
          <w:rFonts w:ascii="Arial" w:hAnsi="Arial" w:cs="Arial"/>
          <w:color w:val="000000" w:themeColor="text1"/>
        </w:rPr>
      </w:pPr>
      <w:r w:rsidRPr="00D14465">
        <w:rPr>
          <w:rFonts w:ascii="Arial" w:hAnsi="Arial" w:cs="Arial"/>
          <w:color w:val="000000" w:themeColor="text1"/>
        </w:rPr>
        <w:t>podjęci</w:t>
      </w:r>
      <w:r w:rsidR="00452AF7">
        <w:rPr>
          <w:rFonts w:ascii="Arial" w:hAnsi="Arial" w:cs="Arial"/>
          <w:color w:val="000000" w:themeColor="text1"/>
        </w:rPr>
        <w:t>e</w:t>
      </w:r>
      <w:r w:rsidRPr="00D14465">
        <w:rPr>
          <w:rFonts w:ascii="Arial" w:hAnsi="Arial" w:cs="Arial"/>
          <w:color w:val="000000" w:themeColor="text1"/>
        </w:rPr>
        <w:t xml:space="preserve"> działań legislacyjnych w celu ustalenia jasnych reguł dostępu i wykorzyst</w:t>
      </w:r>
      <w:r w:rsidR="00452AF7">
        <w:rPr>
          <w:rFonts w:ascii="Arial" w:hAnsi="Arial" w:cs="Arial"/>
          <w:color w:val="000000" w:themeColor="text1"/>
        </w:rPr>
        <w:t>yw</w:t>
      </w:r>
      <w:r w:rsidRPr="00D14465">
        <w:rPr>
          <w:rFonts w:ascii="Arial" w:hAnsi="Arial" w:cs="Arial"/>
          <w:color w:val="000000" w:themeColor="text1"/>
        </w:rPr>
        <w:t>ania danych</w:t>
      </w:r>
      <w:r w:rsidR="00452AF7">
        <w:rPr>
          <w:rFonts w:ascii="Arial" w:hAnsi="Arial" w:cs="Arial"/>
          <w:color w:val="000000" w:themeColor="text1"/>
        </w:rPr>
        <w:t>,</w:t>
      </w:r>
    </w:p>
    <w:p w14:paraId="06BD8FF0" w14:textId="5FCD9420" w:rsidR="00D14465" w:rsidRPr="00D14465" w:rsidRDefault="00D14465" w:rsidP="00AC43B1">
      <w:pPr>
        <w:pStyle w:val="Akapitzlist"/>
        <w:numPr>
          <w:ilvl w:val="0"/>
          <w:numId w:val="71"/>
        </w:numPr>
        <w:spacing w:before="60" w:after="60" w:line="276" w:lineRule="auto"/>
        <w:rPr>
          <w:rFonts w:ascii="Arial" w:hAnsi="Arial" w:cs="Arial"/>
          <w:color w:val="000000" w:themeColor="text1"/>
        </w:rPr>
      </w:pPr>
      <w:r w:rsidRPr="00D14465">
        <w:rPr>
          <w:rFonts w:ascii="Arial" w:hAnsi="Arial" w:cs="Arial"/>
          <w:color w:val="000000" w:themeColor="text1"/>
        </w:rPr>
        <w:t>ograniczeni</w:t>
      </w:r>
      <w:r w:rsidR="00452AF7">
        <w:rPr>
          <w:rFonts w:ascii="Arial" w:hAnsi="Arial" w:cs="Arial"/>
          <w:color w:val="000000" w:themeColor="text1"/>
        </w:rPr>
        <w:t>e</w:t>
      </w:r>
      <w:r w:rsidRPr="00D14465">
        <w:rPr>
          <w:rFonts w:ascii="Arial" w:hAnsi="Arial" w:cs="Arial"/>
          <w:color w:val="000000" w:themeColor="text1"/>
        </w:rPr>
        <w:t xml:space="preserve"> pobierania opłat za udostępniane dane</w:t>
      </w:r>
      <w:r w:rsidR="00452AF7">
        <w:rPr>
          <w:rFonts w:ascii="Arial" w:hAnsi="Arial" w:cs="Arial"/>
          <w:color w:val="000000" w:themeColor="text1"/>
        </w:rPr>
        <w:t>,</w:t>
      </w:r>
    </w:p>
    <w:p w14:paraId="71D9148F" w14:textId="50FC5A64" w:rsidR="00D14465" w:rsidRDefault="00D14465" w:rsidP="00AC43B1">
      <w:pPr>
        <w:pStyle w:val="Akapitzlist"/>
        <w:numPr>
          <w:ilvl w:val="0"/>
          <w:numId w:val="71"/>
        </w:numPr>
        <w:spacing w:before="60" w:after="60" w:line="276" w:lineRule="auto"/>
        <w:rPr>
          <w:rFonts w:ascii="Arial" w:hAnsi="Arial" w:cs="Arial"/>
          <w:color w:val="000000" w:themeColor="text1"/>
        </w:rPr>
      </w:pPr>
      <w:r w:rsidRPr="00D14465">
        <w:rPr>
          <w:rFonts w:ascii="Arial" w:hAnsi="Arial" w:cs="Arial"/>
          <w:color w:val="000000" w:themeColor="text1"/>
        </w:rPr>
        <w:t>unikani</w:t>
      </w:r>
      <w:r w:rsidR="00452AF7">
        <w:rPr>
          <w:rFonts w:ascii="Arial" w:hAnsi="Arial" w:cs="Arial"/>
          <w:color w:val="000000" w:themeColor="text1"/>
        </w:rPr>
        <w:t>e</w:t>
      </w:r>
      <w:r w:rsidRPr="00D14465">
        <w:rPr>
          <w:rFonts w:ascii="Arial" w:hAnsi="Arial" w:cs="Arial"/>
          <w:color w:val="000000" w:themeColor="text1"/>
        </w:rPr>
        <w:t xml:space="preserve"> licencjonowania dostęp</w:t>
      </w:r>
      <w:r w:rsidR="00BF6AF1">
        <w:rPr>
          <w:rFonts w:ascii="Arial" w:hAnsi="Arial" w:cs="Arial"/>
          <w:color w:val="000000" w:themeColor="text1"/>
        </w:rPr>
        <w:t>u</w:t>
      </w:r>
      <w:r w:rsidRPr="00D14465">
        <w:rPr>
          <w:rFonts w:ascii="Arial" w:hAnsi="Arial" w:cs="Arial"/>
          <w:color w:val="000000" w:themeColor="text1"/>
        </w:rPr>
        <w:t xml:space="preserve"> do danych</w:t>
      </w:r>
      <w:r w:rsidR="00452AF7">
        <w:rPr>
          <w:rFonts w:ascii="Arial" w:hAnsi="Arial" w:cs="Arial"/>
          <w:color w:val="000000" w:themeColor="text1"/>
        </w:rPr>
        <w:t>,</w:t>
      </w:r>
    </w:p>
    <w:p w14:paraId="5DC7EF6B" w14:textId="10F91F06" w:rsidR="00D14465" w:rsidRPr="00D14465" w:rsidRDefault="00D14465" w:rsidP="00AC43B1">
      <w:pPr>
        <w:pStyle w:val="Akapitzlist"/>
        <w:numPr>
          <w:ilvl w:val="0"/>
          <w:numId w:val="71"/>
        </w:numPr>
        <w:spacing w:before="60" w:after="60" w:line="276" w:lineRule="auto"/>
        <w:rPr>
          <w:rFonts w:ascii="Arial" w:hAnsi="Arial" w:cs="Arial"/>
          <w:color w:val="000000" w:themeColor="text1"/>
        </w:rPr>
      </w:pPr>
      <w:r w:rsidRPr="00D14465">
        <w:rPr>
          <w:rFonts w:ascii="Arial" w:hAnsi="Arial" w:cs="Arial"/>
          <w:color w:val="000000" w:themeColor="text1"/>
        </w:rPr>
        <w:t>udostępnianie danych z baz/rejestrów finansowanych lub współfinansowanych ze środków publicznych w sposób otwarty, w szczególności przez API</w:t>
      </w:r>
      <w:r w:rsidR="00452AF7">
        <w:rPr>
          <w:rFonts w:ascii="Arial" w:hAnsi="Arial" w:cs="Arial"/>
          <w:color w:val="000000" w:themeColor="text1"/>
        </w:rPr>
        <w:t>,</w:t>
      </w:r>
    </w:p>
    <w:p w14:paraId="53F0E1B3" w14:textId="3B2A26A3" w:rsidR="00D14465" w:rsidRPr="00D14465" w:rsidRDefault="00D14465" w:rsidP="00AC43B1">
      <w:pPr>
        <w:pStyle w:val="Akapitzlist"/>
        <w:numPr>
          <w:ilvl w:val="0"/>
          <w:numId w:val="71"/>
        </w:numPr>
        <w:spacing w:before="60" w:after="60" w:line="276" w:lineRule="auto"/>
        <w:rPr>
          <w:rFonts w:ascii="Arial" w:hAnsi="Arial" w:cs="Arial"/>
          <w:color w:val="000000" w:themeColor="text1"/>
        </w:rPr>
      </w:pPr>
      <w:r w:rsidRPr="00D14465">
        <w:rPr>
          <w:rFonts w:ascii="Arial" w:hAnsi="Arial" w:cs="Arial"/>
          <w:color w:val="000000" w:themeColor="text1"/>
        </w:rPr>
        <w:t>oznaczanie danych i metadanych będących przedmiotem praw własności intelektualnej</w:t>
      </w:r>
      <w:r w:rsidR="00452AF7">
        <w:rPr>
          <w:rFonts w:ascii="Arial" w:hAnsi="Arial" w:cs="Arial"/>
          <w:color w:val="000000" w:themeColor="text1"/>
        </w:rPr>
        <w:t>,</w:t>
      </w:r>
    </w:p>
    <w:p w14:paraId="70FFC054" w14:textId="5B1909ED" w:rsidR="00D14465" w:rsidRPr="00D14465" w:rsidRDefault="00D14465" w:rsidP="00AC43B1">
      <w:pPr>
        <w:pStyle w:val="Akapitzlist"/>
        <w:numPr>
          <w:ilvl w:val="0"/>
          <w:numId w:val="71"/>
        </w:numPr>
        <w:spacing w:before="60" w:after="60" w:line="276" w:lineRule="auto"/>
        <w:rPr>
          <w:rFonts w:ascii="Arial" w:hAnsi="Arial" w:cs="Arial"/>
          <w:color w:val="000000" w:themeColor="text1"/>
        </w:rPr>
      </w:pPr>
      <w:r w:rsidRPr="00D14465">
        <w:rPr>
          <w:rFonts w:ascii="Arial" w:hAnsi="Arial" w:cs="Arial"/>
          <w:color w:val="000000" w:themeColor="text1"/>
        </w:rPr>
        <w:t>udostępnianie danych w formatach otwartych, których charakterystyka jest jawna i dobrze opisana albo w prosty sposób możliwe jest wyeksportowanie danych do otwartego formatu pliku</w:t>
      </w:r>
      <w:r w:rsidR="00452AF7">
        <w:rPr>
          <w:rFonts w:ascii="Arial" w:hAnsi="Arial" w:cs="Arial"/>
          <w:color w:val="000000" w:themeColor="text1"/>
        </w:rPr>
        <w:t>,</w:t>
      </w:r>
    </w:p>
    <w:p w14:paraId="3961946A" w14:textId="6A9EAEFF" w:rsidR="008A47C6" w:rsidRPr="008A47C6" w:rsidRDefault="008A47C6" w:rsidP="00AC43B1">
      <w:pPr>
        <w:pStyle w:val="Akapitzlist"/>
        <w:numPr>
          <w:ilvl w:val="0"/>
          <w:numId w:val="71"/>
        </w:numPr>
        <w:spacing w:before="60" w:after="60" w:line="276" w:lineRule="auto"/>
        <w:rPr>
          <w:rFonts w:ascii="Arial" w:hAnsi="Arial" w:cs="Arial"/>
          <w:color w:val="000000" w:themeColor="text1"/>
        </w:rPr>
      </w:pPr>
      <w:r w:rsidRPr="008A47C6">
        <w:rPr>
          <w:rFonts w:ascii="Arial" w:hAnsi="Arial" w:cs="Arial"/>
          <w:color w:val="000000" w:themeColor="text1"/>
        </w:rPr>
        <w:t>wskazywanie w aktach prawnych danych referencyjnych stanowiących wiarygodne źródło informacji</w:t>
      </w:r>
      <w:r w:rsidR="00452AF7">
        <w:rPr>
          <w:rFonts w:ascii="Arial" w:hAnsi="Arial" w:cs="Arial"/>
          <w:color w:val="000000" w:themeColor="text1"/>
        </w:rPr>
        <w:t>,</w:t>
      </w:r>
    </w:p>
    <w:p w14:paraId="1FC67C31" w14:textId="64AC6E09" w:rsidR="008A47C6" w:rsidRDefault="008A47C6" w:rsidP="00AC43B1">
      <w:pPr>
        <w:pStyle w:val="Akapitzlist"/>
        <w:numPr>
          <w:ilvl w:val="0"/>
          <w:numId w:val="71"/>
        </w:numPr>
        <w:spacing w:before="60" w:after="60" w:line="276" w:lineRule="auto"/>
        <w:rPr>
          <w:rFonts w:ascii="Arial" w:hAnsi="Arial" w:cs="Arial"/>
          <w:color w:val="000000" w:themeColor="text1"/>
        </w:rPr>
      </w:pPr>
      <w:r w:rsidRPr="008A47C6">
        <w:rPr>
          <w:rFonts w:ascii="Arial" w:hAnsi="Arial" w:cs="Arial"/>
          <w:color w:val="000000" w:themeColor="text1"/>
        </w:rPr>
        <w:t>nieużywanie zasad ochrony danych osobowych jako argumentu do odmowy udostępnienia danych do ponownego wykorzystania, lecz podjęcie działań prowadzących do uniemożliwienia identyfikacji osób fizycznych, których dane dotyczą, przy zachowaniu wartości informacyjnego określonego zasobu</w:t>
      </w:r>
      <w:r w:rsidR="00452AF7">
        <w:rPr>
          <w:rFonts w:ascii="Arial" w:hAnsi="Arial" w:cs="Arial"/>
          <w:color w:val="000000" w:themeColor="text1"/>
        </w:rPr>
        <w:t>,</w:t>
      </w:r>
    </w:p>
    <w:p w14:paraId="49E0F746" w14:textId="098BA4A3" w:rsidR="008A47C6" w:rsidRPr="008A47C6" w:rsidRDefault="008A47C6" w:rsidP="00AC43B1">
      <w:pPr>
        <w:pStyle w:val="Akapitzlist"/>
        <w:numPr>
          <w:ilvl w:val="0"/>
          <w:numId w:val="71"/>
        </w:numPr>
        <w:spacing w:before="60" w:after="60" w:line="276" w:lineRule="auto"/>
        <w:rPr>
          <w:rFonts w:ascii="Arial" w:hAnsi="Arial" w:cs="Arial"/>
          <w:color w:val="000000" w:themeColor="text1"/>
        </w:rPr>
      </w:pPr>
      <w:r w:rsidRPr="008A47C6">
        <w:rPr>
          <w:rFonts w:ascii="Arial" w:hAnsi="Arial" w:cs="Arial"/>
          <w:color w:val="000000" w:themeColor="text1"/>
        </w:rPr>
        <w:t>prowadzeni</w:t>
      </w:r>
      <w:r w:rsidR="00452AF7">
        <w:rPr>
          <w:rFonts w:ascii="Arial" w:hAnsi="Arial" w:cs="Arial"/>
          <w:color w:val="000000" w:themeColor="text1"/>
        </w:rPr>
        <w:t>e</w:t>
      </w:r>
      <w:r w:rsidRPr="008A47C6">
        <w:rPr>
          <w:rFonts w:ascii="Arial" w:hAnsi="Arial" w:cs="Arial"/>
          <w:color w:val="000000" w:themeColor="text1"/>
        </w:rPr>
        <w:t xml:space="preserve"> działań informacyjno-promocyjnych pokazujących wartość i znaczenie otwartych danych</w:t>
      </w:r>
      <w:r w:rsidR="00452AF7">
        <w:rPr>
          <w:rFonts w:ascii="Arial" w:hAnsi="Arial" w:cs="Arial"/>
          <w:color w:val="000000" w:themeColor="text1"/>
        </w:rPr>
        <w:t>,</w:t>
      </w:r>
    </w:p>
    <w:p w14:paraId="5EC45BD0" w14:textId="16EA62EE" w:rsidR="008A47C6" w:rsidRPr="008A47C6" w:rsidRDefault="008A47C6" w:rsidP="00AC43B1">
      <w:pPr>
        <w:pStyle w:val="Akapitzlist"/>
        <w:numPr>
          <w:ilvl w:val="0"/>
          <w:numId w:val="71"/>
        </w:numPr>
        <w:spacing w:before="60" w:after="60" w:line="276" w:lineRule="auto"/>
        <w:rPr>
          <w:rFonts w:ascii="Arial" w:hAnsi="Arial" w:cs="Arial"/>
          <w:color w:val="000000" w:themeColor="text1"/>
        </w:rPr>
      </w:pPr>
      <w:r w:rsidRPr="008A47C6">
        <w:rPr>
          <w:rFonts w:ascii="Arial" w:hAnsi="Arial" w:cs="Arial"/>
          <w:color w:val="000000" w:themeColor="text1"/>
        </w:rPr>
        <w:t xml:space="preserve">organizowanie szkoleń dla </w:t>
      </w:r>
      <w:r w:rsidR="003A3830">
        <w:rPr>
          <w:rFonts w:ascii="Arial" w:hAnsi="Arial" w:cs="Arial"/>
          <w:color w:val="000000" w:themeColor="text1"/>
        </w:rPr>
        <w:t>dostawców</w:t>
      </w:r>
      <w:r w:rsidR="003A3830" w:rsidRPr="008A47C6">
        <w:rPr>
          <w:rFonts w:ascii="Arial" w:hAnsi="Arial" w:cs="Arial"/>
          <w:color w:val="000000" w:themeColor="text1"/>
        </w:rPr>
        <w:t xml:space="preserve"> </w:t>
      </w:r>
      <w:r w:rsidRPr="008A47C6">
        <w:rPr>
          <w:rFonts w:ascii="Arial" w:hAnsi="Arial" w:cs="Arial"/>
          <w:color w:val="000000" w:themeColor="text1"/>
        </w:rPr>
        <w:t>danych podnoszących kompetencj</w:t>
      </w:r>
      <w:r w:rsidR="009D1FC4">
        <w:rPr>
          <w:rFonts w:ascii="Arial" w:hAnsi="Arial" w:cs="Arial"/>
          <w:color w:val="000000" w:themeColor="text1"/>
        </w:rPr>
        <w:t>e</w:t>
      </w:r>
      <w:r w:rsidRPr="008A47C6">
        <w:rPr>
          <w:rFonts w:ascii="Arial" w:hAnsi="Arial" w:cs="Arial"/>
          <w:color w:val="000000" w:themeColor="text1"/>
        </w:rPr>
        <w:t xml:space="preserve"> osób odpowiedzialnych za udostępnianie danych oraz właściwe nimi zarządzanie</w:t>
      </w:r>
      <w:r w:rsidR="00452AF7">
        <w:rPr>
          <w:rFonts w:ascii="Arial" w:hAnsi="Arial" w:cs="Arial"/>
          <w:color w:val="000000" w:themeColor="text1"/>
        </w:rPr>
        <w:t>,</w:t>
      </w:r>
    </w:p>
    <w:p w14:paraId="1E90F29E" w14:textId="38E1F624" w:rsidR="008A47C6" w:rsidRPr="008A47C6" w:rsidRDefault="008A47C6" w:rsidP="00AC43B1">
      <w:pPr>
        <w:pStyle w:val="Akapitzlist"/>
        <w:numPr>
          <w:ilvl w:val="0"/>
          <w:numId w:val="71"/>
        </w:numPr>
        <w:spacing w:before="60" w:after="60" w:line="276" w:lineRule="auto"/>
        <w:rPr>
          <w:rFonts w:ascii="Arial" w:hAnsi="Arial" w:cs="Arial"/>
          <w:color w:val="000000" w:themeColor="text1"/>
        </w:rPr>
      </w:pPr>
      <w:r w:rsidRPr="008A47C6">
        <w:rPr>
          <w:rFonts w:ascii="Arial" w:hAnsi="Arial" w:cs="Arial"/>
          <w:color w:val="000000" w:themeColor="text1"/>
        </w:rPr>
        <w:t xml:space="preserve">umocowanie funkcji </w:t>
      </w:r>
      <w:r w:rsidR="00624E37">
        <w:rPr>
          <w:rFonts w:ascii="Arial" w:hAnsi="Arial" w:cs="Arial"/>
          <w:color w:val="000000" w:themeColor="text1"/>
        </w:rPr>
        <w:t>p</w:t>
      </w:r>
      <w:r w:rsidRPr="008A47C6">
        <w:rPr>
          <w:rFonts w:ascii="Arial" w:hAnsi="Arial" w:cs="Arial"/>
          <w:color w:val="000000" w:themeColor="text1"/>
        </w:rPr>
        <w:t>ełnomocnika do spraw otwartości danych w akcie prawnym rangi ustawowej</w:t>
      </w:r>
      <w:r w:rsidR="00452AF7">
        <w:rPr>
          <w:rFonts w:ascii="Arial" w:hAnsi="Arial" w:cs="Arial"/>
          <w:color w:val="000000" w:themeColor="text1"/>
        </w:rPr>
        <w:t>,</w:t>
      </w:r>
    </w:p>
    <w:p w14:paraId="7D52CF83" w14:textId="39DDD404" w:rsidR="00C3340A" w:rsidRPr="00EA3B02" w:rsidRDefault="00866E23" w:rsidP="00AC43B1">
      <w:pPr>
        <w:pStyle w:val="Akapitzlist"/>
        <w:numPr>
          <w:ilvl w:val="0"/>
          <w:numId w:val="71"/>
        </w:numPr>
        <w:spacing w:before="60" w:after="60" w:line="276" w:lineRule="auto"/>
        <w:rPr>
          <w:rFonts w:ascii="Arial" w:hAnsi="Arial" w:cs="Arial"/>
          <w:color w:val="000000" w:themeColor="text1"/>
        </w:rPr>
      </w:pPr>
      <w:r w:rsidRPr="00866E23">
        <w:rPr>
          <w:rFonts w:ascii="Arial" w:hAnsi="Arial" w:cs="Arial"/>
          <w:color w:val="000000" w:themeColor="text1"/>
        </w:rPr>
        <w:t>prowadzenie kampanii informacyjnych dotyczących potencjału otwartych danych</w:t>
      </w:r>
      <w:r w:rsidR="006D1FAC">
        <w:rPr>
          <w:rFonts w:ascii="Arial" w:hAnsi="Arial" w:cs="Arial"/>
          <w:color w:val="000000" w:themeColor="text1"/>
        </w:rPr>
        <w:t xml:space="preserve">. </w:t>
      </w:r>
    </w:p>
    <w:p w14:paraId="66825EAD" w14:textId="3AA3C709" w:rsidR="00C3340A" w:rsidRPr="00C3340A" w:rsidRDefault="00C3340A" w:rsidP="00C3340A">
      <w:pPr>
        <w:keepNext/>
        <w:keepLines/>
        <w:spacing w:before="240" w:after="0" w:line="276" w:lineRule="auto"/>
        <w:outlineLvl w:val="3"/>
        <w:rPr>
          <w:rFonts w:ascii="Arial" w:eastAsiaTheme="majorEastAsia" w:hAnsi="Arial" w:cs="Arial"/>
          <w:iCs/>
          <w:color w:val="2E74B5" w:themeColor="accent1" w:themeShade="BF"/>
        </w:rPr>
      </w:pPr>
      <w:bookmarkStart w:id="164" w:name="_Toc53656470"/>
      <w:r>
        <w:rPr>
          <w:rFonts w:ascii="Arial" w:eastAsiaTheme="majorEastAsia" w:hAnsi="Arial" w:cs="Arial"/>
          <w:iCs/>
          <w:color w:val="2E74B5" w:themeColor="accent1" w:themeShade="BF"/>
        </w:rPr>
        <w:t>Bariery utrudniające wymianę danych</w:t>
      </w:r>
      <w:bookmarkEnd w:id="164"/>
    </w:p>
    <w:p w14:paraId="25F64CF1" w14:textId="77777777" w:rsidR="00FA6A5C" w:rsidRDefault="00FA6A5C" w:rsidP="00F439DD">
      <w:pPr>
        <w:spacing w:before="60" w:line="276" w:lineRule="auto"/>
        <w:rPr>
          <w:rFonts w:ascii="Arial" w:hAnsi="Arial" w:cs="Arial"/>
        </w:rPr>
      </w:pPr>
      <w:r w:rsidRPr="00753253">
        <w:rPr>
          <w:rFonts w:ascii="Arial" w:hAnsi="Arial" w:cs="Arial"/>
        </w:rPr>
        <w:t xml:space="preserve">Oprócz barier w dostępie do danych istnieją liczne, poza brakiem ogólnych ram regulacyjnych, bariery hamujące wzrost wymiany danych pomiędzy przedsiębiorstwami oraz </w:t>
      </w:r>
      <w:r w:rsidRPr="00753253">
        <w:rPr>
          <w:rFonts w:ascii="Arial" w:hAnsi="Arial" w:cs="Arial"/>
        </w:rPr>
        <w:lastRenderedPageBreak/>
        <w:t xml:space="preserve">w obszarze udostępniania przez nich danych administracji publicznej, na które zwraca uwagę Komisja Europejska w ESD. Oprócz faktu, że przedsiębiorstwa obawiają się utraty przewagi konkurencyjnej, której źródła upatrują w gromadzonych danych, wskazuje się również na </w:t>
      </w:r>
      <w:r w:rsidR="00054BE0" w:rsidRPr="00753253">
        <w:rPr>
          <w:rFonts w:ascii="Arial" w:hAnsi="Arial" w:cs="Arial"/>
        </w:rPr>
        <w:t>inne czynniki ograniczające wymianę danych.</w:t>
      </w:r>
    </w:p>
    <w:p w14:paraId="086398C6" w14:textId="41129BD3" w:rsidR="00866E23" w:rsidRPr="00C74376" w:rsidRDefault="00A11967" w:rsidP="00A11967">
      <w:pPr>
        <w:pStyle w:val="Legenda"/>
        <w:spacing w:before="240" w:line="276" w:lineRule="auto"/>
        <w:jc w:val="both"/>
        <w:rPr>
          <w:rFonts w:ascii="Arial" w:hAnsi="Arial" w:cs="Arial"/>
        </w:rPr>
      </w:pPr>
      <w:r w:rsidRPr="00753253">
        <w:rPr>
          <w:rFonts w:ascii="Arial" w:hAnsi="Arial" w:cs="Arial"/>
          <w:noProof/>
          <w:lang w:eastAsia="pl-PL"/>
        </w:rPr>
        <w:drawing>
          <wp:anchor distT="0" distB="0" distL="114300" distR="114300" simplePos="0" relativeHeight="251819008" behindDoc="0" locked="0" layoutInCell="1" allowOverlap="1" wp14:anchorId="4EC5A8EC" wp14:editId="0BE89509">
            <wp:simplePos x="0" y="0"/>
            <wp:positionH relativeFrom="margin">
              <wp:align>left</wp:align>
            </wp:positionH>
            <wp:positionV relativeFrom="paragraph">
              <wp:posOffset>249102</wp:posOffset>
            </wp:positionV>
            <wp:extent cx="5514536" cy="6759527"/>
            <wp:effectExtent l="0" t="0" r="0" b="0"/>
            <wp:wrapNone/>
            <wp:docPr id="2048814261" name="Diagram 2048814261" descr="1. Brak zachęt ekonomicznych&#10;2. Brak zaufania pomiędzy przedsiębiorstwami dotyczącymi sposobu wykorzystania udostępnionych danych przy jednoczesnym brak pewności prawnej, co do sposobu dozwolonego korzystania z danych&#10;3. Braku równowagi w pozycji negocjacyjnej co dotyczy zwłaszcza MŚP i dostępu do danych gromadzonych przez duże platformy internetowe, ale również przypadków dostępu do danych współgenerowanych przed urządzenia internetu rzeczy&#10;4. niewystarczająca infrastruktura przetwarzania danych spełniająca wymogi w zakresie bezpieczeństwa, energooszczędności, przystępności cenowej i jakości – bariera ta odnosi się zwłaszcza do usług w chmurze, których podaż w Europie i w Polsce ciągle jest niewystarczająca i łączy się z niewielkim popytem&#10;5. Zagrożenie bezpieczeństwa danych – wyzwaniem dla cyberbezpieczeństwa będzie zwłaszcza zapewnienie bezpieczeństwa danych gromadzonych na obrzeżach sieci oraz zapewnienie ciągłości kontroli dostępu w łańcuchach wartości&#10;6. Brak umiejętności z zakresu dużych zbiorów danych i analizy danych&#10;" title="Rysunek 5 Bariery utrudniające wymianę danych"/>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14:sizeRelH relativeFrom="page">
              <wp14:pctWidth>0</wp14:pctWidth>
            </wp14:sizeRelH>
            <wp14:sizeRelV relativeFrom="page">
              <wp14:pctHeight>0</wp14:pctHeight>
            </wp14:sizeRelV>
          </wp:anchor>
        </w:drawing>
      </w:r>
      <w:r w:rsidR="00866E23" w:rsidRPr="00C74376">
        <w:rPr>
          <w:rFonts w:ascii="Arial" w:hAnsi="Arial" w:cs="Arial"/>
        </w:rPr>
        <w:t xml:space="preserve">Rysunek </w:t>
      </w:r>
      <w:r w:rsidR="00866E23" w:rsidRPr="00C74376">
        <w:rPr>
          <w:rFonts w:ascii="Arial" w:hAnsi="Arial" w:cs="Arial"/>
        </w:rPr>
        <w:fldChar w:fldCharType="begin"/>
      </w:r>
      <w:r w:rsidR="00866E23" w:rsidRPr="00C74376">
        <w:rPr>
          <w:rFonts w:ascii="Arial" w:hAnsi="Arial" w:cs="Arial"/>
        </w:rPr>
        <w:instrText xml:space="preserve"> SEQ Rysunek \* ARABIC </w:instrText>
      </w:r>
      <w:r w:rsidR="00866E23" w:rsidRPr="00C74376">
        <w:rPr>
          <w:rFonts w:ascii="Arial" w:hAnsi="Arial" w:cs="Arial"/>
        </w:rPr>
        <w:fldChar w:fldCharType="separate"/>
      </w:r>
      <w:r w:rsidR="00C66C48">
        <w:rPr>
          <w:rFonts w:ascii="Arial" w:hAnsi="Arial" w:cs="Arial"/>
          <w:noProof/>
        </w:rPr>
        <w:t>3</w:t>
      </w:r>
      <w:r w:rsidR="00866E23" w:rsidRPr="00C74376">
        <w:rPr>
          <w:rFonts w:ascii="Arial" w:hAnsi="Arial" w:cs="Arial"/>
        </w:rPr>
        <w:fldChar w:fldCharType="end"/>
      </w:r>
      <w:r w:rsidR="00866E23" w:rsidRPr="00C74376">
        <w:rPr>
          <w:rFonts w:ascii="Arial" w:hAnsi="Arial" w:cs="Arial"/>
        </w:rPr>
        <w:t xml:space="preserve"> Bariery utrudniające wymianę danych</w:t>
      </w:r>
    </w:p>
    <w:p w14:paraId="0D37B633" w14:textId="162FE7D1" w:rsidR="00866E23" w:rsidRDefault="00866E23" w:rsidP="00866E23">
      <w:pPr>
        <w:pStyle w:val="Legenda"/>
        <w:keepNext/>
      </w:pPr>
    </w:p>
    <w:p w14:paraId="4290F3D5" w14:textId="79191AF9" w:rsidR="00BD77F7" w:rsidRPr="00753253" w:rsidRDefault="00866E23" w:rsidP="00753253">
      <w:pPr>
        <w:keepNext/>
        <w:spacing w:before="240" w:line="276" w:lineRule="auto"/>
        <w:rPr>
          <w:rFonts w:ascii="Arial" w:hAnsi="Arial" w:cs="Arial"/>
        </w:rPr>
      </w:pPr>
      <w:r>
        <w:rPr>
          <w:noProof/>
          <w:lang w:eastAsia="pl-PL"/>
        </w:rPr>
        <mc:AlternateContent>
          <mc:Choice Requires="wps">
            <w:drawing>
              <wp:anchor distT="0" distB="0" distL="114300" distR="114300" simplePos="0" relativeHeight="251821056" behindDoc="0" locked="0" layoutInCell="1" allowOverlap="1" wp14:anchorId="2020EEFF" wp14:editId="74AA2DBE">
                <wp:simplePos x="0" y="0"/>
                <wp:positionH relativeFrom="column">
                  <wp:posOffset>-1270</wp:posOffset>
                </wp:positionH>
                <wp:positionV relativeFrom="paragraph">
                  <wp:posOffset>8121650</wp:posOffset>
                </wp:positionV>
                <wp:extent cx="5501640" cy="635"/>
                <wp:effectExtent l="0" t="0" r="0" b="0"/>
                <wp:wrapNone/>
                <wp:docPr id="1371243287" name="Pole tekstowe 1371243287"/>
                <wp:cNvGraphicFramePr/>
                <a:graphic xmlns:a="http://schemas.openxmlformats.org/drawingml/2006/main">
                  <a:graphicData uri="http://schemas.microsoft.com/office/word/2010/wordprocessingShape">
                    <wps:wsp>
                      <wps:cNvSpPr txBox="1"/>
                      <wps:spPr>
                        <a:xfrm>
                          <a:off x="0" y="0"/>
                          <a:ext cx="5501640" cy="635"/>
                        </a:xfrm>
                        <a:prstGeom prst="rect">
                          <a:avLst/>
                        </a:prstGeom>
                        <a:solidFill>
                          <a:prstClr val="white"/>
                        </a:solidFill>
                        <a:ln>
                          <a:noFill/>
                        </a:ln>
                        <a:effectLst/>
                      </wps:spPr>
                      <wps:txbx>
                        <w:txbxContent>
                          <w:p w14:paraId="04ED61EE" w14:textId="0E5FC2DF" w:rsidR="00AE1C38" w:rsidRPr="00C40295" w:rsidRDefault="00AE1C38" w:rsidP="00866E23">
                            <w:pPr>
                              <w:pStyle w:val="Legenda"/>
                              <w:rPr>
                                <w:rFonts w:ascii="Arial" w:hAnsi="Arial" w:cs="Arial"/>
                                <w:noProof/>
                              </w:rPr>
                            </w:pPr>
                            <w:r>
                              <w:t>Źródło: Opracowanie własne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20EEFF" id="Pole tekstowe 1371243287" o:spid="_x0000_s1054" type="#_x0000_t202" style="position:absolute;margin-left:-.1pt;margin-top:639.5pt;width:433.2pt;height:.05pt;z-index:251821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" stroked="f">
                <v:textbox style="mso-fit-shape-to-text:t" inset="0,0,0,0">
                  <w:txbxContent>
                    <w:p w14:paraId="04ED61EE" w14:textId="0E5FC2DF" w:rsidR="00AE1C38" w:rsidRPr="00C40295" w:rsidRDefault="00AE1C38" w:rsidP="00866E23">
                      <w:pPr>
                        <w:pStyle w:val="Legenda"/>
                        <w:rPr>
                          <w:rFonts w:ascii="Arial" w:hAnsi="Arial" w:cs="Arial"/>
                          <w:noProof/>
                        </w:rPr>
                      </w:pPr>
                      <w:r>
                        <w:t>Źródło: Opracowanie własne</w:t>
                      </w:r>
                    </w:p>
                  </w:txbxContent>
                </v:textbox>
              </v:shape>
            </w:pict>
          </mc:Fallback>
        </mc:AlternateContent>
      </w:r>
    </w:p>
    <w:p w14:paraId="222C1F3F" w14:textId="77777777" w:rsidR="00866E23" w:rsidRDefault="00866E23" w:rsidP="00753253">
      <w:pPr>
        <w:spacing w:before="240" w:line="276" w:lineRule="auto"/>
        <w:rPr>
          <w:rFonts w:ascii="Arial" w:hAnsi="Arial" w:cs="Arial"/>
        </w:rPr>
      </w:pPr>
    </w:p>
    <w:p w14:paraId="11B77E5E" w14:textId="77777777" w:rsidR="00866E23" w:rsidRDefault="00866E23" w:rsidP="00753253">
      <w:pPr>
        <w:spacing w:before="240" w:line="276" w:lineRule="auto"/>
        <w:rPr>
          <w:rFonts w:ascii="Arial" w:hAnsi="Arial" w:cs="Arial"/>
        </w:rPr>
      </w:pPr>
    </w:p>
    <w:p w14:paraId="4777A4C1" w14:textId="77777777" w:rsidR="00866E23" w:rsidRDefault="00866E23" w:rsidP="00753253">
      <w:pPr>
        <w:spacing w:before="240" w:line="276" w:lineRule="auto"/>
        <w:rPr>
          <w:rFonts w:ascii="Arial" w:hAnsi="Arial" w:cs="Arial"/>
        </w:rPr>
      </w:pPr>
    </w:p>
    <w:p w14:paraId="53F85A53" w14:textId="77777777" w:rsidR="00866E23" w:rsidRDefault="00866E23" w:rsidP="00753253">
      <w:pPr>
        <w:spacing w:before="240" w:line="276" w:lineRule="auto"/>
        <w:rPr>
          <w:rFonts w:ascii="Arial" w:hAnsi="Arial" w:cs="Arial"/>
        </w:rPr>
      </w:pPr>
    </w:p>
    <w:p w14:paraId="79AE16AA" w14:textId="77777777" w:rsidR="00866E23" w:rsidRDefault="00866E23" w:rsidP="00753253">
      <w:pPr>
        <w:spacing w:before="240" w:line="276" w:lineRule="auto"/>
        <w:rPr>
          <w:rFonts w:ascii="Arial" w:hAnsi="Arial" w:cs="Arial"/>
        </w:rPr>
      </w:pPr>
    </w:p>
    <w:p w14:paraId="26A862E8" w14:textId="77777777" w:rsidR="00866E23" w:rsidRDefault="00866E23" w:rsidP="00753253">
      <w:pPr>
        <w:spacing w:before="240" w:line="276" w:lineRule="auto"/>
        <w:rPr>
          <w:rFonts w:ascii="Arial" w:hAnsi="Arial" w:cs="Arial"/>
        </w:rPr>
      </w:pPr>
    </w:p>
    <w:p w14:paraId="24E72E88" w14:textId="77777777" w:rsidR="00866E23" w:rsidRDefault="00866E23" w:rsidP="00753253">
      <w:pPr>
        <w:spacing w:before="240" w:line="276" w:lineRule="auto"/>
        <w:rPr>
          <w:rFonts w:ascii="Arial" w:hAnsi="Arial" w:cs="Arial"/>
        </w:rPr>
      </w:pPr>
    </w:p>
    <w:p w14:paraId="53F0DF7D" w14:textId="77777777" w:rsidR="00866E23" w:rsidRDefault="00866E23" w:rsidP="00753253">
      <w:pPr>
        <w:spacing w:before="240" w:line="276" w:lineRule="auto"/>
        <w:rPr>
          <w:rFonts w:ascii="Arial" w:hAnsi="Arial" w:cs="Arial"/>
        </w:rPr>
      </w:pPr>
    </w:p>
    <w:p w14:paraId="5ABA8E35" w14:textId="77777777" w:rsidR="00866E23" w:rsidRDefault="00866E23" w:rsidP="00753253">
      <w:pPr>
        <w:spacing w:before="240" w:line="276" w:lineRule="auto"/>
        <w:rPr>
          <w:rFonts w:ascii="Arial" w:hAnsi="Arial" w:cs="Arial"/>
        </w:rPr>
      </w:pPr>
    </w:p>
    <w:p w14:paraId="41EE7240" w14:textId="77777777" w:rsidR="00866E23" w:rsidRDefault="00866E23" w:rsidP="00753253">
      <w:pPr>
        <w:spacing w:before="240" w:line="276" w:lineRule="auto"/>
        <w:rPr>
          <w:rFonts w:ascii="Arial" w:hAnsi="Arial" w:cs="Arial"/>
        </w:rPr>
      </w:pPr>
    </w:p>
    <w:p w14:paraId="73A1E9C6" w14:textId="77777777" w:rsidR="00866E23" w:rsidRDefault="00866E23" w:rsidP="00753253">
      <w:pPr>
        <w:spacing w:before="240" w:line="276" w:lineRule="auto"/>
        <w:rPr>
          <w:rFonts w:ascii="Arial" w:hAnsi="Arial" w:cs="Arial"/>
        </w:rPr>
      </w:pPr>
    </w:p>
    <w:p w14:paraId="259239AE" w14:textId="77777777" w:rsidR="00866E23" w:rsidRDefault="00866E23" w:rsidP="00753253">
      <w:pPr>
        <w:spacing w:before="240" w:line="276" w:lineRule="auto"/>
        <w:rPr>
          <w:rFonts w:ascii="Arial" w:hAnsi="Arial" w:cs="Arial"/>
        </w:rPr>
      </w:pPr>
    </w:p>
    <w:p w14:paraId="75BB9FA6" w14:textId="77777777" w:rsidR="00866E23" w:rsidRDefault="00866E23" w:rsidP="00753253">
      <w:pPr>
        <w:spacing w:before="240" w:line="276" w:lineRule="auto"/>
        <w:rPr>
          <w:rFonts w:ascii="Arial" w:hAnsi="Arial" w:cs="Arial"/>
        </w:rPr>
      </w:pPr>
    </w:p>
    <w:p w14:paraId="39E8A289" w14:textId="77777777" w:rsidR="00866E23" w:rsidRDefault="00866E23" w:rsidP="00753253">
      <w:pPr>
        <w:spacing w:before="240" w:line="276" w:lineRule="auto"/>
        <w:rPr>
          <w:rFonts w:ascii="Arial" w:hAnsi="Arial" w:cs="Arial"/>
        </w:rPr>
      </w:pPr>
    </w:p>
    <w:p w14:paraId="2CB025BB" w14:textId="77777777" w:rsidR="00866E23" w:rsidRDefault="00866E23" w:rsidP="00753253">
      <w:pPr>
        <w:spacing w:before="240" w:line="276" w:lineRule="auto"/>
        <w:rPr>
          <w:rFonts w:ascii="Arial" w:hAnsi="Arial" w:cs="Arial"/>
        </w:rPr>
      </w:pPr>
    </w:p>
    <w:p w14:paraId="7CA4471A" w14:textId="77777777" w:rsidR="00866E23" w:rsidRDefault="00866E23" w:rsidP="00753253">
      <w:pPr>
        <w:spacing w:before="240" w:line="276" w:lineRule="auto"/>
        <w:rPr>
          <w:rFonts w:ascii="Arial" w:hAnsi="Arial" w:cs="Arial"/>
        </w:rPr>
      </w:pPr>
    </w:p>
    <w:p w14:paraId="4548BE49" w14:textId="77777777" w:rsidR="00866E23" w:rsidRDefault="00866E23" w:rsidP="00753253">
      <w:pPr>
        <w:spacing w:before="240" w:line="276" w:lineRule="auto"/>
        <w:rPr>
          <w:rFonts w:ascii="Arial" w:hAnsi="Arial" w:cs="Arial"/>
        </w:rPr>
      </w:pPr>
    </w:p>
    <w:p w14:paraId="12B8CA84" w14:textId="0241A73E" w:rsidR="00866E23" w:rsidRDefault="0089770E" w:rsidP="00753253">
      <w:pPr>
        <w:spacing w:before="240" w:line="276" w:lineRule="auto"/>
        <w:rPr>
          <w:rFonts w:ascii="Arial" w:hAnsi="Arial" w:cs="Arial"/>
        </w:rPr>
      </w:pPr>
      <w:r>
        <w:rPr>
          <w:noProof/>
          <w:lang w:eastAsia="pl-PL"/>
        </w:rPr>
        <mc:AlternateContent>
          <mc:Choice Requires="wps">
            <w:drawing>
              <wp:anchor distT="0" distB="0" distL="114300" distR="114300" simplePos="0" relativeHeight="251923456" behindDoc="0" locked="0" layoutInCell="1" allowOverlap="1" wp14:anchorId="01D83BA4" wp14:editId="54916AEE">
                <wp:simplePos x="0" y="0"/>
                <wp:positionH relativeFrom="margin">
                  <wp:posOffset>-12700</wp:posOffset>
                </wp:positionH>
                <wp:positionV relativeFrom="paragraph">
                  <wp:posOffset>16559</wp:posOffset>
                </wp:positionV>
                <wp:extent cx="5514340" cy="635"/>
                <wp:effectExtent l="0" t="0" r="0" b="0"/>
                <wp:wrapNone/>
                <wp:docPr id="26" name="Pole tekstowe 26"/>
                <wp:cNvGraphicFramePr/>
                <a:graphic xmlns:a="http://schemas.openxmlformats.org/drawingml/2006/main">
                  <a:graphicData uri="http://schemas.microsoft.com/office/word/2010/wordprocessingShape">
                    <wps:wsp>
                      <wps:cNvSpPr txBox="1"/>
                      <wps:spPr>
                        <a:xfrm>
                          <a:off x="0" y="0"/>
                          <a:ext cx="5514340" cy="635"/>
                        </a:xfrm>
                        <a:prstGeom prst="rect">
                          <a:avLst/>
                        </a:prstGeom>
                        <a:solidFill>
                          <a:prstClr val="white"/>
                        </a:solidFill>
                        <a:ln>
                          <a:noFill/>
                        </a:ln>
                        <a:effectLst/>
                      </wps:spPr>
                      <wps:txbx>
                        <w:txbxContent>
                          <w:p w14:paraId="6AB06C40" w14:textId="747BE8E2" w:rsidR="00AE1C38" w:rsidRPr="00F61097" w:rsidRDefault="00AE1C38" w:rsidP="0089770E">
                            <w:pPr>
                              <w:pStyle w:val="Legenda"/>
                              <w:rPr>
                                <w:rFonts w:ascii="Arial" w:hAnsi="Arial" w:cs="Arial"/>
                                <w:noProof/>
                              </w:rPr>
                            </w:pPr>
                            <w:r>
                              <w:t xml:space="preserve">Źródło: Opracowanie własne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D83BA4" id="Pole tekstowe 26" o:spid="_x0000_s1055" type="#_x0000_t202" style="position:absolute;margin-left:-1pt;margin-top:1.3pt;width:434.2pt;height:.05pt;z-index:25192345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" stroked="f">
                <v:textbox style="mso-fit-shape-to-text:t" inset="0,0,0,0">
                  <w:txbxContent>
                    <w:p w14:paraId="6AB06C40" w14:textId="747BE8E2" w:rsidR="00AE1C38" w:rsidRPr="00F61097" w:rsidRDefault="00AE1C38" w:rsidP="0089770E">
                      <w:pPr>
                        <w:pStyle w:val="Legenda"/>
                        <w:rPr>
                          <w:rFonts w:ascii="Arial" w:hAnsi="Arial" w:cs="Arial"/>
                          <w:noProof/>
                        </w:rPr>
                      </w:pPr>
                      <w:r>
                        <w:t xml:space="preserve">Źródło: Opracowanie własne </w:t>
                      </w:r>
                    </w:p>
                  </w:txbxContent>
                </v:textbox>
                <w10:wrap anchorx="margin"/>
              </v:shape>
            </w:pict>
          </mc:Fallback>
        </mc:AlternateContent>
      </w:r>
    </w:p>
    <w:p w14:paraId="38A3952F" w14:textId="44DA3575" w:rsidR="00866E23" w:rsidRDefault="00866E23" w:rsidP="00753253">
      <w:pPr>
        <w:spacing w:before="240" w:line="276" w:lineRule="auto"/>
        <w:rPr>
          <w:rFonts w:ascii="Arial" w:hAnsi="Arial" w:cs="Arial"/>
        </w:rPr>
      </w:pPr>
    </w:p>
    <w:p w14:paraId="26E00222" w14:textId="242C7871" w:rsidR="006D1FAC" w:rsidRDefault="006D1FAC" w:rsidP="00753253">
      <w:pPr>
        <w:spacing w:before="240" w:line="276" w:lineRule="auto"/>
        <w:rPr>
          <w:rFonts w:ascii="Arial" w:hAnsi="Arial" w:cs="Arial"/>
        </w:rPr>
      </w:pPr>
      <w:r w:rsidRPr="00753253">
        <w:rPr>
          <w:rFonts w:ascii="Arial" w:hAnsi="Arial" w:cs="Arial"/>
        </w:rPr>
        <w:t xml:space="preserve">Kluczowe jest zaprojektowanie i wdrożenie rozwiązań eliminujących przeszkody stojące na drodze do swobodnej wymiany danych pomiędzy przedstawicielami sektora prywatnego oraz sektorem prywatnym a administracją. Efektem tych działań będzie stworzenie przyjaznego </w:t>
      </w:r>
      <w:r w:rsidRPr="00753253">
        <w:rPr>
          <w:rFonts w:ascii="Arial" w:hAnsi="Arial" w:cs="Arial"/>
        </w:rPr>
        <w:lastRenderedPageBreak/>
        <w:t xml:space="preserve">ekosystemu do wymiany danych opartego na uregulowaniach z obszaru prawno-legislacyjnego, infrastrukturalnego oraz kompetencji. W pierwszej kolejności działania powinny skupiać się na </w:t>
      </w:r>
      <w:r w:rsidR="00C13D4C">
        <w:rPr>
          <w:rFonts w:ascii="Arial" w:hAnsi="Arial" w:cs="Arial"/>
        </w:rPr>
        <w:t xml:space="preserve">eliminacji barier dla wymiany danych i </w:t>
      </w:r>
      <w:r w:rsidRPr="00753253">
        <w:rPr>
          <w:rFonts w:ascii="Arial" w:hAnsi="Arial" w:cs="Arial"/>
        </w:rPr>
        <w:t xml:space="preserve">opracowaniu standardów dzielenia się danymi </w:t>
      </w:r>
      <w:r>
        <w:rPr>
          <w:rFonts w:ascii="Arial" w:hAnsi="Arial" w:cs="Arial"/>
        </w:rPr>
        <w:t>aby</w:t>
      </w:r>
      <w:r w:rsidRPr="00753253">
        <w:rPr>
          <w:rFonts w:ascii="Arial" w:hAnsi="Arial" w:cs="Arial"/>
        </w:rPr>
        <w:t xml:space="preserve"> </w:t>
      </w:r>
      <w:r w:rsidR="003A3830">
        <w:rPr>
          <w:rFonts w:ascii="Arial" w:hAnsi="Arial" w:cs="Arial"/>
        </w:rPr>
        <w:t>dostawcy</w:t>
      </w:r>
      <w:r w:rsidR="003A3830" w:rsidRPr="00753253">
        <w:rPr>
          <w:rFonts w:ascii="Arial" w:hAnsi="Arial" w:cs="Arial"/>
        </w:rPr>
        <w:t xml:space="preserve"> </w:t>
      </w:r>
      <w:r w:rsidRPr="00753253">
        <w:rPr>
          <w:rFonts w:ascii="Arial" w:hAnsi="Arial" w:cs="Arial"/>
        </w:rPr>
        <w:t>danych nie obawiali się zakłócenia konkurencji na rynku, na którym działają.</w:t>
      </w:r>
      <w:r>
        <w:rPr>
          <w:rFonts w:ascii="Arial" w:hAnsi="Arial" w:cs="Arial"/>
        </w:rPr>
        <w:t xml:space="preserve">  </w:t>
      </w:r>
    </w:p>
    <w:p w14:paraId="0730647A" w14:textId="48CD603A" w:rsidR="002C03CF" w:rsidRPr="007708AF" w:rsidRDefault="00276C74" w:rsidP="00C74376">
      <w:pPr>
        <w:spacing w:before="240" w:after="240" w:line="276" w:lineRule="auto"/>
        <w:rPr>
          <w:rFonts w:ascii="Arial" w:hAnsi="Arial" w:cs="Arial"/>
        </w:rPr>
      </w:pPr>
      <w:r w:rsidRPr="00753253">
        <w:rPr>
          <w:rFonts w:ascii="Arial" w:hAnsi="Arial" w:cs="Arial"/>
          <w:noProof/>
          <w:lang w:eastAsia="pl-PL"/>
        </w:rPr>
        <mc:AlternateContent>
          <mc:Choice Requires="wps">
            <w:drawing>
              <wp:inline distT="0" distB="0" distL="0" distR="0" wp14:anchorId="55B6F67D" wp14:editId="0B3AA57B">
                <wp:extent cx="5893806" cy="1657350"/>
                <wp:effectExtent l="0" t="0" r="12065" b="19050"/>
                <wp:docPr id="2048814258" name="Prostokąt zaokrąglony 2048814258"/>
                <wp:cNvGraphicFramePr/>
                <a:graphic xmlns:a="http://schemas.openxmlformats.org/drawingml/2006/main">
                  <a:graphicData uri="http://schemas.microsoft.com/office/word/2010/wordprocessingShape">
                    <wps:wsp>
                      <wps:cNvSpPr/>
                      <wps:spPr>
                        <a:xfrm>
                          <a:off x="0" y="0"/>
                          <a:ext cx="5893806" cy="1657350"/>
                        </a:xfrm>
                        <a:prstGeom prst="roundRect">
                          <a:avLst/>
                        </a:prstGeom>
                        <a:solidFill>
                          <a:schemeClr val="accent1"/>
                        </a:solidFill>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4E664E" w14:textId="77777777" w:rsidR="00AE1C38" w:rsidRPr="00D8661E" w:rsidRDefault="00AE1C38" w:rsidP="001152B0">
                            <w:pPr>
                              <w:spacing w:before="60" w:after="60" w:line="256" w:lineRule="auto"/>
                              <w:rPr>
                                <w:rFonts w:ascii="Arial" w:hAnsi="Arial" w:cs="Arial"/>
                                <w:b/>
                                <w:color w:val="FFFFFF" w:themeColor="background1"/>
                                <w:sz w:val="24"/>
                              </w:rPr>
                            </w:pPr>
                            <w:r w:rsidRPr="00D8661E">
                              <w:rPr>
                                <w:rFonts w:ascii="Arial" w:hAnsi="Arial" w:cs="Arial"/>
                                <w:b/>
                                <w:color w:val="FFFFFF" w:themeColor="background1"/>
                                <w:sz w:val="24"/>
                              </w:rPr>
                              <w:t>Działania:</w:t>
                            </w:r>
                          </w:p>
                          <w:p w14:paraId="78B77DB9" w14:textId="2996CD03" w:rsidR="00AE1C38" w:rsidRPr="00D8661E" w:rsidRDefault="00AE1C38" w:rsidP="00892103">
                            <w:pPr>
                              <w:numPr>
                                <w:ilvl w:val="0"/>
                                <w:numId w:val="5"/>
                              </w:numPr>
                              <w:spacing w:before="60" w:after="60" w:line="240" w:lineRule="auto"/>
                              <w:ind w:left="714" w:hanging="357"/>
                              <w:rPr>
                                <w:rFonts w:ascii="Arial" w:hAnsi="Arial" w:cs="Arial"/>
                                <w:color w:val="FFFFFF" w:themeColor="background1"/>
                              </w:rPr>
                            </w:pPr>
                            <w:r w:rsidRPr="00D8661E">
                              <w:rPr>
                                <w:rFonts w:ascii="Arial" w:hAnsi="Arial" w:cs="Arial"/>
                                <w:color w:val="FFFFFF" w:themeColor="background1"/>
                              </w:rPr>
                              <w:t>Implementacja filarów otwartości do zapisów ustawowych</w:t>
                            </w:r>
                          </w:p>
                          <w:p w14:paraId="325F15AC" w14:textId="061A8998" w:rsidR="00AE1C38" w:rsidRPr="00D8661E" w:rsidRDefault="00AE1C38" w:rsidP="00892103">
                            <w:pPr>
                              <w:numPr>
                                <w:ilvl w:val="0"/>
                                <w:numId w:val="5"/>
                              </w:numPr>
                              <w:spacing w:before="60" w:after="60" w:line="240" w:lineRule="auto"/>
                              <w:ind w:left="714" w:hanging="357"/>
                              <w:rPr>
                                <w:rFonts w:ascii="Arial" w:hAnsi="Arial" w:cs="Arial"/>
                                <w:color w:val="FFFFFF" w:themeColor="background1"/>
                              </w:rPr>
                            </w:pPr>
                            <w:r w:rsidRPr="00D8661E">
                              <w:rPr>
                                <w:rFonts w:ascii="Arial" w:hAnsi="Arial" w:cs="Arial"/>
                                <w:color w:val="FFFFFF" w:themeColor="background1"/>
                              </w:rPr>
                              <w:t xml:space="preserve">Prowadzenie działań informacyjnych dla </w:t>
                            </w:r>
                            <w:r>
                              <w:rPr>
                                <w:rFonts w:ascii="Arial" w:hAnsi="Arial" w:cs="Arial"/>
                                <w:color w:val="FFFFFF" w:themeColor="background1"/>
                              </w:rPr>
                              <w:t>dostawców danych</w:t>
                            </w:r>
                            <w:r w:rsidRPr="00D8661E">
                              <w:rPr>
                                <w:rFonts w:ascii="Arial" w:hAnsi="Arial" w:cs="Arial"/>
                                <w:color w:val="FFFFFF" w:themeColor="background1"/>
                              </w:rPr>
                              <w:t xml:space="preserve"> dotyczących sposobów postępowania z barierami utrudniającymi dostęp do danych</w:t>
                            </w:r>
                          </w:p>
                          <w:p w14:paraId="7D508B5E" w14:textId="7D1E4FC8" w:rsidR="00AE1C38" w:rsidRPr="00D8661E" w:rsidRDefault="00AE1C38" w:rsidP="00892103">
                            <w:pPr>
                              <w:pStyle w:val="Akapitzlist"/>
                              <w:numPr>
                                <w:ilvl w:val="0"/>
                                <w:numId w:val="5"/>
                              </w:numPr>
                              <w:spacing w:before="60" w:after="60" w:line="240" w:lineRule="auto"/>
                              <w:ind w:left="714" w:hanging="357"/>
                              <w:contextualSpacing w:val="0"/>
                              <w:jc w:val="both"/>
                              <w:rPr>
                                <w:rFonts w:ascii="Arial" w:hAnsi="Arial" w:cs="Arial"/>
                                <w:color w:val="FFFFFF" w:themeColor="background1"/>
                              </w:rPr>
                            </w:pPr>
                            <w:r w:rsidRPr="00D8661E">
                              <w:rPr>
                                <w:rFonts w:ascii="Arial" w:hAnsi="Arial" w:cs="Arial"/>
                                <w:noProof/>
                                <w:color w:val="FFFFFF" w:themeColor="background1"/>
                              </w:rPr>
                              <w:t>Podejmowanie działań informacyjno-edukacyjnych w zakresie ochrony danych osobowy</w:t>
                            </w:r>
                            <w:r>
                              <w:rPr>
                                <w:rFonts w:ascii="Arial" w:hAnsi="Arial" w:cs="Arial"/>
                                <w:noProof/>
                                <w:color w:val="FFFFFF" w:themeColor="background1"/>
                              </w:rPr>
                              <w:t>ch w procesie otwierania danych</w:t>
                            </w:r>
                          </w:p>
                          <w:p w14:paraId="11DABE21" w14:textId="1236F74D" w:rsidR="00AE1C38" w:rsidRPr="001152B0" w:rsidRDefault="00AE1C38" w:rsidP="00892103">
                            <w:pPr>
                              <w:numPr>
                                <w:ilvl w:val="0"/>
                                <w:numId w:val="5"/>
                              </w:numPr>
                              <w:spacing w:before="60" w:after="60" w:line="240" w:lineRule="auto"/>
                              <w:ind w:left="714" w:hanging="357"/>
                              <w:rPr>
                                <w:rFonts w:ascii="Arial" w:hAnsi="Arial" w:cs="Arial"/>
                                <w:color w:val="FFFFFF" w:themeColor="background1"/>
                              </w:rPr>
                            </w:pPr>
                            <w:r w:rsidRPr="00D8661E">
                              <w:rPr>
                                <w:rFonts w:ascii="Arial" w:hAnsi="Arial" w:cs="Arial"/>
                                <w:color w:val="FFFFFF" w:themeColor="background1"/>
                              </w:rPr>
                              <w:t>Opracowanie standardów wymiany danych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5B6F67D" id="Prostokąt zaokrąglony 2048814258" o:spid="_x0000_s1056" style="width:464.1pt;height:13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" fillcolor="#5b9bd5 [3204]" strokecolor="#9cc2e5 [1940]" strokeweight="1pt">
                <v:stroke joinstyle="miter"/>
                <v:textbox>
                  <w:txbxContent>
                    <w:p w14:paraId="364E664E" w14:textId="77777777" w:rsidR="00AE1C38" w:rsidRPr="00D8661E" w:rsidRDefault="00AE1C38" w:rsidP="001152B0">
                      <w:pPr>
                        <w:spacing w:before="60" w:after="60" w:line="256" w:lineRule="auto"/>
                        <w:rPr>
                          <w:rFonts w:ascii="Arial" w:hAnsi="Arial" w:cs="Arial"/>
                          <w:b/>
                          <w:color w:val="FFFFFF" w:themeColor="background1"/>
                          <w:sz w:val="24"/>
                        </w:rPr>
                      </w:pPr>
                      <w:r w:rsidRPr="00D8661E">
                        <w:rPr>
                          <w:rFonts w:ascii="Arial" w:hAnsi="Arial" w:cs="Arial"/>
                          <w:b/>
                          <w:color w:val="FFFFFF" w:themeColor="background1"/>
                          <w:sz w:val="24"/>
                        </w:rPr>
                        <w:t>Działania:</w:t>
                      </w:r>
                    </w:p>
                    <w:p w14:paraId="78B77DB9" w14:textId="2996CD03" w:rsidR="00AE1C38" w:rsidRPr="00D8661E" w:rsidRDefault="00AE1C38" w:rsidP="00892103">
                      <w:pPr>
                        <w:numPr>
                          <w:ilvl w:val="0"/>
                          <w:numId w:val="5"/>
                        </w:numPr>
                        <w:spacing w:before="60" w:after="60" w:line="240" w:lineRule="auto"/>
                        <w:ind w:left="714" w:hanging="357"/>
                        <w:rPr>
                          <w:rFonts w:ascii="Arial" w:hAnsi="Arial" w:cs="Arial"/>
                          <w:color w:val="FFFFFF" w:themeColor="background1"/>
                        </w:rPr>
                      </w:pPr>
                      <w:r w:rsidRPr="00D8661E">
                        <w:rPr>
                          <w:rFonts w:ascii="Arial" w:hAnsi="Arial" w:cs="Arial"/>
                          <w:color w:val="FFFFFF" w:themeColor="background1"/>
                        </w:rPr>
                        <w:t>Implementacja filarów otwartości do zapisów ustawowych</w:t>
                      </w:r>
                    </w:p>
                    <w:p w14:paraId="325F15AC" w14:textId="061A8998" w:rsidR="00AE1C38" w:rsidRPr="00D8661E" w:rsidRDefault="00AE1C38" w:rsidP="00892103">
                      <w:pPr>
                        <w:numPr>
                          <w:ilvl w:val="0"/>
                          <w:numId w:val="5"/>
                        </w:numPr>
                        <w:spacing w:before="60" w:after="60" w:line="240" w:lineRule="auto"/>
                        <w:ind w:left="714" w:hanging="357"/>
                        <w:rPr>
                          <w:rFonts w:ascii="Arial" w:hAnsi="Arial" w:cs="Arial"/>
                          <w:color w:val="FFFFFF" w:themeColor="background1"/>
                        </w:rPr>
                      </w:pPr>
                      <w:r w:rsidRPr="00D8661E">
                        <w:rPr>
                          <w:rFonts w:ascii="Arial" w:hAnsi="Arial" w:cs="Arial"/>
                          <w:color w:val="FFFFFF" w:themeColor="background1"/>
                        </w:rPr>
                        <w:t xml:space="preserve">Prowadzenie działań informacyjnych dla </w:t>
                      </w:r>
                      <w:r>
                        <w:rPr>
                          <w:rFonts w:ascii="Arial" w:hAnsi="Arial" w:cs="Arial"/>
                          <w:color w:val="FFFFFF" w:themeColor="background1"/>
                        </w:rPr>
                        <w:t>dostawców danych</w:t>
                      </w:r>
                      <w:r w:rsidRPr="00D8661E">
                        <w:rPr>
                          <w:rFonts w:ascii="Arial" w:hAnsi="Arial" w:cs="Arial"/>
                          <w:color w:val="FFFFFF" w:themeColor="background1"/>
                        </w:rPr>
                        <w:t xml:space="preserve"> dotyczących sposobów postępowania z barierami utrudniającymi dostęp do danych</w:t>
                      </w:r>
                    </w:p>
                    <w:p w14:paraId="7D508B5E" w14:textId="7D1E4FC8" w:rsidR="00AE1C38" w:rsidRPr="00D8661E" w:rsidRDefault="00AE1C38" w:rsidP="00892103">
                      <w:pPr>
                        <w:pStyle w:val="Akapitzlist"/>
                        <w:numPr>
                          <w:ilvl w:val="0"/>
                          <w:numId w:val="5"/>
                        </w:numPr>
                        <w:spacing w:before="60" w:after="60" w:line="240" w:lineRule="auto"/>
                        <w:ind w:left="714" w:hanging="357"/>
                        <w:contextualSpacing w:val="0"/>
                        <w:jc w:val="both"/>
                        <w:rPr>
                          <w:rFonts w:ascii="Arial" w:hAnsi="Arial" w:cs="Arial"/>
                          <w:color w:val="FFFFFF" w:themeColor="background1"/>
                        </w:rPr>
                      </w:pPr>
                      <w:r w:rsidRPr="00D8661E">
                        <w:rPr>
                          <w:rFonts w:ascii="Arial" w:hAnsi="Arial" w:cs="Arial"/>
                          <w:noProof/>
                          <w:color w:val="FFFFFF" w:themeColor="background1"/>
                        </w:rPr>
                        <w:t>Podejmowanie działań informacyjno-edukacyjnych w zakresie ochrony danych osobowy</w:t>
                      </w:r>
                      <w:r>
                        <w:rPr>
                          <w:rFonts w:ascii="Arial" w:hAnsi="Arial" w:cs="Arial"/>
                          <w:noProof/>
                          <w:color w:val="FFFFFF" w:themeColor="background1"/>
                        </w:rPr>
                        <w:t>ch w procesie otwierania danych</w:t>
                      </w:r>
                    </w:p>
                    <w:p w14:paraId="11DABE21" w14:textId="1236F74D" w:rsidR="00AE1C38" w:rsidRPr="001152B0" w:rsidRDefault="00AE1C38" w:rsidP="00892103">
                      <w:pPr>
                        <w:numPr>
                          <w:ilvl w:val="0"/>
                          <w:numId w:val="5"/>
                        </w:numPr>
                        <w:spacing w:before="60" w:after="60" w:line="240" w:lineRule="auto"/>
                        <w:ind w:left="714" w:hanging="357"/>
                        <w:rPr>
                          <w:rFonts w:ascii="Arial" w:hAnsi="Arial" w:cs="Arial"/>
                          <w:color w:val="FFFFFF" w:themeColor="background1"/>
                        </w:rPr>
                      </w:pPr>
                      <w:r w:rsidRPr="00D8661E">
                        <w:rPr>
                          <w:rFonts w:ascii="Arial" w:hAnsi="Arial" w:cs="Arial"/>
                          <w:color w:val="FFFFFF" w:themeColor="background1"/>
                        </w:rPr>
                        <w:t>Opracowanie standardów wymiany danych</w:t>
                      </w:r>
                    </w:p>
                  </w:txbxContent>
                </v:textbox>
                <w10:anchorlock/>
              </v:roundrect>
            </w:pict>
          </mc:Fallback>
        </mc:AlternateContent>
      </w:r>
    </w:p>
    <w:p w14:paraId="3F7A2E5E" w14:textId="5796F288" w:rsidR="00F771ED" w:rsidRPr="00BF6380" w:rsidRDefault="00F771ED" w:rsidP="00AC43B1">
      <w:pPr>
        <w:pStyle w:val="Nagwek3"/>
        <w:numPr>
          <w:ilvl w:val="2"/>
          <w:numId w:val="52"/>
        </w:numPr>
        <w:spacing w:before="360" w:line="276" w:lineRule="auto"/>
        <w:rPr>
          <w:rFonts w:ascii="Arial" w:eastAsia="Times New Roman" w:hAnsi="Arial" w:cs="Arial"/>
          <w:lang w:eastAsia="pl-PL"/>
        </w:rPr>
      </w:pPr>
      <w:bookmarkStart w:id="165" w:name="_Toc53647118"/>
      <w:bookmarkStart w:id="166" w:name="_Toc53649830"/>
      <w:bookmarkStart w:id="167" w:name="_Toc53656471"/>
      <w:bookmarkStart w:id="168" w:name="_Toc54074034"/>
      <w:r w:rsidRPr="00BF6380">
        <w:rPr>
          <w:rFonts w:ascii="Arial" w:eastAsia="Times New Roman" w:hAnsi="Arial" w:cs="Arial"/>
          <w:lang w:eastAsia="pl-PL"/>
        </w:rPr>
        <w:t>System zachęt dla stymulowania rozwoju rynku rozwiązań cyfrowych, aplikacji i usług bazujących na danych</w:t>
      </w:r>
      <w:bookmarkEnd w:id="165"/>
      <w:bookmarkEnd w:id="166"/>
      <w:bookmarkEnd w:id="167"/>
      <w:bookmarkEnd w:id="168"/>
      <w:r w:rsidRPr="00BF6380">
        <w:rPr>
          <w:rFonts w:ascii="Arial" w:eastAsia="Times New Roman" w:hAnsi="Arial" w:cs="Arial"/>
          <w:lang w:eastAsia="pl-PL"/>
        </w:rPr>
        <w:t xml:space="preserve"> </w:t>
      </w:r>
    </w:p>
    <w:p w14:paraId="024920BD" w14:textId="72617F68" w:rsidR="00362D5F" w:rsidRPr="00753253" w:rsidRDefault="00362D5F" w:rsidP="003552A0">
      <w:pPr>
        <w:spacing w:before="60" w:after="60" w:line="276" w:lineRule="auto"/>
        <w:rPr>
          <w:rFonts w:ascii="Arial" w:eastAsia="Times New Roman" w:hAnsi="Arial" w:cs="Arial"/>
          <w:spacing w:val="-2"/>
          <w:lang w:eastAsia="pl-PL"/>
        </w:rPr>
      </w:pPr>
      <w:r w:rsidRPr="00753253">
        <w:rPr>
          <w:rFonts w:ascii="Arial" w:eastAsia="Times New Roman" w:hAnsi="Arial" w:cs="Arial"/>
          <w:spacing w:val="-2"/>
          <w:lang w:eastAsia="pl-PL"/>
        </w:rPr>
        <w:t xml:space="preserve">W ramach tego kierunku interwencji prowadzone będą działania skierowane do </w:t>
      </w:r>
      <w:r w:rsidR="009C2516" w:rsidRPr="00753253">
        <w:rPr>
          <w:rFonts w:ascii="Arial" w:eastAsia="Times New Roman" w:hAnsi="Arial" w:cs="Arial"/>
          <w:spacing w:val="-2"/>
          <w:lang w:eastAsia="pl-PL"/>
        </w:rPr>
        <w:t xml:space="preserve">administracji rządowej, samorządowej </w:t>
      </w:r>
      <w:r w:rsidRPr="00753253">
        <w:rPr>
          <w:rFonts w:ascii="Arial" w:eastAsia="Times New Roman" w:hAnsi="Arial" w:cs="Arial"/>
          <w:spacing w:val="-2"/>
          <w:lang w:eastAsia="pl-PL"/>
        </w:rPr>
        <w:t xml:space="preserve">oraz przedsiębiorców, obejmujące wsparcie finansowe, doradcze, promocyjne. Przedstawienie poniższego systemu zachęt i narzędzi wsparcia ma na celu stymulowanie rozwoju rynku rozwiązań cyfrowych, aplikacji i usług bazujących na danych. </w:t>
      </w:r>
    </w:p>
    <w:p w14:paraId="4A799F9E" w14:textId="1BE48A2D" w:rsidR="00362D5F" w:rsidRPr="003555E1" w:rsidRDefault="00362D5F" w:rsidP="00C74376">
      <w:pPr>
        <w:pStyle w:val="Nagwek4"/>
        <w:spacing w:before="60" w:line="276" w:lineRule="auto"/>
        <w:rPr>
          <w:rFonts w:ascii="Arial" w:hAnsi="Arial" w:cs="Arial"/>
          <w:i w:val="0"/>
        </w:rPr>
      </w:pPr>
      <w:bookmarkStart w:id="169" w:name="_Toc53656472"/>
      <w:r w:rsidRPr="003555E1">
        <w:rPr>
          <w:rFonts w:ascii="Arial" w:hAnsi="Arial" w:cs="Arial"/>
          <w:i w:val="0"/>
        </w:rPr>
        <w:t xml:space="preserve">Finansowanie z UE </w:t>
      </w:r>
      <w:r w:rsidR="00393C57" w:rsidRPr="003555E1">
        <w:rPr>
          <w:rFonts w:ascii="Arial" w:hAnsi="Arial" w:cs="Arial"/>
          <w:i w:val="0"/>
        </w:rPr>
        <w:t xml:space="preserve">w perspektywie </w:t>
      </w:r>
      <w:r w:rsidRPr="003555E1">
        <w:rPr>
          <w:rFonts w:ascii="Arial" w:hAnsi="Arial" w:cs="Arial"/>
          <w:i w:val="0"/>
        </w:rPr>
        <w:t>2021-2027</w:t>
      </w:r>
      <w:bookmarkEnd w:id="169"/>
    </w:p>
    <w:p w14:paraId="36ED49A4" w14:textId="749BA2DC" w:rsidR="00362D5F" w:rsidRPr="00753253" w:rsidRDefault="00362D5F" w:rsidP="002C03CF">
      <w:pPr>
        <w:spacing w:after="60" w:line="276" w:lineRule="auto"/>
        <w:rPr>
          <w:rFonts w:ascii="Arial" w:hAnsi="Arial" w:cs="Arial"/>
        </w:rPr>
      </w:pPr>
      <w:r w:rsidRPr="00753253">
        <w:rPr>
          <w:rFonts w:ascii="Arial" w:hAnsi="Arial" w:cs="Arial"/>
        </w:rPr>
        <w:t>Państwa członkowskie i organy sektora publicznego w ramach podejmowanych starań o zapewnienie łatwego dostępu do danych na potrzeby ponownego wykorzystywania mogą czerpać korzyści i uzyskiwać stosowne wsparcie fina</w:t>
      </w:r>
      <w:r w:rsidR="00BF6380">
        <w:rPr>
          <w:rFonts w:ascii="Arial" w:hAnsi="Arial" w:cs="Arial"/>
        </w:rPr>
        <w:t>nsowe z odpowiednich funduszy i </w:t>
      </w:r>
      <w:r w:rsidRPr="00753253">
        <w:rPr>
          <w:rFonts w:ascii="Arial" w:hAnsi="Arial" w:cs="Arial"/>
        </w:rPr>
        <w:t>programów Unii zapewniające upowszechnienie technologii cyfrowych lub cyfrową transformację administracji i służby publicznej.</w:t>
      </w:r>
    </w:p>
    <w:p w14:paraId="482EEFDF" w14:textId="71A8314A" w:rsidR="00362D5F" w:rsidRPr="00753253" w:rsidRDefault="00362D5F" w:rsidP="002C03CF">
      <w:pPr>
        <w:spacing w:before="60" w:after="0" w:line="276" w:lineRule="auto"/>
        <w:rPr>
          <w:rFonts w:ascii="Arial" w:hAnsi="Arial" w:cs="Arial"/>
        </w:rPr>
      </w:pPr>
      <w:r w:rsidRPr="00753253">
        <w:rPr>
          <w:rFonts w:ascii="Arial" w:hAnsi="Arial" w:cs="Arial"/>
        </w:rPr>
        <w:t xml:space="preserve">Obecnie trwają prace przygotowawcze do nowej perspektywy finansowej. </w:t>
      </w:r>
      <w:r w:rsidR="00BF5C22">
        <w:rPr>
          <w:rFonts w:ascii="Arial" w:hAnsi="Arial" w:cs="Arial"/>
        </w:rPr>
        <w:t xml:space="preserve">Prowadzone są </w:t>
      </w:r>
      <w:r w:rsidR="00A46CCC">
        <w:rPr>
          <w:rFonts w:ascii="Arial" w:hAnsi="Arial" w:cs="Arial"/>
        </w:rPr>
        <w:t xml:space="preserve">przez </w:t>
      </w:r>
      <w:r w:rsidR="00F01137">
        <w:rPr>
          <w:rFonts w:ascii="Arial" w:hAnsi="Arial" w:cs="Arial"/>
        </w:rPr>
        <w:t>urząd obsługujący ministra wła</w:t>
      </w:r>
      <w:r w:rsidR="002E2F14">
        <w:rPr>
          <w:rFonts w:ascii="Arial" w:hAnsi="Arial" w:cs="Arial"/>
        </w:rPr>
        <w:t>ściwego do spraw informatyzacji</w:t>
      </w:r>
      <w:r w:rsidRPr="00753253">
        <w:rPr>
          <w:rFonts w:ascii="Arial" w:hAnsi="Arial" w:cs="Arial"/>
        </w:rPr>
        <w:t xml:space="preserve"> aktywne </w:t>
      </w:r>
      <w:r w:rsidR="003B70B4">
        <w:rPr>
          <w:rFonts w:ascii="Arial" w:hAnsi="Arial" w:cs="Arial"/>
        </w:rPr>
        <w:t>działania</w:t>
      </w:r>
      <w:r w:rsidR="00BF5C22" w:rsidRPr="00753253">
        <w:rPr>
          <w:rFonts w:ascii="Arial" w:hAnsi="Arial" w:cs="Arial"/>
        </w:rPr>
        <w:t xml:space="preserve"> </w:t>
      </w:r>
      <w:r w:rsidR="00BF5C22">
        <w:rPr>
          <w:rFonts w:ascii="Arial" w:hAnsi="Arial" w:cs="Arial"/>
        </w:rPr>
        <w:t xml:space="preserve"> w celu </w:t>
      </w:r>
      <w:r w:rsidR="006D1FAC">
        <w:rPr>
          <w:rFonts w:ascii="Arial" w:hAnsi="Arial" w:cs="Arial"/>
        </w:rPr>
        <w:t>włączenia</w:t>
      </w:r>
      <w:r w:rsidRPr="00753253">
        <w:rPr>
          <w:rFonts w:ascii="Arial" w:hAnsi="Arial" w:cs="Arial"/>
        </w:rPr>
        <w:t xml:space="preserve"> kwestii związanych z otwieraniem danych publicznych w nowym Programie Operacyjnym (następcy PO Polska Cyfrowa). W Programie tym przewidziano działania zwiększające dostępność ISP na przykład poprzez:</w:t>
      </w:r>
    </w:p>
    <w:p w14:paraId="4BB508F1" w14:textId="4A702C65" w:rsidR="00362D5F" w:rsidRPr="00826B0E" w:rsidRDefault="00362D5F" w:rsidP="003552A0">
      <w:pPr>
        <w:pStyle w:val="Akapitzlist"/>
        <w:numPr>
          <w:ilvl w:val="0"/>
          <w:numId w:val="61"/>
        </w:numPr>
        <w:spacing w:after="0" w:line="276" w:lineRule="auto"/>
        <w:ind w:left="1077" w:hanging="357"/>
        <w:contextualSpacing w:val="0"/>
        <w:rPr>
          <w:rFonts w:ascii="Arial" w:hAnsi="Arial" w:cs="Arial"/>
        </w:rPr>
      </w:pPr>
      <w:r w:rsidRPr="00826B0E">
        <w:rPr>
          <w:rFonts w:ascii="Arial" w:hAnsi="Arial" w:cs="Arial"/>
        </w:rPr>
        <w:t xml:space="preserve">poprawę jakości danych, </w:t>
      </w:r>
    </w:p>
    <w:p w14:paraId="7B24D19A" w14:textId="0BEF90A8" w:rsidR="00362D5F" w:rsidRPr="00826B0E" w:rsidRDefault="00362D5F" w:rsidP="00AC43B1">
      <w:pPr>
        <w:pStyle w:val="Akapitzlist"/>
        <w:numPr>
          <w:ilvl w:val="0"/>
          <w:numId w:val="61"/>
        </w:numPr>
        <w:spacing w:before="240" w:after="0" w:line="276" w:lineRule="auto"/>
        <w:rPr>
          <w:rFonts w:ascii="Arial" w:hAnsi="Arial" w:cs="Arial"/>
        </w:rPr>
      </w:pPr>
      <w:r w:rsidRPr="00826B0E">
        <w:rPr>
          <w:rFonts w:ascii="Arial" w:hAnsi="Arial" w:cs="Arial"/>
        </w:rPr>
        <w:t xml:space="preserve">digitalizację zasobów kultury, administracji i nauki (m.in. dane z badań naukowych oraz zasobów edukacyjnych finansowanych ze środków publicznych), </w:t>
      </w:r>
    </w:p>
    <w:p w14:paraId="4E89E8CC" w14:textId="6C3571E1" w:rsidR="00362D5F" w:rsidRPr="00826B0E" w:rsidRDefault="00362D5F" w:rsidP="00AC43B1">
      <w:pPr>
        <w:pStyle w:val="Akapitzlist"/>
        <w:numPr>
          <w:ilvl w:val="0"/>
          <w:numId w:val="61"/>
        </w:numPr>
        <w:spacing w:before="240" w:after="0" w:line="276" w:lineRule="auto"/>
        <w:rPr>
          <w:rFonts w:ascii="Arial" w:hAnsi="Arial" w:cs="Arial"/>
        </w:rPr>
      </w:pPr>
      <w:r w:rsidRPr="00826B0E">
        <w:rPr>
          <w:rFonts w:ascii="Arial" w:hAnsi="Arial" w:cs="Arial"/>
        </w:rPr>
        <w:t>opracowywanie standardów oraz budowę API, w tym na</w:t>
      </w:r>
      <w:r w:rsidR="009C2516" w:rsidRPr="00826B0E">
        <w:rPr>
          <w:rFonts w:ascii="Arial" w:hAnsi="Arial" w:cs="Arial"/>
        </w:rPr>
        <w:t>rzędzi umożliwiających dostęp w </w:t>
      </w:r>
      <w:r w:rsidRPr="00826B0E">
        <w:rPr>
          <w:rFonts w:ascii="Arial" w:hAnsi="Arial" w:cs="Arial"/>
        </w:rPr>
        <w:t xml:space="preserve">czasie rzeczywistym do danych dynamicznych oraz danych o wysokiej wartości, </w:t>
      </w:r>
    </w:p>
    <w:p w14:paraId="1BB4AAA9" w14:textId="6B795A34" w:rsidR="00362D5F" w:rsidRPr="00826B0E" w:rsidRDefault="00362D5F" w:rsidP="00AC43B1">
      <w:pPr>
        <w:pStyle w:val="Akapitzlist"/>
        <w:numPr>
          <w:ilvl w:val="0"/>
          <w:numId w:val="61"/>
        </w:numPr>
        <w:spacing w:before="240" w:after="0" w:line="276" w:lineRule="auto"/>
        <w:rPr>
          <w:rFonts w:ascii="Arial" w:hAnsi="Arial" w:cs="Arial"/>
        </w:rPr>
      </w:pPr>
      <w:r w:rsidRPr="00826B0E">
        <w:rPr>
          <w:rFonts w:ascii="Arial" w:hAnsi="Arial" w:cs="Arial"/>
        </w:rPr>
        <w:t>dostosowanie danych do standardów, w tym tych opracowany</w:t>
      </w:r>
      <w:r w:rsidR="009B0DE7">
        <w:rPr>
          <w:rFonts w:ascii="Arial" w:hAnsi="Arial" w:cs="Arial"/>
        </w:rPr>
        <w:t>ch przez ministra właściwego do spraw</w:t>
      </w:r>
      <w:r w:rsidRPr="00826B0E">
        <w:rPr>
          <w:rFonts w:ascii="Arial" w:hAnsi="Arial" w:cs="Arial"/>
        </w:rPr>
        <w:t xml:space="preserve"> informatyzacji,</w:t>
      </w:r>
    </w:p>
    <w:p w14:paraId="7D03D2FB" w14:textId="40F190DC" w:rsidR="00362D5F" w:rsidRPr="00826B0E" w:rsidRDefault="00362D5F" w:rsidP="00AC43B1">
      <w:pPr>
        <w:pStyle w:val="Akapitzlist"/>
        <w:numPr>
          <w:ilvl w:val="0"/>
          <w:numId w:val="61"/>
        </w:numPr>
        <w:spacing w:before="240" w:after="0" w:line="276" w:lineRule="auto"/>
        <w:rPr>
          <w:rFonts w:ascii="Arial" w:hAnsi="Arial" w:cs="Arial"/>
        </w:rPr>
      </w:pPr>
      <w:r w:rsidRPr="00826B0E">
        <w:rPr>
          <w:rFonts w:ascii="Arial" w:hAnsi="Arial" w:cs="Arial"/>
        </w:rPr>
        <w:t>budowę i rozbudowę infrastruktury do przecho</w:t>
      </w:r>
      <w:r w:rsidR="00FE10ED">
        <w:rPr>
          <w:rFonts w:ascii="Arial" w:hAnsi="Arial" w:cs="Arial"/>
        </w:rPr>
        <w:t>wywania i udostępniania ISP,  w </w:t>
      </w:r>
      <w:r w:rsidRPr="00826B0E">
        <w:rPr>
          <w:rFonts w:ascii="Arial" w:hAnsi="Arial" w:cs="Arial"/>
        </w:rPr>
        <w:t>tym zapewnienie interoperacyjności systemów udostępniający</w:t>
      </w:r>
      <w:r w:rsidR="00C13D4C">
        <w:rPr>
          <w:rFonts w:ascii="Arial" w:hAnsi="Arial" w:cs="Arial"/>
        </w:rPr>
        <w:t>ch</w:t>
      </w:r>
      <w:r w:rsidRPr="00826B0E">
        <w:rPr>
          <w:rFonts w:ascii="Arial" w:hAnsi="Arial" w:cs="Arial"/>
        </w:rPr>
        <w:t xml:space="preserve"> dane do ponownego wykorzystania, integrację i harmonizację danych, </w:t>
      </w:r>
    </w:p>
    <w:p w14:paraId="16C1F33A" w14:textId="231326C2" w:rsidR="00362D5F" w:rsidRPr="00826B0E" w:rsidRDefault="00362D5F" w:rsidP="00AC43B1">
      <w:pPr>
        <w:pStyle w:val="Akapitzlist"/>
        <w:numPr>
          <w:ilvl w:val="0"/>
          <w:numId w:val="61"/>
        </w:numPr>
        <w:spacing w:before="240" w:after="0" w:line="276" w:lineRule="auto"/>
        <w:rPr>
          <w:rFonts w:ascii="Arial" w:hAnsi="Arial" w:cs="Arial"/>
        </w:rPr>
      </w:pPr>
      <w:r w:rsidRPr="00826B0E">
        <w:rPr>
          <w:rFonts w:ascii="Arial" w:hAnsi="Arial" w:cs="Arial"/>
        </w:rPr>
        <w:t>zwiększenie wymiany danych G2G w celu lepszego wykorzystania potencjału danych przez administrację publiczną,</w:t>
      </w:r>
    </w:p>
    <w:p w14:paraId="299CBE48" w14:textId="50198356" w:rsidR="00362D5F" w:rsidRPr="00826B0E" w:rsidRDefault="00362D5F" w:rsidP="00AC43B1">
      <w:pPr>
        <w:pStyle w:val="Akapitzlist"/>
        <w:numPr>
          <w:ilvl w:val="0"/>
          <w:numId w:val="61"/>
        </w:numPr>
        <w:spacing w:before="240" w:after="0" w:line="276" w:lineRule="auto"/>
        <w:rPr>
          <w:rFonts w:ascii="Arial" w:hAnsi="Arial" w:cs="Arial"/>
        </w:rPr>
      </w:pPr>
      <w:r w:rsidRPr="00826B0E">
        <w:rPr>
          <w:rFonts w:ascii="Arial" w:hAnsi="Arial" w:cs="Arial"/>
        </w:rPr>
        <w:t xml:space="preserve">tworzenie i udostępnianie narzędzi do analityki danych, </w:t>
      </w:r>
    </w:p>
    <w:p w14:paraId="2C4654FA" w14:textId="45D2E234" w:rsidR="009D1FC4" w:rsidRPr="001152B0" w:rsidRDefault="00362D5F" w:rsidP="00AC43B1">
      <w:pPr>
        <w:pStyle w:val="Akapitzlist"/>
        <w:numPr>
          <w:ilvl w:val="0"/>
          <w:numId w:val="61"/>
        </w:numPr>
        <w:spacing w:before="240" w:after="0" w:line="276" w:lineRule="auto"/>
        <w:rPr>
          <w:rFonts w:ascii="Arial" w:hAnsi="Arial" w:cs="Arial"/>
        </w:rPr>
      </w:pPr>
      <w:r w:rsidRPr="00826B0E">
        <w:rPr>
          <w:rFonts w:ascii="Arial" w:hAnsi="Arial" w:cs="Arial"/>
        </w:rPr>
        <w:lastRenderedPageBreak/>
        <w:t xml:space="preserve">upowszechnianie wiedzy i informacji nt. otwierania i ponownego wykorzystywania otwartych zasobów. </w:t>
      </w:r>
    </w:p>
    <w:p w14:paraId="1783C2FA" w14:textId="5C89C48E" w:rsidR="009D1FC4" w:rsidRPr="00826B0E" w:rsidRDefault="009D1FC4" w:rsidP="003552A0">
      <w:pPr>
        <w:pStyle w:val="Akapitzlist"/>
        <w:spacing w:before="60" w:after="0" w:line="276" w:lineRule="auto"/>
        <w:ind w:left="0"/>
        <w:contextualSpacing w:val="0"/>
        <w:rPr>
          <w:rFonts w:ascii="Arial" w:hAnsi="Arial" w:cs="Arial"/>
        </w:rPr>
      </w:pPr>
      <w:r w:rsidRPr="009D1FC4">
        <w:rPr>
          <w:rFonts w:ascii="Arial" w:hAnsi="Arial" w:cs="Arial"/>
        </w:rPr>
        <w:t>Ponadto, kontynuowana będzie realizacja 16 regionalnych programów operacyjnych będącymi następcami obecnych zarządzanych i wdrażanych przez samorządy województw.</w:t>
      </w:r>
    </w:p>
    <w:p w14:paraId="16B50277" w14:textId="4D37C121" w:rsidR="00362D5F" w:rsidRPr="00753253" w:rsidRDefault="00362D5F" w:rsidP="003552A0">
      <w:pPr>
        <w:spacing w:before="60" w:after="60" w:line="276" w:lineRule="auto"/>
        <w:rPr>
          <w:rFonts w:ascii="Arial" w:hAnsi="Arial" w:cs="Arial"/>
        </w:rPr>
      </w:pPr>
      <w:r w:rsidRPr="00753253">
        <w:rPr>
          <w:rFonts w:ascii="Arial" w:hAnsi="Arial" w:cs="Arial"/>
        </w:rPr>
        <w:t xml:space="preserve">Kolejnym wsparciem jest, </w:t>
      </w:r>
      <w:r w:rsidR="009D1FC4" w:rsidRPr="009D1FC4">
        <w:rPr>
          <w:rFonts w:ascii="Arial" w:hAnsi="Arial" w:cs="Arial"/>
        </w:rPr>
        <w:t>skorzystanie z Instrumentu na rzecz Odbudowy i Zwiększ</w:t>
      </w:r>
      <w:r w:rsidR="00B91285">
        <w:rPr>
          <w:rFonts w:ascii="Arial" w:hAnsi="Arial" w:cs="Arial"/>
        </w:rPr>
        <w:t>a</w:t>
      </w:r>
      <w:r w:rsidR="009D1FC4" w:rsidRPr="009D1FC4">
        <w:rPr>
          <w:rFonts w:ascii="Arial" w:hAnsi="Arial" w:cs="Arial"/>
        </w:rPr>
        <w:t xml:space="preserve">nia Odporności </w:t>
      </w:r>
      <w:r w:rsidR="009C2516" w:rsidRPr="00753253">
        <w:rPr>
          <w:rFonts w:ascii="Arial" w:hAnsi="Arial" w:cs="Arial"/>
        </w:rPr>
        <w:t>z Mechanizmu Odbudowy i O</w:t>
      </w:r>
      <w:r w:rsidRPr="00753253">
        <w:rPr>
          <w:rFonts w:ascii="Arial" w:hAnsi="Arial" w:cs="Arial"/>
        </w:rPr>
        <w:t>dporności KE, pakietu nowych instrumentów, mechanizmów i programów na odbudowę europejskiej g</w:t>
      </w:r>
      <w:r w:rsidR="001152B0">
        <w:rPr>
          <w:rFonts w:ascii="Arial" w:hAnsi="Arial" w:cs="Arial"/>
        </w:rPr>
        <w:t>ospodarki dotkniętej kryzysem w </w:t>
      </w:r>
      <w:r w:rsidRPr="00753253">
        <w:rPr>
          <w:rFonts w:ascii="Arial" w:hAnsi="Arial" w:cs="Arial"/>
        </w:rPr>
        <w:t xml:space="preserve">wyniku pandemii Covid-19. </w:t>
      </w:r>
      <w:r w:rsidR="00740624" w:rsidRPr="00753253">
        <w:rPr>
          <w:rFonts w:ascii="Arial" w:hAnsi="Arial" w:cs="Arial"/>
        </w:rPr>
        <w:t>Jest to narzędzie tymczasow</w:t>
      </w:r>
      <w:r w:rsidR="001152B0">
        <w:rPr>
          <w:rFonts w:ascii="Arial" w:hAnsi="Arial" w:cs="Arial"/>
        </w:rPr>
        <w:t>e – trwające do końca 2024 r. O </w:t>
      </w:r>
      <w:r w:rsidR="00740624" w:rsidRPr="00753253">
        <w:rPr>
          <w:rFonts w:ascii="Arial" w:hAnsi="Arial" w:cs="Arial"/>
        </w:rPr>
        <w:t xml:space="preserve">wsparcie finansowania będą mogły ubiegać się </w:t>
      </w:r>
      <w:r w:rsidRPr="00753253">
        <w:rPr>
          <w:rFonts w:ascii="Arial" w:hAnsi="Arial" w:cs="Arial"/>
        </w:rPr>
        <w:t xml:space="preserve"> projekty, których celem będzie  przeciwdziałanie skutkom pandemii, także gospodarczym, np. </w:t>
      </w:r>
      <w:r w:rsidR="00740624" w:rsidRPr="00753253">
        <w:rPr>
          <w:rFonts w:ascii="Arial" w:hAnsi="Arial" w:cs="Arial"/>
        </w:rPr>
        <w:t>poprzez budowanie usług</w:t>
      </w:r>
      <w:r w:rsidR="00393C57" w:rsidRPr="00753253">
        <w:rPr>
          <w:rFonts w:ascii="Arial" w:hAnsi="Arial" w:cs="Arial"/>
        </w:rPr>
        <w:t>,</w:t>
      </w:r>
      <w:r w:rsidR="00740624" w:rsidRPr="00753253">
        <w:rPr>
          <w:rFonts w:ascii="Arial" w:hAnsi="Arial" w:cs="Arial"/>
        </w:rPr>
        <w:t xml:space="preserve"> produktów </w:t>
      </w:r>
      <w:r w:rsidRPr="00753253">
        <w:rPr>
          <w:rFonts w:ascii="Arial" w:hAnsi="Arial" w:cs="Arial"/>
        </w:rPr>
        <w:t>przy wykorzystaniu danych</w:t>
      </w:r>
      <w:r w:rsidR="00740624" w:rsidRPr="00753253">
        <w:rPr>
          <w:rFonts w:ascii="Arial" w:hAnsi="Arial" w:cs="Arial"/>
        </w:rPr>
        <w:t xml:space="preserve">. </w:t>
      </w:r>
    </w:p>
    <w:p w14:paraId="57043B57" w14:textId="77777777" w:rsidR="00362D5F" w:rsidRPr="003555E1" w:rsidRDefault="00362D5F" w:rsidP="003552A0">
      <w:pPr>
        <w:pStyle w:val="Nagwek4"/>
        <w:spacing w:before="60" w:line="276" w:lineRule="auto"/>
        <w:rPr>
          <w:rFonts w:ascii="Arial" w:eastAsia="MS Mincho" w:hAnsi="Arial" w:cs="Arial"/>
          <w:i w:val="0"/>
        </w:rPr>
      </w:pPr>
      <w:bookmarkStart w:id="170" w:name="_Toc53656473"/>
      <w:r w:rsidRPr="003555E1">
        <w:rPr>
          <w:rFonts w:ascii="Arial" w:eastAsia="MS Mincho" w:hAnsi="Arial" w:cs="Arial"/>
          <w:i w:val="0"/>
        </w:rPr>
        <w:t>Cyfrowa Piaskownica Administracji</w:t>
      </w:r>
      <w:bookmarkEnd w:id="170"/>
      <w:r w:rsidRPr="003555E1">
        <w:rPr>
          <w:rFonts w:ascii="Arial" w:eastAsia="MS Mincho" w:hAnsi="Arial" w:cs="Arial"/>
          <w:i w:val="0"/>
        </w:rPr>
        <w:t xml:space="preserve"> </w:t>
      </w:r>
    </w:p>
    <w:p w14:paraId="05C61D0B" w14:textId="6AECDA0F" w:rsidR="00921011" w:rsidRPr="004D1C06" w:rsidRDefault="00362D5F" w:rsidP="003552A0">
      <w:pPr>
        <w:spacing w:after="60" w:line="276" w:lineRule="auto"/>
        <w:rPr>
          <w:rFonts w:ascii="Arial" w:hAnsi="Arial" w:cs="Arial"/>
          <w:color w:val="1B1B1B"/>
          <w:shd w:val="clear" w:color="auto" w:fill="FFFFFF"/>
        </w:rPr>
      </w:pPr>
      <w:r w:rsidRPr="00753253">
        <w:rPr>
          <w:rFonts w:ascii="Arial" w:eastAsia="MS Mincho" w:hAnsi="Arial" w:cs="Arial"/>
          <w:bCs/>
        </w:rPr>
        <w:t xml:space="preserve">Celem projektu jest m.in. </w:t>
      </w:r>
      <w:r w:rsidRPr="00753253">
        <w:rPr>
          <w:rFonts w:ascii="Arial" w:hAnsi="Arial" w:cs="Arial"/>
          <w:color w:val="1B1B1B"/>
          <w:shd w:val="clear" w:color="auto" w:fill="FFFFFF"/>
        </w:rPr>
        <w:t>umożliwienie testowania inicjatyw budujących nowe rozwiązania biznesowe w oparciu o usługi udostępniane przez platformę CPA</w:t>
      </w:r>
      <w:r w:rsidRPr="00753253">
        <w:rPr>
          <w:rFonts w:ascii="Arial" w:eastAsia="MS Mincho" w:hAnsi="Arial" w:cs="Arial"/>
          <w:bCs/>
        </w:rPr>
        <w:t xml:space="preserve">; </w:t>
      </w:r>
      <w:r w:rsidRPr="00753253">
        <w:rPr>
          <w:rFonts w:ascii="Arial" w:eastAsia="Times New Roman" w:hAnsi="Arial" w:cs="Arial"/>
          <w:color w:val="1B1B1B"/>
          <w:lang w:eastAsia="pl-PL"/>
        </w:rPr>
        <w:t>udostępnienie</w:t>
      </w:r>
      <w:r w:rsidR="00B41D82">
        <w:rPr>
          <w:rFonts w:ascii="Arial" w:eastAsia="Times New Roman" w:hAnsi="Arial" w:cs="Arial"/>
          <w:color w:val="1B1B1B"/>
          <w:lang w:eastAsia="pl-PL"/>
        </w:rPr>
        <w:t xml:space="preserve"> z</w:t>
      </w:r>
      <w:r w:rsidRPr="00753253">
        <w:rPr>
          <w:rFonts w:ascii="Arial" w:eastAsia="Times New Roman" w:hAnsi="Arial" w:cs="Arial"/>
          <w:color w:val="1B1B1B"/>
          <w:lang w:eastAsia="pl-PL"/>
        </w:rPr>
        <w:t xml:space="preserve"> jednego miejsca dostępu do testowych usług API; skrócenie czasu i kosztów związanych z integracją podmiotów zewnętrznych za pomocą usług API z nowymi systemami administracji publicznej.</w:t>
      </w:r>
      <w:r w:rsidR="00D37EC2" w:rsidRPr="00753253">
        <w:rPr>
          <w:rFonts w:ascii="Arial" w:eastAsia="Times New Roman" w:hAnsi="Arial" w:cs="Arial"/>
          <w:color w:val="1B1B1B"/>
          <w:lang w:eastAsia="pl-PL"/>
        </w:rPr>
        <w:t xml:space="preserve"> </w:t>
      </w:r>
      <w:r w:rsidR="00D37EC2" w:rsidRPr="00753253">
        <w:rPr>
          <w:rFonts w:ascii="Arial" w:hAnsi="Arial" w:cs="Arial"/>
          <w:color w:val="1B1B1B"/>
          <w:shd w:val="clear" w:color="auto" w:fill="FFFFFF"/>
        </w:rPr>
        <w:t xml:space="preserve">Obecnie w piaskownicy są dostępne różne typy usług API: takie, z których już można korzystać produkcyjnie, usługi w trakcie realizacji oraz prototypy nowych usług, które zaproponowane zostaną przez społeczność CPA. Działania w postaci inicjatyw, wydarzeń i otwartego laboratorium, umożliwiają członkom społeczności CPA ocenienie przydatności propozycji nowych usług API oraz </w:t>
      </w:r>
      <w:r w:rsidR="00D37EC2" w:rsidRPr="00222039">
        <w:rPr>
          <w:rFonts w:ascii="Arial" w:hAnsi="Arial" w:cs="Arial"/>
          <w:color w:val="1B1B1B"/>
          <w:shd w:val="clear" w:color="auto" w:fill="FFFFFF"/>
        </w:rPr>
        <w:t>budowę własnych rozwiązań wykorzystujących udostępnione w piaskownicy prototypy.</w:t>
      </w:r>
      <w:r w:rsidR="004D1C06" w:rsidRPr="00222039">
        <w:rPr>
          <w:rFonts w:ascii="Arial" w:hAnsi="Arial" w:cs="Arial"/>
          <w:color w:val="1B1B1B"/>
          <w:shd w:val="clear" w:color="auto" w:fill="FFFFFF"/>
        </w:rPr>
        <w:t xml:space="preserve"> </w:t>
      </w:r>
      <w:r w:rsidR="00921011" w:rsidRPr="00222039">
        <w:rPr>
          <w:rFonts w:ascii="Arial" w:eastAsiaTheme="minorEastAsia" w:hAnsi="Arial" w:cs="Arial"/>
        </w:rPr>
        <w:t>Rozwój Cyfrowej Piaskownicy Administracji</w:t>
      </w:r>
      <w:r w:rsidR="00921011" w:rsidRPr="00222039">
        <w:rPr>
          <w:rFonts w:ascii="Arial" w:hAnsi="Arial" w:cs="Arial"/>
          <w:color w:val="1B1B1B"/>
          <w:shd w:val="clear" w:color="auto" w:fill="FFFFFF"/>
        </w:rPr>
        <w:t xml:space="preserve"> został wskazany w projekcie </w:t>
      </w:r>
      <w:r w:rsidR="00921011" w:rsidRPr="00222039">
        <w:rPr>
          <w:rFonts w:ascii="Arial" w:hAnsi="Arial" w:cs="Arial"/>
        </w:rPr>
        <w:t>Polityki dla rozwoju Sztucznej Inteligencji w Polsce od roku 2020</w:t>
      </w:r>
      <w:r w:rsidR="00921011" w:rsidRPr="00222039">
        <w:rPr>
          <w:rFonts w:ascii="Arial" w:hAnsi="Arial" w:cs="Arial"/>
          <w:sz w:val="18"/>
          <w:szCs w:val="18"/>
        </w:rPr>
        <w:t xml:space="preserve"> </w:t>
      </w:r>
      <w:r w:rsidR="00921011" w:rsidRPr="00222039">
        <w:rPr>
          <w:rFonts w:ascii="Arial" w:hAnsi="Arial" w:cs="Arial"/>
          <w:color w:val="1B1B1B"/>
          <w:shd w:val="clear" w:color="auto" w:fill="FFFFFF"/>
        </w:rPr>
        <w:t xml:space="preserve">jako narzędzie do </w:t>
      </w:r>
      <w:r w:rsidR="00921011" w:rsidRPr="00222039">
        <w:rPr>
          <w:rFonts w:ascii="Arial" w:hAnsi="Arial" w:cs="Arial"/>
        </w:rPr>
        <w:t>podejmowania działań w określonych obszarach związanych z rozwojem Sztucznej Inteligencji, w szczególności w celu wydajnego i szybkiego dostępu do danych i ich wykorzystywania przez wszystkich uczestników życia gospodarczego bez względu na</w:t>
      </w:r>
      <w:r w:rsidR="00921011" w:rsidRPr="002E2F14">
        <w:rPr>
          <w:rFonts w:ascii="Arial" w:hAnsi="Arial" w:cs="Arial"/>
        </w:rPr>
        <w:t xml:space="preserve"> wielkość instytucji.</w:t>
      </w:r>
    </w:p>
    <w:p w14:paraId="6CCD7FCF" w14:textId="15958A1F" w:rsidR="00362D5F" w:rsidRPr="003555E1" w:rsidRDefault="00362D5F" w:rsidP="003552A0">
      <w:pPr>
        <w:pStyle w:val="Nagwek4"/>
        <w:spacing w:before="60" w:line="276" w:lineRule="auto"/>
        <w:rPr>
          <w:rFonts w:ascii="Arial" w:hAnsi="Arial" w:cs="Arial"/>
          <w:i w:val="0"/>
        </w:rPr>
      </w:pPr>
      <w:bookmarkStart w:id="171" w:name="_Toc16587015"/>
      <w:bookmarkStart w:id="172" w:name="_Toc17468722"/>
      <w:bookmarkStart w:id="173" w:name="_Toc53656474"/>
      <w:r w:rsidRPr="003555E1">
        <w:rPr>
          <w:rFonts w:ascii="Arial" w:eastAsiaTheme="minorHAnsi" w:hAnsi="Arial" w:cs="Arial"/>
          <w:i w:val="0"/>
        </w:rPr>
        <w:t xml:space="preserve">Wyzwania organizowane przez </w:t>
      </w:r>
      <w:r w:rsidRPr="003555E1">
        <w:rPr>
          <w:rFonts w:ascii="Arial" w:hAnsi="Arial" w:cs="Arial"/>
          <w:i w:val="0"/>
        </w:rPr>
        <w:t>GOV TECH Polska</w:t>
      </w:r>
      <w:bookmarkEnd w:id="171"/>
      <w:bookmarkEnd w:id="172"/>
      <w:bookmarkEnd w:id="173"/>
    </w:p>
    <w:p w14:paraId="22AD09E8" w14:textId="77777777" w:rsidR="00362D5F" w:rsidRPr="00753253" w:rsidRDefault="00362D5F" w:rsidP="006D1FAC">
      <w:pPr>
        <w:spacing w:after="60" w:line="276" w:lineRule="auto"/>
        <w:rPr>
          <w:rFonts w:ascii="Arial" w:hAnsi="Arial" w:cs="Arial"/>
        </w:rPr>
      </w:pPr>
      <w:r w:rsidRPr="00753253">
        <w:rPr>
          <w:rFonts w:ascii="Arial" w:hAnsi="Arial" w:cs="Arial"/>
        </w:rPr>
        <w:t>Formuła GovTech</w:t>
      </w:r>
      <w:r w:rsidRPr="00753253">
        <w:rPr>
          <w:rFonts w:ascii="Arial" w:hAnsi="Arial" w:cs="Arial"/>
          <w:b/>
        </w:rPr>
        <w:t xml:space="preserve">, </w:t>
      </w:r>
      <w:r w:rsidRPr="00753253">
        <w:rPr>
          <w:rFonts w:ascii="Arial" w:hAnsi="Arial" w:cs="Arial"/>
        </w:rPr>
        <w:t>polega na</w:t>
      </w:r>
      <w:r w:rsidRPr="00753253">
        <w:rPr>
          <w:rFonts w:ascii="Arial" w:hAnsi="Arial" w:cs="Arial"/>
          <w:b/>
        </w:rPr>
        <w:t xml:space="preserve"> </w:t>
      </w:r>
      <w:r w:rsidRPr="00753253">
        <w:rPr>
          <w:rFonts w:ascii="Arial" w:hAnsi="Arial" w:cs="Arial"/>
        </w:rPr>
        <w:t xml:space="preserve">dialogu między administracją publiczną, a innowatorami: przedsiębiorcami, start-upami, środowiskiem naukowym oraz samymi obywatelami, wspierającej swoimi zasobami inicjatywy, które wykorzystując posiadane przez instytucje dane, zakładają użycie nowych technologii do ich analizy celem dostarczenia nowych informacji lub usług. Program ten oferuje budowę nowoczesnych rozwiązań technologicznych i informatycznych z myślą o rozwiązywaniu problemów, z jakimi mierzy się sektor publiczny. </w:t>
      </w:r>
    </w:p>
    <w:p w14:paraId="6361DDB9" w14:textId="55E98A27" w:rsidR="00362D5F" w:rsidRPr="003555E1" w:rsidRDefault="00362D5F" w:rsidP="003552A0">
      <w:pPr>
        <w:pStyle w:val="Nagwek4"/>
        <w:spacing w:before="60" w:line="276" w:lineRule="auto"/>
        <w:rPr>
          <w:rFonts w:ascii="Arial" w:hAnsi="Arial" w:cs="Arial"/>
          <w:i w:val="0"/>
        </w:rPr>
      </w:pPr>
      <w:bookmarkStart w:id="174" w:name="_Toc53656475"/>
      <w:r w:rsidRPr="003555E1">
        <w:rPr>
          <w:rFonts w:ascii="Arial" w:hAnsi="Arial" w:cs="Arial"/>
          <w:i w:val="0"/>
        </w:rPr>
        <w:t xml:space="preserve">Hackathony </w:t>
      </w:r>
      <w:r w:rsidR="00B41D82">
        <w:rPr>
          <w:rFonts w:ascii="Arial" w:hAnsi="Arial" w:cs="Arial"/>
          <w:i w:val="0"/>
        </w:rPr>
        <w:t xml:space="preserve">otwartych danych </w:t>
      </w:r>
      <w:r w:rsidRPr="003555E1">
        <w:rPr>
          <w:rFonts w:ascii="Arial" w:hAnsi="Arial" w:cs="Arial"/>
          <w:i w:val="0"/>
        </w:rPr>
        <w:t>w ramach administracji rządowej</w:t>
      </w:r>
      <w:bookmarkEnd w:id="174"/>
    </w:p>
    <w:p w14:paraId="512FAB98" w14:textId="149DD250" w:rsidR="006D1FAC" w:rsidRPr="00753253" w:rsidRDefault="001152B0" w:rsidP="00930CF6">
      <w:pPr>
        <w:spacing w:after="120" w:line="276" w:lineRule="auto"/>
        <w:rPr>
          <w:rFonts w:ascii="Arial" w:hAnsi="Arial" w:cs="Arial"/>
          <w:color w:val="000000"/>
        </w:rPr>
      </w:pPr>
      <w:r w:rsidRPr="001152B0">
        <w:rPr>
          <w:rFonts w:ascii="Arial" w:hAnsi="Arial" w:cs="Arial"/>
        </w:rPr>
        <w:t>Hackathony</w:t>
      </w:r>
      <w:r>
        <w:rPr>
          <w:rFonts w:ascii="Arial" w:hAnsi="Arial" w:cs="Arial"/>
          <w:color w:val="000000"/>
        </w:rPr>
        <w:t xml:space="preserve">, czyli maratony programowania </w:t>
      </w:r>
      <w:r w:rsidR="006D1FAC" w:rsidRPr="00753253">
        <w:rPr>
          <w:rFonts w:ascii="Arial" w:hAnsi="Arial" w:cs="Arial"/>
          <w:color w:val="000000"/>
        </w:rPr>
        <w:t xml:space="preserve">to sprawdzone narzędzie wspierające przedsiębiorców, programistów , którego celem jest  wykorzystywanie otwartych danych publicznych, do tworzenia </w:t>
      </w:r>
      <w:r w:rsidR="006D1FAC">
        <w:rPr>
          <w:rFonts w:ascii="Arial" w:hAnsi="Arial" w:cs="Arial"/>
          <w:color w:val="000000"/>
        </w:rPr>
        <w:t xml:space="preserve">prototypów </w:t>
      </w:r>
      <w:r w:rsidR="006D1FAC" w:rsidRPr="00753253">
        <w:rPr>
          <w:rFonts w:ascii="Arial" w:hAnsi="Arial" w:cs="Arial"/>
          <w:color w:val="000000"/>
        </w:rPr>
        <w:t xml:space="preserve">innowacyjnych produktów, aplikacji. </w:t>
      </w:r>
      <w:r w:rsidR="006D1FAC" w:rsidRPr="00753253">
        <w:rPr>
          <w:rFonts w:ascii="Arial" w:hAnsi="Arial" w:cs="Arial"/>
          <w:color w:val="000000"/>
          <w:shd w:val="clear" w:color="auto" w:fill="FFFFFF"/>
        </w:rPr>
        <w:t>Hackat</w:t>
      </w:r>
      <w:r w:rsidR="002B2FA5">
        <w:rPr>
          <w:rFonts w:ascii="Arial" w:hAnsi="Arial" w:cs="Arial"/>
          <w:color w:val="000000"/>
          <w:shd w:val="clear" w:color="auto" w:fill="FFFFFF"/>
        </w:rPr>
        <w:t>h</w:t>
      </w:r>
      <w:r w:rsidR="006D1FAC" w:rsidRPr="00753253">
        <w:rPr>
          <w:rFonts w:ascii="Arial" w:hAnsi="Arial" w:cs="Arial"/>
          <w:color w:val="000000"/>
          <w:shd w:val="clear" w:color="auto" w:fill="FFFFFF"/>
        </w:rPr>
        <w:t>ony to także rodzaj zachęty dla urzędów i instytucji do udostępniania danych.</w:t>
      </w:r>
    </w:p>
    <w:p w14:paraId="2DB0FB16" w14:textId="77777777" w:rsidR="00362D5F" w:rsidRPr="003555E1" w:rsidRDefault="00362D5F" w:rsidP="00C74376">
      <w:pPr>
        <w:pStyle w:val="Nagwek4"/>
        <w:spacing w:before="120" w:line="276" w:lineRule="auto"/>
        <w:rPr>
          <w:rFonts w:ascii="Arial" w:hAnsi="Arial" w:cs="Arial"/>
          <w:i w:val="0"/>
        </w:rPr>
      </w:pPr>
      <w:bookmarkStart w:id="175" w:name="_Toc53656476"/>
      <w:r w:rsidRPr="003555E1">
        <w:rPr>
          <w:rFonts w:ascii="Arial" w:hAnsi="Arial" w:cs="Arial"/>
          <w:i w:val="0"/>
        </w:rPr>
        <w:t>Laboratorium Otwartych Danych</w:t>
      </w:r>
      <w:bookmarkEnd w:id="175"/>
      <w:r w:rsidRPr="003555E1">
        <w:rPr>
          <w:rFonts w:ascii="Arial" w:hAnsi="Arial" w:cs="Arial"/>
          <w:i w:val="0"/>
        </w:rPr>
        <w:t xml:space="preserve"> </w:t>
      </w:r>
    </w:p>
    <w:p w14:paraId="05A59924" w14:textId="3E51E7B8" w:rsidR="006D1FAC" w:rsidRPr="00753253" w:rsidRDefault="006D1FAC" w:rsidP="003B70B4">
      <w:pPr>
        <w:spacing w:after="60" w:line="276" w:lineRule="auto"/>
        <w:rPr>
          <w:rFonts w:ascii="Arial" w:hAnsi="Arial" w:cs="Arial"/>
        </w:rPr>
      </w:pPr>
      <w:r w:rsidRPr="00753253">
        <w:rPr>
          <w:rFonts w:ascii="Arial" w:hAnsi="Arial" w:cs="Arial"/>
        </w:rPr>
        <w:t>Opraco</w:t>
      </w:r>
      <w:r>
        <w:rPr>
          <w:rFonts w:ascii="Arial" w:hAnsi="Arial" w:cs="Arial"/>
        </w:rPr>
        <w:t>wywane</w:t>
      </w:r>
      <w:r w:rsidRPr="00753253">
        <w:rPr>
          <w:rFonts w:ascii="Arial" w:hAnsi="Arial" w:cs="Arial"/>
        </w:rPr>
        <w:t xml:space="preserve"> przez Laboratorium Otwartych Danych raport</w:t>
      </w:r>
      <w:r>
        <w:rPr>
          <w:rFonts w:ascii="Arial" w:hAnsi="Arial" w:cs="Arial"/>
        </w:rPr>
        <w:t>y</w:t>
      </w:r>
      <w:r w:rsidRPr="00753253">
        <w:rPr>
          <w:rFonts w:ascii="Arial" w:hAnsi="Arial" w:cs="Arial"/>
        </w:rPr>
        <w:t xml:space="preserve"> i powstałe w i jego wyniku rekomendacje stanowią element kompleksowego wsparcia eksperckiego dla </w:t>
      </w:r>
      <w:r w:rsidR="00306068">
        <w:rPr>
          <w:rFonts w:ascii="Arial" w:hAnsi="Arial" w:cs="Arial"/>
        </w:rPr>
        <w:t xml:space="preserve">dostawców </w:t>
      </w:r>
      <w:r w:rsidRPr="00753253">
        <w:rPr>
          <w:rFonts w:ascii="Arial" w:hAnsi="Arial" w:cs="Arial"/>
        </w:rPr>
        <w:t>danych w zakresie: analitycznym, prawnym, technicznym i bezpieczeństwa udostępniania informacji sektora publicznego.</w:t>
      </w:r>
      <w:r w:rsidRPr="00753253">
        <w:rPr>
          <w:rFonts w:ascii="Arial" w:eastAsia="Times New Roman" w:hAnsi="Arial" w:cs="Arial"/>
          <w:spacing w:val="-2"/>
          <w:lang w:eastAsia="pl-PL"/>
        </w:rPr>
        <w:t xml:space="preserve"> Funkcjonowanie LOD jest nakierowane na problemy dla administracji rządowej i stanowi jej wsparcie doradcze. Natomiast </w:t>
      </w:r>
      <w:r w:rsidRPr="00753253">
        <w:rPr>
          <w:rFonts w:ascii="Arial" w:hAnsi="Arial" w:cs="Arial"/>
        </w:rPr>
        <w:t xml:space="preserve">przygotowane raporty </w:t>
      </w:r>
      <w:r>
        <w:rPr>
          <w:rFonts w:ascii="Arial" w:hAnsi="Arial" w:cs="Arial"/>
        </w:rPr>
        <w:t xml:space="preserve">mogą </w:t>
      </w:r>
      <w:r w:rsidRPr="00753253">
        <w:rPr>
          <w:rFonts w:ascii="Arial" w:hAnsi="Arial" w:cs="Arial"/>
        </w:rPr>
        <w:lastRenderedPageBreak/>
        <w:t>stanowić źródło informacji w zakresie udostępniania zasobów publicznych do ponownego wykorzystywania, nie tylko dla instytucji, które zdecydowały się na skorzystanie ze wsparcia Laboratorium Otwartych Danych, ale i innych podmiotów publicznych, w tym również jednostek samorządu terytorialnego, zaangażowanych w proces otwierania danych publicznych w Polsce.</w:t>
      </w:r>
    </w:p>
    <w:p w14:paraId="23C3A171" w14:textId="77777777" w:rsidR="00362D5F" w:rsidRPr="003555E1" w:rsidRDefault="00362D5F" w:rsidP="003552A0">
      <w:pPr>
        <w:pStyle w:val="Nagwek4"/>
        <w:spacing w:before="60" w:line="276" w:lineRule="auto"/>
        <w:rPr>
          <w:rFonts w:ascii="Arial" w:hAnsi="Arial" w:cs="Arial"/>
          <w:i w:val="0"/>
        </w:rPr>
      </w:pPr>
      <w:bookmarkStart w:id="176" w:name="_Toc53656477"/>
      <w:r w:rsidRPr="003555E1">
        <w:rPr>
          <w:rFonts w:ascii="Arial" w:hAnsi="Arial" w:cs="Arial"/>
          <w:i w:val="0"/>
        </w:rPr>
        <w:t>Zintegrowana Platforma Analityczna</w:t>
      </w:r>
      <w:bookmarkEnd w:id="176"/>
      <w:r w:rsidRPr="003555E1">
        <w:rPr>
          <w:rFonts w:ascii="Arial" w:hAnsi="Arial" w:cs="Arial"/>
          <w:i w:val="0"/>
        </w:rPr>
        <w:t xml:space="preserve"> </w:t>
      </w:r>
    </w:p>
    <w:p w14:paraId="3EA11AF3" w14:textId="356E39E4" w:rsidR="00D8661E" w:rsidRPr="00753253" w:rsidRDefault="00362D5F" w:rsidP="00930CF6">
      <w:pPr>
        <w:spacing w:after="0" w:line="276" w:lineRule="auto"/>
        <w:rPr>
          <w:rFonts w:ascii="Arial" w:hAnsi="Arial" w:cs="Arial"/>
        </w:rPr>
      </w:pPr>
      <w:r w:rsidRPr="00753253">
        <w:rPr>
          <w:rFonts w:ascii="Arial" w:hAnsi="Arial" w:cs="Arial"/>
        </w:rPr>
        <w:t>Głównym celem projektu jest podniesienie skuteczności działań administracji</w:t>
      </w:r>
      <w:r w:rsidR="00C43934">
        <w:rPr>
          <w:rFonts w:ascii="Arial" w:hAnsi="Arial" w:cs="Arial"/>
        </w:rPr>
        <w:t xml:space="preserve"> </w:t>
      </w:r>
      <w:r w:rsidRPr="00753253">
        <w:rPr>
          <w:rFonts w:ascii="Arial" w:hAnsi="Arial" w:cs="Arial"/>
        </w:rPr>
        <w:t>w wybranych obszarach problemów społecznych i gospodarc</w:t>
      </w:r>
      <w:r w:rsidR="007708AF">
        <w:rPr>
          <w:rFonts w:ascii="Arial" w:hAnsi="Arial" w:cs="Arial"/>
        </w:rPr>
        <w:t xml:space="preserve">zych, poprzez wsparcie procesów </w:t>
      </w:r>
      <w:r w:rsidRPr="00753253">
        <w:rPr>
          <w:rFonts w:ascii="Arial" w:hAnsi="Arial" w:cs="Arial"/>
        </w:rPr>
        <w:t>decyzyjnych za pomocą informacji analitycznej wysokiej jakoś</w:t>
      </w:r>
      <w:r w:rsidR="00C43934">
        <w:rPr>
          <w:rFonts w:ascii="Arial" w:hAnsi="Arial" w:cs="Arial"/>
        </w:rPr>
        <w:t xml:space="preserve">ci. W kontekście danych cel ten </w:t>
      </w:r>
      <w:r w:rsidRPr="00753253">
        <w:rPr>
          <w:rFonts w:ascii="Arial" w:hAnsi="Arial" w:cs="Arial"/>
        </w:rPr>
        <w:t>zostanie zrealizowany poprzez:</w:t>
      </w:r>
    </w:p>
    <w:p w14:paraId="3E0383E8" w14:textId="30964810" w:rsidR="00362D5F" w:rsidRPr="00D8661E" w:rsidRDefault="00362D5F" w:rsidP="00222039">
      <w:pPr>
        <w:pStyle w:val="Akapitzlist"/>
        <w:numPr>
          <w:ilvl w:val="0"/>
          <w:numId w:val="86"/>
        </w:numPr>
        <w:spacing w:after="0" w:line="276" w:lineRule="auto"/>
        <w:ind w:left="851" w:hanging="284"/>
        <w:rPr>
          <w:rFonts w:ascii="Arial" w:hAnsi="Arial" w:cs="Arial"/>
        </w:rPr>
      </w:pPr>
      <w:r w:rsidRPr="00D8661E">
        <w:rPr>
          <w:rFonts w:ascii="Arial" w:hAnsi="Arial" w:cs="Arial"/>
        </w:rPr>
        <w:t>opracowanie wzorców dostępu do danych oraz analiz dla kluczowych obszarów społecznych</w:t>
      </w:r>
      <w:r w:rsidR="00D8661E">
        <w:rPr>
          <w:rFonts w:ascii="Arial" w:hAnsi="Arial" w:cs="Arial"/>
        </w:rPr>
        <w:t xml:space="preserve"> </w:t>
      </w:r>
      <w:r w:rsidRPr="00D8661E">
        <w:rPr>
          <w:rFonts w:ascii="Arial" w:hAnsi="Arial" w:cs="Arial"/>
        </w:rPr>
        <w:t>i gospodarczych</w:t>
      </w:r>
      <w:r w:rsidR="00B41D82">
        <w:rPr>
          <w:rFonts w:ascii="Arial" w:hAnsi="Arial" w:cs="Arial"/>
        </w:rPr>
        <w:t>,</w:t>
      </w:r>
    </w:p>
    <w:p w14:paraId="225262E3" w14:textId="3AF7FBC2" w:rsidR="00362D5F" w:rsidRPr="00D8661E" w:rsidRDefault="00362D5F" w:rsidP="00222039">
      <w:pPr>
        <w:pStyle w:val="Akapitzlist"/>
        <w:numPr>
          <w:ilvl w:val="0"/>
          <w:numId w:val="86"/>
        </w:numPr>
        <w:spacing w:after="0" w:line="276" w:lineRule="auto"/>
        <w:ind w:left="851" w:hanging="284"/>
        <w:rPr>
          <w:rFonts w:ascii="Arial" w:hAnsi="Arial" w:cs="Arial"/>
        </w:rPr>
      </w:pPr>
      <w:r w:rsidRPr="00D8661E">
        <w:rPr>
          <w:rFonts w:ascii="Arial" w:hAnsi="Arial" w:cs="Arial"/>
        </w:rPr>
        <w:t>usystematyzowanie metod technicznych i zasad dostępu do kluczowych zasobów</w:t>
      </w:r>
      <w:r w:rsidR="00D8661E">
        <w:rPr>
          <w:rFonts w:ascii="Arial" w:hAnsi="Arial" w:cs="Arial"/>
        </w:rPr>
        <w:t xml:space="preserve"> </w:t>
      </w:r>
      <w:r w:rsidRPr="00D8661E">
        <w:rPr>
          <w:rFonts w:ascii="Arial" w:hAnsi="Arial" w:cs="Arial"/>
        </w:rPr>
        <w:t>informacyjnych państwa dla celów analitycznych, wraz z wdrożeniem spójnego systemu</w:t>
      </w:r>
      <w:r w:rsidR="00D8661E">
        <w:rPr>
          <w:rFonts w:ascii="Arial" w:hAnsi="Arial" w:cs="Arial"/>
        </w:rPr>
        <w:t xml:space="preserve"> </w:t>
      </w:r>
      <w:r w:rsidRPr="00D8661E">
        <w:rPr>
          <w:rFonts w:ascii="Arial" w:hAnsi="Arial" w:cs="Arial"/>
        </w:rPr>
        <w:t>bezpieczeństwa, metod dostępu do danych, udostępniania do celów analitycznych</w:t>
      </w:r>
      <w:r w:rsidR="00B41D82">
        <w:rPr>
          <w:rFonts w:ascii="Arial" w:hAnsi="Arial" w:cs="Arial"/>
        </w:rPr>
        <w:t>,</w:t>
      </w:r>
    </w:p>
    <w:p w14:paraId="299CAF6D" w14:textId="599CA5FF" w:rsidR="00362D5F" w:rsidRPr="00C74376" w:rsidRDefault="00362D5F" w:rsidP="00222039">
      <w:pPr>
        <w:pStyle w:val="Akapitzlist"/>
        <w:numPr>
          <w:ilvl w:val="0"/>
          <w:numId w:val="86"/>
        </w:numPr>
        <w:spacing w:after="0" w:line="276" w:lineRule="auto"/>
        <w:ind w:left="851" w:hanging="284"/>
        <w:contextualSpacing w:val="0"/>
        <w:rPr>
          <w:rFonts w:ascii="Arial" w:hAnsi="Arial" w:cs="Arial"/>
        </w:rPr>
      </w:pPr>
      <w:r w:rsidRPr="00D8661E">
        <w:rPr>
          <w:rFonts w:ascii="Arial" w:hAnsi="Arial" w:cs="Arial"/>
        </w:rPr>
        <w:t>udostępnienia danych administracji publicznej do badań naukowych wspierających</w:t>
      </w:r>
      <w:r w:rsidR="00C74376">
        <w:rPr>
          <w:rFonts w:ascii="Arial" w:hAnsi="Arial" w:cs="Arial"/>
        </w:rPr>
        <w:t xml:space="preserve"> </w:t>
      </w:r>
      <w:r w:rsidRPr="00C74376">
        <w:rPr>
          <w:rFonts w:ascii="Arial" w:hAnsi="Arial" w:cs="Arial"/>
        </w:rPr>
        <w:t>podejmowanie decyzji przez twórców polityk publicznych przy równoczesnym zapewnieniu</w:t>
      </w:r>
      <w:r w:rsidR="00D8661E" w:rsidRPr="00C74376">
        <w:rPr>
          <w:rFonts w:ascii="Arial" w:hAnsi="Arial" w:cs="Arial"/>
        </w:rPr>
        <w:t xml:space="preserve"> </w:t>
      </w:r>
      <w:r w:rsidRPr="00C74376">
        <w:rPr>
          <w:rFonts w:ascii="Arial" w:hAnsi="Arial" w:cs="Arial"/>
        </w:rPr>
        <w:t xml:space="preserve">właściwej ochrony. </w:t>
      </w:r>
    </w:p>
    <w:p w14:paraId="67902ED2" w14:textId="08641388" w:rsidR="00362D5F" w:rsidRPr="00753253" w:rsidRDefault="00362D5F" w:rsidP="00C74376">
      <w:pPr>
        <w:autoSpaceDE w:val="0"/>
        <w:autoSpaceDN w:val="0"/>
        <w:adjustRightInd w:val="0"/>
        <w:spacing w:after="0" w:line="276" w:lineRule="auto"/>
        <w:rPr>
          <w:rFonts w:ascii="Arial" w:hAnsi="Arial" w:cs="Arial"/>
        </w:rPr>
      </w:pPr>
      <w:r w:rsidRPr="00753253">
        <w:rPr>
          <w:rFonts w:ascii="Arial" w:hAnsi="Arial" w:cs="Arial"/>
        </w:rPr>
        <w:t>Jakość oraz dostępność (w tym przypadku niezwiąza</w:t>
      </w:r>
      <w:r w:rsidR="007708AF">
        <w:rPr>
          <w:rFonts w:ascii="Arial" w:hAnsi="Arial" w:cs="Arial"/>
        </w:rPr>
        <w:t xml:space="preserve">na z publicznością danych) jest </w:t>
      </w:r>
      <w:r w:rsidRPr="00753253">
        <w:rPr>
          <w:rFonts w:ascii="Arial" w:hAnsi="Arial" w:cs="Arial"/>
        </w:rPr>
        <w:t>szczególnie istotna w kwestii udostępnienie w jednym miejscu narzę</w:t>
      </w:r>
      <w:r w:rsidR="007708AF">
        <w:rPr>
          <w:rFonts w:ascii="Arial" w:hAnsi="Arial" w:cs="Arial"/>
        </w:rPr>
        <w:t xml:space="preserve">dzi analitycznych wspierających </w:t>
      </w:r>
      <w:r w:rsidRPr="00753253">
        <w:rPr>
          <w:rFonts w:ascii="Arial" w:hAnsi="Arial" w:cs="Arial"/>
        </w:rPr>
        <w:t>procesy decyzyjne w administracji publicznej, a także stworzenia technicznych i organizacyjnych możliwości dialogu społecznego i współpracy środowisk naukow</w:t>
      </w:r>
      <w:r w:rsidR="007708AF">
        <w:rPr>
          <w:rFonts w:ascii="Arial" w:hAnsi="Arial" w:cs="Arial"/>
        </w:rPr>
        <w:t xml:space="preserve">ych w rozwoju analityki państwa </w:t>
      </w:r>
      <w:r w:rsidRPr="00753253">
        <w:rPr>
          <w:rFonts w:ascii="Arial" w:hAnsi="Arial" w:cs="Arial"/>
        </w:rPr>
        <w:t xml:space="preserve">i podnoszeniu efektywności rozwiązywania problemów społecznych. </w:t>
      </w:r>
    </w:p>
    <w:p w14:paraId="6022A1CD" w14:textId="1379D0AE" w:rsidR="00362D5F" w:rsidRPr="003555E1" w:rsidRDefault="00362D5F" w:rsidP="003552A0">
      <w:pPr>
        <w:pStyle w:val="Nagwek4"/>
        <w:spacing w:before="60" w:line="276" w:lineRule="auto"/>
        <w:rPr>
          <w:rFonts w:ascii="Arial" w:hAnsi="Arial" w:cs="Arial"/>
          <w:i w:val="0"/>
        </w:rPr>
      </w:pPr>
      <w:bookmarkStart w:id="177" w:name="_Toc53656478"/>
      <w:r w:rsidRPr="003555E1">
        <w:rPr>
          <w:rFonts w:ascii="Arial" w:hAnsi="Arial" w:cs="Arial"/>
          <w:i w:val="0"/>
        </w:rPr>
        <w:t xml:space="preserve">Publikacje aplikacji na portalu </w:t>
      </w:r>
      <w:r w:rsidR="00BF6AF1">
        <w:rPr>
          <w:rFonts w:ascii="Arial" w:hAnsi="Arial" w:cs="Arial"/>
          <w:i w:val="0"/>
        </w:rPr>
        <w:t>dane.gov.pl</w:t>
      </w:r>
      <w:bookmarkEnd w:id="177"/>
    </w:p>
    <w:p w14:paraId="4E41B779" w14:textId="2C6B1379" w:rsidR="006D1FAC" w:rsidRDefault="006D1FAC" w:rsidP="00930CF6">
      <w:pPr>
        <w:suppressAutoHyphens/>
        <w:spacing w:after="60" w:line="276" w:lineRule="auto"/>
        <w:rPr>
          <w:rFonts w:ascii="Arial" w:eastAsia="Times New Roman" w:hAnsi="Arial" w:cs="Arial"/>
          <w:lang w:eastAsia="pl-PL"/>
        </w:rPr>
      </w:pPr>
      <w:r w:rsidRPr="00753253">
        <w:rPr>
          <w:rFonts w:ascii="Arial" w:hAnsi="Arial" w:cs="Arial"/>
          <w:color w:val="000000" w:themeColor="text1"/>
        </w:rPr>
        <w:t xml:space="preserve">Narzędziem rozpowszechniania </w:t>
      </w:r>
      <w:r>
        <w:rPr>
          <w:rFonts w:ascii="Arial" w:hAnsi="Arial" w:cs="Arial"/>
          <w:color w:val="000000" w:themeColor="text1"/>
        </w:rPr>
        <w:t xml:space="preserve">informacji o </w:t>
      </w:r>
      <w:r w:rsidRPr="00753253">
        <w:rPr>
          <w:rFonts w:ascii="Arial" w:eastAsia="Times New Roman" w:hAnsi="Arial" w:cs="Arial"/>
          <w:lang w:eastAsia="pl-PL"/>
        </w:rPr>
        <w:t>aplikacj</w:t>
      </w:r>
      <w:r>
        <w:rPr>
          <w:rFonts w:ascii="Arial" w:eastAsia="Times New Roman" w:hAnsi="Arial" w:cs="Arial"/>
          <w:lang w:eastAsia="pl-PL"/>
        </w:rPr>
        <w:t>ach</w:t>
      </w:r>
      <w:r w:rsidRPr="00753253">
        <w:rPr>
          <w:rFonts w:ascii="Arial" w:eastAsia="Times New Roman" w:hAnsi="Arial" w:cs="Arial"/>
          <w:lang w:eastAsia="pl-PL"/>
        </w:rPr>
        <w:t xml:space="preserve"> i usług</w:t>
      </w:r>
      <w:r>
        <w:rPr>
          <w:rFonts w:ascii="Arial" w:eastAsia="Times New Roman" w:hAnsi="Arial" w:cs="Arial"/>
          <w:lang w:eastAsia="pl-PL"/>
        </w:rPr>
        <w:t>ach</w:t>
      </w:r>
      <w:r w:rsidRPr="00753253">
        <w:rPr>
          <w:rFonts w:ascii="Arial" w:eastAsia="Times New Roman" w:hAnsi="Arial" w:cs="Arial"/>
          <w:lang w:eastAsia="pl-PL"/>
        </w:rPr>
        <w:t xml:space="preserve"> bazujących na danych stworzonych przez administracje rządową, samorządową, sektor prywatny, organizacje pozarządowe jest ich publikowanie w </w:t>
      </w:r>
      <w:r w:rsidR="00506BD2">
        <w:rPr>
          <w:rFonts w:ascii="Arial" w:eastAsia="Times New Roman" w:hAnsi="Arial" w:cs="Arial"/>
          <w:lang w:eastAsia="pl-PL"/>
        </w:rPr>
        <w:t>portalu dane.gov.pl</w:t>
      </w:r>
      <w:r w:rsidRPr="00753253">
        <w:rPr>
          <w:rStyle w:val="Odwoanieprzypisudolnego"/>
          <w:rFonts w:ascii="Arial" w:eastAsia="Times New Roman" w:hAnsi="Arial" w:cs="Arial"/>
          <w:lang w:eastAsia="pl-PL"/>
        </w:rPr>
        <w:footnoteReference w:id="95"/>
      </w:r>
      <w:r w:rsidRPr="00753253">
        <w:rPr>
          <w:rFonts w:ascii="Arial" w:eastAsia="Times New Roman" w:hAnsi="Arial" w:cs="Arial"/>
          <w:lang w:eastAsia="pl-PL"/>
        </w:rPr>
        <w:t>. W zakładce „Aplikacje” publikowane są przykłady wykorzystania danych publicznych w aplikacjach, produktach i usługach. Strona ta ma na celu upowszechnianie informacji o wybranych projektach wykorzystujących dane.</w:t>
      </w:r>
    </w:p>
    <w:p w14:paraId="5E17E34A" w14:textId="5BB1A3FE" w:rsidR="00930CF6" w:rsidRDefault="003D51A2" w:rsidP="00930CF6">
      <w:pPr>
        <w:suppressAutoHyphens/>
        <w:spacing w:after="60" w:line="276" w:lineRule="auto"/>
        <w:rPr>
          <w:rFonts w:ascii="Arial" w:eastAsia="Times New Roman" w:hAnsi="Arial" w:cs="Arial"/>
          <w:lang w:eastAsia="pl-PL"/>
        </w:rPr>
      </w:pPr>
      <w:r>
        <w:rPr>
          <w:rFonts w:ascii="Arial" w:eastAsia="Times New Roman" w:hAnsi="Arial" w:cs="Arial"/>
          <w:noProof/>
          <w:lang w:eastAsia="pl-PL"/>
        </w:rPr>
        <mc:AlternateContent>
          <mc:Choice Requires="wps">
            <w:drawing>
              <wp:anchor distT="0" distB="0" distL="114300" distR="114300" simplePos="0" relativeHeight="251882496" behindDoc="0" locked="0" layoutInCell="1" allowOverlap="1" wp14:anchorId="67BBCC4E" wp14:editId="5F0C915E">
                <wp:simplePos x="0" y="0"/>
                <wp:positionH relativeFrom="margin">
                  <wp:posOffset>-195580</wp:posOffset>
                </wp:positionH>
                <wp:positionV relativeFrom="paragraph">
                  <wp:posOffset>85090</wp:posOffset>
                </wp:positionV>
                <wp:extent cx="5827754" cy="2655736"/>
                <wp:effectExtent l="0" t="0" r="20955" b="11430"/>
                <wp:wrapNone/>
                <wp:docPr id="48" name="Prostokąt zaokrąglony 48"/>
                <wp:cNvGraphicFramePr/>
                <a:graphic xmlns:a="http://schemas.openxmlformats.org/drawingml/2006/main">
                  <a:graphicData uri="http://schemas.microsoft.com/office/word/2010/wordprocessingShape">
                    <wps:wsp>
                      <wps:cNvSpPr/>
                      <wps:spPr>
                        <a:xfrm>
                          <a:off x="0" y="0"/>
                          <a:ext cx="5827754" cy="2655736"/>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B986F2D" w14:textId="77777777" w:rsidR="00AE1C38" w:rsidRPr="00C74376" w:rsidRDefault="00AE1C38" w:rsidP="00C74376">
                            <w:pPr>
                              <w:spacing w:before="60" w:line="276" w:lineRule="auto"/>
                              <w:rPr>
                                <w:rFonts w:ascii="Arial" w:hAnsi="Arial" w:cs="Arial"/>
                                <w:b/>
                                <w:color w:val="FFFFFF" w:themeColor="background1"/>
                                <w:sz w:val="24"/>
                              </w:rPr>
                            </w:pPr>
                            <w:r w:rsidRPr="00C74376">
                              <w:rPr>
                                <w:rFonts w:ascii="Arial" w:hAnsi="Arial" w:cs="Arial"/>
                                <w:b/>
                                <w:color w:val="FFFFFF" w:themeColor="background1"/>
                                <w:sz w:val="24"/>
                              </w:rPr>
                              <w:t>Działania:</w:t>
                            </w:r>
                          </w:p>
                          <w:p w14:paraId="51EE0F4D" w14:textId="77777777" w:rsidR="00AE1C38" w:rsidRPr="00C74376" w:rsidRDefault="00AE1C38" w:rsidP="00AC43B1">
                            <w:pPr>
                              <w:numPr>
                                <w:ilvl w:val="0"/>
                                <w:numId w:val="96"/>
                              </w:numPr>
                              <w:spacing w:after="0" w:line="276" w:lineRule="auto"/>
                              <w:contextualSpacing/>
                              <w:rPr>
                                <w:rFonts w:ascii="Arial" w:hAnsi="Arial" w:cs="Arial"/>
                                <w:color w:val="FFFFFF" w:themeColor="background1"/>
                              </w:rPr>
                            </w:pPr>
                            <w:r w:rsidRPr="00C74376">
                              <w:rPr>
                                <w:rFonts w:ascii="Arial" w:hAnsi="Arial" w:cs="Arial"/>
                                <w:color w:val="FFFFFF" w:themeColor="background1"/>
                              </w:rPr>
                              <w:t xml:space="preserve">Realizacja projektów dotyczących zwiększania dostępności i jakości danych w ramach WRF 2021-2027 </w:t>
                            </w:r>
                          </w:p>
                          <w:p w14:paraId="34CDE3DA" w14:textId="77777777" w:rsidR="00AE1C38" w:rsidRPr="00C74376" w:rsidRDefault="00AE1C38" w:rsidP="00AC43B1">
                            <w:pPr>
                              <w:numPr>
                                <w:ilvl w:val="0"/>
                                <w:numId w:val="96"/>
                              </w:numPr>
                              <w:spacing w:after="0" w:line="276" w:lineRule="auto"/>
                              <w:contextualSpacing/>
                              <w:rPr>
                                <w:rFonts w:ascii="Arial" w:hAnsi="Arial" w:cs="Arial"/>
                                <w:color w:val="FFFFFF" w:themeColor="background1"/>
                              </w:rPr>
                            </w:pPr>
                            <w:r w:rsidRPr="00C74376">
                              <w:rPr>
                                <w:rFonts w:ascii="Arial" w:hAnsi="Arial" w:cs="Arial"/>
                                <w:color w:val="FFFFFF" w:themeColor="background1"/>
                              </w:rPr>
                              <w:t xml:space="preserve">Realizacja projektu Budowa Zintegrowanej Platformy Analitycznej </w:t>
                            </w:r>
                          </w:p>
                          <w:p w14:paraId="59AAE4BB" w14:textId="32CF1074" w:rsidR="00AE1C38" w:rsidRPr="00C74376" w:rsidRDefault="00AE1C38" w:rsidP="00AC43B1">
                            <w:pPr>
                              <w:numPr>
                                <w:ilvl w:val="0"/>
                                <w:numId w:val="96"/>
                              </w:numPr>
                              <w:spacing w:after="0" w:line="276" w:lineRule="auto"/>
                              <w:contextualSpacing/>
                              <w:rPr>
                                <w:rFonts w:ascii="Arial" w:hAnsi="Arial" w:cs="Arial"/>
                                <w:color w:val="FFFFFF" w:themeColor="background1"/>
                              </w:rPr>
                            </w:pPr>
                            <w:r w:rsidRPr="00C74376">
                              <w:rPr>
                                <w:rFonts w:ascii="Arial" w:hAnsi="Arial" w:cs="Arial"/>
                                <w:color w:val="FFFFFF" w:themeColor="background1"/>
                              </w:rPr>
                              <w:t>Realizacja projektu Cyfrowa Piaskownica Administracji</w:t>
                            </w:r>
                          </w:p>
                          <w:p w14:paraId="0C15BF2A" w14:textId="20CC7F97" w:rsidR="00AE1C38" w:rsidRPr="00C74376" w:rsidRDefault="00AE1C38" w:rsidP="00AC43B1">
                            <w:pPr>
                              <w:numPr>
                                <w:ilvl w:val="0"/>
                                <w:numId w:val="96"/>
                              </w:numPr>
                              <w:spacing w:after="0" w:line="276" w:lineRule="auto"/>
                              <w:contextualSpacing/>
                              <w:rPr>
                                <w:rFonts w:ascii="Arial" w:hAnsi="Arial" w:cs="Arial"/>
                                <w:color w:val="FFFFFF" w:themeColor="background1"/>
                              </w:rPr>
                            </w:pPr>
                            <w:r w:rsidRPr="00C74376">
                              <w:rPr>
                                <w:rFonts w:ascii="Arial" w:hAnsi="Arial" w:cs="Arial"/>
                                <w:color w:val="FFFFFF" w:themeColor="background1"/>
                              </w:rPr>
                              <w:t>Realizacja hackathonów wspierających star</w:t>
                            </w:r>
                            <w:r>
                              <w:rPr>
                                <w:rFonts w:ascii="Arial" w:hAnsi="Arial" w:cs="Arial"/>
                                <w:color w:val="FFFFFF" w:themeColor="background1"/>
                              </w:rPr>
                              <w:t>t</w:t>
                            </w:r>
                            <w:r w:rsidRPr="00C74376">
                              <w:rPr>
                                <w:rFonts w:ascii="Arial" w:hAnsi="Arial" w:cs="Arial"/>
                                <w:color w:val="FFFFFF" w:themeColor="background1"/>
                              </w:rPr>
                              <w:t>upy wykorzystujące dane do realizacji usług, produktów</w:t>
                            </w:r>
                          </w:p>
                          <w:p w14:paraId="395370F2" w14:textId="77777777" w:rsidR="00AE1C38" w:rsidRDefault="00AE1C38" w:rsidP="00AC43B1">
                            <w:pPr>
                              <w:numPr>
                                <w:ilvl w:val="0"/>
                                <w:numId w:val="96"/>
                              </w:numPr>
                              <w:spacing w:after="0" w:line="276" w:lineRule="auto"/>
                              <w:ind w:left="714" w:hanging="357"/>
                              <w:rPr>
                                <w:rFonts w:ascii="Arial" w:hAnsi="Arial" w:cs="Arial"/>
                                <w:color w:val="FFFFFF" w:themeColor="background1"/>
                              </w:rPr>
                            </w:pPr>
                            <w:r w:rsidRPr="00C74376">
                              <w:rPr>
                                <w:rFonts w:ascii="Arial" w:hAnsi="Arial" w:cs="Arial"/>
                                <w:color w:val="FFFFFF" w:themeColor="background1"/>
                              </w:rPr>
                              <w:t>Wypracowywanie rekomendacji LOD ułatwiających administracji rządowej i samorządowej w otwieraniu danych lub podnoszeniu ich jakości</w:t>
                            </w:r>
                          </w:p>
                          <w:p w14:paraId="563FFBBB" w14:textId="77777777" w:rsidR="00AE1C38" w:rsidRPr="00D8661E" w:rsidRDefault="00AE1C38" w:rsidP="00AC43B1">
                            <w:pPr>
                              <w:pStyle w:val="Akapitzlist"/>
                              <w:numPr>
                                <w:ilvl w:val="0"/>
                                <w:numId w:val="96"/>
                              </w:numPr>
                              <w:spacing w:after="0" w:line="276" w:lineRule="auto"/>
                              <w:rPr>
                                <w:rFonts w:ascii="Arial" w:hAnsi="Arial" w:cs="Arial"/>
                                <w:color w:val="FFFFFF" w:themeColor="background1"/>
                              </w:rPr>
                            </w:pPr>
                            <w:r w:rsidRPr="00D8661E">
                              <w:rPr>
                                <w:rFonts w:ascii="Arial" w:hAnsi="Arial" w:cs="Arial"/>
                                <w:color w:val="FFFFFF" w:themeColor="background1"/>
                              </w:rPr>
                              <w:t xml:space="preserve">Rozpowszechnianie </w:t>
                            </w:r>
                            <w:r w:rsidRPr="00D8661E">
                              <w:rPr>
                                <w:rFonts w:ascii="Arial" w:eastAsia="Times New Roman" w:hAnsi="Arial" w:cs="Arial"/>
                                <w:color w:val="FFFFFF" w:themeColor="background1"/>
                                <w:lang w:eastAsia="pl-PL"/>
                              </w:rPr>
                              <w:t xml:space="preserve">aplikacji i usług bazujących na danych stworzonych przez administracje rządową, samorządową, sektor </w:t>
                            </w:r>
                            <w:r>
                              <w:rPr>
                                <w:rFonts w:ascii="Arial" w:eastAsia="Times New Roman" w:hAnsi="Arial" w:cs="Arial"/>
                                <w:color w:val="FFFFFF" w:themeColor="background1"/>
                                <w:lang w:eastAsia="pl-PL"/>
                              </w:rPr>
                              <w:t>prywatny na portalu dane.gov.pl</w:t>
                            </w:r>
                          </w:p>
                          <w:p w14:paraId="047F4721" w14:textId="77777777" w:rsidR="00AE1C38" w:rsidRPr="00C74376" w:rsidRDefault="00AE1C38" w:rsidP="00AC43B1">
                            <w:pPr>
                              <w:numPr>
                                <w:ilvl w:val="0"/>
                                <w:numId w:val="96"/>
                              </w:numPr>
                              <w:spacing w:before="240" w:line="276" w:lineRule="auto"/>
                              <w:contextualSpacing/>
                              <w:rPr>
                                <w:rFonts w:ascii="Arial" w:hAnsi="Arial" w:cs="Arial"/>
                                <w:color w:val="FFFFFF" w:themeColor="background1"/>
                              </w:rPr>
                            </w:pPr>
                          </w:p>
                          <w:p w14:paraId="2FE72308" w14:textId="77777777" w:rsidR="00AE1C38" w:rsidRDefault="00AE1C38" w:rsidP="00C7437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7BBCC4E" id="Prostokąt zaokrąglony 48" o:spid="_x0000_s1057" style="position:absolute;margin-left:-15.4pt;margin-top:6.7pt;width:458.9pt;height:209.1pt;z-index:251882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" fillcolor="#5b9bd5 [3204]" strokecolor="#1f4d78 [1604]" strokeweight="1pt">
                <v:stroke joinstyle="miter"/>
                <v:textbox>
                  <w:txbxContent>
                    <w:p w14:paraId="6B986F2D" w14:textId="77777777" w:rsidR="00AE1C38" w:rsidRPr="00C74376" w:rsidRDefault="00AE1C38" w:rsidP="00C74376">
                      <w:pPr>
                        <w:spacing w:before="60" w:line="276" w:lineRule="auto"/>
                        <w:rPr>
                          <w:rFonts w:ascii="Arial" w:hAnsi="Arial" w:cs="Arial"/>
                          <w:b/>
                          <w:color w:val="FFFFFF" w:themeColor="background1"/>
                          <w:sz w:val="24"/>
                        </w:rPr>
                      </w:pPr>
                      <w:r w:rsidRPr="00C74376">
                        <w:rPr>
                          <w:rFonts w:ascii="Arial" w:hAnsi="Arial" w:cs="Arial"/>
                          <w:b/>
                          <w:color w:val="FFFFFF" w:themeColor="background1"/>
                          <w:sz w:val="24"/>
                        </w:rPr>
                        <w:t>Działania:</w:t>
                      </w:r>
                    </w:p>
                    <w:p w14:paraId="51EE0F4D" w14:textId="77777777" w:rsidR="00AE1C38" w:rsidRPr="00C74376" w:rsidRDefault="00AE1C38" w:rsidP="00AC43B1">
                      <w:pPr>
                        <w:numPr>
                          <w:ilvl w:val="0"/>
                          <w:numId w:val="96"/>
                        </w:numPr>
                        <w:spacing w:after="0" w:line="276" w:lineRule="auto"/>
                        <w:contextualSpacing/>
                        <w:rPr>
                          <w:rFonts w:ascii="Arial" w:hAnsi="Arial" w:cs="Arial"/>
                          <w:color w:val="FFFFFF" w:themeColor="background1"/>
                        </w:rPr>
                      </w:pPr>
                      <w:r w:rsidRPr="00C74376">
                        <w:rPr>
                          <w:rFonts w:ascii="Arial" w:hAnsi="Arial" w:cs="Arial"/>
                          <w:color w:val="FFFFFF" w:themeColor="background1"/>
                        </w:rPr>
                        <w:t xml:space="preserve">Realizacja projektów dotyczących zwiększania dostępności i jakości danych w ramach WRF 2021-2027 </w:t>
                      </w:r>
                    </w:p>
                    <w:p w14:paraId="34CDE3DA" w14:textId="77777777" w:rsidR="00AE1C38" w:rsidRPr="00C74376" w:rsidRDefault="00AE1C38" w:rsidP="00AC43B1">
                      <w:pPr>
                        <w:numPr>
                          <w:ilvl w:val="0"/>
                          <w:numId w:val="96"/>
                        </w:numPr>
                        <w:spacing w:after="0" w:line="276" w:lineRule="auto"/>
                        <w:contextualSpacing/>
                        <w:rPr>
                          <w:rFonts w:ascii="Arial" w:hAnsi="Arial" w:cs="Arial"/>
                          <w:color w:val="FFFFFF" w:themeColor="background1"/>
                        </w:rPr>
                      </w:pPr>
                      <w:r w:rsidRPr="00C74376">
                        <w:rPr>
                          <w:rFonts w:ascii="Arial" w:hAnsi="Arial" w:cs="Arial"/>
                          <w:color w:val="FFFFFF" w:themeColor="background1"/>
                        </w:rPr>
                        <w:t xml:space="preserve">Realizacja projektu Budowa Zintegrowanej Platformy Analitycznej </w:t>
                      </w:r>
                    </w:p>
                    <w:p w14:paraId="59AAE4BB" w14:textId="32CF1074" w:rsidR="00AE1C38" w:rsidRPr="00C74376" w:rsidRDefault="00AE1C38" w:rsidP="00AC43B1">
                      <w:pPr>
                        <w:numPr>
                          <w:ilvl w:val="0"/>
                          <w:numId w:val="96"/>
                        </w:numPr>
                        <w:spacing w:after="0" w:line="276" w:lineRule="auto"/>
                        <w:contextualSpacing/>
                        <w:rPr>
                          <w:rFonts w:ascii="Arial" w:hAnsi="Arial" w:cs="Arial"/>
                          <w:color w:val="FFFFFF" w:themeColor="background1"/>
                        </w:rPr>
                      </w:pPr>
                      <w:r w:rsidRPr="00C74376">
                        <w:rPr>
                          <w:rFonts w:ascii="Arial" w:hAnsi="Arial" w:cs="Arial"/>
                          <w:color w:val="FFFFFF" w:themeColor="background1"/>
                        </w:rPr>
                        <w:t>Realizacja projektu Cyfrowa Piaskownica Administracji</w:t>
                      </w:r>
                    </w:p>
                    <w:p w14:paraId="0C15BF2A" w14:textId="20CC7F97" w:rsidR="00AE1C38" w:rsidRPr="00C74376" w:rsidRDefault="00AE1C38" w:rsidP="00AC43B1">
                      <w:pPr>
                        <w:numPr>
                          <w:ilvl w:val="0"/>
                          <w:numId w:val="96"/>
                        </w:numPr>
                        <w:spacing w:after="0" w:line="276" w:lineRule="auto"/>
                        <w:contextualSpacing/>
                        <w:rPr>
                          <w:rFonts w:ascii="Arial" w:hAnsi="Arial" w:cs="Arial"/>
                          <w:color w:val="FFFFFF" w:themeColor="background1"/>
                        </w:rPr>
                      </w:pPr>
                      <w:r w:rsidRPr="00C74376">
                        <w:rPr>
                          <w:rFonts w:ascii="Arial" w:hAnsi="Arial" w:cs="Arial"/>
                          <w:color w:val="FFFFFF" w:themeColor="background1"/>
                        </w:rPr>
                        <w:t>Realizacja hackathonów wspierających star</w:t>
                      </w:r>
                      <w:r>
                        <w:rPr>
                          <w:rFonts w:ascii="Arial" w:hAnsi="Arial" w:cs="Arial"/>
                          <w:color w:val="FFFFFF" w:themeColor="background1"/>
                        </w:rPr>
                        <w:t>t</w:t>
                      </w:r>
                      <w:r w:rsidRPr="00C74376">
                        <w:rPr>
                          <w:rFonts w:ascii="Arial" w:hAnsi="Arial" w:cs="Arial"/>
                          <w:color w:val="FFFFFF" w:themeColor="background1"/>
                        </w:rPr>
                        <w:t>upy wykorzystujące dane do realizacji usług, produktów</w:t>
                      </w:r>
                    </w:p>
                    <w:p w14:paraId="395370F2" w14:textId="77777777" w:rsidR="00AE1C38" w:rsidRDefault="00AE1C38" w:rsidP="00AC43B1">
                      <w:pPr>
                        <w:numPr>
                          <w:ilvl w:val="0"/>
                          <w:numId w:val="96"/>
                        </w:numPr>
                        <w:spacing w:after="0" w:line="276" w:lineRule="auto"/>
                        <w:ind w:left="714" w:hanging="357"/>
                        <w:rPr>
                          <w:rFonts w:ascii="Arial" w:hAnsi="Arial" w:cs="Arial"/>
                          <w:color w:val="FFFFFF" w:themeColor="background1"/>
                        </w:rPr>
                      </w:pPr>
                      <w:r w:rsidRPr="00C74376">
                        <w:rPr>
                          <w:rFonts w:ascii="Arial" w:hAnsi="Arial" w:cs="Arial"/>
                          <w:color w:val="FFFFFF" w:themeColor="background1"/>
                        </w:rPr>
                        <w:t>Wypracowywanie rekomendacji LOD ułatwiających administracji rządowej i samorządowej w otwieraniu danych lub podnoszeniu ich jakości</w:t>
                      </w:r>
                    </w:p>
                    <w:p w14:paraId="563FFBBB" w14:textId="77777777" w:rsidR="00AE1C38" w:rsidRPr="00D8661E" w:rsidRDefault="00AE1C38" w:rsidP="00AC43B1">
                      <w:pPr>
                        <w:pStyle w:val="Akapitzlist"/>
                        <w:numPr>
                          <w:ilvl w:val="0"/>
                          <w:numId w:val="96"/>
                        </w:numPr>
                        <w:spacing w:after="0" w:line="276" w:lineRule="auto"/>
                        <w:rPr>
                          <w:rFonts w:ascii="Arial" w:hAnsi="Arial" w:cs="Arial"/>
                          <w:color w:val="FFFFFF" w:themeColor="background1"/>
                        </w:rPr>
                      </w:pPr>
                      <w:r w:rsidRPr="00D8661E">
                        <w:rPr>
                          <w:rFonts w:ascii="Arial" w:hAnsi="Arial" w:cs="Arial"/>
                          <w:color w:val="FFFFFF" w:themeColor="background1"/>
                        </w:rPr>
                        <w:t xml:space="preserve">Rozpowszechnianie </w:t>
                      </w:r>
                      <w:r w:rsidRPr="00D8661E">
                        <w:rPr>
                          <w:rFonts w:ascii="Arial" w:eastAsia="Times New Roman" w:hAnsi="Arial" w:cs="Arial"/>
                          <w:color w:val="FFFFFF" w:themeColor="background1"/>
                          <w:lang w:eastAsia="pl-PL"/>
                        </w:rPr>
                        <w:t xml:space="preserve">aplikacji i usług bazujących na danych stworzonych przez administracje rządową, samorządową, sektor </w:t>
                      </w:r>
                      <w:r>
                        <w:rPr>
                          <w:rFonts w:ascii="Arial" w:eastAsia="Times New Roman" w:hAnsi="Arial" w:cs="Arial"/>
                          <w:color w:val="FFFFFF" w:themeColor="background1"/>
                          <w:lang w:eastAsia="pl-PL"/>
                        </w:rPr>
                        <w:t>prywatny na portalu dane.gov.pl</w:t>
                      </w:r>
                    </w:p>
                    <w:p w14:paraId="047F4721" w14:textId="77777777" w:rsidR="00AE1C38" w:rsidRPr="00C74376" w:rsidRDefault="00AE1C38" w:rsidP="00AC43B1">
                      <w:pPr>
                        <w:numPr>
                          <w:ilvl w:val="0"/>
                          <w:numId w:val="96"/>
                        </w:numPr>
                        <w:spacing w:before="240" w:line="276" w:lineRule="auto"/>
                        <w:contextualSpacing/>
                        <w:rPr>
                          <w:rFonts w:ascii="Arial" w:hAnsi="Arial" w:cs="Arial"/>
                          <w:color w:val="FFFFFF" w:themeColor="background1"/>
                        </w:rPr>
                      </w:pPr>
                    </w:p>
                    <w:p w14:paraId="2FE72308" w14:textId="77777777" w:rsidR="00AE1C38" w:rsidRDefault="00AE1C38" w:rsidP="00C74376">
                      <w:pPr>
                        <w:jc w:val="center"/>
                      </w:pPr>
                    </w:p>
                  </w:txbxContent>
                </v:textbox>
                <w10:wrap anchorx="margin"/>
              </v:roundrect>
            </w:pict>
          </mc:Fallback>
        </mc:AlternateContent>
      </w:r>
    </w:p>
    <w:p w14:paraId="5577888A" w14:textId="2B14E569" w:rsidR="00930CF6" w:rsidRDefault="00930CF6" w:rsidP="00930CF6">
      <w:pPr>
        <w:suppressAutoHyphens/>
        <w:spacing w:after="60" w:line="276" w:lineRule="auto"/>
        <w:rPr>
          <w:rFonts w:ascii="Arial" w:hAnsi="Arial" w:cs="Arial"/>
          <w:color w:val="FFFFFF" w:themeColor="background1"/>
        </w:rPr>
      </w:pPr>
    </w:p>
    <w:p w14:paraId="674792A5" w14:textId="22DE4556" w:rsidR="0004011C" w:rsidRDefault="0004011C" w:rsidP="00930CF6">
      <w:pPr>
        <w:suppressAutoHyphens/>
        <w:spacing w:after="60" w:line="276" w:lineRule="auto"/>
        <w:rPr>
          <w:rFonts w:ascii="Arial" w:hAnsi="Arial" w:cs="Arial"/>
          <w:color w:val="FFFFFF" w:themeColor="background1"/>
        </w:rPr>
      </w:pPr>
    </w:p>
    <w:p w14:paraId="0238D5BA" w14:textId="063E695A" w:rsidR="0004011C" w:rsidRDefault="0004011C" w:rsidP="00930CF6">
      <w:pPr>
        <w:suppressAutoHyphens/>
        <w:spacing w:after="60" w:line="276" w:lineRule="auto"/>
        <w:rPr>
          <w:rFonts w:ascii="Arial" w:hAnsi="Arial" w:cs="Arial"/>
          <w:color w:val="FFFFFF" w:themeColor="background1"/>
        </w:rPr>
      </w:pPr>
    </w:p>
    <w:p w14:paraId="596BE18A" w14:textId="77777777" w:rsidR="0004011C" w:rsidRDefault="0004011C" w:rsidP="00930CF6">
      <w:pPr>
        <w:suppressAutoHyphens/>
        <w:spacing w:after="60" w:line="276" w:lineRule="auto"/>
        <w:rPr>
          <w:rFonts w:ascii="Arial" w:hAnsi="Arial" w:cs="Arial"/>
          <w:color w:val="FFFFFF" w:themeColor="background1"/>
        </w:rPr>
      </w:pPr>
    </w:p>
    <w:p w14:paraId="1AB841FB" w14:textId="7027FF17" w:rsidR="0004011C" w:rsidRDefault="0004011C" w:rsidP="00930CF6">
      <w:pPr>
        <w:suppressAutoHyphens/>
        <w:spacing w:after="60" w:line="276" w:lineRule="auto"/>
        <w:rPr>
          <w:rFonts w:ascii="Arial" w:hAnsi="Arial" w:cs="Arial"/>
          <w:color w:val="FFFFFF" w:themeColor="background1"/>
        </w:rPr>
      </w:pPr>
    </w:p>
    <w:p w14:paraId="5454824C" w14:textId="77777777" w:rsidR="003D51A2" w:rsidRDefault="003D51A2" w:rsidP="00930CF6">
      <w:pPr>
        <w:suppressAutoHyphens/>
        <w:spacing w:after="60" w:line="276" w:lineRule="auto"/>
        <w:rPr>
          <w:rFonts w:ascii="Arial" w:hAnsi="Arial" w:cs="Arial"/>
          <w:color w:val="FFFFFF" w:themeColor="background1"/>
        </w:rPr>
      </w:pPr>
    </w:p>
    <w:p w14:paraId="116890CA" w14:textId="2423B90C" w:rsidR="0004011C" w:rsidRDefault="0004011C" w:rsidP="00930CF6">
      <w:pPr>
        <w:suppressAutoHyphens/>
        <w:spacing w:after="60" w:line="276" w:lineRule="auto"/>
        <w:rPr>
          <w:rFonts w:ascii="Arial" w:hAnsi="Arial" w:cs="Arial"/>
          <w:color w:val="FFFFFF" w:themeColor="background1"/>
        </w:rPr>
      </w:pPr>
    </w:p>
    <w:p w14:paraId="5FA3B464" w14:textId="07CED854" w:rsidR="003F5B2C" w:rsidRPr="009B08CF" w:rsidRDefault="004B12A1" w:rsidP="00AC43B1">
      <w:pPr>
        <w:pStyle w:val="Nagwek3"/>
        <w:numPr>
          <w:ilvl w:val="2"/>
          <w:numId w:val="52"/>
        </w:numPr>
        <w:spacing w:before="240" w:line="276" w:lineRule="auto"/>
        <w:rPr>
          <w:rFonts w:ascii="Arial" w:hAnsi="Arial" w:cs="Arial"/>
        </w:rPr>
      </w:pPr>
      <w:bookmarkStart w:id="178" w:name="_Toc53647119"/>
      <w:bookmarkStart w:id="179" w:name="_Toc53649831"/>
      <w:bookmarkStart w:id="180" w:name="_Toc53656479"/>
      <w:bookmarkStart w:id="181" w:name="_Toc54074035"/>
      <w:r w:rsidRPr="009B08CF">
        <w:rPr>
          <w:rFonts w:ascii="Arial" w:hAnsi="Arial" w:cs="Arial"/>
        </w:rPr>
        <w:t>B</w:t>
      </w:r>
      <w:r w:rsidR="00F771ED" w:rsidRPr="009B08CF">
        <w:rPr>
          <w:rFonts w:ascii="Arial" w:hAnsi="Arial" w:cs="Arial"/>
        </w:rPr>
        <w:t>ezpieczeństw</w:t>
      </w:r>
      <w:r w:rsidRPr="009B08CF">
        <w:rPr>
          <w:rFonts w:ascii="Arial" w:hAnsi="Arial" w:cs="Arial"/>
        </w:rPr>
        <w:t>o</w:t>
      </w:r>
      <w:r w:rsidR="00F771ED" w:rsidRPr="009B08CF">
        <w:rPr>
          <w:rFonts w:ascii="Arial" w:hAnsi="Arial" w:cs="Arial"/>
        </w:rPr>
        <w:t xml:space="preserve"> danych</w:t>
      </w:r>
      <w:bookmarkEnd w:id="178"/>
      <w:bookmarkEnd w:id="179"/>
      <w:bookmarkEnd w:id="180"/>
      <w:bookmarkEnd w:id="181"/>
    </w:p>
    <w:p w14:paraId="5AFE9411" w14:textId="6EF8E681" w:rsidR="003F5B2C" w:rsidRPr="00753253" w:rsidRDefault="003F5B2C" w:rsidP="00E16D3F">
      <w:pPr>
        <w:spacing w:after="120" w:line="276" w:lineRule="auto"/>
        <w:rPr>
          <w:rFonts w:ascii="Arial" w:hAnsi="Arial" w:cs="Arial"/>
        </w:rPr>
      </w:pPr>
      <w:r w:rsidRPr="00753253">
        <w:rPr>
          <w:rFonts w:ascii="Arial" w:hAnsi="Arial" w:cs="Arial"/>
        </w:rPr>
        <w:t xml:space="preserve">Rozwój społeczny i gospodarczy w coraz większym stopniu zależny jest od szybkiego i nieskrępowanego dostępu do informacji oraz jej wykorzystania w zarządzaniu, produkcji, </w:t>
      </w:r>
      <w:r w:rsidRPr="00753253">
        <w:rPr>
          <w:rFonts w:ascii="Arial" w:hAnsi="Arial" w:cs="Arial"/>
        </w:rPr>
        <w:lastRenderedPageBreak/>
        <w:t xml:space="preserve">sektorze usług oraz sektorze publicznym. W ramach realizacji tego procesu szczególnym priorytetem należy objąć zagadnienie bezpieczeństwa danych udostępnianych </w:t>
      </w:r>
      <w:r w:rsidR="004651C8">
        <w:rPr>
          <w:rFonts w:ascii="Arial" w:hAnsi="Arial" w:cs="Arial"/>
        </w:rPr>
        <w:t>przy wykorzystaniu</w:t>
      </w:r>
      <w:r w:rsidRPr="00753253">
        <w:rPr>
          <w:rFonts w:ascii="Arial" w:hAnsi="Arial" w:cs="Arial"/>
        </w:rPr>
        <w:t xml:space="preserve"> systemów teleinformatycznych. </w:t>
      </w:r>
      <w:r w:rsidRPr="00753253">
        <w:rPr>
          <w:rFonts w:ascii="Arial" w:hAnsi="Arial" w:cs="Arial"/>
          <w:bCs/>
        </w:rPr>
        <w:t>Kompleksowa ochrona danych jest kluczowa dla każdego rodzaju organizacji, zarówno z sektora publicznego jak i prywatnego. Przechowywanie i udostępnianie danych w sposób nieodpo</w:t>
      </w:r>
      <w:r w:rsidR="009900E2" w:rsidRPr="00753253">
        <w:rPr>
          <w:rFonts w:ascii="Arial" w:hAnsi="Arial" w:cs="Arial"/>
          <w:bCs/>
        </w:rPr>
        <w:t>wiedni, bez </w:t>
      </w:r>
      <w:r w:rsidRPr="00753253">
        <w:rPr>
          <w:rFonts w:ascii="Arial" w:hAnsi="Arial" w:cs="Arial"/>
          <w:bCs/>
        </w:rPr>
        <w:t xml:space="preserve">zachowania wymogów obowiązujących regulacji może mieć negatywny wpływ na zachowanie </w:t>
      </w:r>
      <w:r w:rsidR="009900E2" w:rsidRPr="00753253">
        <w:rPr>
          <w:rFonts w:ascii="Arial" w:hAnsi="Arial" w:cs="Arial"/>
          <w:bCs/>
        </w:rPr>
        <w:t>ciągłości działania organizacji</w:t>
      </w:r>
      <w:r w:rsidRPr="00753253">
        <w:rPr>
          <w:rFonts w:ascii="Arial" w:hAnsi="Arial" w:cs="Arial"/>
          <w:bCs/>
        </w:rPr>
        <w:t xml:space="preserve"> i jej bezpieczeństwa. W szczególności może to doprowadzić do  utraty zaufania interesariuszy, których prawa i wolności mogą zostać naruszone. </w:t>
      </w:r>
      <w:r w:rsidRPr="00753253">
        <w:rPr>
          <w:rFonts w:ascii="Arial" w:hAnsi="Arial" w:cs="Arial"/>
        </w:rPr>
        <w:t>Jest to zatem zagadnienie bardzo istotne, które powinno rozpatry</w:t>
      </w:r>
      <w:r w:rsidR="00CB70CE">
        <w:rPr>
          <w:rFonts w:ascii="Arial" w:hAnsi="Arial" w:cs="Arial"/>
        </w:rPr>
        <w:t>wać się na dwóch płaszczyznach: ochrony danych osobowych i</w:t>
      </w:r>
      <w:r w:rsidR="00313E9E">
        <w:rPr>
          <w:rFonts w:ascii="Arial" w:hAnsi="Arial" w:cs="Arial"/>
        </w:rPr>
        <w:t xml:space="preserve"> zapewnienia poufności, integralności</w:t>
      </w:r>
      <w:r w:rsidR="00313E9E" w:rsidRPr="00313E9E">
        <w:rPr>
          <w:rFonts w:ascii="Arial" w:hAnsi="Arial" w:cs="Arial"/>
        </w:rPr>
        <w:t>, dostępn</w:t>
      </w:r>
      <w:r w:rsidR="0004011C">
        <w:rPr>
          <w:rFonts w:ascii="Arial" w:hAnsi="Arial" w:cs="Arial"/>
        </w:rPr>
        <w:t>ości i </w:t>
      </w:r>
      <w:r w:rsidR="00313E9E">
        <w:rPr>
          <w:rFonts w:ascii="Arial" w:hAnsi="Arial" w:cs="Arial"/>
        </w:rPr>
        <w:t>autentyczności</w:t>
      </w:r>
      <w:r w:rsidR="00313E9E" w:rsidRPr="00313E9E">
        <w:rPr>
          <w:rFonts w:ascii="Arial" w:hAnsi="Arial" w:cs="Arial"/>
        </w:rPr>
        <w:t xml:space="preserve"> danych.</w:t>
      </w:r>
    </w:p>
    <w:p w14:paraId="7383278A" w14:textId="5F8D8BCA" w:rsidR="003F5B2C" w:rsidRPr="003555E1" w:rsidRDefault="003F5B2C" w:rsidP="0004011C">
      <w:pPr>
        <w:pStyle w:val="Nagwek4"/>
        <w:spacing w:before="120" w:line="276" w:lineRule="auto"/>
        <w:rPr>
          <w:rFonts w:ascii="Arial" w:hAnsi="Arial" w:cs="Arial"/>
          <w:i w:val="0"/>
        </w:rPr>
      </w:pPr>
      <w:bookmarkStart w:id="182" w:name="_Toc53656480"/>
      <w:r w:rsidRPr="003555E1">
        <w:rPr>
          <w:rFonts w:ascii="Arial" w:hAnsi="Arial" w:cs="Arial"/>
          <w:i w:val="0"/>
        </w:rPr>
        <w:t>Ochrona danych osobowych</w:t>
      </w:r>
      <w:bookmarkEnd w:id="182"/>
      <w:r w:rsidRPr="003555E1">
        <w:rPr>
          <w:rFonts w:ascii="Arial" w:hAnsi="Arial" w:cs="Arial"/>
          <w:i w:val="0"/>
        </w:rPr>
        <w:t xml:space="preserve"> </w:t>
      </w:r>
    </w:p>
    <w:p w14:paraId="0FD015D9" w14:textId="3ACD0CCB" w:rsidR="00F91FF9" w:rsidRPr="00753253" w:rsidRDefault="003F5B2C" w:rsidP="0004011C">
      <w:pPr>
        <w:spacing w:before="60" w:after="60" w:line="276" w:lineRule="auto"/>
        <w:rPr>
          <w:rFonts w:ascii="Arial" w:hAnsi="Arial" w:cs="Arial"/>
        </w:rPr>
      </w:pPr>
      <w:r w:rsidRPr="00753253">
        <w:rPr>
          <w:rFonts w:ascii="Arial" w:hAnsi="Arial" w:cs="Arial"/>
        </w:rPr>
        <w:t xml:space="preserve">Otwieranie danych do ponownego wykorzystywania często wiąże się z przetwarzaniem danych osobowych zawartych w zasobach publicznych i </w:t>
      </w:r>
      <w:r w:rsidR="0004011C">
        <w:rPr>
          <w:rFonts w:ascii="Arial" w:hAnsi="Arial" w:cs="Arial"/>
        </w:rPr>
        <w:t>może rodzić ryzyko wkroczenia w </w:t>
      </w:r>
      <w:r w:rsidRPr="00753253">
        <w:rPr>
          <w:rFonts w:ascii="Arial" w:hAnsi="Arial" w:cs="Arial"/>
        </w:rPr>
        <w:t xml:space="preserve">sferę autonomii informacyjnej jednostek. Udostępniając dane do ponownego wykorzystywania ich </w:t>
      </w:r>
      <w:r w:rsidR="00306068">
        <w:rPr>
          <w:rFonts w:ascii="Arial" w:hAnsi="Arial" w:cs="Arial"/>
        </w:rPr>
        <w:t>dostawca</w:t>
      </w:r>
      <w:r w:rsidRPr="00753253">
        <w:rPr>
          <w:rFonts w:ascii="Arial" w:hAnsi="Arial" w:cs="Arial"/>
        </w:rPr>
        <w:t xml:space="preserve"> powinien dokonać weryfikacji zakresu</w:t>
      </w:r>
      <w:r w:rsidR="0020707D" w:rsidRPr="00753253">
        <w:rPr>
          <w:rFonts w:ascii="Arial" w:hAnsi="Arial" w:cs="Arial"/>
        </w:rPr>
        <w:t xml:space="preserve"> udostępnianych</w:t>
      </w:r>
      <w:r w:rsidRPr="00753253">
        <w:rPr>
          <w:rFonts w:ascii="Arial" w:hAnsi="Arial" w:cs="Arial"/>
        </w:rPr>
        <w:t xml:space="preserve"> danych i rozważyć czy istnieje konieczność wprowadzenia dodatkowych mechanizmów ograniczenia ryzyka dla praw lub wolności osób, którego źródłem może być naruszenie zasady minimalizacji danych. Takim mechanizmem może być np. określenie warunków ponownego wykorzystania informacji sektora publicznego. Kluczowym jest przeprowadzenie oceny ryzyka już w fazie projektowania przetwarzania danych osobowych (art. 25 RODO) oraz oceny skutków dla ochrony danych osobowych(art. 35 RODO). Na bieżąco należy wdrożyć odpowiednie środki techniczne i organizacyjne, aby zapewnić stopień bezpieczeństwa odpowiadający temu ryzyku. Są to wymogi, które wynikają z RODO. </w:t>
      </w:r>
      <w:r w:rsidRPr="00B8585C">
        <w:rPr>
          <w:rFonts w:ascii="Arial" w:hAnsi="Arial" w:cs="Arial"/>
        </w:rPr>
        <w:t>Dotyczą zarówno administratorów sektora prywatnego, jak i sektora publicznego, którymi mogą być zarówno podmioty udostępniające</w:t>
      </w:r>
      <w:r w:rsidR="00FB03C5" w:rsidRPr="00B8585C">
        <w:rPr>
          <w:rFonts w:ascii="Arial" w:hAnsi="Arial" w:cs="Arial"/>
        </w:rPr>
        <w:t xml:space="preserve"> dane, jak i użytkownicy danych</w:t>
      </w:r>
      <w:r w:rsidRPr="00B8585C">
        <w:rPr>
          <w:rFonts w:ascii="Arial" w:hAnsi="Arial" w:cs="Arial"/>
        </w:rPr>
        <w:t xml:space="preserve">. Na </w:t>
      </w:r>
      <w:r w:rsidR="00306068" w:rsidRPr="00B8585C">
        <w:rPr>
          <w:rFonts w:ascii="Arial" w:hAnsi="Arial" w:cs="Arial"/>
        </w:rPr>
        <w:t>dostawcy</w:t>
      </w:r>
      <w:r w:rsidRPr="00B8585C">
        <w:rPr>
          <w:rFonts w:ascii="Arial" w:hAnsi="Arial" w:cs="Arial"/>
        </w:rPr>
        <w:t xml:space="preserve"> danych spoczywa bowiem obowiązek pogodzenia zachowania wartości informacyjnej zbioru danych i ich potencjału dla ponownego wykorzystywania z zapewnieniem ochrony prywatności. Konieczność zapewnienia ochrony danych osobowych nie powinna stać na przeszkodzie otwieraniu danych.</w:t>
      </w:r>
      <w:r w:rsidR="0020707D" w:rsidRPr="00B8585C">
        <w:rPr>
          <w:rFonts w:ascii="Arial" w:hAnsi="Arial" w:cs="Arial"/>
        </w:rPr>
        <w:t xml:space="preserve"> Natomiast proces otwierania danych powinien odbywać się z uwzględnieniem przepisów o ochronie danych osobowych.</w:t>
      </w:r>
      <w:r w:rsidRPr="00B8585C">
        <w:rPr>
          <w:rFonts w:ascii="Arial" w:hAnsi="Arial" w:cs="Arial"/>
        </w:rPr>
        <w:t xml:space="preserve"> Podjęcie opisanych działań oraz zastosowanie odpowiednich technik </w:t>
      </w:r>
      <w:r w:rsidR="0020707D" w:rsidRPr="00B8585C">
        <w:rPr>
          <w:rFonts w:ascii="Arial" w:hAnsi="Arial" w:cs="Arial"/>
        </w:rPr>
        <w:t xml:space="preserve">anonimizacji i pseudonimizacji </w:t>
      </w:r>
      <w:r w:rsidRPr="00B8585C">
        <w:rPr>
          <w:rFonts w:ascii="Arial" w:hAnsi="Arial" w:cs="Arial"/>
        </w:rPr>
        <w:t xml:space="preserve">danych pozwoli na pogodzenie obu wartości, tj. prywatności osób fizycznych i prawa do ponownego wykorzystywania danych. Wymaga to jednak od </w:t>
      </w:r>
      <w:r w:rsidR="00306068" w:rsidRPr="00B8585C">
        <w:rPr>
          <w:rFonts w:ascii="Arial" w:hAnsi="Arial" w:cs="Arial"/>
        </w:rPr>
        <w:t>dostawców</w:t>
      </w:r>
      <w:r w:rsidRPr="00B8585C">
        <w:rPr>
          <w:rFonts w:ascii="Arial" w:hAnsi="Arial" w:cs="Arial"/>
        </w:rPr>
        <w:t xml:space="preserve"> danych oraz użytkowników posiadania odpowiedniej wiedzy o rodzajach technik anonimizacji i pseudonimizacji oraz zasadach wynikających z RODO. W tym celu </w:t>
      </w:r>
      <w:r w:rsidR="00595F80">
        <w:rPr>
          <w:rFonts w:ascii="Arial" w:hAnsi="Arial" w:cs="Arial"/>
        </w:rPr>
        <w:t>rekomenduje</w:t>
      </w:r>
      <w:r w:rsidR="00595F80" w:rsidRPr="00B8585C">
        <w:rPr>
          <w:rFonts w:ascii="Arial" w:hAnsi="Arial" w:cs="Arial"/>
        </w:rPr>
        <w:t xml:space="preserve"> </w:t>
      </w:r>
      <w:r w:rsidR="00EB1503" w:rsidRPr="00B8585C">
        <w:rPr>
          <w:rFonts w:ascii="Arial" w:hAnsi="Arial" w:cs="Arial"/>
        </w:rPr>
        <w:t>się stosowa</w:t>
      </w:r>
      <w:r w:rsidR="00595F80">
        <w:rPr>
          <w:rFonts w:ascii="Arial" w:hAnsi="Arial" w:cs="Arial"/>
        </w:rPr>
        <w:t>nie</w:t>
      </w:r>
      <w:r w:rsidRPr="00B8585C">
        <w:rPr>
          <w:rFonts w:ascii="Arial" w:hAnsi="Arial" w:cs="Arial"/>
        </w:rPr>
        <w:t xml:space="preserve"> standard</w:t>
      </w:r>
      <w:r w:rsidR="00595F80">
        <w:rPr>
          <w:rFonts w:ascii="Arial" w:hAnsi="Arial" w:cs="Arial"/>
        </w:rPr>
        <w:t>u</w:t>
      </w:r>
      <w:r w:rsidRPr="00B8585C">
        <w:rPr>
          <w:rFonts w:ascii="Arial" w:hAnsi="Arial" w:cs="Arial"/>
        </w:rPr>
        <w:t xml:space="preserve"> bezpieczeństwa</w:t>
      </w:r>
      <w:r w:rsidR="00A46CCC">
        <w:rPr>
          <w:rStyle w:val="Odwoanieprzypisudolnego"/>
          <w:rFonts w:ascii="Arial" w:hAnsi="Arial" w:cs="Arial"/>
        </w:rPr>
        <w:footnoteReference w:id="96"/>
      </w:r>
      <w:r w:rsidR="00070B91" w:rsidRPr="00F112DB">
        <w:rPr>
          <w:rFonts w:ascii="Arial" w:hAnsi="Arial" w:cs="Arial"/>
          <w:vertAlign w:val="superscript"/>
        </w:rPr>
        <w:t>)</w:t>
      </w:r>
      <w:r w:rsidR="001D741E">
        <w:rPr>
          <w:rFonts w:ascii="Arial" w:hAnsi="Arial" w:cs="Arial"/>
        </w:rPr>
        <w:t xml:space="preserve">, </w:t>
      </w:r>
      <w:r w:rsidRPr="00B8585C">
        <w:rPr>
          <w:rFonts w:ascii="Arial" w:hAnsi="Arial" w:cs="Arial"/>
        </w:rPr>
        <w:t xml:space="preserve">który jest </w:t>
      </w:r>
      <w:r w:rsidRPr="009262A4">
        <w:rPr>
          <w:rFonts w:ascii="Arial" w:hAnsi="Arial" w:cs="Arial"/>
        </w:rPr>
        <w:t>zbiorem</w:t>
      </w:r>
      <w:r w:rsidRPr="00B8585C">
        <w:rPr>
          <w:rFonts w:ascii="Arial" w:hAnsi="Arial" w:cs="Arial"/>
        </w:rPr>
        <w:t xml:space="preserve"> zaleceń w zakresie zapewnienia bezpieczeństwa prywatności w procesie otwierania danych publicznych. Może on również służyć jako wytyczna w procesach udostępniania danych z zasobów </w:t>
      </w:r>
      <w:r w:rsidR="00306068" w:rsidRPr="00B8585C">
        <w:rPr>
          <w:rFonts w:ascii="Arial" w:hAnsi="Arial" w:cs="Arial"/>
        </w:rPr>
        <w:t>dostawców danych</w:t>
      </w:r>
      <w:r w:rsidRPr="00B8585C">
        <w:rPr>
          <w:rFonts w:ascii="Arial" w:hAnsi="Arial" w:cs="Arial"/>
        </w:rPr>
        <w:t xml:space="preserve"> spoza sektora publicznego. </w:t>
      </w:r>
    </w:p>
    <w:p w14:paraId="7508B6DB" w14:textId="5C350EA9" w:rsidR="003F5B2C" w:rsidRPr="003555E1" w:rsidRDefault="006866A7" w:rsidP="003B70B4">
      <w:pPr>
        <w:pStyle w:val="Nagwek4"/>
        <w:spacing w:before="160" w:line="276" w:lineRule="auto"/>
        <w:rPr>
          <w:rFonts w:ascii="Arial" w:hAnsi="Arial" w:cs="Arial"/>
          <w:i w:val="0"/>
        </w:rPr>
      </w:pPr>
      <w:bookmarkStart w:id="183" w:name="_Toc53656481"/>
      <w:r w:rsidRPr="003555E1">
        <w:rPr>
          <w:rFonts w:ascii="Arial" w:hAnsi="Arial" w:cs="Arial"/>
          <w:i w:val="0"/>
        </w:rPr>
        <w:t>Cyberbezpieczeńs</w:t>
      </w:r>
      <w:r w:rsidR="009900E2" w:rsidRPr="003555E1">
        <w:rPr>
          <w:rFonts w:ascii="Arial" w:hAnsi="Arial" w:cs="Arial"/>
          <w:i w:val="0"/>
        </w:rPr>
        <w:t xml:space="preserve">two </w:t>
      </w:r>
      <w:r w:rsidR="00313E9E">
        <w:rPr>
          <w:rFonts w:ascii="Arial" w:hAnsi="Arial" w:cs="Arial"/>
          <w:i w:val="0"/>
        </w:rPr>
        <w:t xml:space="preserve">a otwieranie </w:t>
      </w:r>
      <w:r w:rsidR="009900E2" w:rsidRPr="003555E1">
        <w:rPr>
          <w:rFonts w:ascii="Arial" w:hAnsi="Arial" w:cs="Arial"/>
          <w:i w:val="0"/>
        </w:rPr>
        <w:t>danych</w:t>
      </w:r>
      <w:bookmarkEnd w:id="183"/>
      <w:r w:rsidR="009900E2" w:rsidRPr="003555E1">
        <w:rPr>
          <w:rFonts w:ascii="Arial" w:hAnsi="Arial" w:cs="Arial"/>
          <w:i w:val="0"/>
        </w:rPr>
        <w:t xml:space="preserve"> </w:t>
      </w:r>
    </w:p>
    <w:p w14:paraId="6A5BDEAD" w14:textId="552022AD" w:rsidR="003F5B2C" w:rsidRPr="00B8585C" w:rsidRDefault="003F5B2C" w:rsidP="004F578E">
      <w:pPr>
        <w:spacing w:before="60" w:after="60" w:line="276" w:lineRule="auto"/>
        <w:rPr>
          <w:rFonts w:ascii="Arial" w:hAnsi="Arial" w:cs="Arial"/>
        </w:rPr>
      </w:pPr>
      <w:r w:rsidRPr="00B8585C">
        <w:rPr>
          <w:rFonts w:ascii="Arial" w:hAnsi="Arial" w:cs="Arial"/>
          <w:lang w:eastAsia="pl-PL"/>
        </w:rPr>
        <w:t xml:space="preserve">Z wykorzystaniem technologii cyfrowych tworzących cyberprzestrzeń kształtowane są relacje społeczne, a usługi w sieci Internet stały się narzędziem do wpływania na zachowania grup </w:t>
      </w:r>
      <w:r w:rsidRPr="00B8585C">
        <w:rPr>
          <w:rFonts w:ascii="Arial" w:hAnsi="Arial" w:cs="Arial"/>
          <w:lang w:eastAsia="pl-PL"/>
        </w:rPr>
        <w:lastRenderedPageBreak/>
        <w:t>społecznych, a także oddziaływania w sferze politycznej.</w:t>
      </w:r>
      <w:r w:rsidRPr="00B8585C">
        <w:rPr>
          <w:rFonts w:ascii="Arial" w:hAnsi="Arial" w:cs="Arial"/>
          <w:vertAlign w:val="superscript"/>
          <w:lang w:eastAsia="pl-PL"/>
        </w:rPr>
        <w:footnoteReference w:id="97"/>
      </w:r>
      <w:r w:rsidR="00FC0241" w:rsidRPr="0044260C">
        <w:rPr>
          <w:rFonts w:ascii="Arial" w:hAnsi="Arial" w:cs="Arial"/>
          <w:vertAlign w:val="superscript"/>
        </w:rPr>
        <w:t>)</w:t>
      </w:r>
      <w:r w:rsidRPr="00B8585C">
        <w:rPr>
          <w:rFonts w:ascii="Arial" w:hAnsi="Arial" w:cs="Arial"/>
          <w:lang w:eastAsia="pl-PL"/>
        </w:rPr>
        <w:t xml:space="preserve"> Niezakłócone działania cyberprzestrzeni stały się natomiast jednym z pods</w:t>
      </w:r>
      <w:r w:rsidR="00F72B0D" w:rsidRPr="00B8585C">
        <w:rPr>
          <w:rFonts w:ascii="Arial" w:hAnsi="Arial" w:cs="Arial"/>
          <w:lang w:eastAsia="pl-PL"/>
        </w:rPr>
        <w:t>tawowych celów strategicznych w </w:t>
      </w:r>
      <w:r w:rsidRPr="00B8585C">
        <w:rPr>
          <w:rFonts w:ascii="Arial" w:hAnsi="Arial" w:cs="Arial"/>
          <w:lang w:eastAsia="pl-PL"/>
        </w:rPr>
        <w:t xml:space="preserve">obszarze bezpieczeństwa każdego państwa. </w:t>
      </w:r>
      <w:r w:rsidRPr="00B8585C">
        <w:rPr>
          <w:rFonts w:ascii="Arial" w:hAnsi="Arial" w:cs="Arial"/>
          <w:shd w:val="clear" w:color="auto" w:fill="FFFFFF"/>
          <w:lang w:eastAsia="pl-PL"/>
        </w:rPr>
        <w:t>Odporność systemów informacyjnych na działania naruszające poufność, integralność, dostępność i autentyczność przetwarzanych danych lub związanych z nimi usług oferowanych przez te systemy to istota cyberbezpieczeństwa</w:t>
      </w:r>
      <w:r w:rsidRPr="00B8585C">
        <w:rPr>
          <w:rFonts w:ascii="Arial" w:hAnsi="Arial" w:cs="Arial"/>
          <w:shd w:val="clear" w:color="auto" w:fill="FFFFFF"/>
          <w:vertAlign w:val="superscript"/>
          <w:lang w:eastAsia="pl-PL"/>
        </w:rPr>
        <w:footnoteReference w:id="98"/>
      </w:r>
      <w:r w:rsidR="00FC0241" w:rsidRPr="0044260C">
        <w:rPr>
          <w:rFonts w:ascii="Arial" w:hAnsi="Arial" w:cs="Arial"/>
          <w:vertAlign w:val="superscript"/>
        </w:rPr>
        <w:t>)</w:t>
      </w:r>
      <w:r w:rsidRPr="00B8585C">
        <w:rPr>
          <w:rFonts w:ascii="Arial" w:hAnsi="Arial" w:cs="Arial"/>
          <w:shd w:val="clear" w:color="auto" w:fill="FFFFFF"/>
          <w:lang w:eastAsia="pl-PL"/>
        </w:rPr>
        <w:t xml:space="preserve">. </w:t>
      </w:r>
    </w:p>
    <w:p w14:paraId="32D054C8" w14:textId="67709153" w:rsidR="003F5B2C" w:rsidRPr="00753253" w:rsidRDefault="003F5B2C" w:rsidP="00FB03C5">
      <w:pPr>
        <w:spacing w:before="60" w:after="60" w:line="276" w:lineRule="auto"/>
        <w:textAlignment w:val="baseline"/>
        <w:rPr>
          <w:rFonts w:ascii="Arial" w:eastAsia="Calibri" w:hAnsi="Arial" w:cs="Arial"/>
        </w:rPr>
      </w:pPr>
      <w:r w:rsidRPr="00B8585C">
        <w:rPr>
          <w:rFonts w:ascii="Arial" w:eastAsia="Calibri" w:hAnsi="Arial" w:cs="Arial"/>
        </w:rPr>
        <w:t>Do najważniejszych korzyści płynących z bezpieczeństwa danych publikowanych w</w:t>
      </w:r>
      <w:r w:rsidR="00F72B0D" w:rsidRPr="00B8585C">
        <w:rPr>
          <w:rFonts w:ascii="Arial" w:eastAsia="Calibri" w:hAnsi="Arial" w:cs="Arial"/>
        </w:rPr>
        <w:t> </w:t>
      </w:r>
      <w:r w:rsidRPr="00B8585C">
        <w:rPr>
          <w:rFonts w:ascii="Arial" w:eastAsia="Calibri" w:hAnsi="Arial" w:cs="Arial"/>
        </w:rPr>
        <w:t xml:space="preserve">repozytoriach danych w systemach </w:t>
      </w:r>
      <w:r w:rsidRPr="00753253">
        <w:rPr>
          <w:rFonts w:ascii="Arial" w:eastAsia="Calibri" w:hAnsi="Arial" w:cs="Arial"/>
        </w:rPr>
        <w:t xml:space="preserve">teleinformatycznych lub lokalnych serwisach internetowych </w:t>
      </w:r>
      <w:r w:rsidR="002E46F1">
        <w:rPr>
          <w:rFonts w:ascii="Arial" w:eastAsia="Calibri" w:hAnsi="Arial" w:cs="Arial"/>
        </w:rPr>
        <w:t>należy</w:t>
      </w:r>
      <w:r w:rsidR="002E46F1" w:rsidRPr="00753253">
        <w:rPr>
          <w:rFonts w:ascii="Arial" w:eastAsia="Calibri" w:hAnsi="Arial" w:cs="Arial"/>
        </w:rPr>
        <w:t xml:space="preserve"> </w:t>
      </w:r>
      <w:r w:rsidRPr="00753253">
        <w:rPr>
          <w:rFonts w:ascii="Arial" w:eastAsia="Calibri" w:hAnsi="Arial" w:cs="Arial"/>
        </w:rPr>
        <w:t xml:space="preserve">przede wszystkim </w:t>
      </w:r>
      <w:r w:rsidRPr="00753253">
        <w:rPr>
          <w:rFonts w:ascii="Arial" w:hAnsi="Arial" w:cs="Arial"/>
          <w:lang w:eastAsia="pl-PL"/>
        </w:rPr>
        <w:t>wysoki poziom bezpieczeństwa pobieranych danych/informacji, gwarantujący stabilny dostęp do wiarygodnych i niezmienionych danych od niezafałszowanych dostawców</w:t>
      </w:r>
      <w:r w:rsidR="009900E2" w:rsidRPr="00753253">
        <w:rPr>
          <w:rFonts w:ascii="Arial" w:eastAsia="Calibri" w:hAnsi="Arial" w:cs="Arial"/>
        </w:rPr>
        <w:t>.</w:t>
      </w:r>
    </w:p>
    <w:p w14:paraId="7D513E11" w14:textId="77777777" w:rsidR="003F5B2C" w:rsidRPr="00753253" w:rsidRDefault="003F5B2C" w:rsidP="00930CF6">
      <w:pPr>
        <w:spacing w:before="60" w:after="0" w:line="276" w:lineRule="auto"/>
        <w:rPr>
          <w:rFonts w:ascii="Arial" w:eastAsia="Calibri" w:hAnsi="Arial" w:cs="Arial"/>
        </w:rPr>
      </w:pPr>
      <w:r w:rsidRPr="00753253">
        <w:rPr>
          <w:rFonts w:ascii="Arial" w:eastAsia="Calibri" w:hAnsi="Arial" w:cs="Arial"/>
        </w:rPr>
        <w:t>W celu zapewnienia bezpieczeństwa danych w systemach podmiotów publicznych, konieczne jest stosowanie się do podstawowych</w:t>
      </w:r>
      <w:r w:rsidRPr="00753253">
        <w:rPr>
          <w:rFonts w:ascii="Arial" w:eastAsia="Calibri" w:hAnsi="Arial" w:cs="Arial"/>
          <w:b/>
        </w:rPr>
        <w:t xml:space="preserve"> </w:t>
      </w:r>
      <w:r w:rsidRPr="008B4D2D">
        <w:rPr>
          <w:rFonts w:ascii="Arial" w:eastAsia="Calibri" w:hAnsi="Arial" w:cs="Arial"/>
        </w:rPr>
        <w:t>zasad cyberbezpieczeństwa tj.:</w:t>
      </w:r>
      <w:r w:rsidRPr="00753253">
        <w:rPr>
          <w:rFonts w:ascii="Arial" w:eastAsia="Calibri" w:hAnsi="Arial" w:cs="Arial"/>
          <w:b/>
        </w:rPr>
        <w:t xml:space="preserve"> </w:t>
      </w:r>
    </w:p>
    <w:p w14:paraId="4E9A45C8" w14:textId="7A2FC84F" w:rsidR="006B06BE" w:rsidRPr="008B4D2D" w:rsidRDefault="00F72B0D" w:rsidP="0004011C">
      <w:pPr>
        <w:numPr>
          <w:ilvl w:val="0"/>
          <w:numId w:val="8"/>
        </w:numPr>
        <w:spacing w:after="0" w:line="276" w:lineRule="auto"/>
        <w:ind w:left="567" w:hanging="283"/>
        <w:rPr>
          <w:rFonts w:ascii="Arial" w:eastAsia="Calibri" w:hAnsi="Arial" w:cs="Arial"/>
        </w:rPr>
      </w:pPr>
      <w:r>
        <w:rPr>
          <w:rFonts w:ascii="Arial" w:eastAsia="Calibri" w:hAnsi="Arial" w:cs="Arial"/>
        </w:rPr>
        <w:t xml:space="preserve"> </w:t>
      </w:r>
      <w:r w:rsidR="003F5B2C" w:rsidRPr="00753253">
        <w:rPr>
          <w:rFonts w:ascii="Arial" w:eastAsia="Calibri" w:hAnsi="Arial" w:cs="Arial"/>
        </w:rPr>
        <w:t xml:space="preserve">Serwisy internetowe, lokalne repozytoria danych publicznych powszechnie dostępne </w:t>
      </w:r>
      <w:r>
        <w:rPr>
          <w:rFonts w:ascii="Arial" w:eastAsia="Calibri" w:hAnsi="Arial" w:cs="Arial"/>
          <w:color w:val="333333"/>
          <w:shd w:val="clear" w:color="auto" w:fill="FFFFFF"/>
        </w:rPr>
        <w:t>w </w:t>
      </w:r>
      <w:r w:rsidR="003F5B2C" w:rsidRPr="00753253">
        <w:rPr>
          <w:rFonts w:ascii="Arial" w:eastAsia="Calibri" w:hAnsi="Arial" w:cs="Arial"/>
          <w:color w:val="333333"/>
          <w:shd w:val="clear" w:color="auto" w:fill="FFFFFF"/>
        </w:rPr>
        <w:t>sieci teleinformatycznej</w:t>
      </w:r>
      <w:r w:rsidR="003F5B2C" w:rsidRPr="00753253">
        <w:rPr>
          <w:rFonts w:ascii="Arial" w:eastAsia="Calibri" w:hAnsi="Arial" w:cs="Arial"/>
        </w:rPr>
        <w:t xml:space="preserve"> udostepniające informacje są zobowiązane do ujęcia tych serwisów, repozytoriów w politykach, zasadach i procedurach oraz instrukcjach stanowiskowych tworzonych w ramach systemu zarządzania bezpieczeństwem informacji wymaganym przepisem § 20</w:t>
      </w:r>
      <w:r w:rsidR="00371F19">
        <w:rPr>
          <w:rFonts w:ascii="Arial" w:eastAsia="Calibri" w:hAnsi="Arial" w:cs="Arial"/>
        </w:rPr>
        <w:t xml:space="preserve"> KRI</w:t>
      </w:r>
      <w:r w:rsidR="003F5B2C" w:rsidRPr="00753253">
        <w:rPr>
          <w:rFonts w:ascii="Arial" w:eastAsia="Calibri" w:hAnsi="Arial" w:cs="Arial"/>
        </w:rPr>
        <w:t xml:space="preserve"> oraz zastosować zabezpieczenia adekwatne do oszacowanego poziomu ryzyka związanego z udostępnieniem. Niezbędne jest wypracowanie zasad doboru zabezpieczeń przed zagro</w:t>
      </w:r>
      <w:r>
        <w:rPr>
          <w:rFonts w:ascii="Arial" w:eastAsia="Calibri" w:hAnsi="Arial" w:cs="Arial"/>
        </w:rPr>
        <w:t>żeniami bezpieczeństwa danych i </w:t>
      </w:r>
      <w:r w:rsidR="003F5B2C" w:rsidRPr="00753253">
        <w:rPr>
          <w:rFonts w:ascii="Arial" w:eastAsia="Calibri" w:hAnsi="Arial" w:cs="Arial"/>
        </w:rPr>
        <w:t>sy</w:t>
      </w:r>
      <w:r w:rsidR="008B4D2D">
        <w:rPr>
          <w:rFonts w:ascii="Arial" w:eastAsia="Calibri" w:hAnsi="Arial" w:cs="Arial"/>
        </w:rPr>
        <w:t xml:space="preserve">stemów </w:t>
      </w:r>
      <w:r w:rsidR="008A585E">
        <w:rPr>
          <w:rFonts w:ascii="Arial" w:eastAsia="Calibri" w:hAnsi="Arial" w:cs="Arial"/>
        </w:rPr>
        <w:t>tele</w:t>
      </w:r>
      <w:r w:rsidR="008B4D2D">
        <w:rPr>
          <w:rFonts w:ascii="Arial" w:eastAsia="Calibri" w:hAnsi="Arial" w:cs="Arial"/>
        </w:rPr>
        <w:t xml:space="preserve">informatycznych. </w:t>
      </w:r>
    </w:p>
    <w:p w14:paraId="5DA3613B" w14:textId="77777777" w:rsidR="003F5B2C" w:rsidRPr="00753253" w:rsidRDefault="003F5B2C" w:rsidP="0004011C">
      <w:pPr>
        <w:numPr>
          <w:ilvl w:val="0"/>
          <w:numId w:val="8"/>
        </w:numPr>
        <w:spacing w:after="0" w:line="276" w:lineRule="auto"/>
        <w:ind w:left="567" w:hanging="215"/>
        <w:rPr>
          <w:rFonts w:ascii="Arial" w:eastAsia="Calibri" w:hAnsi="Arial" w:cs="Arial"/>
        </w:rPr>
      </w:pPr>
      <w:r w:rsidRPr="00753253">
        <w:rPr>
          <w:rFonts w:ascii="Arial" w:eastAsia="Calibri" w:hAnsi="Arial" w:cs="Arial"/>
        </w:rPr>
        <w:t>Przy szacowaniu ryzyka, o którym mowa w pkt. 1 należy uwzględnić między innymi następujące zagrożenia:</w:t>
      </w:r>
    </w:p>
    <w:p w14:paraId="5FD601FA" w14:textId="77777777" w:rsidR="003F5B2C" w:rsidRPr="003168CC" w:rsidRDefault="003F5B2C" w:rsidP="00AC43B1">
      <w:pPr>
        <w:pStyle w:val="Akapitzlist"/>
        <w:numPr>
          <w:ilvl w:val="0"/>
          <w:numId w:val="77"/>
        </w:numPr>
        <w:spacing w:after="0" w:line="276" w:lineRule="auto"/>
        <w:rPr>
          <w:rFonts w:ascii="Arial" w:eastAsia="Calibri" w:hAnsi="Arial" w:cs="Arial"/>
        </w:rPr>
      </w:pPr>
      <w:r w:rsidRPr="003168CC">
        <w:rPr>
          <w:rFonts w:ascii="Arial" w:eastAsia="Calibri" w:hAnsi="Arial" w:cs="Arial"/>
        </w:rPr>
        <w:t xml:space="preserve">atak typu DDoS i z nim związane utrudnienia dostępu do danych, </w:t>
      </w:r>
    </w:p>
    <w:p w14:paraId="3016C317" w14:textId="77777777" w:rsidR="003F5B2C" w:rsidRDefault="003F5B2C" w:rsidP="00AC43B1">
      <w:pPr>
        <w:pStyle w:val="Akapitzlist"/>
        <w:numPr>
          <w:ilvl w:val="0"/>
          <w:numId w:val="77"/>
        </w:numPr>
        <w:spacing w:after="0" w:line="276" w:lineRule="auto"/>
        <w:rPr>
          <w:rFonts w:ascii="Arial" w:eastAsia="Calibri" w:hAnsi="Arial" w:cs="Arial"/>
        </w:rPr>
      </w:pPr>
      <w:r w:rsidRPr="00A84880">
        <w:rPr>
          <w:rFonts w:ascii="Arial" w:eastAsia="Calibri" w:hAnsi="Arial" w:cs="Arial"/>
        </w:rPr>
        <w:t>podszycie się pod podmiot udostępniający np. poprzez atak na serwer DNS albo metodą Man in the Middle,</w:t>
      </w:r>
    </w:p>
    <w:p w14:paraId="74471914" w14:textId="77777777" w:rsidR="003F5B2C" w:rsidRDefault="003F5B2C" w:rsidP="00AC43B1">
      <w:pPr>
        <w:pStyle w:val="Akapitzlist"/>
        <w:numPr>
          <w:ilvl w:val="0"/>
          <w:numId w:val="77"/>
        </w:numPr>
        <w:spacing w:after="0" w:line="276" w:lineRule="auto"/>
        <w:rPr>
          <w:rFonts w:ascii="Arial" w:eastAsia="Calibri" w:hAnsi="Arial" w:cs="Arial"/>
        </w:rPr>
      </w:pPr>
      <w:r w:rsidRPr="00A84880">
        <w:rPr>
          <w:rFonts w:ascii="Arial" w:eastAsia="Calibri" w:hAnsi="Arial" w:cs="Arial"/>
        </w:rPr>
        <w:t>zmiana (podmiana) informacji/danych podlegającej udostępnieniu,</w:t>
      </w:r>
    </w:p>
    <w:p w14:paraId="6699F84B" w14:textId="77777777" w:rsidR="003F5B2C" w:rsidRDefault="003F5B2C" w:rsidP="00AC43B1">
      <w:pPr>
        <w:pStyle w:val="Akapitzlist"/>
        <w:numPr>
          <w:ilvl w:val="0"/>
          <w:numId w:val="77"/>
        </w:numPr>
        <w:spacing w:after="0" w:line="276" w:lineRule="auto"/>
        <w:rPr>
          <w:rFonts w:ascii="Arial" w:eastAsia="Calibri" w:hAnsi="Arial" w:cs="Arial"/>
        </w:rPr>
      </w:pPr>
      <w:r w:rsidRPr="00A84880">
        <w:rPr>
          <w:rFonts w:ascii="Arial" w:eastAsia="Calibri" w:hAnsi="Arial" w:cs="Arial"/>
        </w:rPr>
        <w:t>atak na wewnętrzne struktury sieci podmiotu udostępniającego,</w:t>
      </w:r>
    </w:p>
    <w:p w14:paraId="0F73DA22" w14:textId="3D42183B" w:rsidR="006B06BE" w:rsidRPr="00A84880" w:rsidRDefault="003F5B2C" w:rsidP="00AC43B1">
      <w:pPr>
        <w:pStyle w:val="Akapitzlist"/>
        <w:numPr>
          <w:ilvl w:val="0"/>
          <w:numId w:val="77"/>
        </w:numPr>
        <w:spacing w:after="0" w:line="276" w:lineRule="auto"/>
        <w:rPr>
          <w:rFonts w:ascii="Arial" w:eastAsia="Calibri" w:hAnsi="Arial" w:cs="Arial"/>
        </w:rPr>
      </w:pPr>
      <w:r w:rsidRPr="00A84880">
        <w:rPr>
          <w:rFonts w:ascii="Arial" w:eastAsia="Calibri" w:hAnsi="Arial" w:cs="Arial"/>
        </w:rPr>
        <w:t>inne metody ataku, możliwe do przeprowadzenia w konkretnym środowisku informatycznym</w:t>
      </w:r>
      <w:r w:rsidR="00A84880">
        <w:rPr>
          <w:rFonts w:ascii="Arial" w:eastAsia="Calibri" w:hAnsi="Arial" w:cs="Arial"/>
        </w:rPr>
        <w:t xml:space="preserve"> podmiotu udostępniającego dane,</w:t>
      </w:r>
      <w:r w:rsidRPr="00A84880">
        <w:rPr>
          <w:rFonts w:ascii="Arial" w:eastAsia="Calibri" w:hAnsi="Arial" w:cs="Arial"/>
        </w:rPr>
        <w:t xml:space="preserve"> </w:t>
      </w:r>
    </w:p>
    <w:p w14:paraId="3329FA43" w14:textId="766DCF41" w:rsidR="006B06BE" w:rsidRPr="008B4D2D" w:rsidRDefault="003F5B2C" w:rsidP="0004011C">
      <w:pPr>
        <w:numPr>
          <w:ilvl w:val="0"/>
          <w:numId w:val="8"/>
        </w:numPr>
        <w:spacing w:after="60" w:line="276" w:lineRule="auto"/>
        <w:ind w:left="567" w:hanging="357"/>
        <w:rPr>
          <w:rFonts w:ascii="Arial" w:eastAsia="Calibri" w:hAnsi="Arial" w:cs="Arial"/>
        </w:rPr>
      </w:pPr>
      <w:r w:rsidRPr="00753253">
        <w:rPr>
          <w:rFonts w:ascii="Arial" w:eastAsia="Calibri" w:hAnsi="Arial" w:cs="Arial"/>
        </w:rPr>
        <w:t xml:space="preserve">W celu zapewnienia autentyczności miejsca pochodzenia oraz integralności danych podczas transmisji API </w:t>
      </w:r>
      <w:r w:rsidR="00306068">
        <w:rPr>
          <w:rFonts w:ascii="Arial" w:eastAsia="Calibri" w:hAnsi="Arial" w:cs="Arial"/>
        </w:rPr>
        <w:t>dostawca</w:t>
      </w:r>
      <w:r w:rsidRPr="00753253">
        <w:rPr>
          <w:rFonts w:ascii="Arial" w:eastAsia="Calibri" w:hAnsi="Arial" w:cs="Arial"/>
        </w:rPr>
        <w:t xml:space="preserve"> danych powinien posługiwać się certyfikatem klasy EV (Extended Validation Certificate), który informuje o bezpieczeństwie i gwarantuje autentyczność serwisu. Takim samym certyfikatem powinna posługiwać się strona internetowa podmiotu, poprzez którą udostępniane są pliki.</w:t>
      </w:r>
    </w:p>
    <w:p w14:paraId="6C72B128" w14:textId="4A508CA4" w:rsidR="006B06BE" w:rsidRPr="008B4D2D" w:rsidRDefault="003F5B2C" w:rsidP="0004011C">
      <w:pPr>
        <w:numPr>
          <w:ilvl w:val="0"/>
          <w:numId w:val="8"/>
        </w:numPr>
        <w:spacing w:after="60" w:line="276" w:lineRule="auto"/>
        <w:ind w:left="567" w:hanging="357"/>
        <w:rPr>
          <w:rFonts w:ascii="Arial" w:eastAsia="Calibri" w:hAnsi="Arial" w:cs="Arial"/>
        </w:rPr>
      </w:pPr>
      <w:r w:rsidRPr="00753253">
        <w:rPr>
          <w:rFonts w:ascii="Arial" w:eastAsia="Calibri" w:hAnsi="Arial" w:cs="Arial"/>
        </w:rPr>
        <w:t xml:space="preserve">Architektura sieci podmiotu publicznego powinna zawierać strefę DMZ </w:t>
      </w:r>
      <w:r w:rsidRPr="00753253">
        <w:rPr>
          <w:rFonts w:ascii="Arial" w:hAnsi="Arial" w:cs="Arial"/>
        </w:rPr>
        <w:t>(DeMilitarized Zone)</w:t>
      </w:r>
      <w:r w:rsidR="009900E2" w:rsidRPr="00753253">
        <w:rPr>
          <w:rFonts w:ascii="Arial" w:eastAsia="Calibri" w:hAnsi="Arial" w:cs="Arial"/>
        </w:rPr>
        <w:t>, z </w:t>
      </w:r>
      <w:r w:rsidRPr="00753253">
        <w:rPr>
          <w:rFonts w:ascii="Arial" w:eastAsia="Calibri" w:hAnsi="Arial" w:cs="Arial"/>
        </w:rPr>
        <w:t>której świadczone jest udostępnianie danych.</w:t>
      </w:r>
      <w:r w:rsidR="00F72B0D">
        <w:rPr>
          <w:rFonts w:ascii="Arial" w:hAnsi="Arial" w:cs="Arial"/>
        </w:rPr>
        <w:t xml:space="preserve"> Jest to wydzielony obszar w </w:t>
      </w:r>
      <w:r w:rsidRPr="00753253">
        <w:rPr>
          <w:rFonts w:ascii="Arial" w:hAnsi="Arial" w:cs="Arial"/>
        </w:rPr>
        <w:t>strukturze sieci komputerowej danego podmiotu izolowany zaporami sieciowymi (firewall) zarówno od wnętrza sieci podmiotu, jak i od Internetu. Ze strefy DMZ powinny być na zewnątrz świadczone usługi typu WEB. DMZ zapewnia z jednej strony bezpieczeństwo informacji serwowanych przez usługi WEB, a z drugiej strony zapewnia bezpieczeństwo istotnym zasobom informacyjnym znajdującym się wewnątrz sieci podmiotu.</w:t>
      </w:r>
    </w:p>
    <w:p w14:paraId="06F2CAF9" w14:textId="2B925B93" w:rsidR="00076480" w:rsidRPr="00F72B0D" w:rsidRDefault="003F5B2C" w:rsidP="004F0D7E">
      <w:pPr>
        <w:numPr>
          <w:ilvl w:val="0"/>
          <w:numId w:val="8"/>
        </w:numPr>
        <w:spacing w:after="120" w:line="276" w:lineRule="auto"/>
        <w:ind w:left="567" w:hanging="357"/>
        <w:rPr>
          <w:rFonts w:ascii="Arial" w:eastAsia="Calibri" w:hAnsi="Arial" w:cs="Arial"/>
        </w:rPr>
      </w:pPr>
      <w:r w:rsidRPr="00753253">
        <w:rPr>
          <w:rFonts w:ascii="Arial" w:eastAsia="Calibri" w:hAnsi="Arial" w:cs="Arial"/>
        </w:rPr>
        <w:lastRenderedPageBreak/>
        <w:t>Dane udostępniane przez API nie powinny pochodzić z produ</w:t>
      </w:r>
      <w:r w:rsidR="009900E2" w:rsidRPr="00753253">
        <w:rPr>
          <w:rFonts w:ascii="Arial" w:eastAsia="Calibri" w:hAnsi="Arial" w:cs="Arial"/>
        </w:rPr>
        <w:t>kcyjnej bazy danych podmiotu, a </w:t>
      </w:r>
      <w:r w:rsidRPr="00753253">
        <w:rPr>
          <w:rFonts w:ascii="Arial" w:eastAsia="Calibri" w:hAnsi="Arial" w:cs="Arial"/>
        </w:rPr>
        <w:t>z pewnego rodzaju hurtowni danych, w której użytkownik zewnętrzny nie ma możliwości dokonywania jakichkolwiek zapisów.</w:t>
      </w:r>
    </w:p>
    <w:p w14:paraId="03954267" w14:textId="7381EDE4" w:rsidR="008B4D2D" w:rsidRDefault="00CB70CE" w:rsidP="008B4D2D">
      <w:pPr>
        <w:spacing w:after="0" w:line="276" w:lineRule="auto"/>
        <w:contextualSpacing/>
        <w:rPr>
          <w:rFonts w:ascii="Arial" w:eastAsia="Calibri" w:hAnsi="Arial" w:cs="Arial"/>
        </w:rPr>
      </w:pPr>
      <w:r w:rsidRPr="00753253">
        <w:rPr>
          <w:rFonts w:ascii="Arial" w:hAnsi="Arial" w:cs="Arial"/>
          <w:noProof/>
          <w:lang w:eastAsia="pl-PL"/>
        </w:rPr>
        <mc:AlternateContent>
          <mc:Choice Requires="wps">
            <w:drawing>
              <wp:inline distT="0" distB="0" distL="0" distR="0" wp14:anchorId="4EBCD13D" wp14:editId="33985490">
                <wp:extent cx="5740842" cy="4206240"/>
                <wp:effectExtent l="0" t="0" r="12700" b="22860"/>
                <wp:docPr id="2048814260" name="Prostokąt zaokrąglony 2048814260"/>
                <wp:cNvGraphicFramePr/>
                <a:graphic xmlns:a="http://schemas.openxmlformats.org/drawingml/2006/main">
                  <a:graphicData uri="http://schemas.microsoft.com/office/word/2010/wordprocessingShape">
                    <wps:wsp>
                      <wps:cNvSpPr/>
                      <wps:spPr>
                        <a:xfrm>
                          <a:off x="0" y="0"/>
                          <a:ext cx="5740842" cy="4206240"/>
                        </a:xfrm>
                        <a:prstGeom prst="roundRect">
                          <a:avLst/>
                        </a:prstGeom>
                        <a:solidFill>
                          <a:srgbClr val="5B9BD5"/>
                        </a:solidFill>
                        <a:ln w="12700" cap="flat" cmpd="sng" algn="ctr">
                          <a:solidFill>
                            <a:schemeClr val="accent1">
                              <a:lumMod val="60000"/>
                              <a:lumOff val="40000"/>
                            </a:schemeClr>
                          </a:solidFill>
                          <a:prstDash val="solid"/>
                          <a:miter lim="800000"/>
                        </a:ln>
                        <a:effectLst/>
                      </wps:spPr>
                      <wps:txbx>
                        <w:txbxContent>
                          <w:p w14:paraId="39A84950" w14:textId="77777777" w:rsidR="00AE1C38" w:rsidRPr="00D8661E" w:rsidRDefault="00AE1C38" w:rsidP="004F578E">
                            <w:pPr>
                              <w:spacing w:before="240" w:after="0" w:line="276" w:lineRule="auto"/>
                              <w:rPr>
                                <w:rFonts w:ascii="Arial" w:eastAsia="Calibri" w:hAnsi="Arial" w:cs="Arial"/>
                                <w:b/>
                                <w:color w:val="FFFFFF" w:themeColor="background1"/>
                                <w:sz w:val="24"/>
                              </w:rPr>
                            </w:pPr>
                            <w:r w:rsidRPr="00D8661E">
                              <w:rPr>
                                <w:rFonts w:ascii="Arial" w:eastAsia="Calibri" w:hAnsi="Arial" w:cs="Arial"/>
                                <w:b/>
                                <w:color w:val="FFFFFF" w:themeColor="background1"/>
                                <w:sz w:val="24"/>
                              </w:rPr>
                              <w:t>Działania:</w:t>
                            </w:r>
                          </w:p>
                          <w:p w14:paraId="08115683" w14:textId="737CBFAF" w:rsidR="00AE1C38" w:rsidRPr="00D8661E" w:rsidRDefault="00AE1C38" w:rsidP="00892103">
                            <w:pPr>
                              <w:pStyle w:val="Akapitzlist"/>
                              <w:numPr>
                                <w:ilvl w:val="0"/>
                                <w:numId w:val="9"/>
                              </w:numPr>
                              <w:spacing w:before="240" w:after="200" w:line="276" w:lineRule="auto"/>
                              <w:jc w:val="both"/>
                              <w:rPr>
                                <w:rFonts w:ascii="Arial" w:hAnsi="Arial" w:cs="Arial"/>
                                <w:color w:val="FFFFFF" w:themeColor="background1"/>
                              </w:rPr>
                            </w:pPr>
                            <w:r w:rsidRPr="00D8661E">
                              <w:rPr>
                                <w:rFonts w:ascii="Arial" w:hAnsi="Arial" w:cs="Arial"/>
                                <w:color w:val="FFFFFF" w:themeColor="background1"/>
                              </w:rPr>
                              <w:t>Upowszechnienie wśród dostawców danych wiedz</w:t>
                            </w:r>
                            <w:r>
                              <w:rPr>
                                <w:rFonts w:ascii="Arial" w:hAnsi="Arial" w:cs="Arial"/>
                                <w:color w:val="FFFFFF" w:themeColor="background1"/>
                              </w:rPr>
                              <w:t>y z zakresu cyberbezpieczeństwa</w:t>
                            </w:r>
                          </w:p>
                          <w:p w14:paraId="1C3087E7" w14:textId="3639973D" w:rsidR="00AE1C38" w:rsidRPr="00D8661E" w:rsidRDefault="00AE1C38" w:rsidP="00892103">
                            <w:pPr>
                              <w:pStyle w:val="Akapitzlist"/>
                              <w:numPr>
                                <w:ilvl w:val="0"/>
                                <w:numId w:val="9"/>
                              </w:numPr>
                              <w:spacing w:before="240" w:after="200" w:line="276" w:lineRule="auto"/>
                              <w:jc w:val="both"/>
                              <w:rPr>
                                <w:rFonts w:ascii="Arial" w:hAnsi="Arial" w:cs="Arial"/>
                                <w:color w:val="FFFFFF" w:themeColor="background1"/>
                              </w:rPr>
                            </w:pPr>
                            <w:r w:rsidRPr="00D8661E">
                              <w:rPr>
                                <w:rFonts w:ascii="Arial" w:hAnsi="Arial" w:cs="Arial"/>
                                <w:color w:val="FFFFFF" w:themeColor="background1"/>
                              </w:rPr>
                              <w:t>Stymulowanie badań i rozwoju w obszarze cyberbezpieczeństwa  poprzez kontynuację dedykowanych programów badawczych wspólnie z Na</w:t>
                            </w:r>
                            <w:r>
                              <w:rPr>
                                <w:rFonts w:ascii="Arial" w:hAnsi="Arial" w:cs="Arial"/>
                                <w:color w:val="FFFFFF" w:themeColor="background1"/>
                              </w:rPr>
                              <w:t>rodowym Centrum Badań i Rozwoju</w:t>
                            </w:r>
                            <w:r w:rsidRPr="00D8661E">
                              <w:rPr>
                                <w:rFonts w:ascii="Arial" w:hAnsi="Arial" w:cs="Arial"/>
                                <w:color w:val="FFFFFF" w:themeColor="background1"/>
                              </w:rPr>
                              <w:t xml:space="preserve"> </w:t>
                            </w:r>
                          </w:p>
                          <w:p w14:paraId="0CDA781F" w14:textId="43C1F413" w:rsidR="00AE1C38" w:rsidRPr="00D8661E" w:rsidRDefault="00AE1C38" w:rsidP="00892103">
                            <w:pPr>
                              <w:pStyle w:val="Akapitzlist"/>
                              <w:numPr>
                                <w:ilvl w:val="0"/>
                                <w:numId w:val="9"/>
                              </w:numPr>
                              <w:spacing w:before="240" w:after="200" w:line="276" w:lineRule="auto"/>
                              <w:jc w:val="both"/>
                              <w:rPr>
                                <w:rFonts w:ascii="Arial" w:hAnsi="Arial" w:cs="Arial"/>
                                <w:color w:val="FFFFFF" w:themeColor="background1"/>
                              </w:rPr>
                            </w:pPr>
                            <w:r w:rsidRPr="00D8661E">
                              <w:rPr>
                                <w:rFonts w:ascii="Arial" w:hAnsi="Arial" w:cs="Arial"/>
                                <w:color w:val="FFFFFF" w:themeColor="background1"/>
                              </w:rPr>
                              <w:t>Rozwijanie bazy wiedzy o tematyce cyberbezpieczeństwa dla różnych grup użytkowników technologii informacyjnych w portalu GOV.pl https://www.gov.pl/web/</w:t>
                            </w:r>
                            <w:r>
                              <w:rPr>
                                <w:rFonts w:ascii="Arial" w:hAnsi="Arial" w:cs="Arial"/>
                                <w:color w:val="FFFFFF" w:themeColor="background1"/>
                              </w:rPr>
                              <w:t>baza-wiedzy/cyberbezpieczenstwo</w:t>
                            </w:r>
                            <w:r w:rsidRPr="00D8661E">
                              <w:rPr>
                                <w:rFonts w:ascii="Arial" w:hAnsi="Arial" w:cs="Arial"/>
                                <w:color w:val="FFFFFF" w:themeColor="background1"/>
                              </w:rPr>
                              <w:t xml:space="preserve"> </w:t>
                            </w:r>
                          </w:p>
                          <w:p w14:paraId="6D9DB4B8" w14:textId="541B6B42" w:rsidR="00AE1C38" w:rsidRPr="00F62601" w:rsidRDefault="00AE1C38" w:rsidP="00892103">
                            <w:pPr>
                              <w:pStyle w:val="Akapitzlist"/>
                              <w:numPr>
                                <w:ilvl w:val="0"/>
                                <w:numId w:val="9"/>
                              </w:numPr>
                              <w:spacing w:before="240" w:after="200" w:line="276" w:lineRule="auto"/>
                              <w:jc w:val="both"/>
                              <w:rPr>
                                <w:rFonts w:ascii="Arial" w:hAnsi="Arial" w:cs="Arial"/>
                                <w:color w:val="FFFFFF" w:themeColor="background1"/>
                              </w:rPr>
                            </w:pPr>
                            <w:r w:rsidRPr="00D8661E">
                              <w:rPr>
                                <w:rFonts w:ascii="Arial" w:hAnsi="Arial" w:cs="Arial"/>
                                <w:color w:val="FFFFFF" w:themeColor="background1"/>
                              </w:rPr>
                              <w:t xml:space="preserve">Prowadzenie działań informacyjno-edukacyjnych (szkolenia, warsztaty, ćwiczenia) dla różnych grup interesariuszy, w tym w szczególności dla kadr administracji publicznej w celu wzmacniania potencjału i kompetencji w zakresie cyberbezpieczeństwa i ochrony </w:t>
                            </w:r>
                            <w:r>
                              <w:rPr>
                                <w:rFonts w:ascii="Arial" w:hAnsi="Arial" w:cs="Arial"/>
                                <w:color w:val="FFFFFF" w:themeColor="background1"/>
                              </w:rPr>
                              <w:t xml:space="preserve">danych </w:t>
                            </w:r>
                          </w:p>
                          <w:p w14:paraId="1A76BB13" w14:textId="5E45E9D4" w:rsidR="00AE1C38" w:rsidRPr="00F62601" w:rsidRDefault="00AE1C38" w:rsidP="00892103">
                            <w:pPr>
                              <w:pStyle w:val="Akapitzlist"/>
                              <w:numPr>
                                <w:ilvl w:val="0"/>
                                <w:numId w:val="9"/>
                              </w:numPr>
                              <w:spacing w:before="240" w:after="200" w:line="276" w:lineRule="auto"/>
                              <w:jc w:val="both"/>
                              <w:rPr>
                                <w:rFonts w:ascii="Arial" w:hAnsi="Arial" w:cs="Arial"/>
                                <w:color w:val="FFFFFF" w:themeColor="background1"/>
                              </w:rPr>
                            </w:pPr>
                            <w:r w:rsidRPr="00F62601">
                              <w:rPr>
                                <w:rFonts w:ascii="Arial" w:hAnsi="Arial" w:cs="Arial"/>
                                <w:color w:val="FFFFFF" w:themeColor="background1"/>
                              </w:rPr>
                              <w:t>Upowszech</w:t>
                            </w:r>
                            <w:r>
                              <w:rPr>
                                <w:rFonts w:ascii="Arial" w:hAnsi="Arial" w:cs="Arial"/>
                                <w:color w:val="FFFFFF" w:themeColor="background1"/>
                              </w:rPr>
                              <w:t>nianie standardu bezpieczeństwa</w:t>
                            </w:r>
                          </w:p>
                          <w:p w14:paraId="562ADC98" w14:textId="37ED2958" w:rsidR="00AE1C38" w:rsidRPr="00F62601" w:rsidRDefault="00AE1C38" w:rsidP="00892103">
                            <w:pPr>
                              <w:pStyle w:val="Akapitzlist"/>
                              <w:numPr>
                                <w:ilvl w:val="0"/>
                                <w:numId w:val="9"/>
                              </w:numPr>
                              <w:spacing w:before="240" w:after="200" w:line="276" w:lineRule="auto"/>
                              <w:jc w:val="both"/>
                              <w:rPr>
                                <w:rFonts w:ascii="Arial" w:hAnsi="Arial" w:cs="Arial"/>
                                <w:color w:val="FFFFFF" w:themeColor="background1"/>
                              </w:rPr>
                            </w:pPr>
                            <w:r w:rsidRPr="00F62601">
                              <w:rPr>
                                <w:rFonts w:ascii="Arial" w:hAnsi="Arial" w:cs="Arial"/>
                                <w:color w:val="FFFFFF" w:themeColor="background1"/>
                              </w:rPr>
                              <w:t xml:space="preserve">Rozwijanie bazy wiedzy oraz promowanie dobrych praktyk w portalu </w:t>
                            </w:r>
                            <w:r>
                              <w:rPr>
                                <w:rFonts w:ascii="Arial" w:hAnsi="Arial" w:cs="Arial"/>
                                <w:color w:val="FFFFFF" w:themeColor="background1"/>
                              </w:rPr>
                              <w:t>dane.gov</w:t>
                            </w:r>
                            <w:r w:rsidRPr="00F62601">
                              <w:rPr>
                                <w:rFonts w:ascii="Arial" w:hAnsi="Arial" w:cs="Arial"/>
                                <w:color w:val="FFFFFF" w:themeColor="background1"/>
                              </w:rPr>
                              <w:t>.pl w zakresie ochrony danych osobowych, ze szczególnym uwzględnieniem zagadnień dotyczących zapewnienia tej ochro</w:t>
                            </w:r>
                            <w:r>
                              <w:rPr>
                                <w:rFonts w:ascii="Arial" w:hAnsi="Arial" w:cs="Arial"/>
                                <w:color w:val="FFFFFF" w:themeColor="background1"/>
                              </w:rPr>
                              <w:t>ny w procesie otwierania danych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EBCD13D" id="Prostokąt zaokrąglony 2048814260" o:spid="_x0000_s1058" style="width:452.05pt;height:331.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" fillcolor="#5b9bd5" strokecolor="#9cc2e5 [1940]" strokeweight="1pt">
                <v:stroke joinstyle="miter"/>
                <v:textbox>
                  <w:txbxContent>
                    <w:p w14:paraId="39A84950" w14:textId="77777777" w:rsidR="00AE1C38" w:rsidRPr="00D8661E" w:rsidRDefault="00AE1C38" w:rsidP="004F578E">
                      <w:pPr>
                        <w:spacing w:before="240" w:after="0" w:line="276" w:lineRule="auto"/>
                        <w:rPr>
                          <w:rFonts w:ascii="Arial" w:eastAsia="Calibri" w:hAnsi="Arial" w:cs="Arial"/>
                          <w:b/>
                          <w:color w:val="FFFFFF" w:themeColor="background1"/>
                          <w:sz w:val="24"/>
                        </w:rPr>
                      </w:pPr>
                      <w:r w:rsidRPr="00D8661E">
                        <w:rPr>
                          <w:rFonts w:ascii="Arial" w:eastAsia="Calibri" w:hAnsi="Arial" w:cs="Arial"/>
                          <w:b/>
                          <w:color w:val="FFFFFF" w:themeColor="background1"/>
                          <w:sz w:val="24"/>
                        </w:rPr>
                        <w:t>Działania:</w:t>
                      </w:r>
                    </w:p>
                    <w:p w14:paraId="08115683" w14:textId="737CBFAF" w:rsidR="00AE1C38" w:rsidRPr="00D8661E" w:rsidRDefault="00AE1C38" w:rsidP="00892103">
                      <w:pPr>
                        <w:pStyle w:val="Akapitzlist"/>
                        <w:numPr>
                          <w:ilvl w:val="0"/>
                          <w:numId w:val="9"/>
                        </w:numPr>
                        <w:spacing w:before="240" w:after="200" w:line="276" w:lineRule="auto"/>
                        <w:jc w:val="both"/>
                        <w:rPr>
                          <w:rFonts w:ascii="Arial" w:hAnsi="Arial" w:cs="Arial"/>
                          <w:color w:val="FFFFFF" w:themeColor="background1"/>
                        </w:rPr>
                      </w:pPr>
                      <w:r w:rsidRPr="00D8661E">
                        <w:rPr>
                          <w:rFonts w:ascii="Arial" w:hAnsi="Arial" w:cs="Arial"/>
                          <w:color w:val="FFFFFF" w:themeColor="background1"/>
                        </w:rPr>
                        <w:t>Upowszechnienie wśród dostawców danych wiedz</w:t>
                      </w:r>
                      <w:r>
                        <w:rPr>
                          <w:rFonts w:ascii="Arial" w:hAnsi="Arial" w:cs="Arial"/>
                          <w:color w:val="FFFFFF" w:themeColor="background1"/>
                        </w:rPr>
                        <w:t>y z zakresu cyberbezpieczeństwa</w:t>
                      </w:r>
                    </w:p>
                    <w:p w14:paraId="1C3087E7" w14:textId="3639973D" w:rsidR="00AE1C38" w:rsidRPr="00D8661E" w:rsidRDefault="00AE1C38" w:rsidP="00892103">
                      <w:pPr>
                        <w:pStyle w:val="Akapitzlist"/>
                        <w:numPr>
                          <w:ilvl w:val="0"/>
                          <w:numId w:val="9"/>
                        </w:numPr>
                        <w:spacing w:before="240" w:after="200" w:line="276" w:lineRule="auto"/>
                        <w:jc w:val="both"/>
                        <w:rPr>
                          <w:rFonts w:ascii="Arial" w:hAnsi="Arial" w:cs="Arial"/>
                          <w:color w:val="FFFFFF" w:themeColor="background1"/>
                        </w:rPr>
                      </w:pPr>
                      <w:r w:rsidRPr="00D8661E">
                        <w:rPr>
                          <w:rFonts w:ascii="Arial" w:hAnsi="Arial" w:cs="Arial"/>
                          <w:color w:val="FFFFFF" w:themeColor="background1"/>
                        </w:rPr>
                        <w:t>Stymulowanie badań i rozwoju w obszarze cyberbezpieczeństwa  poprzez kontynuację dedykowanych programów badawczych wspólnie z Na</w:t>
                      </w:r>
                      <w:r>
                        <w:rPr>
                          <w:rFonts w:ascii="Arial" w:hAnsi="Arial" w:cs="Arial"/>
                          <w:color w:val="FFFFFF" w:themeColor="background1"/>
                        </w:rPr>
                        <w:t>rodowym Centrum Badań i Rozwoju</w:t>
                      </w:r>
                      <w:r w:rsidRPr="00D8661E">
                        <w:rPr>
                          <w:rFonts w:ascii="Arial" w:hAnsi="Arial" w:cs="Arial"/>
                          <w:color w:val="FFFFFF" w:themeColor="background1"/>
                        </w:rPr>
                        <w:t xml:space="preserve"> </w:t>
                      </w:r>
                    </w:p>
                    <w:p w14:paraId="0CDA781F" w14:textId="43C1F413" w:rsidR="00AE1C38" w:rsidRPr="00D8661E" w:rsidRDefault="00AE1C38" w:rsidP="00892103">
                      <w:pPr>
                        <w:pStyle w:val="Akapitzlist"/>
                        <w:numPr>
                          <w:ilvl w:val="0"/>
                          <w:numId w:val="9"/>
                        </w:numPr>
                        <w:spacing w:before="240" w:after="200" w:line="276" w:lineRule="auto"/>
                        <w:jc w:val="both"/>
                        <w:rPr>
                          <w:rFonts w:ascii="Arial" w:hAnsi="Arial" w:cs="Arial"/>
                          <w:color w:val="FFFFFF" w:themeColor="background1"/>
                        </w:rPr>
                      </w:pPr>
                      <w:r w:rsidRPr="00D8661E">
                        <w:rPr>
                          <w:rFonts w:ascii="Arial" w:hAnsi="Arial" w:cs="Arial"/>
                          <w:color w:val="FFFFFF" w:themeColor="background1"/>
                        </w:rPr>
                        <w:t>Rozwijanie bazy wiedzy o tematyce cyberbezpieczeństwa dla różnych grup użytkowników technologii informacyjnych w portalu GOV.pl https://www.gov.pl/web/</w:t>
                      </w:r>
                      <w:r>
                        <w:rPr>
                          <w:rFonts w:ascii="Arial" w:hAnsi="Arial" w:cs="Arial"/>
                          <w:color w:val="FFFFFF" w:themeColor="background1"/>
                        </w:rPr>
                        <w:t>baza-wiedzy/cyberbezpieczenstwo</w:t>
                      </w:r>
                      <w:r w:rsidRPr="00D8661E">
                        <w:rPr>
                          <w:rFonts w:ascii="Arial" w:hAnsi="Arial" w:cs="Arial"/>
                          <w:color w:val="FFFFFF" w:themeColor="background1"/>
                        </w:rPr>
                        <w:t xml:space="preserve"> </w:t>
                      </w:r>
                    </w:p>
                    <w:p w14:paraId="6D9DB4B8" w14:textId="541B6B42" w:rsidR="00AE1C38" w:rsidRPr="00F62601" w:rsidRDefault="00AE1C38" w:rsidP="00892103">
                      <w:pPr>
                        <w:pStyle w:val="Akapitzlist"/>
                        <w:numPr>
                          <w:ilvl w:val="0"/>
                          <w:numId w:val="9"/>
                        </w:numPr>
                        <w:spacing w:before="240" w:after="200" w:line="276" w:lineRule="auto"/>
                        <w:jc w:val="both"/>
                        <w:rPr>
                          <w:rFonts w:ascii="Arial" w:hAnsi="Arial" w:cs="Arial"/>
                          <w:color w:val="FFFFFF" w:themeColor="background1"/>
                        </w:rPr>
                      </w:pPr>
                      <w:r w:rsidRPr="00D8661E">
                        <w:rPr>
                          <w:rFonts w:ascii="Arial" w:hAnsi="Arial" w:cs="Arial"/>
                          <w:color w:val="FFFFFF" w:themeColor="background1"/>
                        </w:rPr>
                        <w:t xml:space="preserve">Prowadzenie działań informacyjno-edukacyjnych (szkolenia, warsztaty, ćwiczenia) dla różnych grup interesariuszy, w tym w szczególności dla kadr administracji publicznej w celu wzmacniania potencjału i kompetencji w zakresie cyberbezpieczeństwa i ochrony </w:t>
                      </w:r>
                      <w:r>
                        <w:rPr>
                          <w:rFonts w:ascii="Arial" w:hAnsi="Arial" w:cs="Arial"/>
                          <w:color w:val="FFFFFF" w:themeColor="background1"/>
                        </w:rPr>
                        <w:t xml:space="preserve">danych </w:t>
                      </w:r>
                    </w:p>
                    <w:p w14:paraId="1A76BB13" w14:textId="5E45E9D4" w:rsidR="00AE1C38" w:rsidRPr="00F62601" w:rsidRDefault="00AE1C38" w:rsidP="00892103">
                      <w:pPr>
                        <w:pStyle w:val="Akapitzlist"/>
                        <w:numPr>
                          <w:ilvl w:val="0"/>
                          <w:numId w:val="9"/>
                        </w:numPr>
                        <w:spacing w:before="240" w:after="200" w:line="276" w:lineRule="auto"/>
                        <w:jc w:val="both"/>
                        <w:rPr>
                          <w:rFonts w:ascii="Arial" w:hAnsi="Arial" w:cs="Arial"/>
                          <w:color w:val="FFFFFF" w:themeColor="background1"/>
                        </w:rPr>
                      </w:pPr>
                      <w:r w:rsidRPr="00F62601">
                        <w:rPr>
                          <w:rFonts w:ascii="Arial" w:hAnsi="Arial" w:cs="Arial"/>
                          <w:color w:val="FFFFFF" w:themeColor="background1"/>
                        </w:rPr>
                        <w:t>Upowszech</w:t>
                      </w:r>
                      <w:r>
                        <w:rPr>
                          <w:rFonts w:ascii="Arial" w:hAnsi="Arial" w:cs="Arial"/>
                          <w:color w:val="FFFFFF" w:themeColor="background1"/>
                        </w:rPr>
                        <w:t>nianie standardu bezpieczeństwa</w:t>
                      </w:r>
                    </w:p>
                    <w:p w14:paraId="562ADC98" w14:textId="37ED2958" w:rsidR="00AE1C38" w:rsidRPr="00F62601" w:rsidRDefault="00AE1C38" w:rsidP="00892103">
                      <w:pPr>
                        <w:pStyle w:val="Akapitzlist"/>
                        <w:numPr>
                          <w:ilvl w:val="0"/>
                          <w:numId w:val="9"/>
                        </w:numPr>
                        <w:spacing w:before="240" w:after="200" w:line="276" w:lineRule="auto"/>
                        <w:jc w:val="both"/>
                        <w:rPr>
                          <w:rFonts w:ascii="Arial" w:hAnsi="Arial" w:cs="Arial"/>
                          <w:color w:val="FFFFFF" w:themeColor="background1"/>
                        </w:rPr>
                      </w:pPr>
                      <w:r w:rsidRPr="00F62601">
                        <w:rPr>
                          <w:rFonts w:ascii="Arial" w:hAnsi="Arial" w:cs="Arial"/>
                          <w:color w:val="FFFFFF" w:themeColor="background1"/>
                        </w:rPr>
                        <w:t xml:space="preserve">Rozwijanie bazy wiedzy oraz promowanie dobrych praktyk w portalu </w:t>
                      </w:r>
                      <w:r>
                        <w:rPr>
                          <w:rFonts w:ascii="Arial" w:hAnsi="Arial" w:cs="Arial"/>
                          <w:color w:val="FFFFFF" w:themeColor="background1"/>
                        </w:rPr>
                        <w:t>dane.gov</w:t>
                      </w:r>
                      <w:r w:rsidRPr="00F62601">
                        <w:rPr>
                          <w:rFonts w:ascii="Arial" w:hAnsi="Arial" w:cs="Arial"/>
                          <w:color w:val="FFFFFF" w:themeColor="background1"/>
                        </w:rPr>
                        <w:t>.pl w zakresie ochrony danych osobowych, ze szczególnym uwzględnieniem zagadnień dotyczących zapewnienia tej ochro</w:t>
                      </w:r>
                      <w:r>
                        <w:rPr>
                          <w:rFonts w:ascii="Arial" w:hAnsi="Arial" w:cs="Arial"/>
                          <w:color w:val="FFFFFF" w:themeColor="background1"/>
                        </w:rPr>
                        <w:t>ny w procesie otwierania danych</w:t>
                      </w:r>
                    </w:p>
                  </w:txbxContent>
                </v:textbox>
                <w10:anchorlock/>
              </v:roundrect>
            </w:pict>
          </mc:Fallback>
        </mc:AlternateContent>
      </w:r>
    </w:p>
    <w:p w14:paraId="1A003CBC" w14:textId="24E622CB" w:rsidR="00844FB9" w:rsidRPr="00753253" w:rsidRDefault="00BC10C8" w:rsidP="00753253">
      <w:pPr>
        <w:pStyle w:val="Nagwek2"/>
        <w:spacing w:before="240" w:line="276" w:lineRule="auto"/>
        <w:rPr>
          <w:rFonts w:ascii="Arial" w:hAnsi="Arial" w:cs="Arial"/>
          <w:sz w:val="22"/>
          <w:szCs w:val="22"/>
        </w:rPr>
      </w:pPr>
      <w:bookmarkStart w:id="184" w:name="_Toc53647120"/>
      <w:bookmarkStart w:id="185" w:name="_Toc53649832"/>
      <w:bookmarkStart w:id="186" w:name="_Toc53656482"/>
      <w:bookmarkStart w:id="187" w:name="_Toc54074036"/>
      <w:r w:rsidRPr="00753253">
        <w:rPr>
          <w:rFonts w:ascii="Arial" w:hAnsi="Arial" w:cs="Arial"/>
          <w:sz w:val="22"/>
          <w:szCs w:val="22"/>
        </w:rPr>
        <w:t>ZALECENIA</w:t>
      </w:r>
      <w:bookmarkEnd w:id="184"/>
      <w:bookmarkEnd w:id="185"/>
      <w:bookmarkEnd w:id="186"/>
      <w:bookmarkEnd w:id="187"/>
    </w:p>
    <w:p w14:paraId="18D05842" w14:textId="51F91251" w:rsidR="00BC10C8" w:rsidRPr="003168CC" w:rsidRDefault="00BC10C8" w:rsidP="00AC43B1">
      <w:pPr>
        <w:pStyle w:val="Akapitzlist"/>
        <w:numPr>
          <w:ilvl w:val="0"/>
          <w:numId w:val="48"/>
        </w:numPr>
        <w:autoSpaceDE w:val="0"/>
        <w:autoSpaceDN w:val="0"/>
        <w:adjustRightInd w:val="0"/>
        <w:spacing w:before="120" w:after="120" w:line="276" w:lineRule="auto"/>
        <w:rPr>
          <w:rFonts w:ascii="Arial" w:hAnsi="Arial" w:cs="Arial"/>
          <w:bCs/>
        </w:rPr>
      </w:pPr>
      <w:r w:rsidRPr="00265976">
        <w:rPr>
          <w:rFonts w:ascii="Arial" w:hAnsi="Arial" w:cs="Arial"/>
          <w:bCs/>
        </w:rPr>
        <w:t xml:space="preserve">Udostępnianie </w:t>
      </w:r>
      <w:r w:rsidR="009262A4" w:rsidRPr="00265976">
        <w:rPr>
          <w:rFonts w:ascii="Arial" w:hAnsi="Arial" w:cs="Arial"/>
          <w:bCs/>
        </w:rPr>
        <w:t>w portalu dane.gov.pl</w:t>
      </w:r>
      <w:r w:rsidR="00F3299D" w:rsidRPr="00265976">
        <w:rPr>
          <w:rFonts w:ascii="Arial" w:hAnsi="Arial" w:cs="Arial"/>
          <w:bCs/>
        </w:rPr>
        <w:t xml:space="preserve"> </w:t>
      </w:r>
      <w:r w:rsidRPr="00265976">
        <w:rPr>
          <w:rFonts w:ascii="Arial" w:hAnsi="Arial" w:cs="Arial"/>
          <w:bCs/>
        </w:rPr>
        <w:t>danych</w:t>
      </w:r>
      <w:r w:rsidRPr="003168CC">
        <w:rPr>
          <w:rFonts w:ascii="Arial" w:hAnsi="Arial" w:cs="Arial"/>
          <w:bCs/>
        </w:rPr>
        <w:t xml:space="preserve"> w sposób otwarty, zgodnie z filarami otwartości danych </w:t>
      </w:r>
    </w:p>
    <w:p w14:paraId="5815AB53" w14:textId="479C5E6C" w:rsidR="00344FAF" w:rsidRPr="00344FAF" w:rsidRDefault="00841756" w:rsidP="00344FAF">
      <w:pPr>
        <w:pStyle w:val="Akapitzlist"/>
        <w:numPr>
          <w:ilvl w:val="0"/>
          <w:numId w:val="48"/>
        </w:numPr>
        <w:spacing w:before="120" w:after="120" w:line="276" w:lineRule="auto"/>
        <w:rPr>
          <w:rFonts w:ascii="Arial" w:hAnsi="Arial" w:cs="Arial"/>
          <w:b/>
        </w:rPr>
      </w:pPr>
      <w:r w:rsidRPr="003168CC">
        <w:rPr>
          <w:rFonts w:ascii="Arial" w:hAnsi="Arial" w:cs="Arial"/>
        </w:rPr>
        <w:t xml:space="preserve">Stosowanie standardu bezpieczeństwa </w:t>
      </w:r>
      <w:r w:rsidR="00E16D3F">
        <w:rPr>
          <w:rFonts w:ascii="Arial" w:hAnsi="Arial" w:cs="Arial"/>
        </w:rPr>
        <w:t>o</w:t>
      </w:r>
      <w:r w:rsidRPr="003168CC">
        <w:rPr>
          <w:rFonts w:ascii="Arial" w:hAnsi="Arial" w:cs="Arial"/>
        </w:rPr>
        <w:t>pracowanego prze</w:t>
      </w:r>
      <w:r w:rsidR="003168CC" w:rsidRPr="003168CC">
        <w:rPr>
          <w:rFonts w:ascii="Arial" w:hAnsi="Arial" w:cs="Arial"/>
        </w:rPr>
        <w:t>z Ministerstwo Cyfryzacji</w:t>
      </w:r>
    </w:p>
    <w:p w14:paraId="27C2DF6A" w14:textId="2499AF1E" w:rsidR="00BF6380" w:rsidRPr="00344FAF" w:rsidRDefault="003168CC" w:rsidP="00344FAF">
      <w:pPr>
        <w:pStyle w:val="Akapitzlist"/>
        <w:numPr>
          <w:ilvl w:val="0"/>
          <w:numId w:val="48"/>
        </w:numPr>
        <w:tabs>
          <w:tab w:val="left" w:pos="709"/>
        </w:tabs>
        <w:spacing w:before="120" w:after="120" w:line="276" w:lineRule="auto"/>
        <w:rPr>
          <w:rFonts w:ascii="Arial" w:eastAsia="Calibri" w:hAnsi="Arial" w:cs="Arial"/>
        </w:rPr>
      </w:pPr>
      <w:r w:rsidRPr="00344FAF">
        <w:rPr>
          <w:rFonts w:ascii="Arial" w:eastAsia="Calibri" w:hAnsi="Arial" w:cs="Arial"/>
        </w:rPr>
        <w:t>S</w:t>
      </w:r>
      <w:r w:rsidR="00FF4C9B" w:rsidRPr="00344FAF">
        <w:rPr>
          <w:rFonts w:ascii="Arial" w:eastAsia="Calibri" w:hAnsi="Arial" w:cs="Arial"/>
        </w:rPr>
        <w:t>tosowanie podstawowych</w:t>
      </w:r>
      <w:r w:rsidR="00FF4C9B" w:rsidRPr="00344FAF">
        <w:rPr>
          <w:rFonts w:ascii="Arial" w:eastAsia="Calibri" w:hAnsi="Arial" w:cs="Arial"/>
          <w:b/>
        </w:rPr>
        <w:t xml:space="preserve"> </w:t>
      </w:r>
      <w:r w:rsidRPr="00344FAF">
        <w:rPr>
          <w:rFonts w:ascii="Arial" w:eastAsia="Calibri" w:hAnsi="Arial" w:cs="Arial"/>
        </w:rPr>
        <w:t>zasad cyberbezpieczeństwa</w:t>
      </w:r>
    </w:p>
    <w:p w14:paraId="7C517668" w14:textId="36DFC659" w:rsidR="0048259F" w:rsidRDefault="00344FAF" w:rsidP="00D14D3F">
      <w:pPr>
        <w:rPr>
          <w:rFonts w:ascii="Arial" w:eastAsia="Calibri" w:hAnsi="Arial" w:cs="Arial"/>
        </w:rPr>
      </w:pPr>
      <w:r>
        <w:rPr>
          <w:rFonts w:ascii="Arial" w:hAnsi="Arial" w:cs="Arial"/>
          <w:noProof/>
          <w:lang w:eastAsia="pl-PL"/>
        </w:rPr>
        <w:drawing>
          <wp:anchor distT="0" distB="0" distL="114300" distR="114300" simplePos="0" relativeHeight="251873280" behindDoc="1" locked="0" layoutInCell="1" allowOverlap="1" wp14:anchorId="1264E45F" wp14:editId="75F0F2F9">
            <wp:simplePos x="0" y="0"/>
            <wp:positionH relativeFrom="margin">
              <wp:posOffset>-661394</wp:posOffset>
            </wp:positionH>
            <wp:positionV relativeFrom="margin">
              <wp:posOffset>7504127</wp:posOffset>
            </wp:positionV>
            <wp:extent cx="4043045" cy="1550035"/>
            <wp:effectExtent l="0" t="0" r="0" b="0"/>
            <wp:wrapTight wrapText="bothSides">
              <wp:wrapPolygon edited="0">
                <wp:start x="0" y="0"/>
                <wp:lineTo x="0" y="21237"/>
                <wp:lineTo x="21474" y="21237"/>
                <wp:lineTo x="21474" y="0"/>
                <wp:lineTo x="0" y="0"/>
              </wp:wrapPolygon>
            </wp:wrapTight>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243270" name="przekładka.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043045" cy="1550035"/>
                    </a:xfrm>
                    <a:prstGeom prst="rect">
                      <a:avLst/>
                    </a:prstGeom>
                  </pic:spPr>
                </pic:pic>
              </a:graphicData>
            </a:graphic>
            <wp14:sizeRelH relativeFrom="margin">
              <wp14:pctWidth>0</wp14:pctWidth>
            </wp14:sizeRelH>
            <wp14:sizeRelV relativeFrom="margin">
              <wp14:pctHeight>0</wp14:pctHeight>
            </wp14:sizeRelV>
          </wp:anchor>
        </w:drawing>
      </w:r>
      <w:r w:rsidR="00BF6380">
        <w:rPr>
          <w:rFonts w:ascii="Arial" w:eastAsia="Calibri" w:hAnsi="Arial" w:cs="Arial"/>
        </w:rPr>
        <w:br w:type="page"/>
      </w:r>
    </w:p>
    <w:p w14:paraId="5067669A" w14:textId="5511F4C3" w:rsidR="00697EF3" w:rsidRPr="00E036B1" w:rsidRDefault="00E53F6D" w:rsidP="00892103">
      <w:pPr>
        <w:pStyle w:val="Nagwek2"/>
        <w:numPr>
          <w:ilvl w:val="1"/>
          <w:numId w:val="8"/>
        </w:numPr>
        <w:spacing w:before="240" w:line="276" w:lineRule="auto"/>
        <w:rPr>
          <w:rFonts w:ascii="Arial" w:eastAsia="Calibri" w:hAnsi="Arial" w:cs="Arial"/>
          <w:b/>
          <w:sz w:val="28"/>
          <w:szCs w:val="22"/>
        </w:rPr>
      </w:pPr>
      <w:bookmarkStart w:id="188" w:name="_Toc53647121"/>
      <w:bookmarkStart w:id="189" w:name="_Toc53649833"/>
      <w:bookmarkStart w:id="190" w:name="_Toc53656483"/>
      <w:bookmarkStart w:id="191" w:name="_Toc54074037"/>
      <w:r w:rsidRPr="00E036B1">
        <w:rPr>
          <w:rFonts w:ascii="Arial" w:eastAsia="Calibri" w:hAnsi="Arial" w:cs="Arial"/>
          <w:b/>
          <w:sz w:val="28"/>
          <w:szCs w:val="22"/>
        </w:rPr>
        <w:lastRenderedPageBreak/>
        <w:t>Cel czwarty</w:t>
      </w:r>
      <w:r w:rsidR="003D48F6" w:rsidRPr="00E036B1">
        <w:rPr>
          <w:rFonts w:ascii="Arial" w:eastAsia="Calibri" w:hAnsi="Arial" w:cs="Arial"/>
          <w:b/>
          <w:sz w:val="28"/>
          <w:szCs w:val="22"/>
        </w:rPr>
        <w:t xml:space="preserve"> - </w:t>
      </w:r>
      <w:r w:rsidR="004F7123" w:rsidRPr="004F7123">
        <w:rPr>
          <w:rFonts w:ascii="Arial" w:eastAsia="Calibri" w:hAnsi="Arial" w:cs="Arial"/>
          <w:b/>
          <w:sz w:val="28"/>
          <w:szCs w:val="22"/>
        </w:rPr>
        <w:t>Stymulowanie rynku ponownego wykorzystywania zasobów kultury i danych naukowych</w:t>
      </w:r>
      <w:bookmarkEnd w:id="188"/>
      <w:bookmarkEnd w:id="189"/>
      <w:bookmarkEnd w:id="190"/>
      <w:bookmarkEnd w:id="191"/>
      <w:r w:rsidR="004F7123" w:rsidRPr="004F7123">
        <w:rPr>
          <w:rFonts w:ascii="Arial" w:eastAsia="Calibri" w:hAnsi="Arial" w:cs="Arial"/>
          <w:b/>
          <w:sz w:val="28"/>
          <w:szCs w:val="22"/>
        </w:rPr>
        <w:t xml:space="preserve"> </w:t>
      </w:r>
    </w:p>
    <w:p w14:paraId="6E532144" w14:textId="37C96760" w:rsidR="004B4C4C" w:rsidRPr="009B08CF" w:rsidRDefault="003D51A2" w:rsidP="00892103">
      <w:pPr>
        <w:pStyle w:val="Nagwek3"/>
        <w:numPr>
          <w:ilvl w:val="2"/>
          <w:numId w:val="8"/>
        </w:numPr>
        <w:spacing w:before="240" w:line="276" w:lineRule="auto"/>
        <w:ind w:left="1418"/>
        <w:rPr>
          <w:rFonts w:ascii="Arial" w:eastAsia="Calibri" w:hAnsi="Arial" w:cs="Arial"/>
        </w:rPr>
      </w:pPr>
      <w:bookmarkStart w:id="192" w:name="_Toc53647122"/>
      <w:bookmarkStart w:id="193" w:name="_Toc53649834"/>
      <w:bookmarkStart w:id="194" w:name="_Toc53656484"/>
      <w:bookmarkStart w:id="195" w:name="_Toc54074038"/>
      <w:r>
        <w:rPr>
          <w:rFonts w:ascii="Arial" w:eastAsia="Calibri" w:hAnsi="Arial" w:cs="Arial"/>
        </w:rPr>
        <w:t>Zwiększanie</w:t>
      </w:r>
      <w:r w:rsidRPr="009B08CF">
        <w:rPr>
          <w:rFonts w:ascii="Arial" w:eastAsia="Calibri" w:hAnsi="Arial" w:cs="Arial"/>
        </w:rPr>
        <w:t xml:space="preserve"> </w:t>
      </w:r>
      <w:r w:rsidR="1171F0EF" w:rsidRPr="009B08CF">
        <w:rPr>
          <w:rFonts w:ascii="Arial" w:eastAsia="Calibri" w:hAnsi="Arial" w:cs="Arial"/>
        </w:rPr>
        <w:t>dostępności zasobów kultury</w:t>
      </w:r>
      <w:bookmarkEnd w:id="192"/>
      <w:bookmarkEnd w:id="193"/>
      <w:bookmarkEnd w:id="194"/>
      <w:bookmarkEnd w:id="195"/>
      <w:r w:rsidR="004B4C4C" w:rsidRPr="009B08CF">
        <w:rPr>
          <w:rFonts w:ascii="Arial" w:eastAsia="Calibri" w:hAnsi="Arial" w:cs="Arial"/>
        </w:rPr>
        <w:t xml:space="preserve"> </w:t>
      </w:r>
    </w:p>
    <w:p w14:paraId="0A58B740" w14:textId="77777777" w:rsidR="00F36B45" w:rsidRDefault="00697EF3" w:rsidP="00303366">
      <w:pPr>
        <w:spacing w:after="0" w:line="276" w:lineRule="auto"/>
        <w:rPr>
          <w:rFonts w:ascii="Arial" w:hAnsi="Arial" w:cs="Arial"/>
        </w:rPr>
      </w:pPr>
      <w:r w:rsidRPr="00753253">
        <w:rPr>
          <w:rFonts w:ascii="Arial" w:hAnsi="Arial" w:cs="Arial"/>
        </w:rPr>
        <w:t xml:space="preserve">Postępujący rozwój nowych technologii zmienia gospodarkę i społeczeństwo i </w:t>
      </w:r>
      <w:r w:rsidR="003168CC" w:rsidRPr="00753253">
        <w:rPr>
          <w:rFonts w:ascii="Arial" w:hAnsi="Arial" w:cs="Arial"/>
        </w:rPr>
        <w:t>oddziału</w:t>
      </w:r>
      <w:r w:rsidR="003168CC">
        <w:rPr>
          <w:rFonts w:ascii="Arial" w:hAnsi="Arial" w:cs="Arial"/>
        </w:rPr>
        <w:t>je</w:t>
      </w:r>
      <w:r w:rsidRPr="00753253">
        <w:rPr>
          <w:rFonts w:ascii="Arial" w:hAnsi="Arial" w:cs="Arial"/>
        </w:rPr>
        <w:t xml:space="preserve"> na wszystkie sektory działalności, w tym również na obszar kultury i dziedzictwa narodowego. Zasadniczym elementem tych zmian są dane, których liczba sukcesywnie powinna wzrastać. Innowacyjne rozwiązania oparte o dostępne zasoby </w:t>
      </w:r>
      <w:r w:rsidR="00940C19">
        <w:rPr>
          <w:rFonts w:ascii="Arial" w:hAnsi="Arial" w:cs="Arial"/>
        </w:rPr>
        <w:t xml:space="preserve">przynoszą korzyści obywatelom. </w:t>
      </w:r>
      <w:r w:rsidRPr="00753253">
        <w:rPr>
          <w:rFonts w:ascii="Arial" w:hAnsi="Arial" w:cs="Arial"/>
        </w:rPr>
        <w:t xml:space="preserve">Coraz powszechniejszy dostęp do zasobów kultury znacząco zwiększa możliwości aktywnego </w:t>
      </w:r>
      <w:r w:rsidR="00F72B0D">
        <w:rPr>
          <w:rFonts w:ascii="Arial" w:hAnsi="Arial" w:cs="Arial"/>
        </w:rPr>
        <w:t>w </w:t>
      </w:r>
      <w:r w:rsidR="00940C19" w:rsidRPr="00753253">
        <w:rPr>
          <w:rFonts w:ascii="Arial" w:hAnsi="Arial" w:cs="Arial"/>
        </w:rPr>
        <w:t xml:space="preserve">niej </w:t>
      </w:r>
      <w:r w:rsidRPr="00753253">
        <w:rPr>
          <w:rFonts w:ascii="Arial" w:hAnsi="Arial" w:cs="Arial"/>
        </w:rPr>
        <w:t>uczestnictwa. Narzędzia, jakie daje współczesna technologia pozwalają zainteresowanym na stały dostęp do zasobów, danych i wytworów dziedzictwa kultury. Coraz częściej możemy odwiedzać wirtualne muzea, galerie, a także biblioteki bez wychodzenia z domu. Jest to szczególnie istotne dla tych, którzy z różnych względów nie mogą aktywnie korzystać z dóbr kultury i dziedzictwa narodowego np. ze względu na ograniczenia wy</w:t>
      </w:r>
      <w:r w:rsidR="00D13B35">
        <w:rPr>
          <w:rFonts w:ascii="Arial" w:hAnsi="Arial" w:cs="Arial"/>
        </w:rPr>
        <w:t>nikające ze stanu epidemi</w:t>
      </w:r>
      <w:r w:rsidR="001D0868">
        <w:rPr>
          <w:rFonts w:ascii="Arial" w:hAnsi="Arial" w:cs="Arial"/>
        </w:rPr>
        <w:t>i</w:t>
      </w:r>
      <w:r w:rsidRPr="00753253">
        <w:rPr>
          <w:rFonts w:ascii="Arial" w:hAnsi="Arial" w:cs="Arial"/>
        </w:rPr>
        <w:t xml:space="preserve">. </w:t>
      </w:r>
    </w:p>
    <w:p w14:paraId="3FEC185C" w14:textId="554B9F10" w:rsidR="003D51A2" w:rsidRDefault="003D51A2" w:rsidP="00540CC6">
      <w:pPr>
        <w:spacing w:before="60" w:after="60" w:line="276" w:lineRule="auto"/>
        <w:rPr>
          <w:rFonts w:ascii="Arial" w:hAnsi="Arial" w:cs="Arial"/>
        </w:rPr>
      </w:pPr>
      <w:r>
        <w:rPr>
          <w:rFonts w:ascii="Arial" w:hAnsi="Arial" w:cs="Arial"/>
        </w:rPr>
        <w:t>Mając na względzie powyższe rekomenduje się</w:t>
      </w:r>
      <w:r w:rsidR="00697EF3" w:rsidRPr="00753253">
        <w:rPr>
          <w:rFonts w:ascii="Arial" w:hAnsi="Arial" w:cs="Arial"/>
        </w:rPr>
        <w:t xml:space="preserve"> podejmowa</w:t>
      </w:r>
      <w:r>
        <w:rPr>
          <w:rFonts w:ascii="Arial" w:hAnsi="Arial" w:cs="Arial"/>
        </w:rPr>
        <w:t>nie</w:t>
      </w:r>
      <w:r w:rsidR="00540CC6">
        <w:rPr>
          <w:rFonts w:ascii="Arial" w:hAnsi="Arial" w:cs="Arial"/>
        </w:rPr>
        <w:t xml:space="preserve"> </w:t>
      </w:r>
      <w:r w:rsidR="00697EF3" w:rsidRPr="00753253">
        <w:rPr>
          <w:rFonts w:ascii="Arial" w:hAnsi="Arial" w:cs="Arial"/>
        </w:rPr>
        <w:t>działa</w:t>
      </w:r>
      <w:r>
        <w:rPr>
          <w:rFonts w:ascii="Arial" w:hAnsi="Arial" w:cs="Arial"/>
        </w:rPr>
        <w:t>ń</w:t>
      </w:r>
      <w:r w:rsidR="00697EF3" w:rsidRPr="00753253">
        <w:rPr>
          <w:rFonts w:ascii="Arial" w:hAnsi="Arial" w:cs="Arial"/>
        </w:rPr>
        <w:t xml:space="preserve"> zwiększając</w:t>
      </w:r>
      <w:r>
        <w:rPr>
          <w:rFonts w:ascii="Arial" w:hAnsi="Arial" w:cs="Arial"/>
        </w:rPr>
        <w:t>ych</w:t>
      </w:r>
      <w:r w:rsidR="00697EF3" w:rsidRPr="00753253">
        <w:rPr>
          <w:rFonts w:ascii="Arial" w:hAnsi="Arial" w:cs="Arial"/>
        </w:rPr>
        <w:t xml:space="preserve"> dostępność</w:t>
      </w:r>
      <w:r w:rsidR="000D729A">
        <w:rPr>
          <w:rFonts w:ascii="Arial" w:hAnsi="Arial" w:cs="Arial"/>
        </w:rPr>
        <w:t xml:space="preserve"> zasobów kultury w portalu dane.gov.pl oraz</w:t>
      </w:r>
      <w:r w:rsidR="00697EF3" w:rsidRPr="00753253">
        <w:rPr>
          <w:rFonts w:ascii="Arial" w:hAnsi="Arial" w:cs="Arial"/>
        </w:rPr>
        <w:t xml:space="preserve"> możliwość </w:t>
      </w:r>
      <w:r w:rsidR="000D729A">
        <w:rPr>
          <w:rFonts w:ascii="Arial" w:hAnsi="Arial" w:cs="Arial"/>
        </w:rPr>
        <w:t xml:space="preserve">ich </w:t>
      </w:r>
      <w:r w:rsidR="00697EF3" w:rsidRPr="00753253">
        <w:rPr>
          <w:rFonts w:ascii="Arial" w:hAnsi="Arial" w:cs="Arial"/>
        </w:rPr>
        <w:t>ponownego wykorzyst</w:t>
      </w:r>
      <w:r w:rsidR="001D0868">
        <w:rPr>
          <w:rFonts w:ascii="Arial" w:hAnsi="Arial" w:cs="Arial"/>
        </w:rPr>
        <w:t>yw</w:t>
      </w:r>
      <w:r w:rsidR="00540CC6">
        <w:rPr>
          <w:rFonts w:ascii="Arial" w:hAnsi="Arial" w:cs="Arial"/>
        </w:rPr>
        <w:t>ania.</w:t>
      </w:r>
    </w:p>
    <w:p w14:paraId="7EDA764D" w14:textId="22A3FD22" w:rsidR="00CB1F68" w:rsidRPr="00540CC6" w:rsidRDefault="00697EF3" w:rsidP="00540CC6">
      <w:pPr>
        <w:spacing w:before="60" w:after="60" w:line="276" w:lineRule="auto"/>
        <w:rPr>
          <w:rFonts w:ascii="Arial" w:hAnsi="Arial" w:cs="Arial"/>
          <w:highlight w:val="yellow"/>
        </w:rPr>
      </w:pPr>
      <w:r w:rsidRPr="00154E35">
        <w:rPr>
          <w:rFonts w:ascii="Arial" w:hAnsi="Arial" w:cs="Arial"/>
        </w:rPr>
        <w:t xml:space="preserve">Inicjatywą realizującą </w:t>
      </w:r>
      <w:r w:rsidR="003F4AA3" w:rsidRPr="00154E35">
        <w:rPr>
          <w:rFonts w:ascii="Arial" w:hAnsi="Arial" w:cs="Arial"/>
        </w:rPr>
        <w:t xml:space="preserve">powyższe </w:t>
      </w:r>
      <w:r w:rsidRPr="00154E35">
        <w:rPr>
          <w:rFonts w:ascii="Arial" w:hAnsi="Arial" w:cs="Arial"/>
        </w:rPr>
        <w:t xml:space="preserve">cele jest </w:t>
      </w:r>
      <w:r w:rsidR="003F4AA3" w:rsidRPr="00154E35">
        <w:rPr>
          <w:rFonts w:ascii="Arial" w:hAnsi="Arial" w:cs="Arial"/>
        </w:rPr>
        <w:t xml:space="preserve">np. </w:t>
      </w:r>
      <w:r w:rsidRPr="00154E35">
        <w:rPr>
          <w:rFonts w:ascii="Arial" w:hAnsi="Arial" w:cs="Arial"/>
        </w:rPr>
        <w:t xml:space="preserve">projekt Kronik@ - Krajowe </w:t>
      </w:r>
      <w:r w:rsidR="00F72B0D" w:rsidRPr="00154E35">
        <w:rPr>
          <w:rFonts w:ascii="Arial" w:hAnsi="Arial" w:cs="Arial"/>
        </w:rPr>
        <w:t>Repozytorium Obiektów Kultury i </w:t>
      </w:r>
      <w:r w:rsidRPr="00154E35">
        <w:rPr>
          <w:rFonts w:ascii="Arial" w:hAnsi="Arial" w:cs="Arial"/>
        </w:rPr>
        <w:t>Nauki</w:t>
      </w:r>
      <w:r w:rsidR="0038021B" w:rsidRPr="00154E35">
        <w:rPr>
          <w:rFonts w:ascii="Arial" w:hAnsi="Arial" w:cs="Arial"/>
        </w:rPr>
        <w:t xml:space="preserve"> (instytucje w</w:t>
      </w:r>
      <w:r w:rsidR="00CB1F68" w:rsidRPr="00154E35">
        <w:rPr>
          <w:rFonts w:ascii="Arial" w:hAnsi="Arial" w:cs="Arial"/>
        </w:rPr>
        <w:t>spółpracujące</w:t>
      </w:r>
      <w:r w:rsidR="0038021B" w:rsidRPr="00154E35">
        <w:rPr>
          <w:rFonts w:ascii="Arial" w:hAnsi="Arial" w:cs="Arial"/>
        </w:rPr>
        <w:t>: MNiSW, MK</w:t>
      </w:r>
      <w:r w:rsidR="00CB1F68" w:rsidRPr="00154E35">
        <w:rPr>
          <w:rFonts w:ascii="Arial" w:hAnsi="Arial" w:cs="Arial"/>
        </w:rPr>
        <w:t>iDN)</w:t>
      </w:r>
      <w:r w:rsidR="00A02104">
        <w:rPr>
          <w:rFonts w:ascii="Arial" w:hAnsi="Arial" w:cs="Arial"/>
        </w:rPr>
        <w:t xml:space="preserve">. </w:t>
      </w:r>
      <w:r w:rsidR="00154E35" w:rsidRPr="00154E35">
        <w:rPr>
          <w:rFonts w:ascii="Arial" w:hAnsi="Arial" w:cs="Arial"/>
        </w:rPr>
        <w:t xml:space="preserve">Projekt umożliwi podmiotom publicznym </w:t>
      </w:r>
      <w:r w:rsidR="00154E35" w:rsidRPr="00585814">
        <w:rPr>
          <w:rFonts w:ascii="Arial" w:hAnsi="Arial" w:cs="Arial"/>
        </w:rPr>
        <w:t xml:space="preserve">udostępnianie ich zasobów </w:t>
      </w:r>
      <w:r w:rsidR="00154E35" w:rsidRPr="00154E35">
        <w:rPr>
          <w:rFonts w:ascii="Arial" w:hAnsi="Arial" w:cs="Arial"/>
        </w:rPr>
        <w:t xml:space="preserve">z obszaru nauki i kultury sposób otwarty z uwzględnieniem obowiązujących przepisów prawa. </w:t>
      </w:r>
      <w:r w:rsidR="00154E35">
        <w:rPr>
          <w:rFonts w:ascii="Arial" w:hAnsi="Arial" w:cs="Arial"/>
        </w:rPr>
        <w:t xml:space="preserve">Projekt zakłada </w:t>
      </w:r>
      <w:r w:rsidR="00154E35" w:rsidRPr="00154E35">
        <w:rPr>
          <w:rFonts w:ascii="Arial" w:hAnsi="Arial" w:cs="Arial"/>
        </w:rPr>
        <w:t>zapewnieni</w:t>
      </w:r>
      <w:r w:rsidR="005F1272">
        <w:rPr>
          <w:rFonts w:ascii="Arial" w:hAnsi="Arial" w:cs="Arial"/>
        </w:rPr>
        <w:t>e</w:t>
      </w:r>
      <w:r w:rsidR="00154E35" w:rsidRPr="00154E35">
        <w:rPr>
          <w:rFonts w:ascii="Arial" w:hAnsi="Arial" w:cs="Arial"/>
        </w:rPr>
        <w:t xml:space="preserve"> interoperacyjności z istniejącymi krajowymi i zagranicznymi systemami, będącymi repozytoriami zasobów kultury i nauki. </w:t>
      </w:r>
    </w:p>
    <w:p w14:paraId="21C8BE0A" w14:textId="478DAD31" w:rsidR="003F4AA3" w:rsidRDefault="00A02104" w:rsidP="00D13B35">
      <w:pPr>
        <w:spacing w:before="60" w:line="276" w:lineRule="auto"/>
        <w:rPr>
          <w:rFonts w:ascii="Arial" w:hAnsi="Arial" w:cs="Arial"/>
        </w:rPr>
      </w:pPr>
      <w:r w:rsidRPr="00753253">
        <w:rPr>
          <w:rFonts w:ascii="Arial" w:hAnsi="Arial" w:cs="Arial"/>
          <w:noProof/>
          <w:lang w:eastAsia="pl-PL"/>
        </w:rPr>
        <mc:AlternateContent>
          <mc:Choice Requires="wps">
            <w:drawing>
              <wp:anchor distT="0" distB="0" distL="114300" distR="114300" simplePos="0" relativeHeight="251720704" behindDoc="0" locked="0" layoutInCell="1" allowOverlap="1" wp14:anchorId="2E1DEF7C" wp14:editId="4963E1F9">
                <wp:simplePos x="0" y="0"/>
                <wp:positionH relativeFrom="margin">
                  <wp:posOffset>-97790</wp:posOffset>
                </wp:positionH>
                <wp:positionV relativeFrom="paragraph">
                  <wp:posOffset>653415</wp:posOffset>
                </wp:positionV>
                <wp:extent cx="5607050" cy="1816100"/>
                <wp:effectExtent l="0" t="0" r="12700" b="12700"/>
                <wp:wrapNone/>
                <wp:docPr id="1050552069" name="Prostokąt zaokrąglony 1050552069"/>
                <wp:cNvGraphicFramePr/>
                <a:graphic xmlns:a="http://schemas.openxmlformats.org/drawingml/2006/main">
                  <a:graphicData uri="http://schemas.microsoft.com/office/word/2010/wordprocessingShape">
                    <wps:wsp>
                      <wps:cNvSpPr/>
                      <wps:spPr>
                        <a:xfrm>
                          <a:off x="0" y="0"/>
                          <a:ext cx="5607050" cy="1816100"/>
                        </a:xfrm>
                        <a:prstGeom prst="roundRect">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4E88D7" w14:textId="77777777" w:rsidR="00AE1C38" w:rsidRPr="00D8661E" w:rsidRDefault="00AE1C38" w:rsidP="00C23CCA">
                            <w:pPr>
                              <w:spacing w:before="60" w:after="60" w:line="276" w:lineRule="auto"/>
                              <w:rPr>
                                <w:rFonts w:ascii="Arial" w:hAnsi="Arial" w:cs="Arial"/>
                                <w:b/>
                                <w:color w:val="FFFFFF" w:themeColor="background1"/>
                                <w:sz w:val="24"/>
                              </w:rPr>
                            </w:pPr>
                            <w:r w:rsidRPr="00D8661E">
                              <w:rPr>
                                <w:rFonts w:ascii="Arial" w:hAnsi="Arial" w:cs="Arial"/>
                                <w:b/>
                                <w:color w:val="FFFFFF" w:themeColor="background1"/>
                                <w:sz w:val="24"/>
                              </w:rPr>
                              <w:t>Działania:</w:t>
                            </w:r>
                          </w:p>
                          <w:p w14:paraId="0BDEDDDD" w14:textId="13D29CEE" w:rsidR="00AE1C38" w:rsidRPr="00D8661E" w:rsidRDefault="00AE1C38" w:rsidP="00AC43B1">
                            <w:pPr>
                              <w:pStyle w:val="Akapitzlist"/>
                              <w:numPr>
                                <w:ilvl w:val="0"/>
                                <w:numId w:val="44"/>
                              </w:numPr>
                              <w:spacing w:before="60" w:after="60" w:line="276" w:lineRule="auto"/>
                              <w:rPr>
                                <w:rFonts w:ascii="Arial" w:hAnsi="Arial" w:cs="Arial"/>
                                <w:color w:val="FFFFFF" w:themeColor="background1"/>
                              </w:rPr>
                            </w:pPr>
                            <w:r w:rsidRPr="00D8661E">
                              <w:rPr>
                                <w:rFonts w:ascii="Arial" w:hAnsi="Arial" w:cs="Arial"/>
                                <w:color w:val="FFFFFF" w:themeColor="background1"/>
                              </w:rPr>
                              <w:t>Realizacja projektu Kronik@ - Krajowego Repozytorium Obiektów Kultury i Nauki</w:t>
                            </w:r>
                          </w:p>
                          <w:p w14:paraId="44C1D4B9" w14:textId="7FF20E18" w:rsidR="00AE1C38" w:rsidRDefault="00AE1C38" w:rsidP="00AC43B1">
                            <w:pPr>
                              <w:pStyle w:val="Akapitzlist"/>
                              <w:numPr>
                                <w:ilvl w:val="0"/>
                                <w:numId w:val="44"/>
                              </w:numPr>
                              <w:spacing w:before="60" w:after="60" w:line="276" w:lineRule="auto"/>
                              <w:rPr>
                                <w:rFonts w:ascii="Arial" w:hAnsi="Arial" w:cs="Arial"/>
                                <w:color w:val="FFFFFF" w:themeColor="background1"/>
                              </w:rPr>
                            </w:pPr>
                            <w:r w:rsidRPr="00D8661E">
                              <w:rPr>
                                <w:rFonts w:ascii="Arial" w:hAnsi="Arial" w:cs="Arial"/>
                                <w:color w:val="FFFFFF" w:themeColor="background1"/>
                              </w:rPr>
                              <w:t>Integracja wyszukiwarki portalu dane.gov.pl z wyszukiwarką repozytorium KRONIK@</w:t>
                            </w:r>
                          </w:p>
                          <w:p w14:paraId="05C93A55" w14:textId="3BE87CCA" w:rsidR="00AE1C38" w:rsidRPr="00D8661E" w:rsidRDefault="00AE1C38" w:rsidP="00AC3AB6">
                            <w:pPr>
                              <w:pStyle w:val="Akapitzlist"/>
                              <w:numPr>
                                <w:ilvl w:val="0"/>
                                <w:numId w:val="44"/>
                              </w:numPr>
                              <w:spacing w:before="60" w:after="60" w:line="276" w:lineRule="auto"/>
                              <w:rPr>
                                <w:rFonts w:ascii="Arial" w:hAnsi="Arial" w:cs="Arial"/>
                                <w:color w:val="FFFFFF" w:themeColor="background1"/>
                              </w:rPr>
                            </w:pPr>
                            <w:r w:rsidRPr="00AC3AB6">
                              <w:rPr>
                                <w:rFonts w:ascii="Arial" w:hAnsi="Arial" w:cs="Arial"/>
                                <w:color w:val="FFFFFF" w:themeColor="background1"/>
                              </w:rPr>
                              <w:t>Integracja wyszukiwarki repozytorium KRONIK@ z wyszukiwarką serwisu Szukaj w Archiwach</w:t>
                            </w:r>
                          </w:p>
                          <w:p w14:paraId="774114EE" w14:textId="77777777" w:rsidR="00AE1C38" w:rsidRDefault="00AE1C38" w:rsidP="00D8661E">
                            <w:pPr>
                              <w:spacing w:before="240" w:line="276" w:lineRule="auto"/>
                            </w:pPr>
                          </w:p>
                          <w:p w14:paraId="7378CE0E" w14:textId="77777777" w:rsidR="00AE1C38" w:rsidRDefault="00AE1C38" w:rsidP="00D8661E">
                            <w:pPr>
                              <w:spacing w:before="240" w:line="276"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E1DEF7C" id="Prostokąt zaokrąglony 1050552069" o:spid="_x0000_s1059" style="position:absolute;margin-left:-7.7pt;margin-top:51.45pt;width:441.5pt;height:143pt;z-index:25172070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" fillcolor="#5b9bd5 [3204]" strokecolor="#9cc2e5 [1940]" strokeweight="1pt">
                <v:stroke joinstyle="miter"/>
                <v:textbox>
                  <w:txbxContent>
                    <w:p w14:paraId="354E88D7" w14:textId="77777777" w:rsidR="00AE1C38" w:rsidRPr="00D8661E" w:rsidRDefault="00AE1C38" w:rsidP="00C23CCA">
                      <w:pPr>
                        <w:spacing w:before="60" w:after="60" w:line="276" w:lineRule="auto"/>
                        <w:rPr>
                          <w:rFonts w:ascii="Arial" w:hAnsi="Arial" w:cs="Arial"/>
                          <w:b/>
                          <w:color w:val="FFFFFF" w:themeColor="background1"/>
                          <w:sz w:val="24"/>
                        </w:rPr>
                      </w:pPr>
                      <w:r w:rsidRPr="00D8661E">
                        <w:rPr>
                          <w:rFonts w:ascii="Arial" w:hAnsi="Arial" w:cs="Arial"/>
                          <w:b/>
                          <w:color w:val="FFFFFF" w:themeColor="background1"/>
                          <w:sz w:val="24"/>
                        </w:rPr>
                        <w:t>Działania:</w:t>
                      </w:r>
                    </w:p>
                    <w:p w14:paraId="0BDEDDDD" w14:textId="13D29CEE" w:rsidR="00AE1C38" w:rsidRPr="00D8661E" w:rsidRDefault="00AE1C38" w:rsidP="00AC43B1">
                      <w:pPr>
                        <w:pStyle w:val="Akapitzlist"/>
                        <w:numPr>
                          <w:ilvl w:val="0"/>
                          <w:numId w:val="44"/>
                        </w:numPr>
                        <w:spacing w:before="60" w:after="60" w:line="276" w:lineRule="auto"/>
                        <w:rPr>
                          <w:rFonts w:ascii="Arial" w:hAnsi="Arial" w:cs="Arial"/>
                          <w:color w:val="FFFFFF" w:themeColor="background1"/>
                        </w:rPr>
                      </w:pPr>
                      <w:r w:rsidRPr="00D8661E">
                        <w:rPr>
                          <w:rFonts w:ascii="Arial" w:hAnsi="Arial" w:cs="Arial"/>
                          <w:color w:val="FFFFFF" w:themeColor="background1"/>
                        </w:rPr>
                        <w:t>Realizacja projektu Kronik@ - Krajowego Repozytorium Obiektów Kultury i Nauki</w:t>
                      </w:r>
                    </w:p>
                    <w:p w14:paraId="44C1D4B9" w14:textId="7FF20E18" w:rsidR="00AE1C38" w:rsidRDefault="00AE1C38" w:rsidP="00AC43B1">
                      <w:pPr>
                        <w:pStyle w:val="Akapitzlist"/>
                        <w:numPr>
                          <w:ilvl w:val="0"/>
                          <w:numId w:val="44"/>
                        </w:numPr>
                        <w:spacing w:before="60" w:after="60" w:line="276" w:lineRule="auto"/>
                        <w:rPr>
                          <w:rFonts w:ascii="Arial" w:hAnsi="Arial" w:cs="Arial"/>
                          <w:color w:val="FFFFFF" w:themeColor="background1"/>
                        </w:rPr>
                      </w:pPr>
                      <w:r w:rsidRPr="00D8661E">
                        <w:rPr>
                          <w:rFonts w:ascii="Arial" w:hAnsi="Arial" w:cs="Arial"/>
                          <w:color w:val="FFFFFF" w:themeColor="background1"/>
                        </w:rPr>
                        <w:t>Integracja wyszukiwarki portalu dane.gov.pl z wyszukiwarką repozytorium KRONIK@</w:t>
                      </w:r>
                    </w:p>
                    <w:p w14:paraId="05C93A55" w14:textId="3BE87CCA" w:rsidR="00AE1C38" w:rsidRPr="00D8661E" w:rsidRDefault="00AE1C38" w:rsidP="00AC3AB6">
                      <w:pPr>
                        <w:pStyle w:val="Akapitzlist"/>
                        <w:numPr>
                          <w:ilvl w:val="0"/>
                          <w:numId w:val="44"/>
                        </w:numPr>
                        <w:spacing w:before="60" w:after="60" w:line="276" w:lineRule="auto"/>
                        <w:rPr>
                          <w:rFonts w:ascii="Arial" w:hAnsi="Arial" w:cs="Arial"/>
                          <w:color w:val="FFFFFF" w:themeColor="background1"/>
                        </w:rPr>
                      </w:pPr>
                      <w:r w:rsidRPr="00AC3AB6">
                        <w:rPr>
                          <w:rFonts w:ascii="Arial" w:hAnsi="Arial" w:cs="Arial"/>
                          <w:color w:val="FFFFFF" w:themeColor="background1"/>
                        </w:rPr>
                        <w:t>Integracja wyszukiwarki repozytorium KRONIK@ z wyszukiwarką serwisu Szukaj w Archiwach</w:t>
                      </w:r>
                    </w:p>
                    <w:p w14:paraId="774114EE" w14:textId="77777777" w:rsidR="00AE1C38" w:rsidRDefault="00AE1C38" w:rsidP="00D8661E">
                      <w:pPr>
                        <w:spacing w:before="240" w:line="276" w:lineRule="auto"/>
                      </w:pPr>
                    </w:p>
                    <w:p w14:paraId="7378CE0E" w14:textId="77777777" w:rsidR="00AE1C38" w:rsidRDefault="00AE1C38" w:rsidP="00D8661E">
                      <w:pPr>
                        <w:spacing w:before="240" w:line="276" w:lineRule="auto"/>
                        <w:jc w:val="center"/>
                      </w:pPr>
                    </w:p>
                  </w:txbxContent>
                </v:textbox>
                <w10:wrap anchorx="margin"/>
              </v:roundrect>
            </w:pict>
          </mc:Fallback>
        </mc:AlternateContent>
      </w:r>
      <w:r w:rsidR="003F4AA3">
        <w:rPr>
          <w:rFonts w:ascii="Arial" w:hAnsi="Arial" w:cs="Arial"/>
        </w:rPr>
        <w:t xml:space="preserve">W celu ułatwienia wyszukiwania obiektów kultury i nauki </w:t>
      </w:r>
      <w:r w:rsidR="003F4AA3" w:rsidRPr="00753253">
        <w:rPr>
          <w:rFonts w:ascii="Arial" w:hAnsi="Arial" w:cs="Arial"/>
        </w:rPr>
        <w:t xml:space="preserve">z </w:t>
      </w:r>
      <w:r w:rsidR="00C47FB0">
        <w:rPr>
          <w:rFonts w:ascii="Arial" w:hAnsi="Arial" w:cs="Arial"/>
        </w:rPr>
        <w:t xml:space="preserve">repozytorium </w:t>
      </w:r>
      <w:r w:rsidR="003F4AA3" w:rsidRPr="00753253">
        <w:rPr>
          <w:rFonts w:ascii="Arial" w:hAnsi="Arial" w:cs="Arial"/>
        </w:rPr>
        <w:t xml:space="preserve">Kronik@ oraz </w:t>
      </w:r>
      <w:r w:rsidR="003F4AA3">
        <w:rPr>
          <w:rFonts w:ascii="Arial" w:hAnsi="Arial" w:cs="Arial"/>
        </w:rPr>
        <w:t xml:space="preserve">zasobów </w:t>
      </w:r>
      <w:r w:rsidR="003F4AA3" w:rsidRPr="00753253">
        <w:rPr>
          <w:rFonts w:ascii="Arial" w:hAnsi="Arial" w:cs="Arial"/>
        </w:rPr>
        <w:t>danych z</w:t>
      </w:r>
      <w:r w:rsidR="00C47FB0">
        <w:rPr>
          <w:rFonts w:ascii="Arial" w:hAnsi="Arial" w:cs="Arial"/>
        </w:rPr>
        <w:t xml:space="preserve"> portalu</w:t>
      </w:r>
      <w:r w:rsidR="003F4AA3" w:rsidRPr="00753253">
        <w:rPr>
          <w:rFonts w:ascii="Arial" w:hAnsi="Arial" w:cs="Arial"/>
        </w:rPr>
        <w:t xml:space="preserve"> dane.gov.pl</w:t>
      </w:r>
      <w:r w:rsidR="003F4AA3">
        <w:rPr>
          <w:rFonts w:ascii="Arial" w:hAnsi="Arial" w:cs="Arial"/>
        </w:rPr>
        <w:t>, planuje się integrację</w:t>
      </w:r>
      <w:r w:rsidR="003F4AA3" w:rsidRPr="00753253">
        <w:rPr>
          <w:rFonts w:ascii="Arial" w:hAnsi="Arial" w:cs="Arial"/>
        </w:rPr>
        <w:t xml:space="preserve"> wyszukiwarek</w:t>
      </w:r>
      <w:r w:rsidR="003F4AA3" w:rsidRPr="003F4AA3">
        <w:rPr>
          <w:rFonts w:ascii="Arial" w:hAnsi="Arial" w:cs="Arial"/>
        </w:rPr>
        <w:t xml:space="preserve"> </w:t>
      </w:r>
      <w:r w:rsidR="003F4AA3">
        <w:rPr>
          <w:rFonts w:ascii="Arial" w:hAnsi="Arial" w:cs="Arial"/>
        </w:rPr>
        <w:t xml:space="preserve">obu portali. </w:t>
      </w:r>
      <w:r w:rsidR="00C47FB0">
        <w:rPr>
          <w:rFonts w:ascii="Arial" w:hAnsi="Arial" w:cs="Arial"/>
        </w:rPr>
        <w:t>Działanie</w:t>
      </w:r>
      <w:r w:rsidR="003F4AA3">
        <w:rPr>
          <w:rFonts w:ascii="Arial" w:hAnsi="Arial" w:cs="Arial"/>
        </w:rPr>
        <w:t xml:space="preserve"> to </w:t>
      </w:r>
      <w:r w:rsidR="003F4AA3" w:rsidRPr="00753253">
        <w:rPr>
          <w:rFonts w:ascii="Arial" w:hAnsi="Arial" w:cs="Arial"/>
        </w:rPr>
        <w:t xml:space="preserve">potencjalnie zwiększy wykorzystywanie danych i obiektów z obydwu portali. </w:t>
      </w:r>
    </w:p>
    <w:p w14:paraId="6A8613F8" w14:textId="015F7EBC" w:rsidR="00447E4C" w:rsidRDefault="00447E4C" w:rsidP="00D13B35">
      <w:pPr>
        <w:spacing w:before="60" w:line="276" w:lineRule="auto"/>
        <w:rPr>
          <w:rFonts w:ascii="Arial" w:hAnsi="Arial" w:cs="Arial"/>
        </w:rPr>
      </w:pPr>
    </w:p>
    <w:p w14:paraId="5680F31A" w14:textId="4D3A5314" w:rsidR="00447E4C" w:rsidRPr="00753253" w:rsidRDefault="00447E4C" w:rsidP="00D13B35">
      <w:pPr>
        <w:spacing w:before="60" w:line="276" w:lineRule="auto"/>
        <w:rPr>
          <w:rFonts w:ascii="Arial" w:hAnsi="Arial" w:cs="Arial"/>
        </w:rPr>
      </w:pPr>
    </w:p>
    <w:p w14:paraId="75F50459" w14:textId="20B601EF" w:rsidR="009834EB" w:rsidRDefault="009834EB" w:rsidP="00753253">
      <w:pPr>
        <w:spacing w:before="240" w:line="276" w:lineRule="auto"/>
        <w:rPr>
          <w:rFonts w:ascii="Arial" w:hAnsi="Arial" w:cs="Arial"/>
        </w:rPr>
      </w:pPr>
    </w:p>
    <w:p w14:paraId="2A8CB58F" w14:textId="138DDBD6" w:rsidR="009834EB" w:rsidRDefault="009834EB" w:rsidP="00753253">
      <w:pPr>
        <w:spacing w:before="240" w:line="276" w:lineRule="auto"/>
        <w:rPr>
          <w:rFonts w:ascii="Arial" w:hAnsi="Arial" w:cs="Arial"/>
        </w:rPr>
      </w:pPr>
    </w:p>
    <w:p w14:paraId="2D6953B1" w14:textId="77777777" w:rsidR="00265976" w:rsidRDefault="00265976" w:rsidP="00753253">
      <w:pPr>
        <w:spacing w:before="240" w:line="276" w:lineRule="auto"/>
        <w:rPr>
          <w:rFonts w:ascii="Arial" w:hAnsi="Arial" w:cs="Arial"/>
        </w:rPr>
      </w:pPr>
    </w:p>
    <w:p w14:paraId="2F1F0F68" w14:textId="77777777" w:rsidR="00DC5AE4" w:rsidRDefault="00DC5AE4" w:rsidP="00753253">
      <w:pPr>
        <w:spacing w:before="240" w:line="276" w:lineRule="auto"/>
        <w:rPr>
          <w:rFonts w:ascii="Arial" w:hAnsi="Arial" w:cs="Arial"/>
        </w:rPr>
      </w:pPr>
    </w:p>
    <w:p w14:paraId="19E0F6EE" w14:textId="77777777" w:rsidR="00540CC6" w:rsidRPr="00753253" w:rsidRDefault="00540CC6" w:rsidP="00753253">
      <w:pPr>
        <w:spacing w:before="240" w:line="276" w:lineRule="auto"/>
        <w:rPr>
          <w:rFonts w:ascii="Arial" w:hAnsi="Arial" w:cs="Arial"/>
        </w:rPr>
      </w:pPr>
    </w:p>
    <w:p w14:paraId="55406448" w14:textId="339F0921" w:rsidR="004027A4" w:rsidRPr="009B08CF" w:rsidRDefault="004027A4" w:rsidP="00892103">
      <w:pPr>
        <w:pStyle w:val="Nagwek3"/>
        <w:numPr>
          <w:ilvl w:val="2"/>
          <w:numId w:val="8"/>
        </w:numPr>
        <w:spacing w:before="240" w:line="276" w:lineRule="auto"/>
        <w:rPr>
          <w:rFonts w:ascii="Arial" w:hAnsi="Arial" w:cs="Arial"/>
        </w:rPr>
      </w:pPr>
      <w:bookmarkStart w:id="196" w:name="_Toc53647123"/>
      <w:bookmarkStart w:id="197" w:name="_Toc53649835"/>
      <w:bookmarkStart w:id="198" w:name="_Toc53656485"/>
      <w:bookmarkStart w:id="199" w:name="_Toc54074039"/>
      <w:r w:rsidRPr="009B08CF">
        <w:rPr>
          <w:rFonts w:ascii="Arial" w:hAnsi="Arial" w:cs="Arial"/>
        </w:rPr>
        <w:t>Zwiększenie dostępności zasobów nauki</w:t>
      </w:r>
      <w:bookmarkEnd w:id="196"/>
      <w:bookmarkEnd w:id="197"/>
      <w:bookmarkEnd w:id="198"/>
      <w:bookmarkEnd w:id="199"/>
      <w:r w:rsidRPr="009B08CF">
        <w:rPr>
          <w:rFonts w:ascii="Arial" w:hAnsi="Arial" w:cs="Arial"/>
        </w:rPr>
        <w:t xml:space="preserve"> </w:t>
      </w:r>
    </w:p>
    <w:p w14:paraId="01E2D967" w14:textId="7FEA210C" w:rsidR="004365F0" w:rsidRPr="00E57F98" w:rsidRDefault="004365F0" w:rsidP="00F72B0D">
      <w:pPr>
        <w:pStyle w:val="Nagwek4"/>
        <w:spacing w:before="160" w:line="276" w:lineRule="auto"/>
        <w:rPr>
          <w:rFonts w:ascii="Arial" w:hAnsi="Arial" w:cs="Arial"/>
          <w:i w:val="0"/>
        </w:rPr>
      </w:pPr>
      <w:bookmarkStart w:id="200" w:name="_Toc53656486"/>
      <w:r w:rsidRPr="00E57F98">
        <w:rPr>
          <w:rFonts w:ascii="Arial" w:hAnsi="Arial" w:cs="Arial"/>
          <w:i w:val="0"/>
        </w:rPr>
        <w:t>Krajowa polityka otwartego dostępu</w:t>
      </w:r>
      <w:bookmarkEnd w:id="200"/>
      <w:r w:rsidRPr="00E57F98">
        <w:rPr>
          <w:rFonts w:ascii="Arial" w:hAnsi="Arial" w:cs="Arial"/>
          <w:i w:val="0"/>
        </w:rPr>
        <w:t xml:space="preserve"> </w:t>
      </w:r>
    </w:p>
    <w:p w14:paraId="1686A00E" w14:textId="60BE1183" w:rsidR="00A6208D" w:rsidRPr="00753253" w:rsidRDefault="00A6208D" w:rsidP="00DC5AE4">
      <w:pPr>
        <w:spacing w:before="60" w:after="60" w:line="276" w:lineRule="auto"/>
        <w:rPr>
          <w:rFonts w:ascii="Arial" w:hAnsi="Arial" w:cs="Arial"/>
        </w:rPr>
      </w:pPr>
      <w:r w:rsidRPr="00753253">
        <w:rPr>
          <w:rFonts w:ascii="Arial" w:hAnsi="Arial" w:cs="Arial"/>
        </w:rPr>
        <w:t>Otwarty dostęp do publikacji naukowych i otwarta nauka zy</w:t>
      </w:r>
      <w:r w:rsidR="00F72B0D">
        <w:rPr>
          <w:rFonts w:ascii="Arial" w:hAnsi="Arial" w:cs="Arial"/>
        </w:rPr>
        <w:t>skują coraz większe znaczenie w </w:t>
      </w:r>
      <w:r w:rsidRPr="00753253">
        <w:rPr>
          <w:rFonts w:ascii="Arial" w:hAnsi="Arial" w:cs="Arial"/>
        </w:rPr>
        <w:t>kontekście polityki naukowej na świecie. Polityki otwartego dostępu (</w:t>
      </w:r>
      <w:r w:rsidR="00F72B0D">
        <w:rPr>
          <w:rFonts w:ascii="Arial" w:hAnsi="Arial" w:cs="Arial"/>
        </w:rPr>
        <w:t xml:space="preserve">ang. </w:t>
      </w:r>
      <w:r w:rsidRPr="00F72B0D">
        <w:rPr>
          <w:rFonts w:ascii="Arial" w:hAnsi="Arial" w:cs="Arial"/>
          <w:i/>
        </w:rPr>
        <w:t xml:space="preserve">open </w:t>
      </w:r>
      <w:r w:rsidR="00543EC9" w:rsidRPr="00543EC9">
        <w:rPr>
          <w:rFonts w:ascii="Arial" w:hAnsi="Arial" w:cs="Arial"/>
          <w:i/>
        </w:rPr>
        <w:t>access</w:t>
      </w:r>
      <w:r w:rsidR="00543EC9">
        <w:rPr>
          <w:rFonts w:ascii="Arial" w:hAnsi="Arial" w:cs="Arial"/>
          <w:i/>
        </w:rPr>
        <w:t xml:space="preserve"> </w:t>
      </w:r>
      <w:r w:rsidRPr="00753253">
        <w:rPr>
          <w:rFonts w:ascii="Arial" w:hAnsi="Arial" w:cs="Arial"/>
        </w:rPr>
        <w:t>) przyjęło wiele wiodących uniwersytetów, instytucji badawczych oraz podmiotów finansujących badania naukowe. Otwarty dost</w:t>
      </w:r>
      <w:r w:rsidR="00D769E4">
        <w:rPr>
          <w:rFonts w:ascii="Arial" w:hAnsi="Arial" w:cs="Arial"/>
        </w:rPr>
        <w:t xml:space="preserve">ęp jest obowiązkowym wymogiem </w:t>
      </w:r>
      <w:r w:rsidR="00D769E4">
        <w:rPr>
          <w:rFonts w:ascii="Arial" w:hAnsi="Arial" w:cs="Arial"/>
        </w:rPr>
        <w:lastRenderedPageBreak/>
        <w:t>w </w:t>
      </w:r>
      <w:r w:rsidRPr="00753253">
        <w:rPr>
          <w:rFonts w:ascii="Arial" w:hAnsi="Arial" w:cs="Arial"/>
        </w:rPr>
        <w:t>europejskim programie Horyzont 2020 finansowanym przez UE. W coraz większym stopniu otwierane i współdzielone są również dane badawcze. Główne korzyści modelu otwartego dostępu dla społeczeństwa to m.in.: lepszy obieg cyfrowych treści naukowych (publikacje, dane badawcze), podnoszenie jakości badań (przeciwdziałanie plagiatom poprzez kontrolę ze strony środowiska naukowego), promocja nauki w społeczeństwie, efektywniejsze wydatkowanie środków publicznych.</w:t>
      </w:r>
    </w:p>
    <w:p w14:paraId="0B734B9D" w14:textId="158DC794" w:rsidR="004961ED" w:rsidRPr="00753253" w:rsidRDefault="00A6208D" w:rsidP="00724163">
      <w:pPr>
        <w:spacing w:before="60" w:after="60" w:line="276" w:lineRule="auto"/>
        <w:rPr>
          <w:rFonts w:ascii="Arial" w:hAnsi="Arial" w:cs="Arial"/>
        </w:rPr>
      </w:pPr>
      <w:r w:rsidRPr="00753253">
        <w:rPr>
          <w:rFonts w:ascii="Arial" w:hAnsi="Arial" w:cs="Arial"/>
        </w:rPr>
        <w:t xml:space="preserve">Ministerstwo Nauki i Szkolnictwa Wyższego </w:t>
      </w:r>
      <w:r w:rsidR="0006589E" w:rsidRPr="0006589E">
        <w:rPr>
          <w:rFonts w:ascii="Arial" w:hAnsi="Arial" w:cs="Arial"/>
        </w:rPr>
        <w:t xml:space="preserve">opublikowało </w:t>
      </w:r>
      <w:r w:rsidRPr="00753253">
        <w:rPr>
          <w:rFonts w:ascii="Arial" w:hAnsi="Arial" w:cs="Arial"/>
        </w:rPr>
        <w:t>dn</w:t>
      </w:r>
      <w:r w:rsidR="00070B91">
        <w:rPr>
          <w:rFonts w:ascii="Arial" w:hAnsi="Arial" w:cs="Arial"/>
        </w:rPr>
        <w:t>ia</w:t>
      </w:r>
      <w:r w:rsidRPr="00753253">
        <w:rPr>
          <w:rFonts w:ascii="Arial" w:hAnsi="Arial" w:cs="Arial"/>
        </w:rPr>
        <w:t xml:space="preserve"> 23 października 2015 r. </w:t>
      </w:r>
      <w:r w:rsidR="0006589E">
        <w:rPr>
          <w:rFonts w:ascii="Arial" w:hAnsi="Arial" w:cs="Arial"/>
        </w:rPr>
        <w:t xml:space="preserve"> dokument</w:t>
      </w:r>
      <w:r w:rsidR="005F1272">
        <w:rPr>
          <w:rFonts w:ascii="Arial" w:hAnsi="Arial" w:cs="Arial"/>
        </w:rPr>
        <w:t xml:space="preserve"> </w:t>
      </w:r>
      <w:r w:rsidRPr="00753253">
        <w:rPr>
          <w:rFonts w:ascii="Arial" w:hAnsi="Arial" w:cs="Arial"/>
        </w:rPr>
        <w:t xml:space="preserve">pt. </w:t>
      </w:r>
      <w:r w:rsidR="00070B91">
        <w:rPr>
          <w:rFonts w:ascii="Arial" w:hAnsi="Arial" w:cs="Arial"/>
        </w:rPr>
        <w:t>„</w:t>
      </w:r>
      <w:r w:rsidRPr="00753253">
        <w:rPr>
          <w:rFonts w:ascii="Arial" w:hAnsi="Arial" w:cs="Arial"/>
        </w:rPr>
        <w:t>Kierunki rozwoju otwartego dostępu do publikacji i wyników badań naukowych w Polsce</w:t>
      </w:r>
      <w:r w:rsidR="00070B91">
        <w:rPr>
          <w:rFonts w:ascii="Arial" w:hAnsi="Arial" w:cs="Arial"/>
        </w:rPr>
        <w:t>”</w:t>
      </w:r>
      <w:r w:rsidRPr="00753253">
        <w:rPr>
          <w:rFonts w:ascii="Arial" w:hAnsi="Arial" w:cs="Arial"/>
        </w:rPr>
        <w:t>. Dokument ma charakter zaleceń dotyczących wprowadzania otwartego dostępu przez podmioty finansujące badania (NCN, NCBR, MNiSW), jednostki naukowe, uczelnie oraz wydawców, w tym wydawców czasopism naukowych.</w:t>
      </w:r>
    </w:p>
    <w:p w14:paraId="3B40753D" w14:textId="12E8959E" w:rsidR="00830026" w:rsidRPr="00753253" w:rsidRDefault="00830026" w:rsidP="00371B8A">
      <w:pPr>
        <w:spacing w:after="0" w:line="276" w:lineRule="auto"/>
        <w:rPr>
          <w:rFonts w:ascii="Arial" w:hAnsi="Arial" w:cs="Arial"/>
        </w:rPr>
      </w:pPr>
      <w:r w:rsidRPr="00753253">
        <w:rPr>
          <w:rFonts w:ascii="Arial" w:hAnsi="Arial" w:cs="Arial"/>
        </w:rPr>
        <w:t>Najważniejsze rekomendacje zawarte w Kierunkach rozwoju otwartego dostępu do publikacji i wyników badań naukowych w Polsce:</w:t>
      </w:r>
    </w:p>
    <w:p w14:paraId="32DE8BBD" w14:textId="4115779C" w:rsidR="00830026" w:rsidRPr="00241562" w:rsidRDefault="00B41D82" w:rsidP="00AC43B1">
      <w:pPr>
        <w:numPr>
          <w:ilvl w:val="0"/>
          <w:numId w:val="62"/>
        </w:numPr>
        <w:spacing w:after="0" w:line="276" w:lineRule="auto"/>
        <w:rPr>
          <w:rFonts w:ascii="Arial" w:hAnsi="Arial" w:cs="Arial"/>
        </w:rPr>
      </w:pPr>
      <w:r w:rsidRPr="00241562">
        <w:rPr>
          <w:rFonts w:ascii="Arial" w:hAnsi="Arial" w:cs="Arial"/>
        </w:rPr>
        <w:t>o</w:t>
      </w:r>
      <w:r w:rsidR="00830026" w:rsidRPr="00241562">
        <w:rPr>
          <w:rFonts w:ascii="Arial" w:hAnsi="Arial" w:cs="Arial"/>
        </w:rPr>
        <w:t>pracow</w:t>
      </w:r>
      <w:r w:rsidR="001F620B" w:rsidRPr="00241562">
        <w:rPr>
          <w:rFonts w:ascii="Arial" w:hAnsi="Arial" w:cs="Arial"/>
        </w:rPr>
        <w:t>ywanie</w:t>
      </w:r>
      <w:r w:rsidR="00830026" w:rsidRPr="00241562">
        <w:rPr>
          <w:rFonts w:ascii="Arial" w:hAnsi="Arial" w:cs="Arial"/>
        </w:rPr>
        <w:t xml:space="preserve"> i przyjęcie </w:t>
      </w:r>
      <w:r w:rsidR="001F620B" w:rsidRPr="00241562">
        <w:rPr>
          <w:rFonts w:ascii="Arial" w:hAnsi="Arial" w:cs="Arial"/>
        </w:rPr>
        <w:t xml:space="preserve">polityk w zakresie otwartego dostępu </w:t>
      </w:r>
      <w:r w:rsidR="00830026" w:rsidRPr="00241562">
        <w:rPr>
          <w:rFonts w:ascii="Arial" w:hAnsi="Arial" w:cs="Arial"/>
        </w:rPr>
        <w:t xml:space="preserve">przez </w:t>
      </w:r>
      <w:r w:rsidR="001F620B" w:rsidRPr="00241562">
        <w:rPr>
          <w:rFonts w:ascii="Arial" w:hAnsi="Arial" w:cs="Arial"/>
        </w:rPr>
        <w:t xml:space="preserve"> podmioty tworzące system</w:t>
      </w:r>
      <w:r w:rsidR="00540CC6">
        <w:rPr>
          <w:rFonts w:ascii="Arial" w:hAnsi="Arial" w:cs="Arial"/>
        </w:rPr>
        <w:t xml:space="preserve"> szkolnictwa wyższego i nauki, </w:t>
      </w:r>
      <w:r w:rsidR="001F620B" w:rsidRPr="00241562">
        <w:rPr>
          <w:rFonts w:ascii="Arial" w:hAnsi="Arial" w:cs="Arial"/>
        </w:rPr>
        <w:t>o których mowa w art. 7 ust. 1 ustawy z dnia 20 lipca 2018 r. – Prawo o szkolnictwie wyższym i nauce (Dz. U. z 2020 r. poz. 85, z późn. zm.)</w:t>
      </w:r>
      <w:r w:rsidR="00C7502A">
        <w:rPr>
          <w:rFonts w:ascii="Arial" w:hAnsi="Arial" w:cs="Arial"/>
        </w:rPr>
        <w:t>,</w:t>
      </w:r>
    </w:p>
    <w:p w14:paraId="1EA39EB0" w14:textId="1E1ECE2C" w:rsidR="00830026" w:rsidRPr="00753253" w:rsidRDefault="00B41D82" w:rsidP="00AC43B1">
      <w:pPr>
        <w:numPr>
          <w:ilvl w:val="0"/>
          <w:numId w:val="62"/>
        </w:numPr>
        <w:spacing w:after="0" w:line="276" w:lineRule="auto"/>
        <w:rPr>
          <w:rFonts w:ascii="Arial" w:hAnsi="Arial" w:cs="Arial"/>
        </w:rPr>
      </w:pPr>
      <w:r>
        <w:rPr>
          <w:rFonts w:ascii="Arial" w:hAnsi="Arial" w:cs="Arial"/>
        </w:rPr>
        <w:t>w</w:t>
      </w:r>
      <w:r w:rsidR="00830026" w:rsidRPr="00753253">
        <w:rPr>
          <w:rFonts w:ascii="Arial" w:hAnsi="Arial" w:cs="Arial"/>
        </w:rPr>
        <w:t xml:space="preserve">yznaczenie przez kierowników jednostek naukowych i uczelni </w:t>
      </w:r>
      <w:r w:rsidR="009750FC">
        <w:rPr>
          <w:rFonts w:ascii="Arial" w:hAnsi="Arial" w:cs="Arial"/>
        </w:rPr>
        <w:t>p</w:t>
      </w:r>
      <w:r w:rsidR="00830026" w:rsidRPr="00753253">
        <w:rPr>
          <w:rFonts w:ascii="Arial" w:hAnsi="Arial" w:cs="Arial"/>
        </w:rPr>
        <w:t>ełnomocników d</w:t>
      </w:r>
      <w:r w:rsidR="00FA3D2F">
        <w:rPr>
          <w:rFonts w:ascii="Arial" w:hAnsi="Arial" w:cs="Arial"/>
        </w:rPr>
        <w:t xml:space="preserve">o </w:t>
      </w:r>
      <w:r w:rsidR="00830026" w:rsidRPr="00753253">
        <w:rPr>
          <w:rFonts w:ascii="Arial" w:hAnsi="Arial" w:cs="Arial"/>
        </w:rPr>
        <w:t>s</w:t>
      </w:r>
      <w:r w:rsidR="00FA3D2F">
        <w:rPr>
          <w:rFonts w:ascii="Arial" w:hAnsi="Arial" w:cs="Arial"/>
        </w:rPr>
        <w:t>praw</w:t>
      </w:r>
      <w:r w:rsidR="00830026" w:rsidRPr="00753253">
        <w:rPr>
          <w:rFonts w:ascii="Arial" w:hAnsi="Arial" w:cs="Arial"/>
        </w:rPr>
        <w:t xml:space="preserve"> </w:t>
      </w:r>
      <w:r w:rsidR="00FA3D2F">
        <w:rPr>
          <w:rFonts w:ascii="Arial" w:hAnsi="Arial" w:cs="Arial"/>
        </w:rPr>
        <w:t>otwartości danych</w:t>
      </w:r>
      <w:r>
        <w:rPr>
          <w:rFonts w:ascii="Arial" w:hAnsi="Arial" w:cs="Arial"/>
        </w:rPr>
        <w:t>,</w:t>
      </w:r>
    </w:p>
    <w:p w14:paraId="060B954A" w14:textId="63F02464" w:rsidR="00830026" w:rsidRPr="00753253" w:rsidRDefault="00B41D82" w:rsidP="00AC43B1">
      <w:pPr>
        <w:numPr>
          <w:ilvl w:val="0"/>
          <w:numId w:val="62"/>
        </w:numPr>
        <w:spacing w:after="0" w:line="276" w:lineRule="auto"/>
        <w:rPr>
          <w:rFonts w:ascii="Arial" w:hAnsi="Arial" w:cs="Arial"/>
        </w:rPr>
      </w:pPr>
      <w:r>
        <w:rPr>
          <w:rFonts w:ascii="Arial" w:hAnsi="Arial" w:cs="Arial"/>
        </w:rPr>
        <w:t>p</w:t>
      </w:r>
      <w:r w:rsidR="00830026" w:rsidRPr="00753253">
        <w:rPr>
          <w:rFonts w:ascii="Arial" w:hAnsi="Arial" w:cs="Arial"/>
        </w:rPr>
        <w:t>rzechodzenie czasopism naukowych do modeli otwartych</w:t>
      </w:r>
      <w:r>
        <w:rPr>
          <w:rFonts w:ascii="Arial" w:hAnsi="Arial" w:cs="Arial"/>
        </w:rPr>
        <w:t>,</w:t>
      </w:r>
    </w:p>
    <w:p w14:paraId="056AF913" w14:textId="37FF7829" w:rsidR="00830026" w:rsidRPr="00753253" w:rsidRDefault="00B41D82" w:rsidP="00AC43B1">
      <w:pPr>
        <w:numPr>
          <w:ilvl w:val="0"/>
          <w:numId w:val="62"/>
        </w:numPr>
        <w:spacing w:after="0" w:line="276" w:lineRule="auto"/>
        <w:rPr>
          <w:rFonts w:ascii="Arial" w:hAnsi="Arial" w:cs="Arial"/>
        </w:rPr>
      </w:pPr>
      <w:r>
        <w:rPr>
          <w:rFonts w:ascii="Arial" w:hAnsi="Arial" w:cs="Arial"/>
        </w:rPr>
        <w:t>u</w:t>
      </w:r>
      <w:r w:rsidR="00830026" w:rsidRPr="00753253">
        <w:rPr>
          <w:rFonts w:ascii="Arial" w:hAnsi="Arial" w:cs="Arial"/>
        </w:rPr>
        <w:t>dostępnianie rozpraw doktorskich w otwartych repozytoriach</w:t>
      </w:r>
      <w:r>
        <w:rPr>
          <w:rFonts w:ascii="Arial" w:hAnsi="Arial" w:cs="Arial"/>
        </w:rPr>
        <w:t>,</w:t>
      </w:r>
    </w:p>
    <w:p w14:paraId="73E2026D" w14:textId="5B0DBD34" w:rsidR="00830026" w:rsidRPr="00753253" w:rsidRDefault="00B41D82" w:rsidP="00AC43B1">
      <w:pPr>
        <w:numPr>
          <w:ilvl w:val="0"/>
          <w:numId w:val="62"/>
        </w:numPr>
        <w:spacing w:after="0" w:line="276" w:lineRule="auto"/>
        <w:rPr>
          <w:rFonts w:ascii="Arial" w:hAnsi="Arial" w:cs="Arial"/>
        </w:rPr>
      </w:pPr>
      <w:r>
        <w:rPr>
          <w:rFonts w:ascii="Arial" w:hAnsi="Arial" w:cs="Arial"/>
        </w:rPr>
        <w:t>m</w:t>
      </w:r>
      <w:r w:rsidR="00830026" w:rsidRPr="00753253">
        <w:rPr>
          <w:rFonts w:ascii="Arial" w:hAnsi="Arial" w:cs="Arial"/>
        </w:rPr>
        <w:t>onitorowanie i raportowanie do MNiSW postępów we wdrażaniu OD, w tym systematyczne analizowanie liczby publikacji powstających w danej jednostce naukowej lub uczelni w celu określenia proporcji publikacji w OD w stosunku do wszystkich publikacji</w:t>
      </w:r>
      <w:r>
        <w:rPr>
          <w:rFonts w:ascii="Arial" w:hAnsi="Arial" w:cs="Arial"/>
        </w:rPr>
        <w:t>,</w:t>
      </w:r>
    </w:p>
    <w:p w14:paraId="4083F61A" w14:textId="2ABF892A" w:rsidR="00830026" w:rsidRPr="00753253" w:rsidRDefault="00B41D82" w:rsidP="00AC43B1">
      <w:pPr>
        <w:numPr>
          <w:ilvl w:val="0"/>
          <w:numId w:val="62"/>
        </w:numPr>
        <w:spacing w:after="0" w:line="276" w:lineRule="auto"/>
        <w:rPr>
          <w:rFonts w:ascii="Arial" w:hAnsi="Arial" w:cs="Arial"/>
        </w:rPr>
      </w:pPr>
      <w:r>
        <w:rPr>
          <w:rFonts w:ascii="Arial" w:hAnsi="Arial" w:cs="Arial"/>
        </w:rPr>
        <w:t>o</w:t>
      </w:r>
      <w:r w:rsidR="00830026" w:rsidRPr="00753253">
        <w:rPr>
          <w:rFonts w:ascii="Arial" w:hAnsi="Arial" w:cs="Arial"/>
        </w:rPr>
        <w:t>rganizowanie szkoleń w zakresie OD dla pracowników naukowych i doktorantów danej jednostki naukowej lub uczelni</w:t>
      </w:r>
      <w:r>
        <w:rPr>
          <w:rFonts w:ascii="Arial" w:hAnsi="Arial" w:cs="Arial"/>
        </w:rPr>
        <w:t>,</w:t>
      </w:r>
    </w:p>
    <w:p w14:paraId="57E65B11" w14:textId="10FDCC5A" w:rsidR="00830026" w:rsidRPr="00753253" w:rsidRDefault="00B41D82" w:rsidP="00AC43B1">
      <w:pPr>
        <w:numPr>
          <w:ilvl w:val="0"/>
          <w:numId w:val="62"/>
        </w:numPr>
        <w:spacing w:after="0" w:line="276" w:lineRule="auto"/>
        <w:rPr>
          <w:rFonts w:ascii="Arial" w:hAnsi="Arial" w:cs="Arial"/>
        </w:rPr>
      </w:pPr>
      <w:r>
        <w:rPr>
          <w:rFonts w:ascii="Arial" w:hAnsi="Arial" w:cs="Arial"/>
        </w:rPr>
        <w:t>u</w:t>
      </w:r>
      <w:r w:rsidR="00830026" w:rsidRPr="00753253">
        <w:rPr>
          <w:rFonts w:ascii="Arial" w:hAnsi="Arial" w:cs="Arial"/>
        </w:rPr>
        <w:t>względnienie doświadczeń i potencjału bibliotek naukowych, które często koordynują proces redakcji i deponowania publikacji naukowych w repozytoriach.</w:t>
      </w:r>
    </w:p>
    <w:p w14:paraId="04B0BA24" w14:textId="5E4D758A" w:rsidR="00A6208D" w:rsidRDefault="00A6208D" w:rsidP="00540CC6">
      <w:pPr>
        <w:spacing w:before="60" w:after="60" w:line="276" w:lineRule="auto"/>
        <w:rPr>
          <w:rFonts w:ascii="Arial" w:hAnsi="Arial" w:cs="Arial"/>
        </w:rPr>
      </w:pPr>
      <w:r w:rsidRPr="00753253">
        <w:rPr>
          <w:rFonts w:ascii="Arial" w:hAnsi="Arial" w:cs="Arial"/>
        </w:rPr>
        <w:t>Ze względu na rosnące znaczenie wiedzy, nauki i dan</w:t>
      </w:r>
      <w:r w:rsidR="00CB0147">
        <w:rPr>
          <w:rFonts w:ascii="Arial" w:hAnsi="Arial" w:cs="Arial"/>
        </w:rPr>
        <w:t>ych dla rozwoju społeczeństwa i </w:t>
      </w:r>
      <w:r w:rsidRPr="00753253">
        <w:rPr>
          <w:rFonts w:ascii="Arial" w:hAnsi="Arial" w:cs="Arial"/>
        </w:rPr>
        <w:t>gospodarki niezbędna jest kontynuacja i intensyfikacja działań w zakresie otwartego dostępu</w:t>
      </w:r>
      <w:r w:rsidR="00F82B6A">
        <w:rPr>
          <w:rFonts w:ascii="Arial" w:hAnsi="Arial" w:cs="Arial"/>
        </w:rPr>
        <w:t>, w szczególności do danych nieprzetworzonych</w:t>
      </w:r>
      <w:r w:rsidR="009B7651">
        <w:rPr>
          <w:rFonts w:ascii="Arial" w:hAnsi="Arial" w:cs="Arial"/>
        </w:rPr>
        <w:t xml:space="preserve"> do</w:t>
      </w:r>
      <w:r w:rsidR="00F82B6A">
        <w:rPr>
          <w:rFonts w:ascii="Arial" w:hAnsi="Arial" w:cs="Arial"/>
        </w:rPr>
        <w:t xml:space="preserve"> postaci analiz, raportów, </w:t>
      </w:r>
      <w:r w:rsidRPr="00753253">
        <w:rPr>
          <w:rFonts w:ascii="Arial" w:hAnsi="Arial" w:cs="Arial"/>
        </w:rPr>
        <w:t xml:space="preserve">prowadzonych przez MNiSW, agencje finansujące badania, a także uczelnie i jednostki naukowe oraz wszystkich naukowców, którzy realizują projekty badawcze, gromadzą dane badawcze i publikują artykuły naukowe dzięki finansowaniu ze środków publicznych. Pierwszym krokiem w kierunku określenia zasad otwartego </w:t>
      </w:r>
      <w:r w:rsidRPr="00241562">
        <w:rPr>
          <w:rFonts w:ascii="Arial" w:hAnsi="Arial" w:cs="Arial"/>
        </w:rPr>
        <w:t>dostępu powinno być</w:t>
      </w:r>
      <w:r w:rsidRPr="00753253">
        <w:rPr>
          <w:rFonts w:ascii="Arial" w:hAnsi="Arial" w:cs="Arial"/>
        </w:rPr>
        <w:t xml:space="preserve"> przyjęcie przez </w:t>
      </w:r>
      <w:r w:rsidR="0006589E" w:rsidRPr="0006589E">
        <w:rPr>
          <w:rFonts w:ascii="Arial" w:hAnsi="Arial" w:cs="Arial"/>
        </w:rPr>
        <w:t>podmioty tworzące system</w:t>
      </w:r>
      <w:r w:rsidR="001F620B">
        <w:rPr>
          <w:rFonts w:ascii="Arial" w:hAnsi="Arial" w:cs="Arial"/>
        </w:rPr>
        <w:t xml:space="preserve"> szkolnictwa wyższego i nauki, </w:t>
      </w:r>
      <w:r w:rsidR="0006589E">
        <w:rPr>
          <w:rFonts w:ascii="Arial" w:hAnsi="Arial" w:cs="Arial"/>
        </w:rPr>
        <w:t xml:space="preserve"> </w:t>
      </w:r>
      <w:r w:rsidRPr="00753253">
        <w:rPr>
          <w:rFonts w:ascii="Arial" w:hAnsi="Arial" w:cs="Arial"/>
        </w:rPr>
        <w:t>własnej instytucjonalnej polityki otwartego dostępu. W celu wsparcia działań związanych z otwartym dostępem Min</w:t>
      </w:r>
      <w:r w:rsidR="00F72B0D">
        <w:rPr>
          <w:rFonts w:ascii="Arial" w:hAnsi="Arial" w:cs="Arial"/>
        </w:rPr>
        <w:t>isterstwo Nauki i </w:t>
      </w:r>
      <w:r w:rsidRPr="00753253">
        <w:rPr>
          <w:rFonts w:ascii="Arial" w:hAnsi="Arial" w:cs="Arial"/>
        </w:rPr>
        <w:t>Szkolnictwa Wyższego udostępnia na swoich stronach internetowych materiały i</w:t>
      </w:r>
      <w:r w:rsidR="00CB0147">
        <w:rPr>
          <w:rFonts w:ascii="Arial" w:hAnsi="Arial" w:cs="Arial"/>
        </w:rPr>
        <w:t> </w:t>
      </w:r>
      <w:r w:rsidRPr="00753253">
        <w:rPr>
          <w:rFonts w:ascii="Arial" w:hAnsi="Arial" w:cs="Arial"/>
        </w:rPr>
        <w:t>publikacje dotyczące OD, w tym również przykładowy wzór instytucjonalnej polityki otwartego dostępu, który może być wykorzystany i dostosowany do własnych potrze</w:t>
      </w:r>
      <w:r w:rsidR="00F72B0D">
        <w:rPr>
          <w:rFonts w:ascii="Arial" w:hAnsi="Arial" w:cs="Arial"/>
        </w:rPr>
        <w:t xml:space="preserve">b przez </w:t>
      </w:r>
      <w:r w:rsidR="0006589E">
        <w:rPr>
          <w:rFonts w:ascii="Arial" w:hAnsi="Arial" w:cs="Arial"/>
        </w:rPr>
        <w:t>ww. podmioty</w:t>
      </w:r>
      <w:r w:rsidRPr="00753253">
        <w:rPr>
          <w:rFonts w:ascii="Arial" w:hAnsi="Arial" w:cs="Arial"/>
        </w:rPr>
        <w:t>.</w:t>
      </w:r>
    </w:p>
    <w:p w14:paraId="000BC7B2" w14:textId="5CA324B2" w:rsidR="00724163" w:rsidRPr="00E57F98" w:rsidRDefault="00724163" w:rsidP="00540CC6">
      <w:pPr>
        <w:spacing w:line="276" w:lineRule="auto"/>
        <w:rPr>
          <w:rFonts w:ascii="Arial" w:hAnsi="Arial" w:cs="Arial"/>
        </w:rPr>
      </w:pPr>
      <w:r w:rsidRPr="00E57F98">
        <w:rPr>
          <w:rFonts w:ascii="Arial" w:hAnsi="Arial" w:cs="Arial"/>
        </w:rPr>
        <w:t>Mając na uwadze wspieranie przez MNiSW polityki otwartych danych oraz biorąc pod uwagę sytuację epidemiczną na terenie RP, która stała się motorem do jeszcze bardziej dynamicznego rozwoju szerok</w:t>
      </w:r>
      <w:r w:rsidR="00724726">
        <w:rPr>
          <w:rFonts w:ascii="Arial" w:hAnsi="Arial" w:cs="Arial"/>
        </w:rPr>
        <w:t>o rozumianych zasobów cyfrowych</w:t>
      </w:r>
      <w:r w:rsidRPr="00E57F98">
        <w:rPr>
          <w:rFonts w:ascii="Arial" w:hAnsi="Arial" w:cs="Arial"/>
        </w:rPr>
        <w:t xml:space="preserve"> MNiSW planuje przeprowadzić badanie w zakresie istnienia potrzeby aktualizacji obecnie obowiązujących zaleceń MNiSW w obszarze otwartych danych.</w:t>
      </w:r>
    </w:p>
    <w:p w14:paraId="62C3534B" w14:textId="268C84B4" w:rsidR="00703205" w:rsidRPr="00E57F98" w:rsidRDefault="00703205" w:rsidP="00CB0147">
      <w:pPr>
        <w:pStyle w:val="Nagwek4"/>
        <w:spacing w:before="60" w:line="276" w:lineRule="auto"/>
        <w:rPr>
          <w:rFonts w:ascii="Arial" w:eastAsia="Calibri" w:hAnsi="Arial" w:cs="Arial"/>
          <w:i w:val="0"/>
        </w:rPr>
      </w:pPr>
      <w:bookmarkStart w:id="201" w:name="_Toc53656487"/>
      <w:r w:rsidRPr="00E57F98">
        <w:rPr>
          <w:rFonts w:ascii="Arial" w:eastAsia="Calibri" w:hAnsi="Arial" w:cs="Arial"/>
          <w:i w:val="0"/>
        </w:rPr>
        <w:lastRenderedPageBreak/>
        <w:t>Udział Polski w pracach na rzecz utworzenia European Open Science Cloud</w:t>
      </w:r>
      <w:bookmarkEnd w:id="201"/>
      <w:r w:rsidRPr="00E57F98">
        <w:rPr>
          <w:rFonts w:ascii="Arial" w:eastAsia="Calibri" w:hAnsi="Arial" w:cs="Arial"/>
          <w:i w:val="0"/>
        </w:rPr>
        <w:t xml:space="preserve"> </w:t>
      </w:r>
    </w:p>
    <w:p w14:paraId="482BCD1E" w14:textId="4CE6C6B1" w:rsidR="00A6208D" w:rsidRPr="00683E00" w:rsidRDefault="00540CC6" w:rsidP="00683E00">
      <w:pPr>
        <w:rPr>
          <w:rFonts w:cstheme="minorHAnsi"/>
          <w:sz w:val="18"/>
          <w:szCs w:val="18"/>
        </w:rPr>
      </w:pPr>
      <w:r w:rsidRPr="00753253">
        <w:rPr>
          <w:rFonts w:ascii="Arial" w:eastAsia="Calibri" w:hAnsi="Arial" w:cs="Arial"/>
          <w:b/>
          <w:bCs/>
          <w:noProof/>
          <w:lang w:eastAsia="pl-PL"/>
        </w:rPr>
        <mc:AlternateContent>
          <mc:Choice Requires="wps">
            <w:drawing>
              <wp:anchor distT="0" distB="0" distL="114300" distR="114300" simplePos="0" relativeHeight="251757568" behindDoc="0" locked="0" layoutInCell="1" allowOverlap="1" wp14:anchorId="26052AF3" wp14:editId="40E04680">
                <wp:simplePos x="0" y="0"/>
                <wp:positionH relativeFrom="margin">
                  <wp:posOffset>6985</wp:posOffset>
                </wp:positionH>
                <wp:positionV relativeFrom="paragraph">
                  <wp:posOffset>1876425</wp:posOffset>
                </wp:positionV>
                <wp:extent cx="5732780" cy="1385570"/>
                <wp:effectExtent l="0" t="0" r="20320" b="24130"/>
                <wp:wrapTopAndBottom/>
                <wp:docPr id="1050552068" name="Prostokąt zaokrąglony 1050552068"/>
                <wp:cNvGraphicFramePr/>
                <a:graphic xmlns:a="http://schemas.openxmlformats.org/drawingml/2006/main">
                  <a:graphicData uri="http://schemas.microsoft.com/office/word/2010/wordprocessingShape">
                    <wps:wsp>
                      <wps:cNvSpPr/>
                      <wps:spPr>
                        <a:xfrm>
                          <a:off x="0" y="0"/>
                          <a:ext cx="5732780" cy="1385570"/>
                        </a:xfrm>
                        <a:prstGeom prst="roundRect">
                          <a:avLst/>
                        </a:prstGeom>
                        <a:solidFill>
                          <a:srgbClr val="5B9BD5"/>
                        </a:solidFill>
                        <a:ln w="12700" cap="flat" cmpd="sng" algn="ctr">
                          <a:solidFill>
                            <a:schemeClr val="accent1">
                              <a:lumMod val="60000"/>
                              <a:lumOff val="40000"/>
                            </a:schemeClr>
                          </a:solidFill>
                          <a:prstDash val="solid"/>
                          <a:miter lim="800000"/>
                        </a:ln>
                        <a:effectLst/>
                      </wps:spPr>
                      <wps:txbx>
                        <w:txbxContent>
                          <w:p w14:paraId="7C31CFF0" w14:textId="12412499" w:rsidR="00AE1C38" w:rsidRPr="00540CC6" w:rsidRDefault="00AE1C38" w:rsidP="00D8661E">
                            <w:pPr>
                              <w:spacing w:before="240" w:line="276" w:lineRule="auto"/>
                              <w:rPr>
                                <w:rFonts w:ascii="Arial" w:eastAsia="Calibri" w:hAnsi="Arial" w:cs="Arial"/>
                                <w:b/>
                                <w:bCs/>
                                <w:color w:val="FFFFFF" w:themeColor="background1"/>
                              </w:rPr>
                            </w:pPr>
                            <w:r w:rsidRPr="00540CC6">
                              <w:rPr>
                                <w:rFonts w:ascii="Arial" w:eastAsia="Calibri" w:hAnsi="Arial" w:cs="Arial"/>
                                <w:b/>
                                <w:bCs/>
                                <w:color w:val="FFFFFF" w:themeColor="background1"/>
                              </w:rPr>
                              <w:t>Działania:</w:t>
                            </w:r>
                          </w:p>
                          <w:p w14:paraId="1E032D77" w14:textId="41761ACB" w:rsidR="00AE1C38" w:rsidRPr="00540CC6" w:rsidRDefault="00AE1C38" w:rsidP="00892103">
                            <w:pPr>
                              <w:pStyle w:val="Akapitzlist"/>
                              <w:numPr>
                                <w:ilvl w:val="0"/>
                                <w:numId w:val="7"/>
                              </w:numPr>
                              <w:spacing w:before="240" w:line="276" w:lineRule="auto"/>
                              <w:jc w:val="both"/>
                              <w:rPr>
                                <w:rFonts w:ascii="Arial" w:hAnsi="Arial" w:cs="Arial"/>
                                <w:color w:val="FFFFFF" w:themeColor="background1"/>
                              </w:rPr>
                            </w:pPr>
                            <w:r w:rsidRPr="00540CC6">
                              <w:rPr>
                                <w:rFonts w:ascii="Arial" w:eastAsia="Calibri" w:hAnsi="Arial" w:cs="Arial"/>
                                <w:color w:val="FFFFFF" w:themeColor="background1"/>
                              </w:rPr>
                              <w:t>Aktualizacja krajowej polityki otwartego dostępu do danych i publikacji naukowych.</w:t>
                            </w:r>
                          </w:p>
                          <w:p w14:paraId="0D42BBB7" w14:textId="6FC660F7" w:rsidR="00AE1C38" w:rsidRPr="00540CC6" w:rsidRDefault="00AE1C38" w:rsidP="00540CC6">
                            <w:pPr>
                              <w:pStyle w:val="Akapitzlist"/>
                              <w:numPr>
                                <w:ilvl w:val="0"/>
                                <w:numId w:val="7"/>
                              </w:numPr>
                              <w:spacing w:before="240" w:line="276" w:lineRule="auto"/>
                              <w:rPr>
                                <w:rFonts w:ascii="Arial" w:hAnsi="Arial" w:cs="Arial"/>
                                <w:color w:val="FFFFFF" w:themeColor="background1"/>
                              </w:rPr>
                            </w:pPr>
                            <w:r w:rsidRPr="00540CC6">
                              <w:rPr>
                                <w:rFonts w:ascii="Arial" w:hAnsi="Arial" w:cs="Arial"/>
                                <w:color w:val="FFFFFF" w:themeColor="background1"/>
                              </w:rPr>
                              <w:t xml:space="preserve">Udział Polski w pracach na rzecz utworzenia European Open Science Cloud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052AF3" id="Prostokąt zaokrąglony 1050552068" o:spid="_x0000_s1060" style="position:absolute;margin-left:.55pt;margin-top:147.75pt;width:451.4pt;height:109.1pt;z-index:251757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" fillcolor="#5b9bd5" strokecolor="#9cc2e5 [1940]" strokeweight="1pt">
                <v:stroke joinstyle="miter"/>
                <v:textbox>
                  <w:txbxContent>
                    <w:p w14:paraId="7C31CFF0" w14:textId="12412499" w:rsidR="00AE1C38" w:rsidRPr="00540CC6" w:rsidRDefault="00AE1C38" w:rsidP="00D8661E">
                      <w:pPr>
                        <w:spacing w:before="240" w:line="276" w:lineRule="auto"/>
                        <w:rPr>
                          <w:rFonts w:ascii="Arial" w:eastAsia="Calibri" w:hAnsi="Arial" w:cs="Arial"/>
                          <w:b/>
                          <w:bCs/>
                          <w:color w:val="FFFFFF" w:themeColor="background1"/>
                        </w:rPr>
                      </w:pPr>
                      <w:r w:rsidRPr="00540CC6">
                        <w:rPr>
                          <w:rFonts w:ascii="Arial" w:eastAsia="Calibri" w:hAnsi="Arial" w:cs="Arial"/>
                          <w:b/>
                          <w:bCs/>
                          <w:color w:val="FFFFFF" w:themeColor="background1"/>
                        </w:rPr>
                        <w:t>Działania:</w:t>
                      </w:r>
                    </w:p>
                    <w:p w14:paraId="1E032D77" w14:textId="41761ACB" w:rsidR="00AE1C38" w:rsidRPr="00540CC6" w:rsidRDefault="00AE1C38" w:rsidP="00892103">
                      <w:pPr>
                        <w:pStyle w:val="Akapitzlist"/>
                        <w:numPr>
                          <w:ilvl w:val="0"/>
                          <w:numId w:val="7"/>
                        </w:numPr>
                        <w:spacing w:before="240" w:line="276" w:lineRule="auto"/>
                        <w:jc w:val="both"/>
                        <w:rPr>
                          <w:rFonts w:ascii="Arial" w:hAnsi="Arial" w:cs="Arial"/>
                          <w:color w:val="FFFFFF" w:themeColor="background1"/>
                        </w:rPr>
                      </w:pPr>
                      <w:r w:rsidRPr="00540CC6">
                        <w:rPr>
                          <w:rFonts w:ascii="Arial" w:eastAsia="Calibri" w:hAnsi="Arial" w:cs="Arial"/>
                          <w:color w:val="FFFFFF" w:themeColor="background1"/>
                        </w:rPr>
                        <w:t>Aktualizacja krajowej polityki otwartego dostępu do danych i publikacji naukowych.</w:t>
                      </w:r>
                    </w:p>
                    <w:p w14:paraId="0D42BBB7" w14:textId="6FC660F7" w:rsidR="00AE1C38" w:rsidRPr="00540CC6" w:rsidRDefault="00AE1C38" w:rsidP="00540CC6">
                      <w:pPr>
                        <w:pStyle w:val="Akapitzlist"/>
                        <w:numPr>
                          <w:ilvl w:val="0"/>
                          <w:numId w:val="7"/>
                        </w:numPr>
                        <w:spacing w:before="240" w:line="276" w:lineRule="auto"/>
                        <w:rPr>
                          <w:rFonts w:ascii="Arial" w:hAnsi="Arial" w:cs="Arial"/>
                          <w:color w:val="FFFFFF" w:themeColor="background1"/>
                        </w:rPr>
                      </w:pPr>
                      <w:r w:rsidRPr="00540CC6">
                        <w:rPr>
                          <w:rFonts w:ascii="Arial" w:hAnsi="Arial" w:cs="Arial"/>
                          <w:color w:val="FFFFFF" w:themeColor="background1"/>
                        </w:rPr>
                        <w:t xml:space="preserve">Udział Polski w pracach na rzecz utworzenia European Open Science Cloud </w:t>
                      </w:r>
                    </w:p>
                  </w:txbxContent>
                </v:textbox>
                <w10:wrap type="topAndBottom" anchorx="margin"/>
              </v:roundrect>
            </w:pict>
          </mc:Fallback>
        </mc:AlternateContent>
      </w:r>
      <w:r w:rsidR="00703205" w:rsidRPr="00753253">
        <w:rPr>
          <w:rFonts w:ascii="Arial" w:eastAsia="Calibri" w:hAnsi="Arial" w:cs="Arial"/>
          <w:bCs/>
        </w:rPr>
        <w:t xml:space="preserve">European Open Science Cloud </w:t>
      </w:r>
      <w:r w:rsidR="002B2FA5">
        <w:rPr>
          <w:rFonts w:ascii="Arial" w:eastAsia="Calibri" w:hAnsi="Arial" w:cs="Arial"/>
          <w:bCs/>
        </w:rPr>
        <w:t>(dalej „EOSC”)</w:t>
      </w:r>
      <w:r w:rsidR="002B2FA5" w:rsidRPr="00753253">
        <w:rPr>
          <w:rFonts w:ascii="Arial" w:eastAsia="Calibri" w:hAnsi="Arial" w:cs="Arial"/>
          <w:bCs/>
        </w:rPr>
        <w:t xml:space="preserve"> </w:t>
      </w:r>
      <w:r w:rsidR="00703205" w:rsidRPr="00753253">
        <w:rPr>
          <w:rFonts w:ascii="Arial" w:eastAsia="Calibri" w:hAnsi="Arial" w:cs="Arial"/>
          <w:bCs/>
        </w:rPr>
        <w:t xml:space="preserve">jest unijną inicjatywą, której celem jest zapewnienie Unii Europejskiej roli światowego lidera w zarządzaniu danymi </w:t>
      </w:r>
      <w:r w:rsidR="00F72B0D">
        <w:rPr>
          <w:rFonts w:ascii="Arial" w:eastAsia="Calibri" w:hAnsi="Arial" w:cs="Arial"/>
          <w:bCs/>
        </w:rPr>
        <w:t>badawczymi oraz zapewnienie, że </w:t>
      </w:r>
      <w:r w:rsidR="00703205" w:rsidRPr="00753253">
        <w:rPr>
          <w:rFonts w:ascii="Arial" w:eastAsia="Calibri" w:hAnsi="Arial" w:cs="Arial"/>
          <w:bCs/>
        </w:rPr>
        <w:t xml:space="preserve">europejscy naukowcy będą czerpać pełne korzyści z nauki opartej na danych. EOSC ma zaoferować europejskim naukowcom i specjalistom wirtualne środowisko umożliwiające przechowywanie, udostępnianie i ponowne wykorzystywanie danych badawczych ponad granicami i dyscyplinami naukowymi oraz oferujące bogaty wachlarz powiązanych usług. Usługi zapewniane przez EOSC mają być dostępne niezależnie od granic i dyscyplin naukowych. Będą one oparte na federowaniu istniejącej infrastruktury danych naukowych. </w:t>
      </w:r>
      <w:r w:rsidR="00C47F97">
        <w:rPr>
          <w:rFonts w:ascii="Arial" w:eastAsia="Calibri" w:hAnsi="Arial" w:cs="Arial"/>
          <w:bCs/>
        </w:rPr>
        <w:t>S</w:t>
      </w:r>
      <w:r w:rsidR="00703205" w:rsidRPr="00753253">
        <w:rPr>
          <w:rFonts w:ascii="Arial" w:eastAsia="Calibri" w:hAnsi="Arial" w:cs="Arial"/>
          <w:bCs/>
        </w:rPr>
        <w:t>towarzyszenie EOSC</w:t>
      </w:r>
      <w:r w:rsidR="00703205" w:rsidRPr="006E2C94">
        <w:rPr>
          <w:rFonts w:ascii="Arial" w:eastAsia="Calibri" w:hAnsi="Arial" w:cs="Arial"/>
          <w:bCs/>
        </w:rPr>
        <w:t>, w skład którego wejdzie Narodowe Centrum Nauki.</w:t>
      </w:r>
      <w:r w:rsidR="00950FB1" w:rsidRPr="00950FB1">
        <w:rPr>
          <w:rFonts w:cstheme="minorHAnsi"/>
          <w:sz w:val="18"/>
          <w:szCs w:val="18"/>
        </w:rPr>
        <w:t xml:space="preserve"> </w:t>
      </w:r>
    </w:p>
    <w:p w14:paraId="0A3F124A" w14:textId="59016D90" w:rsidR="00C23CCA" w:rsidRPr="00540CC6" w:rsidRDefault="00D313E2" w:rsidP="00540CC6">
      <w:pPr>
        <w:spacing w:before="60" w:line="276" w:lineRule="auto"/>
        <w:rPr>
          <w:rFonts w:ascii="Arial" w:eastAsia="Calibri" w:hAnsi="Arial" w:cs="Arial"/>
          <w:bCs/>
        </w:rPr>
      </w:pPr>
      <w:r w:rsidRPr="00A4779A">
        <w:rPr>
          <w:rFonts w:ascii="Arial" w:eastAsia="Calibri" w:hAnsi="Arial" w:cs="Arial"/>
          <w:bCs/>
        </w:rPr>
        <w:t xml:space="preserve"> </w:t>
      </w:r>
    </w:p>
    <w:p w14:paraId="2CF9F51B" w14:textId="311A1C66" w:rsidR="004027A4" w:rsidRPr="00753253" w:rsidRDefault="00BC10C8" w:rsidP="00753253">
      <w:pPr>
        <w:pStyle w:val="Nagwek2"/>
        <w:spacing w:before="240" w:line="276" w:lineRule="auto"/>
        <w:rPr>
          <w:rFonts w:ascii="Arial" w:hAnsi="Arial" w:cs="Arial"/>
          <w:sz w:val="22"/>
          <w:szCs w:val="22"/>
        </w:rPr>
      </w:pPr>
      <w:bookmarkStart w:id="202" w:name="_Toc53647124"/>
      <w:bookmarkStart w:id="203" w:name="_Toc53649836"/>
      <w:bookmarkStart w:id="204" w:name="_Toc53656488"/>
      <w:bookmarkStart w:id="205" w:name="_Toc54074040"/>
      <w:r w:rsidRPr="00753253">
        <w:rPr>
          <w:rFonts w:ascii="Arial" w:hAnsi="Arial" w:cs="Arial"/>
          <w:sz w:val="22"/>
          <w:szCs w:val="22"/>
        </w:rPr>
        <w:t>ZALECENI</w:t>
      </w:r>
      <w:r w:rsidR="003168CC">
        <w:rPr>
          <w:rFonts w:ascii="Arial" w:hAnsi="Arial" w:cs="Arial"/>
          <w:sz w:val="22"/>
          <w:szCs w:val="22"/>
        </w:rPr>
        <w:t>E</w:t>
      </w:r>
      <w:bookmarkEnd w:id="202"/>
      <w:bookmarkEnd w:id="203"/>
      <w:bookmarkEnd w:id="204"/>
      <w:bookmarkEnd w:id="205"/>
    </w:p>
    <w:p w14:paraId="0A9DB411" w14:textId="36E184A2" w:rsidR="00D14D3F" w:rsidRDefault="00950FB1" w:rsidP="00950FB1">
      <w:pPr>
        <w:pStyle w:val="Akapitzlist"/>
        <w:numPr>
          <w:ilvl w:val="0"/>
          <w:numId w:val="65"/>
        </w:numPr>
        <w:spacing w:before="240" w:after="240" w:line="276" w:lineRule="auto"/>
        <w:contextualSpacing w:val="0"/>
        <w:rPr>
          <w:rFonts w:ascii="Arial" w:hAnsi="Arial" w:cs="Arial"/>
        </w:rPr>
      </w:pPr>
      <w:r w:rsidRPr="00950FB1">
        <w:rPr>
          <w:rFonts w:ascii="Arial" w:hAnsi="Arial" w:cs="Arial"/>
        </w:rPr>
        <w:t>Stosowanie zaktualizowanych zaleceń zawartych w dokumencie nt. otwartego dostępu</w:t>
      </w:r>
      <w:r w:rsidR="004021D1">
        <w:rPr>
          <w:rFonts w:ascii="Arial" w:hAnsi="Arial" w:cs="Arial"/>
        </w:rPr>
        <w:t xml:space="preserve"> do danych naukowych opracowanych</w:t>
      </w:r>
      <w:r w:rsidRPr="00950FB1">
        <w:rPr>
          <w:rFonts w:ascii="Arial" w:hAnsi="Arial" w:cs="Arial"/>
        </w:rPr>
        <w:t xml:space="preserve"> przez Ministerstwo Nauki i Szkolnictwa Wyższego</w:t>
      </w:r>
    </w:p>
    <w:p w14:paraId="26D504E8" w14:textId="77777777" w:rsidR="00540CC6" w:rsidRPr="00D20868" w:rsidRDefault="00540CC6" w:rsidP="00540CC6">
      <w:pPr>
        <w:pStyle w:val="Akapitzlist"/>
        <w:spacing w:before="240" w:after="240" w:line="276" w:lineRule="auto"/>
        <w:contextualSpacing w:val="0"/>
        <w:rPr>
          <w:rFonts w:ascii="Arial" w:hAnsi="Arial" w:cs="Arial"/>
        </w:rPr>
      </w:pPr>
    </w:p>
    <w:p w14:paraId="131E3D63" w14:textId="38F1B702" w:rsidR="00BC10C8" w:rsidRPr="00D14D3F" w:rsidRDefault="00540CC6" w:rsidP="00D14D3F">
      <w:pPr>
        <w:rPr>
          <w:rFonts w:ascii="Arial" w:hAnsi="Arial" w:cs="Arial"/>
        </w:rPr>
      </w:pPr>
      <w:r>
        <w:rPr>
          <w:rFonts w:ascii="Arial" w:hAnsi="Arial" w:cs="Arial"/>
          <w:noProof/>
          <w:lang w:eastAsia="pl-PL"/>
        </w:rPr>
        <w:drawing>
          <wp:anchor distT="0" distB="0" distL="114300" distR="114300" simplePos="0" relativeHeight="252255232" behindDoc="1" locked="0" layoutInCell="1" allowOverlap="1" wp14:anchorId="72B93E2A" wp14:editId="05C62BB3">
            <wp:simplePos x="0" y="0"/>
            <wp:positionH relativeFrom="margin">
              <wp:posOffset>0</wp:posOffset>
            </wp:positionH>
            <wp:positionV relativeFrom="margin">
              <wp:posOffset>6499225</wp:posOffset>
            </wp:positionV>
            <wp:extent cx="5749290" cy="2204085"/>
            <wp:effectExtent l="0" t="0" r="3810" b="5715"/>
            <wp:wrapTight wrapText="bothSides">
              <wp:wrapPolygon edited="0">
                <wp:start x="0" y="0"/>
                <wp:lineTo x="0" y="21469"/>
                <wp:lineTo x="21543" y="21469"/>
                <wp:lineTo x="21543" y="0"/>
                <wp:lineTo x="0" y="0"/>
              </wp:wrapPolygon>
            </wp:wrapTight>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243270" name="przekładka.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749290" cy="2204085"/>
                    </a:xfrm>
                    <a:prstGeom prst="rect">
                      <a:avLst/>
                    </a:prstGeom>
                  </pic:spPr>
                </pic:pic>
              </a:graphicData>
            </a:graphic>
            <wp14:sizeRelH relativeFrom="margin">
              <wp14:pctWidth>0</wp14:pctWidth>
            </wp14:sizeRelH>
            <wp14:sizeRelV relativeFrom="margin">
              <wp14:pctHeight>0</wp14:pctHeight>
            </wp14:sizeRelV>
          </wp:anchor>
        </w:drawing>
      </w:r>
      <w:r w:rsidR="00D14D3F">
        <w:rPr>
          <w:rFonts w:ascii="Arial" w:hAnsi="Arial" w:cs="Arial"/>
        </w:rPr>
        <w:br w:type="page"/>
      </w:r>
    </w:p>
    <w:p w14:paraId="77E60BBB" w14:textId="5E5E8E00" w:rsidR="00DA46BD" w:rsidRPr="00E036B1" w:rsidRDefault="00AC46DD" w:rsidP="00892103">
      <w:pPr>
        <w:pStyle w:val="Nagwek2"/>
        <w:numPr>
          <w:ilvl w:val="1"/>
          <w:numId w:val="8"/>
        </w:numPr>
        <w:spacing w:before="360" w:line="276" w:lineRule="auto"/>
        <w:ind w:left="567" w:hanging="567"/>
        <w:rPr>
          <w:rFonts w:ascii="Arial" w:eastAsia="Calibri" w:hAnsi="Arial" w:cs="Arial"/>
          <w:b/>
          <w:sz w:val="28"/>
          <w:szCs w:val="22"/>
        </w:rPr>
      </w:pPr>
      <w:bookmarkStart w:id="206" w:name="_Toc53647125"/>
      <w:bookmarkStart w:id="207" w:name="_Toc53649837"/>
      <w:bookmarkStart w:id="208" w:name="_Toc53656489"/>
      <w:bookmarkStart w:id="209" w:name="_Toc54074041"/>
      <w:r w:rsidRPr="00E036B1">
        <w:rPr>
          <w:rFonts w:ascii="Arial" w:eastAsia="Calibri" w:hAnsi="Arial" w:cs="Arial"/>
          <w:b/>
          <w:sz w:val="28"/>
          <w:szCs w:val="22"/>
        </w:rPr>
        <w:lastRenderedPageBreak/>
        <w:t>Cel piąty -</w:t>
      </w:r>
      <w:r w:rsidR="0046593F" w:rsidRPr="00E036B1">
        <w:rPr>
          <w:rFonts w:ascii="Arial" w:eastAsia="Calibri" w:hAnsi="Arial" w:cs="Arial"/>
          <w:b/>
          <w:sz w:val="28"/>
          <w:szCs w:val="22"/>
        </w:rPr>
        <w:t xml:space="preserve"> </w:t>
      </w:r>
      <w:r w:rsidR="00DA46BD" w:rsidRPr="00E036B1">
        <w:rPr>
          <w:rFonts w:ascii="Arial" w:eastAsia="Calibri" w:hAnsi="Arial" w:cs="Arial"/>
          <w:b/>
          <w:sz w:val="28"/>
          <w:szCs w:val="22"/>
        </w:rPr>
        <w:t>Wzmocnienie współpracy z</w:t>
      </w:r>
      <w:r w:rsidR="00F72B0D">
        <w:rPr>
          <w:rFonts w:ascii="Arial" w:eastAsia="Calibri" w:hAnsi="Arial" w:cs="Arial"/>
          <w:b/>
          <w:sz w:val="28"/>
          <w:szCs w:val="22"/>
        </w:rPr>
        <w:t xml:space="preserve"> krajowymi i </w:t>
      </w:r>
      <w:r w:rsidR="0082499D">
        <w:rPr>
          <w:rFonts w:ascii="Arial" w:eastAsia="Calibri" w:hAnsi="Arial" w:cs="Arial"/>
          <w:b/>
          <w:sz w:val="28"/>
          <w:szCs w:val="22"/>
        </w:rPr>
        <w:t>zagranicznymi</w:t>
      </w:r>
      <w:r w:rsidR="00DA46BD" w:rsidRPr="00E036B1">
        <w:rPr>
          <w:rFonts w:ascii="Arial" w:eastAsia="Calibri" w:hAnsi="Arial" w:cs="Arial"/>
          <w:b/>
          <w:sz w:val="28"/>
          <w:szCs w:val="22"/>
        </w:rPr>
        <w:t xml:space="preserve"> interesariuszami danych</w:t>
      </w:r>
      <w:bookmarkEnd w:id="206"/>
      <w:bookmarkEnd w:id="207"/>
      <w:bookmarkEnd w:id="208"/>
      <w:bookmarkEnd w:id="209"/>
    </w:p>
    <w:p w14:paraId="092BF3EF" w14:textId="7C88D558" w:rsidR="006823A1" w:rsidRPr="00F72B0D" w:rsidRDefault="006823A1" w:rsidP="00C66C48">
      <w:pPr>
        <w:pStyle w:val="Nagwek3"/>
        <w:numPr>
          <w:ilvl w:val="2"/>
          <w:numId w:val="8"/>
        </w:numPr>
        <w:spacing w:before="240" w:after="120" w:line="276" w:lineRule="auto"/>
        <w:ind w:left="567" w:firstLine="0"/>
        <w:rPr>
          <w:rFonts w:ascii="Arial" w:hAnsi="Arial" w:cs="Arial"/>
        </w:rPr>
      </w:pPr>
      <w:bookmarkStart w:id="210" w:name="_Toc53647126"/>
      <w:bookmarkStart w:id="211" w:name="_Toc53649838"/>
      <w:bookmarkStart w:id="212" w:name="_Toc53656490"/>
      <w:bookmarkStart w:id="213" w:name="_Toc54074042"/>
      <w:r w:rsidRPr="009B08CF">
        <w:rPr>
          <w:rFonts w:ascii="Arial" w:hAnsi="Arial" w:cs="Arial"/>
        </w:rPr>
        <w:t xml:space="preserve">Inicjonowanie i wspieranie </w:t>
      </w:r>
      <w:r w:rsidR="007D5860" w:rsidRPr="009B08CF">
        <w:rPr>
          <w:rFonts w:ascii="Arial" w:hAnsi="Arial" w:cs="Arial"/>
        </w:rPr>
        <w:t xml:space="preserve">przedsięwzięć </w:t>
      </w:r>
      <w:r w:rsidR="00F72B0D">
        <w:rPr>
          <w:rFonts w:ascii="Arial" w:hAnsi="Arial" w:cs="Arial"/>
        </w:rPr>
        <w:t>dotyczących współpracy z </w:t>
      </w:r>
      <w:r w:rsidRPr="009B08CF">
        <w:rPr>
          <w:rFonts w:ascii="Arial" w:hAnsi="Arial" w:cs="Arial"/>
        </w:rPr>
        <w:t>interesariuszami</w:t>
      </w:r>
      <w:bookmarkEnd w:id="210"/>
      <w:bookmarkEnd w:id="211"/>
      <w:bookmarkEnd w:id="212"/>
      <w:bookmarkEnd w:id="213"/>
      <w:r w:rsidRPr="009B08CF">
        <w:rPr>
          <w:rFonts w:ascii="Arial" w:hAnsi="Arial" w:cs="Arial"/>
        </w:rPr>
        <w:t xml:space="preserve"> </w:t>
      </w:r>
    </w:p>
    <w:p w14:paraId="38861272" w14:textId="53F8F4AB" w:rsidR="00C66C48" w:rsidRDefault="00C66C48" w:rsidP="00C66C48">
      <w:pPr>
        <w:pStyle w:val="Legenda"/>
        <w:keepNext/>
        <w:tabs>
          <w:tab w:val="center" w:pos="5244"/>
        </w:tabs>
        <w:ind w:left="708" w:firstLine="708"/>
      </w:pPr>
      <w:r w:rsidRPr="00753253">
        <w:rPr>
          <w:rFonts w:ascii="Arial" w:hAnsi="Arial" w:cs="Arial"/>
          <w:noProof/>
          <w:lang w:eastAsia="pl-PL"/>
        </w:rPr>
        <w:drawing>
          <wp:anchor distT="0" distB="0" distL="114300" distR="114300" simplePos="0" relativeHeight="252252160" behindDoc="1" locked="0" layoutInCell="1" allowOverlap="1" wp14:anchorId="197938F9" wp14:editId="54B77459">
            <wp:simplePos x="0" y="0"/>
            <wp:positionH relativeFrom="column">
              <wp:posOffset>-1905</wp:posOffset>
            </wp:positionH>
            <wp:positionV relativeFrom="paragraph">
              <wp:posOffset>189368</wp:posOffset>
            </wp:positionV>
            <wp:extent cx="5486400" cy="3200400"/>
            <wp:effectExtent l="0" t="0" r="0" b="19050"/>
            <wp:wrapTight wrapText="bothSides">
              <wp:wrapPolygon edited="0">
                <wp:start x="0" y="0"/>
                <wp:lineTo x="0" y="21600"/>
                <wp:lineTo x="10200" y="21600"/>
                <wp:lineTo x="11400" y="21600"/>
                <wp:lineTo x="21525" y="21600"/>
                <wp:lineTo x="21525" y="0"/>
                <wp:lineTo x="0" y="0"/>
              </wp:wrapPolygon>
            </wp:wrapTight>
            <wp:docPr id="2048814257" name="Diagram 2048814257" descr="Administracja rządowa, Administracja samorządowa, Sektor prywatny, Podmioty zagraniczne, Środowisko aukowe, Organizacje pozarządowe, Użytkownik indywidalny. " title="Rysunek przedstawiający interesariuszy danych "/>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2" r:lo="rId63" r:qs="rId64" r:cs="rId65"/>
              </a:graphicData>
            </a:graphic>
          </wp:anchor>
        </w:drawing>
      </w:r>
      <w:r>
        <w:t xml:space="preserve">Rysunek </w:t>
      </w:r>
      <w:r w:rsidR="005A3861">
        <w:fldChar w:fldCharType="begin"/>
      </w:r>
      <w:r w:rsidR="005A3861">
        <w:instrText xml:space="preserve"> SEQ Rysunek \* ARABIC </w:instrText>
      </w:r>
      <w:r w:rsidR="005A3861">
        <w:fldChar w:fldCharType="separate"/>
      </w:r>
      <w:r>
        <w:rPr>
          <w:noProof/>
        </w:rPr>
        <w:t>4</w:t>
      </w:r>
      <w:r w:rsidR="005A3861">
        <w:rPr>
          <w:noProof/>
        </w:rPr>
        <w:fldChar w:fldCharType="end"/>
      </w:r>
      <w:r>
        <w:t xml:space="preserve"> Interesariusze danych </w:t>
      </w:r>
      <w:r>
        <w:tab/>
      </w:r>
    </w:p>
    <w:p w14:paraId="14E339FD" w14:textId="3065D953" w:rsidR="00C66C48" w:rsidRDefault="00C66C48" w:rsidP="00C66C48">
      <w:pPr>
        <w:spacing w:before="240" w:line="276" w:lineRule="auto"/>
        <w:rPr>
          <w:rFonts w:ascii="Arial" w:hAnsi="Arial" w:cs="Arial"/>
        </w:rPr>
      </w:pPr>
      <w:r>
        <w:rPr>
          <w:noProof/>
          <w:lang w:eastAsia="pl-PL"/>
        </w:rPr>
        <mc:AlternateContent>
          <mc:Choice Requires="wps">
            <w:drawing>
              <wp:anchor distT="0" distB="0" distL="114300" distR="114300" simplePos="0" relativeHeight="251662335" behindDoc="0" locked="0" layoutInCell="1" allowOverlap="1" wp14:anchorId="4D684580" wp14:editId="5E0F7F3E">
                <wp:simplePos x="0" y="0"/>
                <wp:positionH relativeFrom="column">
                  <wp:posOffset>886157</wp:posOffset>
                </wp:positionH>
                <wp:positionV relativeFrom="paragraph">
                  <wp:posOffset>3174696</wp:posOffset>
                </wp:positionV>
                <wp:extent cx="5372100" cy="635"/>
                <wp:effectExtent l="0" t="0" r="0" b="0"/>
                <wp:wrapNone/>
                <wp:docPr id="1050552080" name="Pole tekstowe 1050552080"/>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a:effectLst/>
                      </wps:spPr>
                      <wps:txbx>
                        <w:txbxContent>
                          <w:p w14:paraId="04644971" w14:textId="77777777" w:rsidR="00AE1C38" w:rsidRPr="003B39C7" w:rsidRDefault="00AE1C38" w:rsidP="00371F19">
                            <w:pPr>
                              <w:pStyle w:val="Legenda"/>
                              <w:rPr>
                                <w:rFonts w:ascii="Arial" w:hAnsi="Arial" w:cs="Arial"/>
                                <w:noProof/>
                              </w:rPr>
                            </w:pPr>
                            <w:r w:rsidRPr="006625E9">
                              <w:t>Źródło: Opracowanie własne</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D684580" id="Pole tekstowe 1050552080" o:spid="_x0000_s1061" type="#_x0000_t202" style="position:absolute;margin-left:69.8pt;margin-top:250pt;width:423pt;height:.05pt;z-index:25166233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" stroked="f">
                <v:textbox style="mso-fit-shape-to-text:t" inset="0,0,0,0">
                  <w:txbxContent>
                    <w:p w14:paraId="04644971" w14:textId="77777777" w:rsidR="00AE1C38" w:rsidRPr="003B39C7" w:rsidRDefault="00AE1C38" w:rsidP="00371F19">
                      <w:pPr>
                        <w:pStyle w:val="Legenda"/>
                        <w:rPr>
                          <w:rFonts w:ascii="Arial" w:hAnsi="Arial" w:cs="Arial"/>
                          <w:noProof/>
                        </w:rPr>
                      </w:pPr>
                      <w:r w:rsidRPr="006625E9">
                        <w:t>Źródło: Opracowanie własne</w:t>
                      </w:r>
                      <w:r>
                        <w:t xml:space="preserve"> </w:t>
                      </w:r>
                    </w:p>
                  </w:txbxContent>
                </v:textbox>
              </v:shape>
            </w:pict>
          </mc:Fallback>
        </mc:AlternateContent>
      </w:r>
    </w:p>
    <w:p w14:paraId="05D27027" w14:textId="18339825" w:rsidR="003629DF" w:rsidRPr="00753253" w:rsidRDefault="005C1CD4" w:rsidP="00D843EE">
      <w:pPr>
        <w:tabs>
          <w:tab w:val="left" w:pos="1050"/>
        </w:tabs>
        <w:spacing w:before="240" w:after="120" w:line="276" w:lineRule="auto"/>
        <w:rPr>
          <w:rFonts w:ascii="Arial" w:hAnsi="Arial" w:cs="Arial"/>
        </w:rPr>
      </w:pPr>
      <w:r w:rsidRPr="00753253">
        <w:rPr>
          <w:rFonts w:ascii="Arial" w:hAnsi="Arial" w:cs="Arial"/>
        </w:rPr>
        <w:t>Krajobraz interesariuszy otwartych danych nie jest jednorodny. Składa się z r</w:t>
      </w:r>
      <w:r w:rsidR="00113344" w:rsidRPr="00753253">
        <w:rPr>
          <w:rFonts w:ascii="Arial" w:hAnsi="Arial" w:cs="Arial"/>
        </w:rPr>
        <w:t>óżnych podmiotów, o </w:t>
      </w:r>
      <w:r w:rsidRPr="00753253">
        <w:rPr>
          <w:rFonts w:ascii="Arial" w:hAnsi="Arial" w:cs="Arial"/>
        </w:rPr>
        <w:t>potencjal</w:t>
      </w:r>
      <w:r w:rsidR="00113344" w:rsidRPr="00753253">
        <w:rPr>
          <w:rFonts w:ascii="Arial" w:hAnsi="Arial" w:cs="Arial"/>
        </w:rPr>
        <w:t xml:space="preserve">nie różnych zainteresowaniach. </w:t>
      </w:r>
    </w:p>
    <w:p w14:paraId="398F9398" w14:textId="541E031D" w:rsidR="00780536" w:rsidRPr="00753253" w:rsidRDefault="00780536" w:rsidP="00D843EE">
      <w:pPr>
        <w:tabs>
          <w:tab w:val="left" w:pos="1520"/>
        </w:tabs>
        <w:spacing w:before="160" w:after="0" w:line="276" w:lineRule="auto"/>
        <w:rPr>
          <w:rFonts w:ascii="Arial" w:hAnsi="Arial" w:cs="Arial"/>
          <w:b/>
        </w:rPr>
      </w:pPr>
      <w:r w:rsidRPr="00753253">
        <w:rPr>
          <w:rFonts w:ascii="Arial" w:hAnsi="Arial" w:cs="Arial"/>
          <w:b/>
        </w:rPr>
        <w:t xml:space="preserve">Jednostki samorządu terytorialnego </w:t>
      </w:r>
    </w:p>
    <w:p w14:paraId="67127751" w14:textId="5F2D5AB7" w:rsidR="00714C55" w:rsidRPr="00753253" w:rsidRDefault="00714C55" w:rsidP="00714C55">
      <w:pPr>
        <w:tabs>
          <w:tab w:val="left" w:pos="1520"/>
        </w:tabs>
        <w:spacing w:before="60" w:after="60" w:line="276" w:lineRule="auto"/>
        <w:rPr>
          <w:rFonts w:ascii="Arial" w:eastAsia="Times New Roman" w:hAnsi="Arial" w:cs="Arial"/>
        </w:rPr>
      </w:pPr>
      <w:r>
        <w:rPr>
          <w:rFonts w:ascii="Arial" w:hAnsi="Arial" w:cs="Arial"/>
        </w:rPr>
        <w:t>Nowelizacja</w:t>
      </w:r>
      <w:r w:rsidRPr="00753253">
        <w:rPr>
          <w:rFonts w:ascii="Arial" w:hAnsi="Arial" w:cs="Arial"/>
        </w:rPr>
        <w:t xml:space="preserve"> ustawy </w:t>
      </w:r>
      <w:r w:rsidRPr="00753253">
        <w:rPr>
          <w:rFonts w:ascii="Arial" w:hAnsi="Arial" w:cs="Arial"/>
          <w:bCs/>
          <w:color w:val="333333"/>
          <w:shd w:val="clear" w:color="auto" w:fill="FFFFFF"/>
        </w:rPr>
        <w:t>z dnia 6 września 2001 r.</w:t>
      </w:r>
      <w:r w:rsidRPr="00753253">
        <w:rPr>
          <w:rFonts w:ascii="Arial" w:hAnsi="Arial" w:cs="Arial"/>
        </w:rPr>
        <w:t xml:space="preserve"> o dostępie do informacji publicznej </w:t>
      </w:r>
      <w:r w:rsidRPr="00753253">
        <w:rPr>
          <w:rFonts w:ascii="Arial" w:eastAsia="Times New Roman" w:hAnsi="Arial" w:cs="Arial"/>
        </w:rPr>
        <w:t>poszerz</w:t>
      </w:r>
      <w:r>
        <w:rPr>
          <w:rFonts w:ascii="Arial" w:eastAsia="Times New Roman" w:hAnsi="Arial" w:cs="Arial"/>
        </w:rPr>
        <w:t>yła</w:t>
      </w:r>
      <w:r w:rsidRPr="00753253">
        <w:rPr>
          <w:rFonts w:ascii="Arial" w:eastAsia="Times New Roman" w:hAnsi="Arial" w:cs="Arial"/>
        </w:rPr>
        <w:t xml:space="preserve"> zakres podmiotów zobowiązanych do udostępniania posiadanych zasobów informacyjnych w </w:t>
      </w:r>
      <w:r w:rsidR="00506BD2">
        <w:rPr>
          <w:rFonts w:ascii="Arial" w:eastAsia="Times New Roman" w:hAnsi="Arial" w:cs="Arial"/>
        </w:rPr>
        <w:t>portalu dane.gov.pl</w:t>
      </w:r>
      <w:r w:rsidRPr="00753253">
        <w:rPr>
          <w:rFonts w:ascii="Arial" w:eastAsia="Times New Roman" w:hAnsi="Arial" w:cs="Arial"/>
        </w:rPr>
        <w:t xml:space="preserve"> o jednostki samorządu terytorialnego. Dane będące w posiadaniu samorząd</w:t>
      </w:r>
      <w:r w:rsidR="001D0868">
        <w:rPr>
          <w:rFonts w:ascii="Arial" w:eastAsia="Times New Roman" w:hAnsi="Arial" w:cs="Arial"/>
        </w:rPr>
        <w:t>ów</w:t>
      </w:r>
      <w:r w:rsidRPr="00753253">
        <w:rPr>
          <w:rFonts w:ascii="Arial" w:eastAsia="Times New Roman" w:hAnsi="Arial" w:cs="Arial"/>
        </w:rPr>
        <w:t xml:space="preserve"> mają ogromną wartość informacyjną i mogą stanowić cenne źródło informacji dla </w:t>
      </w:r>
      <w:r>
        <w:rPr>
          <w:rFonts w:ascii="Arial" w:eastAsia="Times New Roman" w:hAnsi="Arial" w:cs="Arial"/>
        </w:rPr>
        <w:t xml:space="preserve">różnych grup interesariuszy. </w:t>
      </w:r>
    </w:p>
    <w:p w14:paraId="3BCE186C" w14:textId="31FD6437" w:rsidR="00246065" w:rsidRPr="00753253" w:rsidRDefault="00714C55" w:rsidP="00CB0147">
      <w:pPr>
        <w:autoSpaceDE w:val="0"/>
        <w:autoSpaceDN w:val="0"/>
        <w:adjustRightInd w:val="0"/>
        <w:spacing w:before="60" w:after="60" w:line="276" w:lineRule="auto"/>
        <w:rPr>
          <w:rFonts w:ascii="Arial" w:hAnsi="Arial" w:cs="Arial"/>
        </w:rPr>
      </w:pPr>
      <w:r>
        <w:rPr>
          <w:rFonts w:ascii="Arial" w:hAnsi="Arial" w:cs="Arial"/>
        </w:rPr>
        <w:t>Analiza</w:t>
      </w:r>
      <w:r w:rsidR="003A6FF4" w:rsidRPr="00753253">
        <w:rPr>
          <w:rFonts w:ascii="Arial" w:hAnsi="Arial" w:cs="Arial"/>
        </w:rPr>
        <w:t xml:space="preserve"> polskich lokalnych repozytoriów</w:t>
      </w:r>
      <w:r w:rsidR="00893514" w:rsidRPr="00753253">
        <w:rPr>
          <w:rFonts w:ascii="Arial" w:hAnsi="Arial" w:cs="Arial"/>
        </w:rPr>
        <w:t xml:space="preserve"> otwartych danych </w:t>
      </w:r>
      <w:r>
        <w:rPr>
          <w:rFonts w:ascii="Arial" w:hAnsi="Arial" w:cs="Arial"/>
        </w:rPr>
        <w:t xml:space="preserve">prowadzi do wniosku, że w </w:t>
      </w:r>
      <w:r w:rsidR="00893514" w:rsidRPr="00753253">
        <w:rPr>
          <w:rFonts w:ascii="Arial" w:hAnsi="Arial" w:cs="Arial"/>
        </w:rPr>
        <w:t xml:space="preserve">coraz większym stopniu </w:t>
      </w:r>
      <w:r w:rsidR="00D55B9C" w:rsidRPr="00753253">
        <w:rPr>
          <w:rFonts w:ascii="Arial" w:hAnsi="Arial" w:cs="Arial"/>
        </w:rPr>
        <w:t xml:space="preserve">lokalne </w:t>
      </w:r>
      <w:r w:rsidR="003A6FF4" w:rsidRPr="00753253">
        <w:rPr>
          <w:rFonts w:ascii="Arial" w:hAnsi="Arial" w:cs="Arial"/>
        </w:rPr>
        <w:t xml:space="preserve">portale </w:t>
      </w:r>
      <w:r w:rsidR="00893514" w:rsidRPr="00753253">
        <w:rPr>
          <w:rFonts w:ascii="Arial" w:hAnsi="Arial" w:cs="Arial"/>
        </w:rPr>
        <w:t xml:space="preserve">wspierane </w:t>
      </w:r>
      <w:r w:rsidR="003A6FF4" w:rsidRPr="00753253">
        <w:rPr>
          <w:rFonts w:ascii="Arial" w:hAnsi="Arial" w:cs="Arial"/>
        </w:rPr>
        <w:t xml:space="preserve">są </w:t>
      </w:r>
      <w:r w:rsidR="00893514" w:rsidRPr="00753253">
        <w:rPr>
          <w:rFonts w:ascii="Arial" w:hAnsi="Arial" w:cs="Arial"/>
        </w:rPr>
        <w:t>solidnymi za</w:t>
      </w:r>
      <w:r w:rsidR="0068268A">
        <w:rPr>
          <w:rFonts w:ascii="Arial" w:hAnsi="Arial" w:cs="Arial"/>
        </w:rPr>
        <w:t>sobami</w:t>
      </w:r>
      <w:r w:rsidR="00893514" w:rsidRPr="00753253">
        <w:rPr>
          <w:rFonts w:ascii="Arial" w:hAnsi="Arial" w:cs="Arial"/>
        </w:rPr>
        <w:t xml:space="preserve"> otwartych danych</w:t>
      </w:r>
      <w:r w:rsidR="003A6FF4" w:rsidRPr="00753253">
        <w:rPr>
          <w:rFonts w:ascii="Arial" w:hAnsi="Arial" w:cs="Arial"/>
        </w:rPr>
        <w:t xml:space="preserve">. </w:t>
      </w:r>
      <w:r w:rsidR="006F47F8" w:rsidRPr="00753253">
        <w:rPr>
          <w:rFonts w:ascii="Arial" w:hAnsi="Arial" w:cs="Arial"/>
        </w:rPr>
        <w:t>Miasta korzystają z otwartych danych w celu stawienia czoła typowym wyzwaniom miejskim, takim jak zatłoczenie i zanieczyszczenie, a także w celu poprawy jakości miejskich usług publicznych oraz interakcji między samorządem lokalnym a obywatelami</w:t>
      </w:r>
      <w:r w:rsidR="007E6E93" w:rsidRPr="00753253">
        <w:rPr>
          <w:rFonts w:ascii="Arial" w:hAnsi="Arial" w:cs="Arial"/>
        </w:rPr>
        <w:t xml:space="preserve">. Miasta i obszary miejskie stały się zagorzałymi użytkownikami i źródłami danych, głównie pod ogólnym pojęciem Smart City (inteligentnych miast). Otwarte dane są uważane za „element definiujący” inteligentnych miast, ponieważ dane są niezbędne dla miast i </w:t>
      </w:r>
      <w:r w:rsidR="00F72B0D">
        <w:rPr>
          <w:rFonts w:ascii="Arial" w:hAnsi="Arial" w:cs="Arial"/>
        </w:rPr>
        <w:t>mieszkańców</w:t>
      </w:r>
      <w:r w:rsidR="007E6E93" w:rsidRPr="00753253">
        <w:rPr>
          <w:rStyle w:val="Odwoanieprzypisudolnego"/>
          <w:rFonts w:ascii="Arial" w:hAnsi="Arial" w:cs="Arial"/>
        </w:rPr>
        <w:footnoteReference w:id="99"/>
      </w:r>
      <w:r w:rsidR="00FC0241" w:rsidRPr="0044260C">
        <w:rPr>
          <w:rFonts w:ascii="Arial" w:hAnsi="Arial" w:cs="Arial"/>
          <w:vertAlign w:val="superscript"/>
        </w:rPr>
        <w:t>)</w:t>
      </w:r>
      <w:r w:rsidR="007E6E93" w:rsidRPr="00753253">
        <w:rPr>
          <w:rFonts w:ascii="Arial" w:hAnsi="Arial" w:cs="Arial"/>
        </w:rPr>
        <w:t>.</w:t>
      </w:r>
      <w:r w:rsidR="006F47F8" w:rsidRPr="00753253">
        <w:rPr>
          <w:rFonts w:ascii="Arial" w:hAnsi="Arial" w:cs="Arial"/>
        </w:rPr>
        <w:t xml:space="preserve"> </w:t>
      </w:r>
      <w:r w:rsidR="007E6E93" w:rsidRPr="00753253">
        <w:rPr>
          <w:rFonts w:ascii="Arial" w:hAnsi="Arial" w:cs="Arial"/>
        </w:rPr>
        <w:t>Jak wynika z raportu KE pt. „Open Data in Cities”</w:t>
      </w:r>
      <w:r w:rsidR="007E6E93" w:rsidRPr="00753253">
        <w:rPr>
          <w:rStyle w:val="Odwoanieprzypisudolnego"/>
          <w:rFonts w:ascii="Arial" w:hAnsi="Arial" w:cs="Arial"/>
        </w:rPr>
        <w:footnoteReference w:id="100"/>
      </w:r>
      <w:r w:rsidR="00FC0241" w:rsidRPr="0044260C">
        <w:rPr>
          <w:rFonts w:ascii="Arial" w:hAnsi="Arial" w:cs="Arial"/>
          <w:vertAlign w:val="superscript"/>
        </w:rPr>
        <w:t>)</w:t>
      </w:r>
      <w:r w:rsidR="007E6E93" w:rsidRPr="00753253">
        <w:rPr>
          <w:rFonts w:ascii="Arial" w:hAnsi="Arial" w:cs="Arial"/>
        </w:rPr>
        <w:t xml:space="preserve">, duże miasta w Unii Europejskiej </w:t>
      </w:r>
      <w:r w:rsidR="00AE6067">
        <w:rPr>
          <w:rFonts w:ascii="Arial" w:hAnsi="Arial" w:cs="Arial"/>
        </w:rPr>
        <w:lastRenderedPageBreak/>
        <w:t xml:space="preserve">posiadają </w:t>
      </w:r>
      <w:r w:rsidR="007E6E93" w:rsidRPr="00753253">
        <w:rPr>
          <w:rFonts w:ascii="Arial" w:hAnsi="Arial" w:cs="Arial"/>
        </w:rPr>
        <w:t xml:space="preserve">mechanizm koordynacji z poziomem krajowym. Jest to ważne, ponieważ ułatwia interoperacyjność różnych systemów, a dzieląc się najlepszymi praktykami i doświadczeniami łatwiej pokonać </w:t>
      </w:r>
      <w:r w:rsidR="00891EF9">
        <w:rPr>
          <w:rFonts w:ascii="Arial" w:hAnsi="Arial" w:cs="Arial"/>
        </w:rPr>
        <w:t>występujące</w:t>
      </w:r>
      <w:r w:rsidR="007E6E93" w:rsidRPr="00753253">
        <w:rPr>
          <w:rFonts w:ascii="Arial" w:hAnsi="Arial" w:cs="Arial"/>
        </w:rPr>
        <w:t xml:space="preserve"> bariery. Bariery napotykane przez portale są bardzo podobne do barier napotykanych na poziomie krajowym, przy czym bariera techniczna jest najbardziej trwała</w:t>
      </w:r>
      <w:r w:rsidR="00921358" w:rsidRPr="00753253">
        <w:rPr>
          <w:rFonts w:ascii="Arial" w:hAnsi="Arial" w:cs="Arial"/>
        </w:rPr>
        <w:t xml:space="preserve">. </w:t>
      </w:r>
      <w:r w:rsidR="00246065" w:rsidRPr="00753253">
        <w:rPr>
          <w:rFonts w:ascii="Arial" w:hAnsi="Arial" w:cs="Arial"/>
        </w:rPr>
        <w:t>Koordynacja na szczeblu krajowym jest ważna dla powodzenia strategii otwartych danych, ponieważ na poziomie krajowym można wprowadzić krajowe wytyczne i wspólne podejścia stosowane przez inne szczeble administracji publicznej. Pozwala to nie tylko na płynniejszą współpracę różnych systemów (interoperacyjności różnych systemów), ale może także p</w:t>
      </w:r>
      <w:r w:rsidR="00F72B0D">
        <w:rPr>
          <w:rFonts w:ascii="Arial" w:hAnsi="Arial" w:cs="Arial"/>
        </w:rPr>
        <w:t>omóc mniejszym społecznościom z </w:t>
      </w:r>
      <w:r w:rsidR="00246065" w:rsidRPr="00753253">
        <w:rPr>
          <w:rFonts w:ascii="Arial" w:hAnsi="Arial" w:cs="Arial"/>
        </w:rPr>
        <w:t>mniejszą ilością zasobów w ich podróży po otwartych danych</w:t>
      </w:r>
      <w:r w:rsidR="00246065">
        <w:rPr>
          <w:rStyle w:val="Odwoanieprzypisudolnego"/>
          <w:rFonts w:ascii="Arial" w:hAnsi="Arial" w:cs="Arial"/>
        </w:rPr>
        <w:footnoteReference w:id="101"/>
      </w:r>
      <w:r w:rsidR="00FC0241" w:rsidRPr="0044260C">
        <w:rPr>
          <w:rFonts w:ascii="Arial" w:hAnsi="Arial" w:cs="Arial"/>
          <w:vertAlign w:val="superscript"/>
        </w:rPr>
        <w:t>)</w:t>
      </w:r>
      <w:r w:rsidR="00B27B8E">
        <w:rPr>
          <w:rFonts w:ascii="Arial" w:hAnsi="Arial" w:cs="Arial"/>
        </w:rPr>
        <w:t>.</w:t>
      </w:r>
    </w:p>
    <w:p w14:paraId="48B09094" w14:textId="04AA14EB" w:rsidR="006309F6" w:rsidRPr="00753253" w:rsidRDefault="007E6E93" w:rsidP="00CB0147">
      <w:pPr>
        <w:tabs>
          <w:tab w:val="left" w:pos="1276"/>
        </w:tabs>
        <w:spacing w:before="60" w:after="60" w:line="276" w:lineRule="auto"/>
        <w:rPr>
          <w:rFonts w:ascii="Arial" w:hAnsi="Arial" w:cs="Arial"/>
        </w:rPr>
      </w:pPr>
      <w:r w:rsidRPr="00753253">
        <w:rPr>
          <w:rFonts w:ascii="Arial" w:hAnsi="Arial" w:cs="Arial"/>
        </w:rPr>
        <w:t xml:space="preserve">W związku z powyższym </w:t>
      </w:r>
      <w:r w:rsidR="00142775">
        <w:rPr>
          <w:rFonts w:ascii="Arial" w:hAnsi="Arial" w:cs="Arial"/>
        </w:rPr>
        <w:t>należy nawiązać</w:t>
      </w:r>
      <w:r w:rsidRPr="00753253">
        <w:rPr>
          <w:rFonts w:ascii="Arial" w:hAnsi="Arial" w:cs="Arial"/>
        </w:rPr>
        <w:t xml:space="preserve"> współprac</w:t>
      </w:r>
      <w:r w:rsidR="00142775">
        <w:rPr>
          <w:rFonts w:ascii="Arial" w:hAnsi="Arial" w:cs="Arial"/>
        </w:rPr>
        <w:t>ę</w:t>
      </w:r>
      <w:r w:rsidRPr="00753253">
        <w:rPr>
          <w:rFonts w:ascii="Arial" w:hAnsi="Arial" w:cs="Arial"/>
        </w:rPr>
        <w:t xml:space="preserve"> pomiędzy lokalnymi portalami otwartych danych z portalem krajowym, </w:t>
      </w:r>
      <w:r w:rsidR="00FE61A6" w:rsidRPr="00753253">
        <w:rPr>
          <w:rFonts w:ascii="Arial" w:hAnsi="Arial" w:cs="Arial"/>
        </w:rPr>
        <w:t>jakim jest portal dane.gov.pl. N</w:t>
      </w:r>
      <w:r w:rsidR="0064135F" w:rsidRPr="00753253">
        <w:rPr>
          <w:rFonts w:ascii="Arial" w:hAnsi="Arial" w:cs="Arial"/>
        </w:rPr>
        <w:t xml:space="preserve">awiązanie dialogu ułatwi w przyszłości integrację portali lokalnych z </w:t>
      </w:r>
      <w:r w:rsidR="00506BD2">
        <w:rPr>
          <w:rFonts w:ascii="Arial" w:hAnsi="Arial" w:cs="Arial"/>
        </w:rPr>
        <w:t>portalem dane.gov.pl</w:t>
      </w:r>
      <w:r w:rsidR="00891EF9">
        <w:rPr>
          <w:rFonts w:ascii="Arial" w:hAnsi="Arial" w:cs="Arial"/>
        </w:rPr>
        <w:t>. W dobie powszechnego</w:t>
      </w:r>
      <w:r w:rsidR="0064135F" w:rsidRPr="00753253">
        <w:rPr>
          <w:rFonts w:ascii="Arial" w:hAnsi="Arial" w:cs="Arial"/>
        </w:rPr>
        <w:t xml:space="preserve"> </w:t>
      </w:r>
      <w:r w:rsidR="001314C5" w:rsidRPr="00753253">
        <w:rPr>
          <w:rFonts w:ascii="Arial" w:hAnsi="Arial" w:cs="Arial"/>
        </w:rPr>
        <w:t xml:space="preserve">stosowania </w:t>
      </w:r>
      <w:r w:rsidR="00891EF9">
        <w:rPr>
          <w:rFonts w:ascii="Arial" w:hAnsi="Arial" w:cs="Arial"/>
        </w:rPr>
        <w:t xml:space="preserve">zaawansowanych </w:t>
      </w:r>
      <w:r w:rsidR="0064135F" w:rsidRPr="00753253">
        <w:rPr>
          <w:rFonts w:ascii="Arial" w:hAnsi="Arial" w:cs="Arial"/>
        </w:rPr>
        <w:t>technologi</w:t>
      </w:r>
      <w:r w:rsidR="001314C5" w:rsidRPr="00753253">
        <w:rPr>
          <w:rFonts w:ascii="Arial" w:hAnsi="Arial" w:cs="Arial"/>
        </w:rPr>
        <w:t>i, zasadnym jest automatyczne zbieranie</w:t>
      </w:r>
      <w:r w:rsidR="0064135F" w:rsidRPr="00753253">
        <w:rPr>
          <w:rFonts w:ascii="Arial" w:hAnsi="Arial" w:cs="Arial"/>
        </w:rPr>
        <w:t xml:space="preserve"> danych</w:t>
      </w:r>
      <w:r w:rsidR="00F3299D">
        <w:rPr>
          <w:rFonts w:ascii="Arial" w:hAnsi="Arial" w:cs="Arial"/>
        </w:rPr>
        <w:t>/metadanych</w:t>
      </w:r>
      <w:r w:rsidR="0064135F" w:rsidRPr="00753253">
        <w:rPr>
          <w:rFonts w:ascii="Arial" w:hAnsi="Arial" w:cs="Arial"/>
        </w:rPr>
        <w:t xml:space="preserve"> przez </w:t>
      </w:r>
      <w:r w:rsidR="00506BD2">
        <w:rPr>
          <w:rFonts w:ascii="Arial" w:hAnsi="Arial" w:cs="Arial"/>
        </w:rPr>
        <w:t>portal dane.gov.pl</w:t>
      </w:r>
      <w:r w:rsidR="0064135F" w:rsidRPr="00753253">
        <w:rPr>
          <w:rFonts w:ascii="Arial" w:hAnsi="Arial" w:cs="Arial"/>
        </w:rPr>
        <w:t xml:space="preserve"> z lokalnych repozytoriów</w:t>
      </w:r>
      <w:r w:rsidR="001314C5" w:rsidRPr="00753253">
        <w:rPr>
          <w:rFonts w:ascii="Arial" w:hAnsi="Arial" w:cs="Arial"/>
        </w:rPr>
        <w:t>,</w:t>
      </w:r>
      <w:r w:rsidR="0064135F" w:rsidRPr="00753253">
        <w:rPr>
          <w:rFonts w:ascii="Arial" w:hAnsi="Arial" w:cs="Arial"/>
        </w:rPr>
        <w:t xml:space="preserve"> kt</w:t>
      </w:r>
      <w:r w:rsidR="00921358" w:rsidRPr="00753253">
        <w:rPr>
          <w:rFonts w:ascii="Arial" w:hAnsi="Arial" w:cs="Arial"/>
        </w:rPr>
        <w:t>ó</w:t>
      </w:r>
      <w:r w:rsidR="0064135F" w:rsidRPr="00753253">
        <w:rPr>
          <w:rFonts w:ascii="Arial" w:hAnsi="Arial" w:cs="Arial"/>
        </w:rPr>
        <w:t>r</w:t>
      </w:r>
      <w:r w:rsidR="00921358" w:rsidRPr="00753253">
        <w:rPr>
          <w:rFonts w:ascii="Arial" w:hAnsi="Arial" w:cs="Arial"/>
        </w:rPr>
        <w:t>e</w:t>
      </w:r>
      <w:r w:rsidR="0064135F" w:rsidRPr="00753253">
        <w:rPr>
          <w:rFonts w:ascii="Arial" w:hAnsi="Arial" w:cs="Arial"/>
        </w:rPr>
        <w:t xml:space="preserve"> posiadają API</w:t>
      </w:r>
      <w:r w:rsidR="00F72B0D">
        <w:rPr>
          <w:rFonts w:ascii="Arial" w:hAnsi="Arial" w:cs="Arial"/>
        </w:rPr>
        <w:t xml:space="preserve"> (na </w:t>
      </w:r>
      <w:r w:rsidR="001314C5" w:rsidRPr="00753253">
        <w:rPr>
          <w:rFonts w:ascii="Arial" w:hAnsi="Arial" w:cs="Arial"/>
        </w:rPr>
        <w:t>zasadzie tzw. harvestera)</w:t>
      </w:r>
      <w:r w:rsidR="0064135F" w:rsidRPr="00753253">
        <w:rPr>
          <w:rFonts w:ascii="Arial" w:hAnsi="Arial" w:cs="Arial"/>
        </w:rPr>
        <w:t xml:space="preserve">. </w:t>
      </w:r>
      <w:r w:rsidR="00653567" w:rsidRPr="00753253">
        <w:rPr>
          <w:rFonts w:ascii="Arial" w:hAnsi="Arial" w:cs="Arial"/>
        </w:rPr>
        <w:t xml:space="preserve">Zaletą </w:t>
      </w:r>
      <w:r w:rsidR="001314C5" w:rsidRPr="00753253">
        <w:rPr>
          <w:rFonts w:ascii="Arial" w:hAnsi="Arial" w:cs="Arial"/>
        </w:rPr>
        <w:t xml:space="preserve">takiej </w:t>
      </w:r>
      <w:r w:rsidR="00653567" w:rsidRPr="00753253">
        <w:rPr>
          <w:rFonts w:ascii="Arial" w:hAnsi="Arial" w:cs="Arial"/>
        </w:rPr>
        <w:t>integracji</w:t>
      </w:r>
      <w:r w:rsidR="001314C5" w:rsidRPr="00753253">
        <w:rPr>
          <w:rFonts w:ascii="Arial" w:hAnsi="Arial" w:cs="Arial"/>
        </w:rPr>
        <w:t xml:space="preserve"> danych jest oferowanie odwiedzającym jednego</w:t>
      </w:r>
      <w:r w:rsidR="00653567" w:rsidRPr="00753253">
        <w:rPr>
          <w:rFonts w:ascii="Arial" w:hAnsi="Arial" w:cs="Arial"/>
        </w:rPr>
        <w:t xml:space="preserve"> punkt</w:t>
      </w:r>
      <w:r w:rsidR="001314C5" w:rsidRPr="00753253">
        <w:rPr>
          <w:rFonts w:ascii="Arial" w:hAnsi="Arial" w:cs="Arial"/>
        </w:rPr>
        <w:t>u</w:t>
      </w:r>
      <w:r w:rsidR="00653567" w:rsidRPr="00753253">
        <w:rPr>
          <w:rFonts w:ascii="Arial" w:hAnsi="Arial" w:cs="Arial"/>
        </w:rPr>
        <w:t xml:space="preserve"> dostępu do danych w Polsce</w:t>
      </w:r>
      <w:r w:rsidR="001314C5" w:rsidRPr="00753253">
        <w:rPr>
          <w:rFonts w:ascii="Arial" w:hAnsi="Arial" w:cs="Arial"/>
        </w:rPr>
        <w:t>, należących do administracji rządowej i samorządowej</w:t>
      </w:r>
      <w:r w:rsidR="00653567" w:rsidRPr="00753253">
        <w:rPr>
          <w:rFonts w:ascii="Arial" w:hAnsi="Arial" w:cs="Arial"/>
        </w:rPr>
        <w:t>. Aby zapewnić sukces krajowe</w:t>
      </w:r>
      <w:r w:rsidR="00246065">
        <w:rPr>
          <w:rFonts w:ascii="Arial" w:hAnsi="Arial" w:cs="Arial"/>
        </w:rPr>
        <w:t xml:space="preserve">j inicjatywy otwartych danych, </w:t>
      </w:r>
      <w:r w:rsidR="00653567" w:rsidRPr="00753253">
        <w:rPr>
          <w:rFonts w:ascii="Arial" w:hAnsi="Arial" w:cs="Arial"/>
        </w:rPr>
        <w:t xml:space="preserve">zasadnym </w:t>
      </w:r>
      <w:r w:rsidR="00016779">
        <w:rPr>
          <w:rFonts w:ascii="Arial" w:hAnsi="Arial" w:cs="Arial"/>
        </w:rPr>
        <w:t xml:space="preserve">jest </w:t>
      </w:r>
      <w:r w:rsidR="003A42AE" w:rsidRPr="00753253">
        <w:rPr>
          <w:rFonts w:ascii="Arial" w:hAnsi="Arial" w:cs="Arial"/>
        </w:rPr>
        <w:t>udostępnianie</w:t>
      </w:r>
      <w:r w:rsidR="00653567" w:rsidRPr="00753253">
        <w:rPr>
          <w:rFonts w:ascii="Arial" w:hAnsi="Arial" w:cs="Arial"/>
        </w:rPr>
        <w:t xml:space="preserve"> danych</w:t>
      </w:r>
      <w:r w:rsidR="00F3299D">
        <w:rPr>
          <w:rFonts w:ascii="Arial" w:hAnsi="Arial" w:cs="Arial"/>
        </w:rPr>
        <w:t>/metadanych</w:t>
      </w:r>
      <w:r w:rsidR="00653567" w:rsidRPr="00753253">
        <w:rPr>
          <w:rFonts w:ascii="Arial" w:hAnsi="Arial" w:cs="Arial"/>
        </w:rPr>
        <w:t xml:space="preserve"> lokalnych w </w:t>
      </w:r>
      <w:r w:rsidR="00D3476A">
        <w:rPr>
          <w:rFonts w:ascii="Arial" w:hAnsi="Arial" w:cs="Arial"/>
        </w:rPr>
        <w:t>portalu dane.gov.pl</w:t>
      </w:r>
      <w:r w:rsidR="00653567" w:rsidRPr="00753253">
        <w:rPr>
          <w:rFonts w:ascii="Arial" w:hAnsi="Arial" w:cs="Arial"/>
        </w:rPr>
        <w:t>, którego dane są publikowane również na zasadzie automatycznego udostępniania w</w:t>
      </w:r>
      <w:r w:rsidR="0094275D">
        <w:rPr>
          <w:rFonts w:ascii="Arial" w:hAnsi="Arial" w:cs="Arial"/>
        </w:rPr>
        <w:t xml:space="preserve"> EDP</w:t>
      </w:r>
      <w:r w:rsidR="00B27B8E">
        <w:rPr>
          <w:rFonts w:ascii="Arial" w:hAnsi="Arial" w:cs="Arial"/>
        </w:rPr>
        <w:t>.</w:t>
      </w:r>
      <w:r w:rsidR="00653567" w:rsidRPr="00753253">
        <w:rPr>
          <w:rFonts w:ascii="Arial" w:hAnsi="Arial" w:cs="Arial"/>
        </w:rPr>
        <w:t xml:space="preserve"> </w:t>
      </w:r>
      <w:r w:rsidR="006519CC" w:rsidRPr="00753253">
        <w:rPr>
          <w:rFonts w:ascii="Arial" w:hAnsi="Arial" w:cs="Arial"/>
        </w:rPr>
        <w:t xml:space="preserve">Obecnie </w:t>
      </w:r>
      <w:r w:rsidR="00D3476A">
        <w:rPr>
          <w:rFonts w:ascii="Arial" w:hAnsi="Arial" w:cs="Arial"/>
        </w:rPr>
        <w:t>portal dane.gov.pl</w:t>
      </w:r>
      <w:r w:rsidR="00D3476A" w:rsidRPr="00753253">
        <w:rPr>
          <w:rFonts w:ascii="Arial" w:hAnsi="Arial" w:cs="Arial"/>
        </w:rPr>
        <w:t xml:space="preserve"> </w:t>
      </w:r>
      <w:r w:rsidR="006519CC" w:rsidRPr="00753253">
        <w:rPr>
          <w:rFonts w:ascii="Arial" w:hAnsi="Arial" w:cs="Arial"/>
        </w:rPr>
        <w:t xml:space="preserve">pobiera </w:t>
      </w:r>
      <w:r w:rsidR="00F42894" w:rsidRPr="00753253">
        <w:rPr>
          <w:rFonts w:ascii="Arial" w:hAnsi="Arial" w:cs="Arial"/>
        </w:rPr>
        <w:t>automatycznie</w:t>
      </w:r>
      <w:r w:rsidR="006519CC" w:rsidRPr="00753253">
        <w:rPr>
          <w:rFonts w:ascii="Arial" w:hAnsi="Arial" w:cs="Arial"/>
        </w:rPr>
        <w:t xml:space="preserve"> metadane </w:t>
      </w:r>
      <w:r w:rsidR="001314C5" w:rsidRPr="00753253">
        <w:rPr>
          <w:rFonts w:ascii="Arial" w:hAnsi="Arial" w:cs="Arial"/>
        </w:rPr>
        <w:t>tylko z jednego</w:t>
      </w:r>
      <w:r w:rsidR="006519CC" w:rsidRPr="00753253">
        <w:rPr>
          <w:rFonts w:ascii="Arial" w:hAnsi="Arial" w:cs="Arial"/>
        </w:rPr>
        <w:t xml:space="preserve"> portal</w:t>
      </w:r>
      <w:r w:rsidR="001314C5" w:rsidRPr="00753253">
        <w:rPr>
          <w:rFonts w:ascii="Arial" w:hAnsi="Arial" w:cs="Arial"/>
        </w:rPr>
        <w:t>u</w:t>
      </w:r>
      <w:r w:rsidR="006519CC" w:rsidRPr="00753253">
        <w:rPr>
          <w:rFonts w:ascii="Arial" w:hAnsi="Arial" w:cs="Arial"/>
        </w:rPr>
        <w:t xml:space="preserve"> miejskiego otwartych danych</w:t>
      </w:r>
      <w:r w:rsidR="001314C5" w:rsidRPr="00753253">
        <w:rPr>
          <w:rFonts w:ascii="Arial" w:hAnsi="Arial" w:cs="Arial"/>
        </w:rPr>
        <w:t>,</w:t>
      </w:r>
      <w:r w:rsidR="00F72B0D">
        <w:rPr>
          <w:rFonts w:ascii="Arial" w:hAnsi="Arial" w:cs="Arial"/>
        </w:rPr>
        <w:t xml:space="preserve"> z </w:t>
      </w:r>
      <w:r w:rsidR="006519CC" w:rsidRPr="00753253">
        <w:rPr>
          <w:rFonts w:ascii="Arial" w:hAnsi="Arial" w:cs="Arial"/>
        </w:rPr>
        <w:t>Gdańska</w:t>
      </w:r>
      <w:r w:rsidR="006519CC" w:rsidRPr="00753253">
        <w:rPr>
          <w:rStyle w:val="Odwoanieprzypisudolnego"/>
          <w:rFonts w:ascii="Arial" w:hAnsi="Arial" w:cs="Arial"/>
        </w:rPr>
        <w:footnoteReference w:id="102"/>
      </w:r>
      <w:r w:rsidR="00FC0241" w:rsidRPr="0044260C">
        <w:rPr>
          <w:rFonts w:ascii="Arial" w:hAnsi="Arial" w:cs="Arial"/>
          <w:vertAlign w:val="superscript"/>
        </w:rPr>
        <w:t>)</w:t>
      </w:r>
      <w:r w:rsidR="006519CC" w:rsidRPr="00753253">
        <w:rPr>
          <w:rFonts w:ascii="Arial" w:hAnsi="Arial" w:cs="Arial"/>
        </w:rPr>
        <w:t>.</w:t>
      </w:r>
    </w:p>
    <w:p w14:paraId="62403C8F" w14:textId="3171DBAB" w:rsidR="00E036B1" w:rsidRPr="00753253" w:rsidRDefault="00DC2CAD" w:rsidP="00246065">
      <w:pPr>
        <w:spacing w:after="0" w:line="276" w:lineRule="auto"/>
        <w:rPr>
          <w:rFonts w:ascii="Arial" w:hAnsi="Arial" w:cs="Arial"/>
        </w:rPr>
      </w:pPr>
      <w:r w:rsidRPr="00753253">
        <w:rPr>
          <w:rFonts w:ascii="Arial" w:hAnsi="Arial" w:cs="Arial"/>
        </w:rPr>
        <w:t>Jak pokazuje r</w:t>
      </w:r>
      <w:r w:rsidR="00414BE6" w:rsidRPr="00753253">
        <w:rPr>
          <w:rFonts w:ascii="Arial" w:hAnsi="Arial" w:cs="Arial"/>
        </w:rPr>
        <w:t>aport analityczny</w:t>
      </w:r>
      <w:r w:rsidRPr="00753253">
        <w:rPr>
          <w:rFonts w:ascii="Arial" w:hAnsi="Arial" w:cs="Arial"/>
        </w:rPr>
        <w:t xml:space="preserve"> z 2019 r. </w:t>
      </w:r>
      <w:r w:rsidR="00233232">
        <w:rPr>
          <w:rFonts w:ascii="Arial" w:hAnsi="Arial" w:cs="Arial"/>
        </w:rPr>
        <w:t>EDP</w:t>
      </w:r>
      <w:r w:rsidR="00414BE6" w:rsidRPr="00753253">
        <w:rPr>
          <w:rFonts w:ascii="Arial" w:hAnsi="Arial" w:cs="Arial"/>
        </w:rPr>
        <w:t xml:space="preserve"> zatytułowany „Umożliwienie inteligentnego rozwoju obszarów wiejskich: luka w otwartych danych”</w:t>
      </w:r>
      <w:r w:rsidR="002F0F50" w:rsidRPr="00753253">
        <w:rPr>
          <w:rStyle w:val="Odwoanieprzypisudolnego"/>
          <w:rFonts w:ascii="Arial" w:hAnsi="Arial" w:cs="Arial"/>
        </w:rPr>
        <w:footnoteReference w:id="103"/>
      </w:r>
      <w:r w:rsidR="00FC0241" w:rsidRPr="0044260C">
        <w:rPr>
          <w:rFonts w:ascii="Arial" w:hAnsi="Arial" w:cs="Arial"/>
          <w:vertAlign w:val="superscript"/>
        </w:rPr>
        <w:t>)</w:t>
      </w:r>
      <w:r w:rsidR="00B27B8E">
        <w:rPr>
          <w:rFonts w:ascii="Arial" w:hAnsi="Arial" w:cs="Arial"/>
        </w:rPr>
        <w:t>.</w:t>
      </w:r>
      <w:r w:rsidR="00E9424C" w:rsidRPr="00753253">
        <w:rPr>
          <w:rFonts w:ascii="Arial" w:hAnsi="Arial" w:cs="Arial"/>
        </w:rPr>
        <w:t xml:space="preserve"> istnieje luka odnośnie danych na obszarach wiejskich. Jeśli jakieś samorządy wiejskie dostarczają otwarte dane, </w:t>
      </w:r>
      <w:r w:rsidR="00142775">
        <w:rPr>
          <w:rFonts w:ascii="Arial" w:hAnsi="Arial" w:cs="Arial"/>
        </w:rPr>
        <w:t>to i tak</w:t>
      </w:r>
      <w:r w:rsidR="00E9424C" w:rsidRPr="00753253">
        <w:rPr>
          <w:rFonts w:ascii="Arial" w:hAnsi="Arial" w:cs="Arial"/>
        </w:rPr>
        <w:t xml:space="preserve"> niewiele wiadomo na temat tego, w jaki sposób otwarte dane wpływają na społeczności wiejskie.</w:t>
      </w:r>
      <w:r w:rsidR="00FD5AAA" w:rsidRPr="00753253">
        <w:rPr>
          <w:rFonts w:ascii="Arial" w:hAnsi="Arial" w:cs="Arial"/>
        </w:rPr>
        <w:t xml:space="preserve"> Raport zaznacza, iż </w:t>
      </w:r>
      <w:r w:rsidRPr="00753253">
        <w:rPr>
          <w:rFonts w:ascii="Arial" w:hAnsi="Arial" w:cs="Arial"/>
        </w:rPr>
        <w:t xml:space="preserve">potrzeba instytucjonalizacji i odpowiednich umiejętności w zakresie otwartych danych pozostaje kluczową barierą w publikowaniu i wykorzystywaniu otwartych danych na obszarach wiejskich. </w:t>
      </w:r>
      <w:r w:rsidR="00DF1F33" w:rsidRPr="00753253">
        <w:rPr>
          <w:rFonts w:ascii="Arial" w:hAnsi="Arial" w:cs="Arial"/>
        </w:rPr>
        <w:t xml:space="preserve">Bardzo ważne jest, aby ludność wiejska i sektor </w:t>
      </w:r>
      <w:r w:rsidR="00A80AB5">
        <w:rPr>
          <w:rFonts w:ascii="Arial" w:hAnsi="Arial" w:cs="Arial"/>
        </w:rPr>
        <w:t xml:space="preserve">rolny </w:t>
      </w:r>
      <w:r w:rsidR="00DF1F33" w:rsidRPr="00753253">
        <w:rPr>
          <w:rFonts w:ascii="Arial" w:hAnsi="Arial" w:cs="Arial"/>
        </w:rPr>
        <w:t xml:space="preserve">nie były wyłączone z korzyści płynących z gospodarki opartej na danych. Aby </w:t>
      </w:r>
      <w:r w:rsidR="00233232">
        <w:rPr>
          <w:rFonts w:ascii="Arial" w:hAnsi="Arial" w:cs="Arial"/>
        </w:rPr>
        <w:t xml:space="preserve">tak się stało </w:t>
      </w:r>
      <w:r w:rsidR="00DF1F33" w:rsidRPr="00753253">
        <w:rPr>
          <w:rFonts w:ascii="Arial" w:hAnsi="Arial" w:cs="Arial"/>
        </w:rPr>
        <w:t xml:space="preserve">inteligentna wieś musi stać się czymś bardziej realnym niż kilka odizolowanych projektów i </w:t>
      </w:r>
      <w:r w:rsidR="00A80AB5">
        <w:rPr>
          <w:rFonts w:ascii="Arial" w:hAnsi="Arial" w:cs="Arial"/>
        </w:rPr>
        <w:t>niezadowalająca</w:t>
      </w:r>
      <w:r w:rsidR="00A80AB5" w:rsidRPr="00753253">
        <w:rPr>
          <w:rFonts w:ascii="Arial" w:hAnsi="Arial" w:cs="Arial"/>
        </w:rPr>
        <w:t xml:space="preserve"> </w:t>
      </w:r>
      <w:r w:rsidR="00DF1F33" w:rsidRPr="00753253">
        <w:rPr>
          <w:rFonts w:ascii="Arial" w:hAnsi="Arial" w:cs="Arial"/>
        </w:rPr>
        <w:t>replika inteligentnych miast. Największa szansa leży w inteligentnych regionach, które tworzą niezbędne p</w:t>
      </w:r>
      <w:r w:rsidR="00501730" w:rsidRPr="00753253">
        <w:rPr>
          <w:rFonts w:ascii="Arial" w:hAnsi="Arial" w:cs="Arial"/>
        </w:rPr>
        <w:t>owiązania między miastem a wsią</w:t>
      </w:r>
      <w:r w:rsidR="00FD5AAA" w:rsidRPr="00753253">
        <w:rPr>
          <w:rStyle w:val="Odwoanieprzypisudolnego"/>
          <w:rFonts w:ascii="Arial" w:hAnsi="Arial" w:cs="Arial"/>
        </w:rPr>
        <w:footnoteReference w:id="104"/>
      </w:r>
      <w:r w:rsidR="00FC0241" w:rsidRPr="0044260C">
        <w:rPr>
          <w:rFonts w:ascii="Arial" w:hAnsi="Arial" w:cs="Arial"/>
          <w:vertAlign w:val="superscript"/>
        </w:rPr>
        <w:t>)</w:t>
      </w:r>
      <w:r w:rsidR="00B27B8E">
        <w:rPr>
          <w:rFonts w:ascii="Arial" w:hAnsi="Arial" w:cs="Arial"/>
        </w:rPr>
        <w:t>.</w:t>
      </w:r>
      <w:r w:rsidR="009D0312">
        <w:rPr>
          <w:rFonts w:ascii="Arial" w:hAnsi="Arial" w:cs="Arial"/>
        </w:rPr>
        <w:t xml:space="preserve"> Istotna jest również infrastruktura internetu s</w:t>
      </w:r>
      <w:r w:rsidR="00203C34">
        <w:rPr>
          <w:rFonts w:ascii="Arial" w:hAnsi="Arial" w:cs="Arial"/>
        </w:rPr>
        <w:t>zerokopasmowego oraz podnoszenie</w:t>
      </w:r>
      <w:r w:rsidR="009D0312">
        <w:rPr>
          <w:rFonts w:ascii="Arial" w:hAnsi="Arial" w:cs="Arial"/>
        </w:rPr>
        <w:t xml:space="preserve"> cyfrowych umiejętności mieszkańców obszarów wiejskich, w tym rolników i administracji samorządowej</w:t>
      </w:r>
      <w:r w:rsidR="00203C34">
        <w:rPr>
          <w:rFonts w:ascii="Arial" w:hAnsi="Arial" w:cs="Arial"/>
        </w:rPr>
        <w:t>.</w:t>
      </w:r>
      <w:r w:rsidR="00780536" w:rsidRPr="00753253">
        <w:rPr>
          <w:rFonts w:ascii="Arial" w:hAnsi="Arial" w:cs="Arial"/>
        </w:rPr>
        <w:t xml:space="preserve"> </w:t>
      </w:r>
      <w:r w:rsidR="00C50631" w:rsidRPr="00753253">
        <w:rPr>
          <w:rFonts w:ascii="Arial" w:hAnsi="Arial" w:cs="Arial"/>
        </w:rPr>
        <w:t>W związku z obowiązkiem publikowania danych przez administrację samorządową oraz m</w:t>
      </w:r>
      <w:r w:rsidR="00DA430F" w:rsidRPr="00753253">
        <w:rPr>
          <w:rFonts w:ascii="Arial" w:hAnsi="Arial" w:cs="Arial"/>
        </w:rPr>
        <w:t xml:space="preserve">ając na względzie rekomendacje ujęte w Raporcie, </w:t>
      </w:r>
      <w:r w:rsidR="005B4E25" w:rsidRPr="00753253">
        <w:rPr>
          <w:rFonts w:ascii="Arial" w:hAnsi="Arial" w:cs="Arial"/>
        </w:rPr>
        <w:t xml:space="preserve">pożądanym jest m.in.: </w:t>
      </w:r>
    </w:p>
    <w:p w14:paraId="7D6428A1" w14:textId="2B516313" w:rsidR="00C24908" w:rsidRPr="00753253" w:rsidRDefault="005B4E25" w:rsidP="00AC43B1">
      <w:pPr>
        <w:pStyle w:val="Akapitzlist"/>
        <w:numPr>
          <w:ilvl w:val="0"/>
          <w:numId w:val="66"/>
        </w:numPr>
        <w:spacing w:after="0" w:line="276" w:lineRule="auto"/>
        <w:contextualSpacing w:val="0"/>
        <w:rPr>
          <w:rFonts w:ascii="Arial" w:hAnsi="Arial" w:cs="Arial"/>
        </w:rPr>
      </w:pPr>
      <w:r w:rsidRPr="00753253">
        <w:rPr>
          <w:rFonts w:ascii="Arial" w:hAnsi="Arial" w:cs="Arial"/>
        </w:rPr>
        <w:t>p</w:t>
      </w:r>
      <w:r w:rsidR="00C24908" w:rsidRPr="00753253">
        <w:rPr>
          <w:rFonts w:ascii="Arial" w:hAnsi="Arial" w:cs="Arial"/>
        </w:rPr>
        <w:t>odkreśl</w:t>
      </w:r>
      <w:r w:rsidRPr="00753253">
        <w:rPr>
          <w:rFonts w:ascii="Arial" w:hAnsi="Arial" w:cs="Arial"/>
        </w:rPr>
        <w:t>anie znaczenia</w:t>
      </w:r>
      <w:r w:rsidR="00C24908" w:rsidRPr="00753253">
        <w:rPr>
          <w:rFonts w:ascii="Arial" w:hAnsi="Arial" w:cs="Arial"/>
        </w:rPr>
        <w:t xml:space="preserve"> zestawów danych rolni</w:t>
      </w:r>
      <w:r w:rsidR="00780536" w:rsidRPr="00753253">
        <w:rPr>
          <w:rFonts w:ascii="Arial" w:hAnsi="Arial" w:cs="Arial"/>
        </w:rPr>
        <w:t>czych o wysokiej wartości (np. s</w:t>
      </w:r>
      <w:r w:rsidR="00C24908" w:rsidRPr="00753253">
        <w:rPr>
          <w:rFonts w:ascii="Arial" w:hAnsi="Arial" w:cs="Arial"/>
        </w:rPr>
        <w:t>t</w:t>
      </w:r>
      <w:r w:rsidR="00C17CFC" w:rsidRPr="00753253">
        <w:rPr>
          <w:rFonts w:ascii="Arial" w:hAnsi="Arial" w:cs="Arial"/>
        </w:rPr>
        <w:t>atystyki handlu rolnego, budżet</w:t>
      </w:r>
      <w:r w:rsidR="00C24908" w:rsidRPr="00753253">
        <w:rPr>
          <w:rFonts w:ascii="Arial" w:hAnsi="Arial" w:cs="Arial"/>
        </w:rPr>
        <w:t xml:space="preserve"> na rozwój </w:t>
      </w:r>
      <w:r w:rsidR="00B83C03">
        <w:rPr>
          <w:rFonts w:ascii="Arial" w:hAnsi="Arial" w:cs="Arial"/>
        </w:rPr>
        <w:t>rolnictwa i obszarów wiejskich),</w:t>
      </w:r>
    </w:p>
    <w:p w14:paraId="47637520" w14:textId="47518EBA" w:rsidR="003A4B8F" w:rsidRPr="00753253" w:rsidRDefault="00780536" w:rsidP="00AC43B1">
      <w:pPr>
        <w:pStyle w:val="Akapitzlist"/>
        <w:numPr>
          <w:ilvl w:val="0"/>
          <w:numId w:val="66"/>
        </w:numPr>
        <w:spacing w:after="0" w:line="276" w:lineRule="auto"/>
        <w:rPr>
          <w:rFonts w:ascii="Arial" w:hAnsi="Arial" w:cs="Arial"/>
        </w:rPr>
      </w:pPr>
      <w:r w:rsidRPr="00753253">
        <w:rPr>
          <w:rFonts w:ascii="Arial" w:hAnsi="Arial" w:cs="Arial"/>
        </w:rPr>
        <w:t>wspieranie</w:t>
      </w:r>
      <w:r w:rsidR="003A4B8F" w:rsidRPr="00753253">
        <w:rPr>
          <w:rFonts w:ascii="Arial" w:hAnsi="Arial" w:cs="Arial"/>
        </w:rPr>
        <w:t xml:space="preserve"> lokalnych </w:t>
      </w:r>
      <w:r w:rsidR="00304FF9" w:rsidRPr="00753253">
        <w:rPr>
          <w:rFonts w:ascii="Arial" w:hAnsi="Arial" w:cs="Arial"/>
        </w:rPr>
        <w:t>liderów</w:t>
      </w:r>
      <w:r w:rsidR="003A4B8F" w:rsidRPr="00753253">
        <w:rPr>
          <w:rFonts w:ascii="Arial" w:hAnsi="Arial" w:cs="Arial"/>
        </w:rPr>
        <w:t xml:space="preserve"> w ustanawianiu i</w:t>
      </w:r>
      <w:r w:rsidR="00B83C03">
        <w:rPr>
          <w:rFonts w:ascii="Arial" w:hAnsi="Arial" w:cs="Arial"/>
        </w:rPr>
        <w:t xml:space="preserve"> instytucjonalizacji procesów i </w:t>
      </w:r>
      <w:r w:rsidR="003A4B8F" w:rsidRPr="00753253">
        <w:rPr>
          <w:rFonts w:ascii="Arial" w:hAnsi="Arial" w:cs="Arial"/>
        </w:rPr>
        <w:t>praktyk w zakresie otwartych danych w administracji wiejskiej,</w:t>
      </w:r>
    </w:p>
    <w:p w14:paraId="4CF201A8" w14:textId="60D94C26" w:rsidR="000B7B9C" w:rsidRPr="00233232" w:rsidRDefault="00780536" w:rsidP="00AC43B1">
      <w:pPr>
        <w:pStyle w:val="Akapitzlist"/>
        <w:numPr>
          <w:ilvl w:val="0"/>
          <w:numId w:val="66"/>
        </w:numPr>
        <w:spacing w:after="0" w:line="276" w:lineRule="auto"/>
        <w:rPr>
          <w:rFonts w:ascii="Arial" w:hAnsi="Arial" w:cs="Arial"/>
        </w:rPr>
      </w:pPr>
      <w:r w:rsidRPr="00233232">
        <w:rPr>
          <w:rFonts w:ascii="Arial" w:hAnsi="Arial" w:cs="Arial"/>
        </w:rPr>
        <w:t>tworzenie hackatonów lub wyzwań ukierunkowanych konkretnie na problemy obszarów wiejskich</w:t>
      </w:r>
      <w:r w:rsidR="00203C34">
        <w:rPr>
          <w:rFonts w:ascii="Arial" w:hAnsi="Arial" w:cs="Arial"/>
        </w:rPr>
        <w:t xml:space="preserve"> i rolnictwa</w:t>
      </w:r>
      <w:r w:rsidRPr="00233232">
        <w:rPr>
          <w:rFonts w:ascii="Arial" w:hAnsi="Arial" w:cs="Arial"/>
        </w:rPr>
        <w:t>.</w:t>
      </w:r>
      <w:r w:rsidRPr="00753253">
        <w:rPr>
          <w:rStyle w:val="Odwoanieprzypisudolnego"/>
          <w:rFonts w:ascii="Arial" w:hAnsi="Arial" w:cs="Arial"/>
        </w:rPr>
        <w:footnoteReference w:id="105"/>
      </w:r>
      <w:r w:rsidR="00FC0241" w:rsidRPr="0044260C">
        <w:rPr>
          <w:rFonts w:ascii="Arial" w:hAnsi="Arial" w:cs="Arial"/>
          <w:vertAlign w:val="superscript"/>
        </w:rPr>
        <w:t>)</w:t>
      </w:r>
    </w:p>
    <w:p w14:paraId="3656E345" w14:textId="0832C311" w:rsidR="000B7B9C" w:rsidRDefault="00414BE6" w:rsidP="00E16D3F">
      <w:pPr>
        <w:spacing w:before="120" w:after="60" w:line="276" w:lineRule="auto"/>
        <w:rPr>
          <w:rFonts w:ascii="Arial" w:hAnsi="Arial" w:cs="Arial"/>
        </w:rPr>
      </w:pPr>
      <w:r w:rsidRPr="00753253">
        <w:rPr>
          <w:rFonts w:ascii="Arial" w:hAnsi="Arial" w:cs="Arial"/>
        </w:rPr>
        <w:lastRenderedPageBreak/>
        <w:t xml:space="preserve">Konsekwencje przepaści cyfrowej i luki w danych na obszarach wiejskich są jeszcze bardziej uderzające podczas pandemii COVID-19. </w:t>
      </w:r>
      <w:r w:rsidR="00780536" w:rsidRPr="00753253">
        <w:rPr>
          <w:rFonts w:ascii="Arial" w:hAnsi="Arial" w:cs="Arial"/>
        </w:rPr>
        <w:t>B</w:t>
      </w:r>
      <w:r w:rsidRPr="00753253">
        <w:rPr>
          <w:rFonts w:ascii="Arial" w:hAnsi="Arial" w:cs="Arial"/>
        </w:rPr>
        <w:t>rak otwartych zestawów danych i infrastruktury danych (takich jak portale regi</w:t>
      </w:r>
      <w:r w:rsidR="00EC6B8C" w:rsidRPr="00753253">
        <w:rPr>
          <w:rFonts w:ascii="Arial" w:hAnsi="Arial" w:cs="Arial"/>
        </w:rPr>
        <w:t>onalne) utrudnia ekspertom ds. z</w:t>
      </w:r>
      <w:r w:rsidRPr="00753253">
        <w:rPr>
          <w:rFonts w:ascii="Arial" w:hAnsi="Arial" w:cs="Arial"/>
        </w:rPr>
        <w:t>drowia i administracji rządowej mapowanie rozprzestrzeniania się COVID-19 na obszarach wiejskich.</w:t>
      </w:r>
      <w:r w:rsidR="00780536" w:rsidRPr="00753253">
        <w:rPr>
          <w:rStyle w:val="Odwoanieprzypisudolnego"/>
          <w:rFonts w:ascii="Arial" w:hAnsi="Arial" w:cs="Arial"/>
        </w:rPr>
        <w:footnoteReference w:id="106"/>
      </w:r>
      <w:r w:rsidR="00FC0241" w:rsidRPr="0044260C">
        <w:rPr>
          <w:rFonts w:ascii="Arial" w:hAnsi="Arial" w:cs="Arial"/>
          <w:vertAlign w:val="superscript"/>
        </w:rPr>
        <w:t>)</w:t>
      </w:r>
    </w:p>
    <w:p w14:paraId="4904B731" w14:textId="23236913" w:rsidR="000B7B9C" w:rsidRPr="00753253" w:rsidRDefault="000B7B9C" w:rsidP="00E16D3F">
      <w:pPr>
        <w:spacing w:before="120" w:after="60" w:line="276" w:lineRule="auto"/>
        <w:rPr>
          <w:rFonts w:ascii="Arial" w:hAnsi="Arial" w:cs="Arial"/>
        </w:rPr>
      </w:pPr>
      <w:r>
        <w:rPr>
          <w:rFonts w:ascii="Arial" w:hAnsi="Arial" w:cs="Arial"/>
        </w:rPr>
        <w:t>Zagadnienie</w:t>
      </w:r>
      <w:r w:rsidR="00233232">
        <w:rPr>
          <w:rFonts w:ascii="Arial" w:hAnsi="Arial" w:cs="Arial"/>
        </w:rPr>
        <w:t xml:space="preserve"> dotyczące rolnictwa zostało również</w:t>
      </w:r>
      <w:r>
        <w:rPr>
          <w:rFonts w:ascii="Arial" w:hAnsi="Arial" w:cs="Arial"/>
        </w:rPr>
        <w:t xml:space="preserve"> dostrzeżone w ESD</w:t>
      </w:r>
      <w:r w:rsidR="00233232">
        <w:rPr>
          <w:rFonts w:ascii="Arial" w:hAnsi="Arial" w:cs="Arial"/>
        </w:rPr>
        <w:t>.</w:t>
      </w:r>
    </w:p>
    <w:p w14:paraId="1831822D" w14:textId="7083E196" w:rsidR="00450D79" w:rsidRPr="00753253" w:rsidRDefault="00450D79" w:rsidP="00B22E1C">
      <w:pPr>
        <w:tabs>
          <w:tab w:val="left" w:pos="1520"/>
        </w:tabs>
        <w:spacing w:before="60" w:after="120" w:line="276" w:lineRule="auto"/>
        <w:rPr>
          <w:rFonts w:ascii="Arial" w:eastAsia="Times New Roman" w:hAnsi="Arial" w:cs="Arial"/>
        </w:rPr>
      </w:pPr>
      <w:r w:rsidRPr="00753253">
        <w:rPr>
          <w:rFonts w:ascii="Arial" w:eastAsia="Times New Roman" w:hAnsi="Arial" w:cs="Arial"/>
        </w:rPr>
        <w:t xml:space="preserve">Obecnie </w:t>
      </w:r>
      <w:r w:rsidR="00200336">
        <w:rPr>
          <w:rFonts w:ascii="Arial" w:eastAsia="Times New Roman" w:hAnsi="Arial" w:cs="Arial"/>
        </w:rPr>
        <w:t>w</w:t>
      </w:r>
      <w:r w:rsidRPr="00753253">
        <w:rPr>
          <w:rFonts w:ascii="Arial" w:eastAsia="Times New Roman" w:hAnsi="Arial" w:cs="Arial"/>
        </w:rPr>
        <w:t xml:space="preserve"> portalu dane.gov.pl widnieje niska </w:t>
      </w:r>
      <w:r w:rsidR="00FC121F">
        <w:rPr>
          <w:rFonts w:ascii="Arial" w:eastAsia="Times New Roman" w:hAnsi="Arial" w:cs="Arial"/>
        </w:rPr>
        <w:t>liczba</w:t>
      </w:r>
      <w:r w:rsidR="00FC121F" w:rsidRPr="00753253">
        <w:rPr>
          <w:rFonts w:ascii="Arial" w:eastAsia="Times New Roman" w:hAnsi="Arial" w:cs="Arial"/>
        </w:rPr>
        <w:t xml:space="preserve"> </w:t>
      </w:r>
      <w:r w:rsidRPr="00753253">
        <w:rPr>
          <w:rFonts w:ascii="Arial" w:eastAsia="Times New Roman" w:hAnsi="Arial" w:cs="Arial"/>
        </w:rPr>
        <w:t xml:space="preserve">dostawców danych z jednostek samorządu terytorialnego, tj. ok 45 instytucji. </w:t>
      </w:r>
      <w:r w:rsidRPr="00753253">
        <w:rPr>
          <w:rFonts w:ascii="Arial" w:hAnsi="Arial" w:cs="Arial"/>
        </w:rPr>
        <w:t xml:space="preserve">Z uwagi na obecną sytuację, pożądanym jest nawiązanie bliższej współpracy pomiędzy administracją rządową </w:t>
      </w:r>
      <w:r w:rsidR="00B27B8E">
        <w:rPr>
          <w:rFonts w:ascii="Arial" w:hAnsi="Arial" w:cs="Arial"/>
        </w:rPr>
        <w:t>a</w:t>
      </w:r>
      <w:r w:rsidRPr="00753253">
        <w:rPr>
          <w:rFonts w:ascii="Arial" w:hAnsi="Arial" w:cs="Arial"/>
        </w:rPr>
        <w:t xml:space="preserve"> jednostkami samorządu terytorialnego w celu udostępniania większej ilości </w:t>
      </w:r>
      <w:r w:rsidR="008358D4">
        <w:rPr>
          <w:rFonts w:ascii="Arial" w:hAnsi="Arial" w:cs="Arial"/>
        </w:rPr>
        <w:t xml:space="preserve">zasobów </w:t>
      </w:r>
      <w:r w:rsidRPr="00753253">
        <w:rPr>
          <w:rFonts w:ascii="Arial" w:hAnsi="Arial" w:cs="Arial"/>
        </w:rPr>
        <w:t xml:space="preserve">danych w </w:t>
      </w:r>
      <w:r w:rsidR="00D3476A">
        <w:rPr>
          <w:rFonts w:ascii="Arial" w:hAnsi="Arial" w:cs="Arial"/>
        </w:rPr>
        <w:t>portalu dane.gov.pl</w:t>
      </w:r>
      <w:r w:rsidRPr="00753253">
        <w:rPr>
          <w:rFonts w:ascii="Arial" w:hAnsi="Arial" w:cs="Arial"/>
        </w:rPr>
        <w:t>.</w:t>
      </w:r>
      <w:r w:rsidRPr="00753253">
        <w:rPr>
          <w:rFonts w:ascii="Arial" w:eastAsia="Times New Roman" w:hAnsi="Arial" w:cs="Arial"/>
        </w:rPr>
        <w:t xml:space="preserve"> W związku powyższym zakłada się podjęcie szeregu działań inicjujących i wspierających publikowanie otwartych </w:t>
      </w:r>
      <w:r w:rsidR="008358D4" w:rsidRPr="00753253">
        <w:rPr>
          <w:rFonts w:ascii="Arial" w:eastAsia="Times New Roman" w:hAnsi="Arial" w:cs="Arial"/>
        </w:rPr>
        <w:t xml:space="preserve">danych </w:t>
      </w:r>
      <w:r w:rsidRPr="00753253">
        <w:rPr>
          <w:rFonts w:ascii="Arial" w:eastAsia="Times New Roman" w:hAnsi="Arial" w:cs="Arial"/>
        </w:rPr>
        <w:t xml:space="preserve">przez administrację samorządową w </w:t>
      </w:r>
      <w:r w:rsidR="00D3476A">
        <w:rPr>
          <w:rFonts w:ascii="Arial" w:eastAsia="Times New Roman" w:hAnsi="Arial" w:cs="Arial"/>
        </w:rPr>
        <w:t>portalu dane.gov.pl</w:t>
      </w:r>
      <w:r w:rsidRPr="00753253">
        <w:rPr>
          <w:rFonts w:ascii="Arial" w:eastAsia="Times New Roman" w:hAnsi="Arial" w:cs="Arial"/>
        </w:rPr>
        <w:t>.</w:t>
      </w:r>
    </w:p>
    <w:p w14:paraId="351E9C97" w14:textId="3DEFE88E" w:rsidR="008D6A44" w:rsidRPr="00753253" w:rsidRDefault="0052337F" w:rsidP="00CB0147">
      <w:pPr>
        <w:spacing w:before="60" w:after="0" w:line="276" w:lineRule="auto"/>
        <w:rPr>
          <w:rFonts w:ascii="Arial" w:hAnsi="Arial" w:cs="Arial"/>
          <w:b/>
        </w:rPr>
      </w:pPr>
      <w:r w:rsidRPr="00753253">
        <w:rPr>
          <w:rFonts w:ascii="Arial" w:hAnsi="Arial" w:cs="Arial"/>
          <w:b/>
        </w:rPr>
        <w:t>Podmioty prywatne</w:t>
      </w:r>
    </w:p>
    <w:p w14:paraId="2DDE7B30" w14:textId="4AF865A4" w:rsidR="00233232" w:rsidRPr="00753253" w:rsidRDefault="00233232" w:rsidP="003B70B4">
      <w:pPr>
        <w:tabs>
          <w:tab w:val="left" w:pos="1050"/>
        </w:tabs>
        <w:spacing w:after="120" w:line="276" w:lineRule="auto"/>
        <w:rPr>
          <w:rFonts w:ascii="Arial" w:hAnsi="Arial" w:cs="Arial"/>
        </w:rPr>
      </w:pPr>
      <w:r>
        <w:rPr>
          <w:rFonts w:ascii="Arial" w:eastAsia="Times New Roman" w:hAnsi="Arial" w:cs="Arial"/>
        </w:rPr>
        <w:t>Z</w:t>
      </w:r>
      <w:r w:rsidRPr="00753253">
        <w:rPr>
          <w:rFonts w:ascii="Arial" w:eastAsia="Times New Roman" w:hAnsi="Arial" w:cs="Arial"/>
        </w:rPr>
        <w:t xml:space="preserve">miany wprowadzone </w:t>
      </w:r>
      <w:r w:rsidR="00CC1117">
        <w:rPr>
          <w:rFonts w:ascii="Arial" w:eastAsia="Times New Roman" w:hAnsi="Arial" w:cs="Arial"/>
        </w:rPr>
        <w:t xml:space="preserve">w udip </w:t>
      </w:r>
      <w:r w:rsidRPr="00753253">
        <w:rPr>
          <w:rFonts w:ascii="Arial" w:eastAsia="Times New Roman" w:hAnsi="Arial" w:cs="Arial"/>
        </w:rPr>
        <w:t>uzupełniły krąg podmiotów, które mogą udostępniać dane, o podmioty spoza sektora publicznego.</w:t>
      </w:r>
      <w:r w:rsidRPr="00753253">
        <w:rPr>
          <w:rFonts w:ascii="Arial" w:hAnsi="Arial" w:cs="Arial"/>
        </w:rPr>
        <w:t xml:space="preserve"> Wprowadzając możliwość dobrowolnego publikowania danych prywatnych </w:t>
      </w:r>
      <w:r w:rsidR="00200336">
        <w:rPr>
          <w:rFonts w:ascii="Arial" w:hAnsi="Arial" w:cs="Arial"/>
        </w:rPr>
        <w:t>w</w:t>
      </w:r>
      <w:r w:rsidRPr="00753253">
        <w:rPr>
          <w:rFonts w:ascii="Arial" w:hAnsi="Arial" w:cs="Arial"/>
        </w:rPr>
        <w:t xml:space="preserve"> portalu dane.gov.pl</w:t>
      </w:r>
      <w:r>
        <w:rPr>
          <w:rFonts w:ascii="Arial" w:hAnsi="Arial" w:cs="Arial"/>
        </w:rPr>
        <w:t>, w ten sposób</w:t>
      </w:r>
      <w:r w:rsidRPr="00753253">
        <w:rPr>
          <w:rFonts w:ascii="Arial" w:hAnsi="Arial" w:cs="Arial"/>
        </w:rPr>
        <w:t xml:space="preserve"> ustawodawca pod</w:t>
      </w:r>
      <w:r>
        <w:rPr>
          <w:rFonts w:ascii="Arial" w:hAnsi="Arial" w:cs="Arial"/>
        </w:rPr>
        <w:t>jął</w:t>
      </w:r>
      <w:r w:rsidRPr="00753253">
        <w:rPr>
          <w:rFonts w:ascii="Arial" w:hAnsi="Arial" w:cs="Arial"/>
        </w:rPr>
        <w:t xml:space="preserve"> aktywność w celu stworzenia linii współpracy m.in. na w relacji Biznes–Administracja (B2G). Obecnie </w:t>
      </w:r>
      <w:r w:rsidR="00200336">
        <w:rPr>
          <w:rFonts w:ascii="Arial" w:hAnsi="Arial" w:cs="Arial"/>
        </w:rPr>
        <w:t>w</w:t>
      </w:r>
      <w:r w:rsidRPr="00753253">
        <w:rPr>
          <w:rFonts w:ascii="Arial" w:hAnsi="Arial" w:cs="Arial"/>
        </w:rPr>
        <w:t xml:space="preserve"> portalu dane.gov.pl żaden z podmiotów z sektora prywatnego nie publikuje swoich danych. W związku z powyższym pożądanym jest nawiązanie i rozwój współpracy pomiędzy administracją rządową a sektorem prywatnym</w:t>
      </w:r>
      <w:r w:rsidR="00B27B8E">
        <w:rPr>
          <w:rFonts w:ascii="Arial" w:hAnsi="Arial" w:cs="Arial"/>
        </w:rPr>
        <w:t xml:space="preserve">. </w:t>
      </w:r>
    </w:p>
    <w:p w14:paraId="6C2CFA5C" w14:textId="77777777" w:rsidR="00EC6B8C" w:rsidRPr="00753253" w:rsidRDefault="00A51C46" w:rsidP="00E16D3F">
      <w:pPr>
        <w:shd w:val="clear" w:color="auto" w:fill="FFFFFF"/>
        <w:spacing w:before="120" w:after="0" w:line="276" w:lineRule="auto"/>
        <w:rPr>
          <w:rFonts w:ascii="Arial" w:hAnsi="Arial" w:cs="Arial"/>
          <w:b/>
          <w:color w:val="000000"/>
        </w:rPr>
      </w:pPr>
      <w:r w:rsidRPr="00753253">
        <w:rPr>
          <w:rFonts w:ascii="Arial" w:hAnsi="Arial" w:cs="Arial"/>
          <w:b/>
          <w:color w:val="000000"/>
        </w:rPr>
        <w:t>Organizacje pozarządowe</w:t>
      </w:r>
    </w:p>
    <w:p w14:paraId="0EE7FD05" w14:textId="148D9230" w:rsidR="00AA7005" w:rsidRPr="00753253" w:rsidRDefault="00AA7005" w:rsidP="00241562">
      <w:pPr>
        <w:shd w:val="clear" w:color="auto" w:fill="FFFFFF"/>
        <w:spacing w:after="0" w:line="276" w:lineRule="auto"/>
        <w:rPr>
          <w:rFonts w:ascii="Arial" w:hAnsi="Arial" w:cs="Arial"/>
          <w:b/>
          <w:color w:val="000000"/>
        </w:rPr>
      </w:pPr>
      <w:r w:rsidRPr="00753253">
        <w:rPr>
          <w:rFonts w:ascii="Arial" w:hAnsi="Arial" w:cs="Arial"/>
          <w:color w:val="000000"/>
        </w:rPr>
        <w:t>Współpraca z organizacjami pozarządowymi w obszarze polityki zarządzania dostępem do informacji publicznej i ponownego wykorzystywania informacji sektora publicznego oraz stosowania otwartych standardów dostępu będzie prowadzona przez wszystkich realizatorów Programu i będzie polegała na:</w:t>
      </w:r>
    </w:p>
    <w:p w14:paraId="19D8822E" w14:textId="36601AE5" w:rsidR="00AA7005" w:rsidRPr="00753253" w:rsidRDefault="00AA7005" w:rsidP="00892103">
      <w:pPr>
        <w:numPr>
          <w:ilvl w:val="0"/>
          <w:numId w:val="10"/>
        </w:numPr>
        <w:suppressAutoHyphens/>
        <w:autoSpaceDN w:val="0"/>
        <w:spacing w:after="0" w:line="276" w:lineRule="auto"/>
        <w:ind w:left="714" w:hanging="357"/>
        <w:textAlignment w:val="baseline"/>
        <w:rPr>
          <w:rFonts w:ascii="Arial" w:hAnsi="Arial" w:cs="Arial"/>
        </w:rPr>
      </w:pPr>
      <w:r w:rsidRPr="00753253">
        <w:rPr>
          <w:rFonts w:ascii="Arial" w:hAnsi="Arial" w:cs="Arial"/>
          <w:color w:val="000000"/>
        </w:rPr>
        <w:t xml:space="preserve">wymianie doświadczeń, </w:t>
      </w:r>
      <w:r w:rsidRPr="00753253">
        <w:rPr>
          <w:rFonts w:ascii="Arial" w:hAnsi="Arial" w:cs="Arial"/>
        </w:rPr>
        <w:t>m.in. w zakresie zidentyfikowania najbardziej potrzebnych zestawów danych oraz w ich przygotowaniu do publikacji, rekomendacji najbardziej użytecznych form przygotowania i prezentacji danych,</w:t>
      </w:r>
    </w:p>
    <w:p w14:paraId="2206D137" w14:textId="77777777" w:rsidR="00AA7005" w:rsidRPr="00753253" w:rsidRDefault="00AA7005" w:rsidP="00892103">
      <w:pPr>
        <w:numPr>
          <w:ilvl w:val="0"/>
          <w:numId w:val="10"/>
        </w:numPr>
        <w:suppressAutoHyphens/>
        <w:autoSpaceDN w:val="0"/>
        <w:spacing w:after="0" w:line="276" w:lineRule="auto"/>
        <w:ind w:left="714" w:hanging="357"/>
        <w:textAlignment w:val="baseline"/>
        <w:rPr>
          <w:rFonts w:ascii="Arial" w:hAnsi="Arial" w:cs="Arial"/>
          <w:color w:val="000000"/>
        </w:rPr>
      </w:pPr>
      <w:r w:rsidRPr="00753253">
        <w:rPr>
          <w:rFonts w:ascii="Arial" w:hAnsi="Arial" w:cs="Arial"/>
          <w:color w:val="000000"/>
        </w:rPr>
        <w:t>wzajemnym informowaniu o planowanych kierunkach działalności przez organy administracji rządowej i organizacje pozarządowe,</w:t>
      </w:r>
    </w:p>
    <w:p w14:paraId="017538A3" w14:textId="4325A3A5" w:rsidR="00640C1B" w:rsidRPr="003168CC" w:rsidRDefault="00AA7005" w:rsidP="00F53955">
      <w:pPr>
        <w:numPr>
          <w:ilvl w:val="0"/>
          <w:numId w:val="10"/>
        </w:numPr>
        <w:suppressAutoHyphens/>
        <w:autoSpaceDN w:val="0"/>
        <w:spacing w:after="120" w:line="276" w:lineRule="auto"/>
        <w:ind w:left="714" w:hanging="357"/>
        <w:textAlignment w:val="baseline"/>
        <w:rPr>
          <w:rFonts w:ascii="Arial" w:hAnsi="Arial" w:cs="Arial"/>
          <w:color w:val="000000"/>
        </w:rPr>
      </w:pPr>
      <w:r w:rsidRPr="00753253">
        <w:rPr>
          <w:rFonts w:ascii="Arial" w:hAnsi="Arial" w:cs="Arial"/>
          <w:color w:val="000000"/>
        </w:rPr>
        <w:t>organizacji wspólnych konferencji i seminariów.</w:t>
      </w:r>
    </w:p>
    <w:p w14:paraId="2E4C4817" w14:textId="090A873B" w:rsidR="00AA7005" w:rsidRPr="00753253" w:rsidRDefault="00AA7005" w:rsidP="00E16D3F">
      <w:pPr>
        <w:pStyle w:val="HTML-wstpniesformatowany"/>
        <w:shd w:val="clear" w:color="auto" w:fill="FFFFFF"/>
        <w:spacing w:before="120" w:line="276" w:lineRule="auto"/>
        <w:rPr>
          <w:rFonts w:ascii="Arial" w:eastAsia="Calibri" w:hAnsi="Arial" w:cs="Arial"/>
          <w:b/>
          <w:sz w:val="22"/>
          <w:szCs w:val="22"/>
          <w:lang w:eastAsia="en-US"/>
        </w:rPr>
      </w:pPr>
      <w:r w:rsidRPr="00753253">
        <w:rPr>
          <w:rFonts w:ascii="Arial" w:eastAsia="Calibri" w:hAnsi="Arial" w:cs="Arial"/>
          <w:b/>
          <w:sz w:val="22"/>
          <w:szCs w:val="22"/>
          <w:lang w:eastAsia="en-US"/>
        </w:rPr>
        <w:t>Środowisko naukowe</w:t>
      </w:r>
    </w:p>
    <w:p w14:paraId="504497C6" w14:textId="1FF4A6A0" w:rsidR="00F53955" w:rsidRDefault="00CC1117" w:rsidP="00E16D3F">
      <w:pPr>
        <w:pStyle w:val="HTML-wstpniesformatowany"/>
        <w:shd w:val="clear" w:color="auto" w:fill="FFFFFF"/>
        <w:spacing w:after="100" w:line="276" w:lineRule="auto"/>
        <w:rPr>
          <w:rFonts w:ascii="Arial" w:eastAsia="Calibri" w:hAnsi="Arial" w:cs="Arial"/>
          <w:sz w:val="22"/>
          <w:szCs w:val="22"/>
          <w:lang w:eastAsia="en-US"/>
        </w:rPr>
      </w:pPr>
      <w:r w:rsidRPr="00753253">
        <w:rPr>
          <w:rFonts w:ascii="Arial" w:eastAsia="Calibri" w:hAnsi="Arial" w:cs="Arial"/>
          <w:sz w:val="22"/>
          <w:szCs w:val="22"/>
          <w:lang w:eastAsia="en-US"/>
        </w:rPr>
        <w:t>Warto wykorzystać aktywność środowiska naukowego</w:t>
      </w:r>
      <w:r w:rsidR="00D14D3F">
        <w:rPr>
          <w:rFonts w:ascii="Arial" w:eastAsia="Calibri" w:hAnsi="Arial" w:cs="Arial"/>
          <w:sz w:val="22"/>
          <w:szCs w:val="22"/>
          <w:lang w:eastAsia="en-US"/>
        </w:rPr>
        <w:t xml:space="preserve"> w procesie otwierania danych z </w:t>
      </w:r>
      <w:r w:rsidRPr="00753253">
        <w:rPr>
          <w:rFonts w:ascii="Arial" w:eastAsia="Calibri" w:hAnsi="Arial" w:cs="Arial"/>
          <w:sz w:val="22"/>
          <w:szCs w:val="22"/>
          <w:lang w:eastAsia="en-US"/>
        </w:rPr>
        <w:t>uwagi na jego kompetencje w zakresie analizy otw</w:t>
      </w:r>
      <w:r w:rsidR="00F53955">
        <w:rPr>
          <w:rFonts w:ascii="Arial" w:eastAsia="Calibri" w:hAnsi="Arial" w:cs="Arial"/>
          <w:sz w:val="22"/>
          <w:szCs w:val="22"/>
          <w:lang w:eastAsia="en-US"/>
        </w:rPr>
        <w:t>ierania danych, udostępniania i </w:t>
      </w:r>
      <w:r w:rsidRPr="00753253">
        <w:rPr>
          <w:rFonts w:ascii="Arial" w:eastAsia="Calibri" w:hAnsi="Arial" w:cs="Arial"/>
          <w:sz w:val="22"/>
          <w:szCs w:val="22"/>
          <w:lang w:eastAsia="en-US"/>
        </w:rPr>
        <w:t>przechowywania danych.</w:t>
      </w:r>
      <w:r>
        <w:rPr>
          <w:rFonts w:ascii="Arial" w:eastAsia="Calibri" w:hAnsi="Arial" w:cs="Arial"/>
          <w:sz w:val="22"/>
          <w:szCs w:val="22"/>
          <w:lang w:eastAsia="en-US"/>
        </w:rPr>
        <w:t xml:space="preserve"> Pożądanym byłoby w</w:t>
      </w:r>
      <w:r w:rsidR="00F53955">
        <w:rPr>
          <w:rFonts w:ascii="Arial" w:eastAsia="Calibri" w:hAnsi="Arial" w:cs="Arial"/>
          <w:sz w:val="22"/>
          <w:szCs w:val="22"/>
          <w:lang w:eastAsia="en-US"/>
        </w:rPr>
        <w:t>łączenie środowiska naukowego w </w:t>
      </w:r>
      <w:r>
        <w:rPr>
          <w:rFonts w:ascii="Arial" w:eastAsia="Calibri" w:hAnsi="Arial" w:cs="Arial"/>
          <w:sz w:val="22"/>
          <w:szCs w:val="22"/>
          <w:lang w:eastAsia="en-US"/>
        </w:rPr>
        <w:t>udostępnianie szerszego zakresu danych badawczych niż tylko te, na które wskazuje dyrektywa</w:t>
      </w:r>
      <w:r w:rsidRPr="00CD1302">
        <w:rPr>
          <w:rFonts w:ascii="Arial" w:eastAsia="Calibri" w:hAnsi="Arial" w:cs="Arial"/>
          <w:sz w:val="22"/>
          <w:szCs w:val="22"/>
          <w:lang w:eastAsia="en-US"/>
        </w:rPr>
        <w:t xml:space="preserve"> 2019/1024/UE</w:t>
      </w:r>
      <w:r>
        <w:rPr>
          <w:rFonts w:ascii="Arial" w:eastAsia="Calibri" w:hAnsi="Arial" w:cs="Arial"/>
          <w:sz w:val="22"/>
          <w:szCs w:val="22"/>
          <w:lang w:eastAsia="en-US"/>
        </w:rPr>
        <w:t>.</w:t>
      </w:r>
    </w:p>
    <w:p w14:paraId="285BDB47" w14:textId="6A44B25D" w:rsidR="00C93103" w:rsidRPr="00753253" w:rsidRDefault="00B27B8E" w:rsidP="00E16D3F">
      <w:pPr>
        <w:pStyle w:val="HTML-wstpniesformatowany"/>
        <w:shd w:val="clear" w:color="auto" w:fill="FFFFFF"/>
        <w:spacing w:before="60" w:line="276" w:lineRule="auto"/>
        <w:rPr>
          <w:rFonts w:ascii="Arial" w:eastAsia="Calibri" w:hAnsi="Arial" w:cs="Arial"/>
          <w:sz w:val="22"/>
          <w:szCs w:val="22"/>
          <w:lang w:eastAsia="en-US"/>
        </w:rPr>
      </w:pPr>
      <w:r>
        <w:rPr>
          <w:rFonts w:ascii="Arial" w:eastAsia="Calibri" w:hAnsi="Arial" w:cs="Arial"/>
          <w:b/>
          <w:sz w:val="22"/>
          <w:szCs w:val="22"/>
          <w:lang w:eastAsia="en-US"/>
        </w:rPr>
        <w:t>U</w:t>
      </w:r>
      <w:r w:rsidR="0041040F" w:rsidRPr="00753253">
        <w:rPr>
          <w:rFonts w:ascii="Arial" w:eastAsia="Calibri" w:hAnsi="Arial" w:cs="Arial"/>
          <w:b/>
          <w:sz w:val="22"/>
          <w:szCs w:val="22"/>
          <w:lang w:eastAsia="en-US"/>
        </w:rPr>
        <w:t>żytkownik</w:t>
      </w:r>
      <w:r>
        <w:rPr>
          <w:rFonts w:ascii="Arial" w:eastAsia="Calibri" w:hAnsi="Arial" w:cs="Arial"/>
          <w:b/>
          <w:sz w:val="22"/>
          <w:szCs w:val="22"/>
          <w:lang w:eastAsia="en-US"/>
        </w:rPr>
        <w:t xml:space="preserve"> indywidualny</w:t>
      </w:r>
    </w:p>
    <w:p w14:paraId="26D175AB" w14:textId="07A8FD07" w:rsidR="00CC1117" w:rsidRPr="00753253" w:rsidRDefault="00CC1117" w:rsidP="00E16D3F">
      <w:pPr>
        <w:pStyle w:val="HTML-wstpniesformatowany"/>
        <w:shd w:val="clear" w:color="auto" w:fill="FFFFFF"/>
        <w:spacing w:after="60" w:line="276" w:lineRule="auto"/>
        <w:rPr>
          <w:rFonts w:ascii="Arial" w:eastAsia="Calibri" w:hAnsi="Arial" w:cs="Arial"/>
          <w:sz w:val="22"/>
          <w:szCs w:val="22"/>
          <w:lang w:eastAsia="en-US"/>
        </w:rPr>
      </w:pPr>
      <w:r w:rsidRPr="00753253">
        <w:rPr>
          <w:rFonts w:ascii="Arial" w:eastAsia="Calibri" w:hAnsi="Arial" w:cs="Arial"/>
          <w:sz w:val="22"/>
          <w:szCs w:val="22"/>
          <w:lang w:eastAsia="en-US"/>
        </w:rPr>
        <w:t xml:space="preserve">Analizując praktyki europejskich portali otwartych danych istnieją różne metody w celu dotarcia do obywateli lub nawiązania z nimi kontaktu. </w:t>
      </w:r>
      <w:r w:rsidR="0068268A" w:rsidRPr="0068268A">
        <w:rPr>
          <w:rFonts w:ascii="Arial" w:eastAsia="Calibri" w:hAnsi="Arial" w:cs="Arial"/>
          <w:sz w:val="22"/>
          <w:szCs w:val="22"/>
          <w:lang w:eastAsia="en-US"/>
        </w:rPr>
        <w:t>Portal dane.gov.pl korzysta z takich metod i narzędzi jak: media społecznościowe, dystrybucja cyklicznych biuletynów</w:t>
      </w:r>
      <w:r w:rsidR="00D14D3F">
        <w:rPr>
          <w:rFonts w:ascii="Arial" w:eastAsia="Calibri" w:hAnsi="Arial" w:cs="Arial"/>
          <w:sz w:val="22"/>
          <w:szCs w:val="22"/>
          <w:lang w:eastAsia="en-US"/>
        </w:rPr>
        <w:t xml:space="preserve"> informacyjnych</w:t>
      </w:r>
      <w:r w:rsidR="0068268A" w:rsidRPr="0068268A">
        <w:rPr>
          <w:rFonts w:ascii="Arial" w:eastAsia="Calibri" w:hAnsi="Arial" w:cs="Arial"/>
          <w:sz w:val="22"/>
          <w:szCs w:val="22"/>
          <w:lang w:eastAsia="en-US"/>
        </w:rPr>
        <w:t xml:space="preserve"> </w:t>
      </w:r>
      <w:r w:rsidR="00D14D3F">
        <w:rPr>
          <w:rFonts w:ascii="Arial" w:eastAsia="Calibri" w:hAnsi="Arial" w:cs="Arial"/>
          <w:sz w:val="22"/>
          <w:szCs w:val="22"/>
          <w:lang w:eastAsia="en-US"/>
        </w:rPr>
        <w:t xml:space="preserve">(ang. </w:t>
      </w:r>
      <w:r w:rsidR="00D14D3F">
        <w:rPr>
          <w:rFonts w:ascii="Arial" w:eastAsia="Calibri" w:hAnsi="Arial" w:cs="Arial"/>
          <w:i/>
          <w:sz w:val="22"/>
          <w:szCs w:val="22"/>
          <w:lang w:eastAsia="en-US"/>
        </w:rPr>
        <w:t>n</w:t>
      </w:r>
      <w:r w:rsidR="0068268A" w:rsidRPr="00D14D3F">
        <w:rPr>
          <w:rFonts w:ascii="Arial" w:eastAsia="Calibri" w:hAnsi="Arial" w:cs="Arial"/>
          <w:i/>
          <w:sz w:val="22"/>
          <w:szCs w:val="22"/>
          <w:lang w:eastAsia="en-US"/>
        </w:rPr>
        <w:t>ewsletter</w:t>
      </w:r>
      <w:r w:rsidR="00D14D3F">
        <w:rPr>
          <w:rFonts w:ascii="Arial" w:eastAsia="Calibri" w:hAnsi="Arial" w:cs="Arial"/>
          <w:i/>
          <w:sz w:val="22"/>
          <w:szCs w:val="22"/>
          <w:lang w:eastAsia="en-US"/>
        </w:rPr>
        <w:t>)</w:t>
      </w:r>
      <w:r w:rsidR="0068268A" w:rsidRPr="0068268A">
        <w:rPr>
          <w:rFonts w:ascii="Arial" w:eastAsia="Calibri" w:hAnsi="Arial" w:cs="Arial"/>
          <w:sz w:val="22"/>
          <w:szCs w:val="22"/>
          <w:lang w:eastAsia="en-US"/>
        </w:rPr>
        <w:t>, organizowanie hackathonów.</w:t>
      </w:r>
      <w:r w:rsidR="0068268A">
        <w:rPr>
          <w:rFonts w:ascii="Arial" w:eastAsia="Calibri" w:hAnsi="Arial" w:cs="Arial"/>
          <w:sz w:val="22"/>
          <w:szCs w:val="22"/>
          <w:lang w:eastAsia="en-US"/>
        </w:rPr>
        <w:t xml:space="preserve"> </w:t>
      </w:r>
      <w:r w:rsidRPr="00753253">
        <w:rPr>
          <w:rFonts w:ascii="Arial" w:eastAsia="Calibri" w:hAnsi="Arial" w:cs="Arial"/>
          <w:sz w:val="22"/>
          <w:szCs w:val="22"/>
          <w:lang w:eastAsia="en-US"/>
        </w:rPr>
        <w:t xml:space="preserve">Ponadto, aby zwiększyć </w:t>
      </w:r>
      <w:r w:rsidRPr="00C66C48">
        <w:rPr>
          <w:rFonts w:ascii="Arial" w:eastAsia="Calibri" w:hAnsi="Arial" w:cs="Arial"/>
          <w:sz w:val="22"/>
          <w:szCs w:val="22"/>
          <w:lang w:eastAsia="en-US"/>
        </w:rPr>
        <w:t xml:space="preserve">świadomość tego co można </w:t>
      </w:r>
      <w:r w:rsidR="00C66C48" w:rsidRPr="00C66C48">
        <w:rPr>
          <w:rFonts w:ascii="Arial" w:eastAsia="Calibri" w:hAnsi="Arial" w:cs="Arial"/>
          <w:sz w:val="22"/>
          <w:szCs w:val="22"/>
          <w:lang w:eastAsia="en-US"/>
        </w:rPr>
        <w:t xml:space="preserve">dokonać </w:t>
      </w:r>
      <w:r w:rsidRPr="00C66C48">
        <w:rPr>
          <w:rFonts w:ascii="Arial" w:eastAsia="Calibri" w:hAnsi="Arial" w:cs="Arial"/>
          <w:sz w:val="22"/>
          <w:szCs w:val="22"/>
          <w:lang w:eastAsia="en-US"/>
        </w:rPr>
        <w:t>z danymi,</w:t>
      </w:r>
      <w:r w:rsidRPr="00753253">
        <w:rPr>
          <w:rFonts w:ascii="Arial" w:eastAsia="Calibri" w:hAnsi="Arial" w:cs="Arial"/>
          <w:sz w:val="22"/>
          <w:szCs w:val="22"/>
          <w:lang w:eastAsia="en-US"/>
        </w:rPr>
        <w:t xml:space="preserve"> portal </w:t>
      </w:r>
      <w:r>
        <w:rPr>
          <w:rFonts w:ascii="Arial" w:eastAsia="Calibri" w:hAnsi="Arial" w:cs="Arial"/>
          <w:sz w:val="22"/>
          <w:szCs w:val="22"/>
          <w:lang w:eastAsia="en-US"/>
        </w:rPr>
        <w:t>przedstawia</w:t>
      </w:r>
      <w:r w:rsidRPr="00753253">
        <w:rPr>
          <w:rFonts w:ascii="Arial" w:eastAsia="Calibri" w:hAnsi="Arial" w:cs="Arial"/>
          <w:sz w:val="22"/>
          <w:szCs w:val="22"/>
          <w:lang w:eastAsia="en-US"/>
        </w:rPr>
        <w:t xml:space="preserve"> przykłady aplikacj</w:t>
      </w:r>
      <w:r>
        <w:rPr>
          <w:rFonts w:ascii="Arial" w:eastAsia="Calibri" w:hAnsi="Arial" w:cs="Arial"/>
          <w:sz w:val="22"/>
          <w:szCs w:val="22"/>
          <w:lang w:eastAsia="en-US"/>
        </w:rPr>
        <w:t>i</w:t>
      </w:r>
      <w:r w:rsidRPr="00753253">
        <w:rPr>
          <w:rFonts w:ascii="Arial" w:eastAsia="Calibri" w:hAnsi="Arial" w:cs="Arial"/>
          <w:sz w:val="22"/>
          <w:szCs w:val="22"/>
          <w:lang w:eastAsia="en-US"/>
        </w:rPr>
        <w:t xml:space="preserve"> bazując</w:t>
      </w:r>
      <w:r>
        <w:rPr>
          <w:rFonts w:ascii="Arial" w:eastAsia="Calibri" w:hAnsi="Arial" w:cs="Arial"/>
          <w:sz w:val="22"/>
          <w:szCs w:val="22"/>
          <w:lang w:eastAsia="en-US"/>
        </w:rPr>
        <w:t>ych</w:t>
      </w:r>
      <w:r w:rsidRPr="00753253">
        <w:rPr>
          <w:rFonts w:ascii="Arial" w:eastAsia="Calibri" w:hAnsi="Arial" w:cs="Arial"/>
          <w:sz w:val="22"/>
          <w:szCs w:val="22"/>
          <w:lang w:eastAsia="en-US"/>
        </w:rPr>
        <w:t xml:space="preserve"> na danych </w:t>
      </w:r>
      <w:r>
        <w:rPr>
          <w:rFonts w:ascii="Arial" w:eastAsia="Calibri" w:hAnsi="Arial" w:cs="Arial"/>
          <w:sz w:val="22"/>
          <w:szCs w:val="22"/>
          <w:lang w:eastAsia="en-US"/>
        </w:rPr>
        <w:t>oraz</w:t>
      </w:r>
      <w:r w:rsidRPr="00753253">
        <w:rPr>
          <w:rFonts w:ascii="Arial" w:eastAsia="Calibri" w:hAnsi="Arial" w:cs="Arial"/>
          <w:sz w:val="22"/>
          <w:szCs w:val="22"/>
          <w:lang w:eastAsia="en-US"/>
        </w:rPr>
        <w:t xml:space="preserve"> wizualiz</w:t>
      </w:r>
      <w:r>
        <w:rPr>
          <w:rFonts w:ascii="Arial" w:eastAsia="Calibri" w:hAnsi="Arial" w:cs="Arial"/>
          <w:sz w:val="22"/>
          <w:szCs w:val="22"/>
          <w:lang w:eastAsia="en-US"/>
        </w:rPr>
        <w:t>uje</w:t>
      </w:r>
      <w:r w:rsidRPr="00753253">
        <w:rPr>
          <w:rFonts w:ascii="Arial" w:eastAsia="Calibri" w:hAnsi="Arial" w:cs="Arial"/>
          <w:sz w:val="22"/>
          <w:szCs w:val="22"/>
          <w:lang w:eastAsia="en-US"/>
        </w:rPr>
        <w:t xml:space="preserve"> dan</w:t>
      </w:r>
      <w:r>
        <w:rPr>
          <w:rFonts w:ascii="Arial" w:eastAsia="Calibri" w:hAnsi="Arial" w:cs="Arial"/>
          <w:sz w:val="22"/>
          <w:szCs w:val="22"/>
          <w:lang w:eastAsia="en-US"/>
        </w:rPr>
        <w:t>e</w:t>
      </w:r>
      <w:r w:rsidRPr="00753253">
        <w:rPr>
          <w:rFonts w:ascii="Arial" w:eastAsia="Calibri" w:hAnsi="Arial" w:cs="Arial"/>
          <w:sz w:val="22"/>
          <w:szCs w:val="22"/>
          <w:lang w:eastAsia="en-US"/>
        </w:rPr>
        <w:t xml:space="preserve"> na mapach oraz wykresach. Portal zawiera także wiele funkcji mających na celu kontakt z użytkownikami, przekazywanie uwag i opinii, </w:t>
      </w:r>
      <w:r w:rsidRPr="00753253">
        <w:rPr>
          <w:rFonts w:ascii="Arial" w:eastAsia="Calibri" w:hAnsi="Arial" w:cs="Arial"/>
          <w:sz w:val="22"/>
          <w:szCs w:val="22"/>
          <w:lang w:eastAsia="en-US"/>
        </w:rPr>
        <w:lastRenderedPageBreak/>
        <w:t xml:space="preserve">publiczne konsultacje online, zbierające informacje w jaki sposób można uczynić portal bardziej przyjaznym dla użytkownika. </w:t>
      </w:r>
    </w:p>
    <w:p w14:paraId="108EF1C5" w14:textId="7446ADB6" w:rsidR="00505BAC" w:rsidRPr="00753253" w:rsidRDefault="00CC1117" w:rsidP="00F53955">
      <w:pPr>
        <w:pStyle w:val="HTML-wstpniesformatowany"/>
        <w:shd w:val="clear" w:color="auto" w:fill="FFFFFF"/>
        <w:spacing w:before="60" w:after="120" w:line="276" w:lineRule="auto"/>
        <w:rPr>
          <w:rFonts w:ascii="Arial" w:eastAsia="Calibri" w:hAnsi="Arial" w:cs="Arial"/>
          <w:sz w:val="22"/>
          <w:szCs w:val="22"/>
          <w:lang w:eastAsia="en-US"/>
        </w:rPr>
      </w:pPr>
      <w:r w:rsidRPr="00753253">
        <w:rPr>
          <w:rFonts w:ascii="Arial" w:eastAsia="Calibri" w:hAnsi="Arial" w:cs="Arial"/>
          <w:sz w:val="22"/>
          <w:szCs w:val="22"/>
          <w:lang w:eastAsia="en-US"/>
        </w:rPr>
        <w:t>Koniecznym jest stosowanie wszystkich powyższych metod przez zespół odpowiedzialny za portal dane.go</w:t>
      </w:r>
      <w:r w:rsidR="00B27B8E">
        <w:rPr>
          <w:rFonts w:ascii="Arial" w:eastAsia="Calibri" w:hAnsi="Arial" w:cs="Arial"/>
          <w:sz w:val="22"/>
          <w:szCs w:val="22"/>
          <w:lang w:eastAsia="en-US"/>
        </w:rPr>
        <w:t>v</w:t>
      </w:r>
      <w:r w:rsidRPr="00753253">
        <w:rPr>
          <w:rFonts w:ascii="Arial" w:eastAsia="Calibri" w:hAnsi="Arial" w:cs="Arial"/>
          <w:sz w:val="22"/>
          <w:szCs w:val="22"/>
          <w:lang w:eastAsia="en-US"/>
        </w:rPr>
        <w:t xml:space="preserve">.pl w celu wzmocnienia współpracy z użytkownikami portalu. Chcąc dotrzeć do jeszcze większej liczby użytkowników zasadnym jest </w:t>
      </w:r>
      <w:r>
        <w:rPr>
          <w:rFonts w:ascii="Arial" w:eastAsia="Calibri" w:hAnsi="Arial" w:cs="Arial"/>
          <w:sz w:val="22"/>
          <w:szCs w:val="22"/>
          <w:lang w:eastAsia="en-US"/>
        </w:rPr>
        <w:t>organizowanie wydarzeń w celu poznania potrzeb i oczekiwa</w:t>
      </w:r>
      <w:r w:rsidR="00B27B8E">
        <w:rPr>
          <w:rFonts w:ascii="Arial" w:eastAsia="Calibri" w:hAnsi="Arial" w:cs="Arial"/>
          <w:sz w:val="22"/>
          <w:szCs w:val="22"/>
          <w:lang w:eastAsia="en-US"/>
        </w:rPr>
        <w:t>ń</w:t>
      </w:r>
      <w:r>
        <w:rPr>
          <w:rFonts w:ascii="Arial" w:eastAsia="Calibri" w:hAnsi="Arial" w:cs="Arial"/>
          <w:sz w:val="22"/>
          <w:szCs w:val="22"/>
          <w:lang w:eastAsia="en-US"/>
        </w:rPr>
        <w:t xml:space="preserve"> potencjalnych użytkowników.</w:t>
      </w:r>
    </w:p>
    <w:p w14:paraId="3BA5C93E" w14:textId="6BA06F03" w:rsidR="00AA7005" w:rsidRPr="00753253" w:rsidRDefault="00A51C46" w:rsidP="00F53955">
      <w:pPr>
        <w:pStyle w:val="HTML-wstpniesformatowany"/>
        <w:shd w:val="clear" w:color="auto" w:fill="FFFFFF"/>
        <w:spacing w:before="120" w:after="60" w:line="276" w:lineRule="auto"/>
        <w:rPr>
          <w:rFonts w:ascii="Arial" w:eastAsia="Calibri" w:hAnsi="Arial" w:cs="Arial"/>
          <w:b/>
          <w:sz w:val="22"/>
          <w:szCs w:val="22"/>
          <w:lang w:eastAsia="en-US"/>
        </w:rPr>
      </w:pPr>
      <w:r w:rsidRPr="00753253">
        <w:rPr>
          <w:rFonts w:ascii="Arial" w:eastAsia="Calibri" w:hAnsi="Arial" w:cs="Arial"/>
          <w:b/>
          <w:sz w:val="22"/>
          <w:szCs w:val="22"/>
          <w:lang w:eastAsia="en-US"/>
        </w:rPr>
        <w:t xml:space="preserve">Administracja </w:t>
      </w:r>
      <w:r w:rsidR="0088467F" w:rsidRPr="00753253">
        <w:rPr>
          <w:rFonts w:ascii="Arial" w:eastAsia="Calibri" w:hAnsi="Arial" w:cs="Arial"/>
          <w:b/>
          <w:sz w:val="22"/>
          <w:szCs w:val="22"/>
          <w:lang w:eastAsia="en-US"/>
        </w:rPr>
        <w:t>publiczna</w:t>
      </w:r>
    </w:p>
    <w:p w14:paraId="37FB9DF8" w14:textId="7DBCEC15" w:rsidR="00563D42" w:rsidRDefault="00563D42" w:rsidP="00E16D3F">
      <w:pPr>
        <w:spacing w:line="276" w:lineRule="auto"/>
        <w:rPr>
          <w:rFonts w:ascii="Arial" w:hAnsi="Arial" w:cs="Arial"/>
        </w:rPr>
      </w:pPr>
      <w:r w:rsidRPr="00753253">
        <w:rPr>
          <w:rFonts w:ascii="Arial" w:hAnsi="Arial" w:cs="Arial"/>
        </w:rPr>
        <w:t xml:space="preserve">Obecnie funkcjonuje już </w:t>
      </w:r>
      <w:r w:rsidR="00BB42EB">
        <w:rPr>
          <w:rFonts w:ascii="Arial" w:hAnsi="Arial" w:cs="Arial"/>
        </w:rPr>
        <w:t xml:space="preserve">tzw. </w:t>
      </w:r>
      <w:r w:rsidRPr="00753253">
        <w:rPr>
          <w:rFonts w:ascii="Arial" w:hAnsi="Arial" w:cs="Arial"/>
        </w:rPr>
        <w:t xml:space="preserve">sieć </w:t>
      </w:r>
      <w:r w:rsidR="009750FC">
        <w:rPr>
          <w:rFonts w:ascii="Arial" w:hAnsi="Arial" w:cs="Arial"/>
        </w:rPr>
        <w:t>p</w:t>
      </w:r>
      <w:r w:rsidRPr="00753253">
        <w:rPr>
          <w:rFonts w:ascii="Arial" w:hAnsi="Arial" w:cs="Arial"/>
        </w:rPr>
        <w:t>ełnomocników</w:t>
      </w:r>
      <w:r w:rsidR="00FA3D2F">
        <w:rPr>
          <w:rFonts w:ascii="Arial" w:hAnsi="Arial" w:cs="Arial"/>
        </w:rPr>
        <w:t xml:space="preserve"> do spraw otwartości danych</w:t>
      </w:r>
      <w:r w:rsidR="006F37D0" w:rsidRPr="00753253">
        <w:rPr>
          <w:rFonts w:ascii="Arial" w:hAnsi="Arial" w:cs="Arial"/>
        </w:rPr>
        <w:t>, powołanych w każdym resorcie</w:t>
      </w:r>
      <w:r w:rsidRPr="00753253">
        <w:rPr>
          <w:rFonts w:ascii="Arial" w:hAnsi="Arial" w:cs="Arial"/>
        </w:rPr>
        <w:t xml:space="preserve">. Natomiast jest ona ograniczona wyłącznie do poziomu administracji rządowej. Potrzeba poszerzenia tzw. sieci </w:t>
      </w:r>
      <w:r w:rsidR="009750FC">
        <w:rPr>
          <w:rFonts w:ascii="Arial" w:hAnsi="Arial" w:cs="Arial"/>
        </w:rPr>
        <w:t>p</w:t>
      </w:r>
      <w:r w:rsidRPr="00753253">
        <w:rPr>
          <w:rFonts w:ascii="Arial" w:hAnsi="Arial" w:cs="Arial"/>
        </w:rPr>
        <w:t>ełnomocników na wielu poziomach instytucjonalnych pojawiła się na bazie doświadczeń z wdrażania</w:t>
      </w:r>
      <w:r w:rsidR="00B17DF1" w:rsidRPr="00753253">
        <w:rPr>
          <w:rFonts w:ascii="Arial" w:hAnsi="Arial" w:cs="Arial"/>
        </w:rPr>
        <w:t xml:space="preserve"> </w:t>
      </w:r>
      <w:r w:rsidR="00CC1117">
        <w:rPr>
          <w:rFonts w:ascii="Arial" w:hAnsi="Arial" w:cs="Arial"/>
        </w:rPr>
        <w:t>PODP</w:t>
      </w:r>
      <w:r w:rsidR="00B17DF1" w:rsidRPr="00753253">
        <w:rPr>
          <w:rFonts w:ascii="Arial" w:hAnsi="Arial" w:cs="Arial"/>
        </w:rPr>
        <w:t xml:space="preserve"> i </w:t>
      </w:r>
      <w:r w:rsidRPr="00753253">
        <w:rPr>
          <w:rFonts w:ascii="Arial" w:hAnsi="Arial" w:cs="Arial"/>
        </w:rPr>
        <w:t xml:space="preserve">wymaga ustawowego umocowania. </w:t>
      </w:r>
      <w:r w:rsidR="00FC5582" w:rsidRPr="00753253">
        <w:rPr>
          <w:rFonts w:ascii="Arial" w:hAnsi="Arial" w:cs="Arial"/>
        </w:rPr>
        <w:t xml:space="preserve">Zakłada się jej poszerzenie na zasadzie fakultatywności o </w:t>
      </w:r>
      <w:r w:rsidR="009750FC">
        <w:rPr>
          <w:rFonts w:ascii="Arial" w:hAnsi="Arial" w:cs="Arial"/>
        </w:rPr>
        <w:t>p</w:t>
      </w:r>
      <w:r w:rsidR="00FC5582" w:rsidRPr="00753253">
        <w:rPr>
          <w:rFonts w:ascii="Arial" w:hAnsi="Arial" w:cs="Arial"/>
        </w:rPr>
        <w:t xml:space="preserve">ełnomocników </w:t>
      </w:r>
      <w:r w:rsidR="00FA3D2F">
        <w:rPr>
          <w:rFonts w:ascii="Arial" w:hAnsi="Arial" w:cs="Arial"/>
        </w:rPr>
        <w:t xml:space="preserve">do spraw otwartości danych </w:t>
      </w:r>
      <w:r w:rsidR="00FC5582" w:rsidRPr="00753253">
        <w:rPr>
          <w:rFonts w:ascii="Arial" w:hAnsi="Arial" w:cs="Arial"/>
        </w:rPr>
        <w:t xml:space="preserve">powołanych </w:t>
      </w:r>
      <w:r w:rsidR="00613228">
        <w:rPr>
          <w:rFonts w:ascii="Arial" w:hAnsi="Arial" w:cs="Arial"/>
        </w:rPr>
        <w:t xml:space="preserve">w innych instytucjach </w:t>
      </w:r>
      <w:r w:rsidR="00C703BD">
        <w:rPr>
          <w:rFonts w:ascii="Arial" w:hAnsi="Arial" w:cs="Arial"/>
        </w:rPr>
        <w:t xml:space="preserve">niż podmioty zobowiązane. </w:t>
      </w:r>
      <w:r w:rsidRPr="00753253">
        <w:rPr>
          <w:rFonts w:ascii="Arial" w:hAnsi="Arial" w:cs="Arial"/>
        </w:rPr>
        <w:t xml:space="preserve">Działanie to pozwoli na ujednolicenie działań w zakresie wdrażania polityki otwartości na różnych szczeblach </w:t>
      </w:r>
      <w:r w:rsidR="00B27B8E">
        <w:rPr>
          <w:rFonts w:ascii="Arial" w:hAnsi="Arial" w:cs="Arial"/>
        </w:rPr>
        <w:t>instytucjonalnych</w:t>
      </w:r>
      <w:r w:rsidR="00B27B8E" w:rsidRPr="00753253">
        <w:rPr>
          <w:rFonts w:ascii="Arial" w:hAnsi="Arial" w:cs="Arial"/>
        </w:rPr>
        <w:t xml:space="preserve"> </w:t>
      </w:r>
      <w:r w:rsidRPr="00753253">
        <w:rPr>
          <w:rFonts w:ascii="Arial" w:hAnsi="Arial" w:cs="Arial"/>
        </w:rPr>
        <w:t>Państwa jak i przyczyni się do zwiększ</w:t>
      </w:r>
      <w:r w:rsidR="00D14D3F">
        <w:rPr>
          <w:rFonts w:ascii="Arial" w:hAnsi="Arial" w:cs="Arial"/>
        </w:rPr>
        <w:t>enia stopnia otwartych danych w </w:t>
      </w:r>
      <w:r w:rsidRPr="00753253">
        <w:rPr>
          <w:rFonts w:ascii="Arial" w:hAnsi="Arial" w:cs="Arial"/>
        </w:rPr>
        <w:t xml:space="preserve">Polsce możliwych do ponownego wykorzystywania oraz poprawy </w:t>
      </w:r>
      <w:r w:rsidR="0071745C">
        <w:rPr>
          <w:rFonts w:ascii="Arial" w:hAnsi="Arial" w:cs="Arial"/>
        </w:rPr>
        <w:t xml:space="preserve">ich </w:t>
      </w:r>
      <w:r w:rsidRPr="00753253">
        <w:rPr>
          <w:rFonts w:ascii="Arial" w:hAnsi="Arial" w:cs="Arial"/>
        </w:rPr>
        <w:t>jakości.</w:t>
      </w:r>
    </w:p>
    <w:p w14:paraId="5A87AEAD" w14:textId="0FA8D961" w:rsidR="00F53955" w:rsidRPr="00753253" w:rsidRDefault="00C703BD" w:rsidP="00B22E1C">
      <w:pPr>
        <w:spacing w:before="60" w:line="276" w:lineRule="auto"/>
        <w:rPr>
          <w:rFonts w:ascii="Arial" w:hAnsi="Arial" w:cs="Arial"/>
        </w:rPr>
      </w:pPr>
      <w:r>
        <w:rPr>
          <w:rFonts w:ascii="Arial" w:hAnsi="Arial" w:cs="Arial"/>
          <w:noProof/>
          <w:lang w:eastAsia="pl-PL"/>
        </w:rPr>
        <mc:AlternateContent>
          <mc:Choice Requires="wps">
            <w:drawing>
              <wp:anchor distT="0" distB="0" distL="114300" distR="114300" simplePos="0" relativeHeight="251883520" behindDoc="0" locked="0" layoutInCell="1" allowOverlap="1" wp14:anchorId="32D5C95C" wp14:editId="0608113A">
                <wp:simplePos x="0" y="0"/>
                <wp:positionH relativeFrom="margin">
                  <wp:posOffset>-203444</wp:posOffset>
                </wp:positionH>
                <wp:positionV relativeFrom="paragraph">
                  <wp:posOffset>143853</wp:posOffset>
                </wp:positionV>
                <wp:extent cx="5764336" cy="5043268"/>
                <wp:effectExtent l="0" t="0" r="27305" b="24130"/>
                <wp:wrapNone/>
                <wp:docPr id="51" name="Prostokąt zaokrąglony 51"/>
                <wp:cNvGraphicFramePr/>
                <a:graphic xmlns:a="http://schemas.openxmlformats.org/drawingml/2006/main">
                  <a:graphicData uri="http://schemas.microsoft.com/office/word/2010/wordprocessingShape">
                    <wps:wsp>
                      <wps:cNvSpPr/>
                      <wps:spPr>
                        <a:xfrm>
                          <a:off x="0" y="0"/>
                          <a:ext cx="5764336" cy="504326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3CA9A90" w14:textId="77777777" w:rsidR="00AE1C38" w:rsidRPr="00D8661E" w:rsidRDefault="00AE1C38" w:rsidP="00F53955">
                            <w:pPr>
                              <w:spacing w:before="240" w:after="0" w:line="276" w:lineRule="auto"/>
                              <w:rPr>
                                <w:rFonts w:ascii="Arial" w:hAnsi="Arial" w:cs="Arial"/>
                                <w:b/>
                                <w:color w:val="FFFFFF" w:themeColor="background1"/>
                                <w:sz w:val="24"/>
                              </w:rPr>
                            </w:pPr>
                            <w:r w:rsidRPr="00D8661E">
                              <w:rPr>
                                <w:rFonts w:ascii="Arial" w:hAnsi="Arial" w:cs="Arial"/>
                                <w:b/>
                                <w:color w:val="FFFFFF" w:themeColor="background1"/>
                                <w:sz w:val="24"/>
                              </w:rPr>
                              <w:t>Działania:</w:t>
                            </w:r>
                          </w:p>
                          <w:p w14:paraId="4E984F98" w14:textId="61F93019" w:rsidR="00AE1C38" w:rsidRPr="00E16D3F" w:rsidRDefault="00AE1C38" w:rsidP="00E16D3F">
                            <w:pPr>
                              <w:pStyle w:val="Akapitzlist"/>
                              <w:numPr>
                                <w:ilvl w:val="3"/>
                                <w:numId w:val="50"/>
                              </w:numPr>
                              <w:spacing w:before="120" w:after="0" w:line="276" w:lineRule="auto"/>
                              <w:ind w:left="567" w:hanging="284"/>
                              <w:contextualSpacing w:val="0"/>
                              <w:rPr>
                                <w:rFonts w:ascii="Arial" w:hAnsi="Arial" w:cs="Arial"/>
                                <w:color w:val="FFFFFF" w:themeColor="background1"/>
                                <w:sz w:val="18"/>
                                <w:szCs w:val="18"/>
                              </w:rPr>
                            </w:pPr>
                            <w:r w:rsidRPr="00D8661E">
                              <w:rPr>
                                <w:rFonts w:ascii="Arial" w:eastAsia="Calibri" w:hAnsi="Arial" w:cs="Arial"/>
                                <w:color w:val="FFFFFF" w:themeColor="background1"/>
                              </w:rPr>
                              <w:t>Poszerzeni</w:t>
                            </w:r>
                            <w:r>
                              <w:rPr>
                                <w:rFonts w:ascii="Arial" w:eastAsia="Calibri" w:hAnsi="Arial" w:cs="Arial"/>
                                <w:color w:val="FFFFFF" w:themeColor="background1"/>
                              </w:rPr>
                              <w:t>e</w:t>
                            </w:r>
                            <w:r w:rsidRPr="00D8661E">
                              <w:rPr>
                                <w:rFonts w:ascii="Arial" w:eastAsia="Calibri" w:hAnsi="Arial" w:cs="Arial"/>
                                <w:color w:val="FFFFFF" w:themeColor="background1"/>
                              </w:rPr>
                              <w:t xml:space="preserve"> sieci pełnomocników na wielu poziomach instytucjonalnych</w:t>
                            </w:r>
                            <w:r>
                              <w:rPr>
                                <w:rFonts w:ascii="Arial" w:eastAsia="Calibri" w:hAnsi="Arial" w:cs="Arial"/>
                                <w:color w:val="FFFFFF" w:themeColor="background1"/>
                              </w:rPr>
                              <w:t xml:space="preserve"> </w:t>
                            </w:r>
                            <w:r w:rsidRPr="00E16D3F">
                              <w:rPr>
                                <w:rFonts w:ascii="Arial" w:eastAsia="Calibri" w:hAnsi="Arial" w:cs="Arial"/>
                                <w:color w:val="FFFFFF" w:themeColor="background1"/>
                              </w:rPr>
                              <w:t>(poprzez powoływanie fakultatywnych pełnomocników ds. otwartości danych).</w:t>
                            </w:r>
                          </w:p>
                          <w:p w14:paraId="4432466C" w14:textId="192D8EF9" w:rsidR="00AE1C38" w:rsidRPr="00D8661E" w:rsidRDefault="00AE1C38" w:rsidP="00AC43B1">
                            <w:pPr>
                              <w:pStyle w:val="Akapitzlist"/>
                              <w:numPr>
                                <w:ilvl w:val="3"/>
                                <w:numId w:val="50"/>
                              </w:numPr>
                              <w:spacing w:before="240" w:after="0" w:line="276" w:lineRule="auto"/>
                              <w:ind w:left="567" w:hanging="284"/>
                              <w:rPr>
                                <w:rFonts w:ascii="Arial" w:hAnsi="Arial" w:cs="Arial"/>
                                <w:color w:val="FFFFFF" w:themeColor="background1"/>
                              </w:rPr>
                            </w:pPr>
                            <w:r w:rsidRPr="00D8661E">
                              <w:rPr>
                                <w:rFonts w:ascii="Arial" w:hAnsi="Arial" w:cs="Arial"/>
                                <w:color w:val="FFFFFF" w:themeColor="background1"/>
                              </w:rPr>
                              <w:t xml:space="preserve">Wzmocnienie współpracy pomiędzy portalem </w:t>
                            </w:r>
                            <w:r>
                              <w:rPr>
                                <w:rFonts w:ascii="Arial" w:hAnsi="Arial" w:cs="Arial"/>
                                <w:color w:val="FFFFFF" w:themeColor="background1"/>
                              </w:rPr>
                              <w:t>dane.gov.pl</w:t>
                            </w:r>
                            <w:r w:rsidRPr="00D8661E">
                              <w:rPr>
                                <w:rFonts w:ascii="Arial" w:hAnsi="Arial" w:cs="Arial"/>
                                <w:color w:val="FFFFFF" w:themeColor="background1"/>
                              </w:rPr>
                              <w:t xml:space="preserve"> a porta</w:t>
                            </w:r>
                            <w:r>
                              <w:rPr>
                                <w:rFonts w:ascii="Arial" w:hAnsi="Arial" w:cs="Arial"/>
                                <w:color w:val="FFFFFF" w:themeColor="background1"/>
                              </w:rPr>
                              <w:t>lami lokalnymi otwartych danych</w:t>
                            </w:r>
                            <w:r w:rsidRPr="00D8661E">
                              <w:rPr>
                                <w:rFonts w:ascii="Arial" w:hAnsi="Arial" w:cs="Arial"/>
                                <w:color w:val="FFFFFF" w:themeColor="background1"/>
                              </w:rPr>
                              <w:t xml:space="preserve"> </w:t>
                            </w:r>
                            <w:r>
                              <w:rPr>
                                <w:rFonts w:ascii="Arial" w:hAnsi="Arial" w:cs="Arial"/>
                                <w:color w:val="FFFFFF" w:themeColor="background1"/>
                              </w:rPr>
                              <w:t>(</w:t>
                            </w:r>
                            <w:r w:rsidRPr="00E16D3F">
                              <w:rPr>
                                <w:rFonts w:ascii="Arial" w:hAnsi="Arial" w:cs="Arial"/>
                                <w:color w:val="FFFFFF" w:themeColor="background1"/>
                              </w:rPr>
                              <w:t>poprzez realizację działań informacyjnych, edukacyjnych np. warsztaty, udostępnienie materiałów edukacyjnych)</w:t>
                            </w:r>
                          </w:p>
                          <w:p w14:paraId="57C46CA8" w14:textId="63678CE1" w:rsidR="00AE1C38" w:rsidRPr="00D8661E" w:rsidRDefault="00AE1C38" w:rsidP="00AC43B1">
                            <w:pPr>
                              <w:pStyle w:val="Akapitzlist"/>
                              <w:numPr>
                                <w:ilvl w:val="3"/>
                                <w:numId w:val="50"/>
                              </w:numPr>
                              <w:spacing w:before="240" w:after="0" w:line="276" w:lineRule="auto"/>
                              <w:ind w:left="567" w:hanging="284"/>
                              <w:rPr>
                                <w:rFonts w:ascii="Arial" w:hAnsi="Arial" w:cs="Arial"/>
                                <w:color w:val="FFFFFF" w:themeColor="background1"/>
                              </w:rPr>
                            </w:pPr>
                            <w:r w:rsidRPr="00D8661E">
                              <w:rPr>
                                <w:rFonts w:ascii="Arial" w:hAnsi="Arial" w:cs="Arial"/>
                                <w:color w:val="FFFFFF" w:themeColor="background1"/>
                              </w:rPr>
                              <w:t xml:space="preserve">Organizacja inicjatyw na rzecz wzmocnienia współpracy administracji rządowej z JST w zakresie otwierania danych </w:t>
                            </w:r>
                            <w:r w:rsidRPr="00E16D3F">
                              <w:rPr>
                                <w:rFonts w:ascii="Arial" w:hAnsi="Arial" w:cs="Arial"/>
                                <w:color w:val="FFFFFF" w:themeColor="background1"/>
                              </w:rPr>
                              <w:t>(</w:t>
                            </w:r>
                            <w:r w:rsidRPr="00E16D3F">
                              <w:rPr>
                                <w:rFonts w:ascii="Arial" w:hAnsi="Arial" w:cs="Arial"/>
                              </w:rPr>
                              <w:t>poprzez działania informa</w:t>
                            </w:r>
                            <w:r>
                              <w:rPr>
                                <w:rFonts w:ascii="Arial" w:hAnsi="Arial" w:cs="Arial"/>
                              </w:rPr>
                              <w:t xml:space="preserve">cyjne, szkoleniowe, promocyjne </w:t>
                            </w:r>
                            <w:r w:rsidRPr="00E16D3F">
                              <w:rPr>
                                <w:rFonts w:ascii="Arial" w:hAnsi="Arial" w:cs="Arial"/>
                              </w:rPr>
                              <w:t>np. warsztaty, szkolenia, konferencje, materiały edukacyjne)</w:t>
                            </w:r>
                          </w:p>
                          <w:p w14:paraId="2589578D" w14:textId="77777777" w:rsidR="00AE1C38" w:rsidRPr="00724726" w:rsidRDefault="00AE1C38" w:rsidP="00AC43B1">
                            <w:pPr>
                              <w:pStyle w:val="Akapitzlist"/>
                              <w:numPr>
                                <w:ilvl w:val="3"/>
                                <w:numId w:val="50"/>
                              </w:numPr>
                              <w:spacing w:before="240" w:after="0" w:line="276" w:lineRule="auto"/>
                              <w:ind w:left="567" w:hanging="283"/>
                              <w:rPr>
                                <w:rFonts w:ascii="Arial" w:hAnsi="Arial" w:cs="Arial"/>
                                <w:color w:val="FFFFFF" w:themeColor="background1"/>
                              </w:rPr>
                            </w:pPr>
                            <w:r>
                              <w:rPr>
                                <w:rFonts w:ascii="Arial" w:eastAsia="Calibri" w:hAnsi="Arial" w:cs="Arial"/>
                                <w:color w:val="FFFFFF" w:themeColor="background1"/>
                              </w:rPr>
                              <w:t>R</w:t>
                            </w:r>
                            <w:r w:rsidRPr="00724726">
                              <w:rPr>
                                <w:rFonts w:ascii="Arial" w:eastAsia="Calibri" w:hAnsi="Arial" w:cs="Arial"/>
                                <w:color w:val="FFFFFF" w:themeColor="background1"/>
                              </w:rPr>
                              <w:t xml:space="preserve">ealizacja działań </w:t>
                            </w:r>
                            <w:r>
                              <w:rPr>
                                <w:rFonts w:ascii="Arial" w:eastAsia="Calibri" w:hAnsi="Arial" w:cs="Arial"/>
                                <w:color w:val="FFFFFF" w:themeColor="background1"/>
                              </w:rPr>
                              <w:t>na rzecz obszarów wiejskich z zakresu otwierania danych</w:t>
                            </w:r>
                          </w:p>
                          <w:p w14:paraId="20F092FE" w14:textId="77777777" w:rsidR="00AE1C38" w:rsidRDefault="00AE1C38" w:rsidP="00AC43B1">
                            <w:pPr>
                              <w:pStyle w:val="Akapitzlist"/>
                              <w:numPr>
                                <w:ilvl w:val="3"/>
                                <w:numId w:val="50"/>
                              </w:numPr>
                              <w:spacing w:before="240" w:after="0" w:line="276" w:lineRule="auto"/>
                              <w:ind w:left="567" w:hanging="283"/>
                              <w:rPr>
                                <w:rFonts w:ascii="Arial" w:hAnsi="Arial" w:cs="Arial"/>
                                <w:color w:val="FFFFFF" w:themeColor="background1"/>
                              </w:rPr>
                            </w:pPr>
                            <w:r w:rsidRPr="00D8661E">
                              <w:rPr>
                                <w:rFonts w:ascii="Arial" w:eastAsia="Calibri" w:hAnsi="Arial" w:cs="Arial"/>
                                <w:color w:val="FFFFFF" w:themeColor="background1"/>
                              </w:rPr>
                              <w:t xml:space="preserve">Realizacja </w:t>
                            </w:r>
                            <w:r w:rsidRPr="00D8661E">
                              <w:rPr>
                                <w:rFonts w:ascii="Arial" w:hAnsi="Arial" w:cs="Arial"/>
                                <w:color w:val="FFFFFF" w:themeColor="background1"/>
                              </w:rPr>
                              <w:t>Dekalogu Wyzwań Cyfrowych na lata 2020-2023 z zakresu o</w:t>
                            </w:r>
                            <w:r>
                              <w:rPr>
                                <w:rFonts w:ascii="Arial" w:hAnsi="Arial" w:cs="Arial"/>
                                <w:color w:val="FFFFFF" w:themeColor="background1"/>
                              </w:rPr>
                              <w:t>twartych danych</w:t>
                            </w:r>
                          </w:p>
                          <w:p w14:paraId="38809F6F" w14:textId="139A00EB" w:rsidR="00AE1C38" w:rsidRPr="00C703BD" w:rsidRDefault="00AE1C38" w:rsidP="00AC43B1">
                            <w:pPr>
                              <w:pStyle w:val="Akapitzlist"/>
                              <w:numPr>
                                <w:ilvl w:val="3"/>
                                <w:numId w:val="50"/>
                              </w:numPr>
                              <w:spacing w:before="240" w:after="0" w:line="276" w:lineRule="auto"/>
                              <w:ind w:left="567" w:hanging="283"/>
                              <w:rPr>
                                <w:rFonts w:ascii="Arial" w:hAnsi="Arial" w:cs="Arial"/>
                                <w:color w:val="FFFFFF" w:themeColor="background1"/>
                              </w:rPr>
                            </w:pPr>
                            <w:r w:rsidRPr="00D8661E">
                              <w:rPr>
                                <w:rFonts w:ascii="Arial" w:hAnsi="Arial" w:cs="Arial"/>
                                <w:color w:val="FFFFFF" w:themeColor="background1"/>
                              </w:rPr>
                              <w:t>Nawiązanie i rozwój współpracy pomiędzy administracją rządową a sektorem prywatnym w zakresie otwartych danych</w:t>
                            </w:r>
                            <w:r>
                              <w:rPr>
                                <w:rFonts w:ascii="Arial" w:hAnsi="Arial" w:cs="Arial"/>
                                <w:color w:val="FFFFFF" w:themeColor="background1"/>
                              </w:rPr>
                              <w:t xml:space="preserve"> </w:t>
                            </w:r>
                            <w:r w:rsidRPr="00E16D3F">
                              <w:rPr>
                                <w:rFonts w:ascii="Arial" w:hAnsi="Arial" w:cs="Arial"/>
                                <w:color w:val="FFFFFF" w:themeColor="background1"/>
                              </w:rPr>
                              <w:t xml:space="preserve">(poprzez działania </w:t>
                            </w:r>
                            <w:r w:rsidRPr="00E16D3F">
                              <w:rPr>
                                <w:rFonts w:ascii="Arial" w:hAnsi="Arial" w:cs="Arial"/>
                              </w:rPr>
                              <w:t>informacyjne, promocyjne np. konferencje, hackathony, media społecznościowe, newsletter, materiały edukacyjne)</w:t>
                            </w:r>
                          </w:p>
                          <w:p w14:paraId="2102314C" w14:textId="77777777" w:rsidR="00AE1C38" w:rsidRPr="003D732D" w:rsidRDefault="00AE1C38" w:rsidP="00C703BD">
                            <w:pPr>
                              <w:pStyle w:val="Akapitzlist"/>
                              <w:numPr>
                                <w:ilvl w:val="3"/>
                                <w:numId w:val="50"/>
                              </w:numPr>
                              <w:spacing w:before="240" w:after="0" w:line="276" w:lineRule="auto"/>
                              <w:ind w:left="567" w:hanging="283"/>
                              <w:rPr>
                                <w:rFonts w:ascii="Arial" w:hAnsi="Arial" w:cs="Arial"/>
                                <w:color w:val="FFFFFF" w:themeColor="background1"/>
                                <w:sz w:val="18"/>
                                <w:szCs w:val="18"/>
                              </w:rPr>
                            </w:pPr>
                            <w:r w:rsidRPr="003D732D">
                              <w:rPr>
                                <w:rFonts w:ascii="Arial" w:hAnsi="Arial" w:cs="Arial"/>
                                <w:color w:val="FFFFFF" w:themeColor="background1"/>
                              </w:rPr>
                              <w:t>Kontynuacja współpracy z organizacjami pozarządowymi w obszarze otwierania danych</w:t>
                            </w:r>
                            <w:r w:rsidRPr="003D732D">
                              <w:rPr>
                                <w:rFonts w:ascii="Arial" w:hAnsi="Arial" w:cs="Arial"/>
                                <w:color w:val="FFFFFF" w:themeColor="background1"/>
                                <w:sz w:val="18"/>
                                <w:szCs w:val="18"/>
                              </w:rPr>
                              <w:t xml:space="preserve"> </w:t>
                            </w:r>
                            <w:r w:rsidRPr="003D732D">
                              <w:rPr>
                                <w:rFonts w:ascii="Arial" w:hAnsi="Arial" w:cs="Arial"/>
                                <w:color w:val="FFFFFF" w:themeColor="background1"/>
                              </w:rPr>
                              <w:t>(poprzez działania i</w:t>
                            </w:r>
                            <w:r w:rsidRPr="003D732D">
                              <w:rPr>
                                <w:rFonts w:ascii="Arial" w:hAnsi="Arial" w:cs="Arial"/>
                              </w:rPr>
                              <w:t>nformacyjne, promocyjne np. konferencje, warsztaty, materiały edukacyjne)</w:t>
                            </w:r>
                          </w:p>
                          <w:p w14:paraId="422F766D" w14:textId="77777777" w:rsidR="00AE1C38" w:rsidRPr="00C703BD" w:rsidRDefault="00AE1C38" w:rsidP="00C703BD">
                            <w:pPr>
                              <w:spacing w:before="240" w:after="0" w:line="276" w:lineRule="auto"/>
                              <w:rPr>
                                <w:rFonts w:ascii="Arial" w:hAnsi="Arial" w:cs="Arial"/>
                                <w:color w:val="FFFFFF" w:themeColor="background1"/>
                              </w:rPr>
                            </w:pPr>
                          </w:p>
                          <w:p w14:paraId="0E1EBE7C" w14:textId="77777777" w:rsidR="00AE1C38" w:rsidRPr="003D732D" w:rsidRDefault="00AE1C38" w:rsidP="003D732D">
                            <w:pPr>
                              <w:spacing w:before="240" w:after="0" w:line="276" w:lineRule="auto"/>
                              <w:rPr>
                                <w:rFonts w:ascii="Arial" w:hAnsi="Arial" w:cs="Arial"/>
                                <w:color w:val="FFFFFF" w:themeColor="background1"/>
                              </w:rPr>
                            </w:pPr>
                          </w:p>
                          <w:p w14:paraId="148BC75A" w14:textId="77777777" w:rsidR="00AE1C38" w:rsidRPr="004F0D7E" w:rsidRDefault="00AE1C38" w:rsidP="004F0D7E">
                            <w:pPr>
                              <w:spacing w:before="240" w:after="0" w:line="276" w:lineRule="auto"/>
                              <w:rPr>
                                <w:rFonts w:ascii="Arial" w:hAnsi="Arial" w:cs="Arial"/>
                                <w:color w:val="FFFFFF" w:themeColor="background1"/>
                              </w:rPr>
                            </w:pPr>
                          </w:p>
                          <w:p w14:paraId="33061DD2" w14:textId="77777777" w:rsidR="00AE1C38" w:rsidRDefault="00AE1C38" w:rsidP="00F5395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D5C95C" id="Prostokąt zaokrąglony 51" o:spid="_x0000_s1062" style="position:absolute;margin-left:-16pt;margin-top:11.35pt;width:453.9pt;height:397.1pt;z-index:251883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" fillcolor="#5b9bd5 [3204]" strokecolor="#1f4d78 [1604]" strokeweight="1pt">
                <v:stroke joinstyle="miter"/>
                <v:textbox>
                  <w:txbxContent>
                    <w:p w14:paraId="43CA9A90" w14:textId="77777777" w:rsidR="00AE1C38" w:rsidRPr="00D8661E" w:rsidRDefault="00AE1C38" w:rsidP="00F53955">
                      <w:pPr>
                        <w:spacing w:before="240" w:after="0" w:line="276" w:lineRule="auto"/>
                        <w:rPr>
                          <w:rFonts w:ascii="Arial" w:hAnsi="Arial" w:cs="Arial"/>
                          <w:b/>
                          <w:color w:val="FFFFFF" w:themeColor="background1"/>
                          <w:sz w:val="24"/>
                        </w:rPr>
                      </w:pPr>
                      <w:r w:rsidRPr="00D8661E">
                        <w:rPr>
                          <w:rFonts w:ascii="Arial" w:hAnsi="Arial" w:cs="Arial"/>
                          <w:b/>
                          <w:color w:val="FFFFFF" w:themeColor="background1"/>
                          <w:sz w:val="24"/>
                        </w:rPr>
                        <w:t>Działania:</w:t>
                      </w:r>
                    </w:p>
                    <w:p w14:paraId="4E984F98" w14:textId="61F93019" w:rsidR="00AE1C38" w:rsidRPr="00E16D3F" w:rsidRDefault="00AE1C38" w:rsidP="00E16D3F">
                      <w:pPr>
                        <w:pStyle w:val="Akapitzlist"/>
                        <w:numPr>
                          <w:ilvl w:val="3"/>
                          <w:numId w:val="50"/>
                        </w:numPr>
                        <w:spacing w:before="120" w:after="0" w:line="276" w:lineRule="auto"/>
                        <w:ind w:left="567" w:hanging="284"/>
                        <w:contextualSpacing w:val="0"/>
                        <w:rPr>
                          <w:rFonts w:ascii="Arial" w:hAnsi="Arial" w:cs="Arial"/>
                          <w:color w:val="FFFFFF" w:themeColor="background1"/>
                          <w:sz w:val="18"/>
                          <w:szCs w:val="18"/>
                        </w:rPr>
                      </w:pPr>
                      <w:r w:rsidRPr="00D8661E">
                        <w:rPr>
                          <w:rFonts w:ascii="Arial" w:eastAsia="Calibri" w:hAnsi="Arial" w:cs="Arial"/>
                          <w:color w:val="FFFFFF" w:themeColor="background1"/>
                        </w:rPr>
                        <w:t>Poszerzeni</w:t>
                      </w:r>
                      <w:r>
                        <w:rPr>
                          <w:rFonts w:ascii="Arial" w:eastAsia="Calibri" w:hAnsi="Arial" w:cs="Arial"/>
                          <w:color w:val="FFFFFF" w:themeColor="background1"/>
                        </w:rPr>
                        <w:t>e</w:t>
                      </w:r>
                      <w:r w:rsidRPr="00D8661E">
                        <w:rPr>
                          <w:rFonts w:ascii="Arial" w:eastAsia="Calibri" w:hAnsi="Arial" w:cs="Arial"/>
                          <w:color w:val="FFFFFF" w:themeColor="background1"/>
                        </w:rPr>
                        <w:t xml:space="preserve"> sieci pełnomocników na wielu poziomach instytucjonalnych</w:t>
                      </w:r>
                      <w:r>
                        <w:rPr>
                          <w:rFonts w:ascii="Arial" w:eastAsia="Calibri" w:hAnsi="Arial" w:cs="Arial"/>
                          <w:color w:val="FFFFFF" w:themeColor="background1"/>
                        </w:rPr>
                        <w:t xml:space="preserve"> </w:t>
                      </w:r>
                      <w:r w:rsidRPr="00E16D3F">
                        <w:rPr>
                          <w:rFonts w:ascii="Arial" w:eastAsia="Calibri" w:hAnsi="Arial" w:cs="Arial"/>
                          <w:color w:val="FFFFFF" w:themeColor="background1"/>
                        </w:rPr>
                        <w:t>(poprzez powoływanie fakultatywnych pełnomocników ds. otwartości danych).</w:t>
                      </w:r>
                    </w:p>
                    <w:p w14:paraId="4432466C" w14:textId="192D8EF9" w:rsidR="00AE1C38" w:rsidRPr="00D8661E" w:rsidRDefault="00AE1C38" w:rsidP="00AC43B1">
                      <w:pPr>
                        <w:pStyle w:val="Akapitzlist"/>
                        <w:numPr>
                          <w:ilvl w:val="3"/>
                          <w:numId w:val="50"/>
                        </w:numPr>
                        <w:spacing w:before="240" w:after="0" w:line="276" w:lineRule="auto"/>
                        <w:ind w:left="567" w:hanging="284"/>
                        <w:rPr>
                          <w:rFonts w:ascii="Arial" w:hAnsi="Arial" w:cs="Arial"/>
                          <w:color w:val="FFFFFF" w:themeColor="background1"/>
                        </w:rPr>
                      </w:pPr>
                      <w:r w:rsidRPr="00D8661E">
                        <w:rPr>
                          <w:rFonts w:ascii="Arial" w:hAnsi="Arial" w:cs="Arial"/>
                          <w:color w:val="FFFFFF" w:themeColor="background1"/>
                        </w:rPr>
                        <w:t xml:space="preserve">Wzmocnienie współpracy pomiędzy portalem </w:t>
                      </w:r>
                      <w:r>
                        <w:rPr>
                          <w:rFonts w:ascii="Arial" w:hAnsi="Arial" w:cs="Arial"/>
                          <w:color w:val="FFFFFF" w:themeColor="background1"/>
                        </w:rPr>
                        <w:t>dane.gov.pl</w:t>
                      </w:r>
                      <w:r w:rsidRPr="00D8661E">
                        <w:rPr>
                          <w:rFonts w:ascii="Arial" w:hAnsi="Arial" w:cs="Arial"/>
                          <w:color w:val="FFFFFF" w:themeColor="background1"/>
                        </w:rPr>
                        <w:t xml:space="preserve"> a porta</w:t>
                      </w:r>
                      <w:r>
                        <w:rPr>
                          <w:rFonts w:ascii="Arial" w:hAnsi="Arial" w:cs="Arial"/>
                          <w:color w:val="FFFFFF" w:themeColor="background1"/>
                        </w:rPr>
                        <w:t>lami lokalnymi otwartych danych</w:t>
                      </w:r>
                      <w:r w:rsidRPr="00D8661E">
                        <w:rPr>
                          <w:rFonts w:ascii="Arial" w:hAnsi="Arial" w:cs="Arial"/>
                          <w:color w:val="FFFFFF" w:themeColor="background1"/>
                        </w:rPr>
                        <w:t xml:space="preserve"> </w:t>
                      </w:r>
                      <w:r>
                        <w:rPr>
                          <w:rFonts w:ascii="Arial" w:hAnsi="Arial" w:cs="Arial"/>
                          <w:color w:val="FFFFFF" w:themeColor="background1"/>
                        </w:rPr>
                        <w:t>(</w:t>
                      </w:r>
                      <w:r w:rsidRPr="00E16D3F">
                        <w:rPr>
                          <w:rFonts w:ascii="Arial" w:hAnsi="Arial" w:cs="Arial"/>
                          <w:color w:val="FFFFFF" w:themeColor="background1"/>
                        </w:rPr>
                        <w:t>poprzez realizację działań informacyjnych, edukacyjnych np. warsztaty, udostępnienie materiałów edukacyjnych)</w:t>
                      </w:r>
                    </w:p>
                    <w:p w14:paraId="57C46CA8" w14:textId="63678CE1" w:rsidR="00AE1C38" w:rsidRPr="00D8661E" w:rsidRDefault="00AE1C38" w:rsidP="00AC43B1">
                      <w:pPr>
                        <w:pStyle w:val="Akapitzlist"/>
                        <w:numPr>
                          <w:ilvl w:val="3"/>
                          <w:numId w:val="50"/>
                        </w:numPr>
                        <w:spacing w:before="240" w:after="0" w:line="276" w:lineRule="auto"/>
                        <w:ind w:left="567" w:hanging="284"/>
                        <w:rPr>
                          <w:rFonts w:ascii="Arial" w:hAnsi="Arial" w:cs="Arial"/>
                          <w:color w:val="FFFFFF" w:themeColor="background1"/>
                        </w:rPr>
                      </w:pPr>
                      <w:r w:rsidRPr="00D8661E">
                        <w:rPr>
                          <w:rFonts w:ascii="Arial" w:hAnsi="Arial" w:cs="Arial"/>
                          <w:color w:val="FFFFFF" w:themeColor="background1"/>
                        </w:rPr>
                        <w:t xml:space="preserve">Organizacja inicjatyw na rzecz wzmocnienia współpracy administracji rządowej z JST w zakresie otwierania danych </w:t>
                      </w:r>
                      <w:r w:rsidRPr="00E16D3F">
                        <w:rPr>
                          <w:rFonts w:ascii="Arial" w:hAnsi="Arial" w:cs="Arial"/>
                          <w:color w:val="FFFFFF" w:themeColor="background1"/>
                        </w:rPr>
                        <w:t>(</w:t>
                      </w:r>
                      <w:r w:rsidRPr="00E16D3F">
                        <w:rPr>
                          <w:rFonts w:ascii="Arial" w:hAnsi="Arial" w:cs="Arial"/>
                        </w:rPr>
                        <w:t>poprzez działania informa</w:t>
                      </w:r>
                      <w:r>
                        <w:rPr>
                          <w:rFonts w:ascii="Arial" w:hAnsi="Arial" w:cs="Arial"/>
                        </w:rPr>
                        <w:t xml:space="preserve">cyjne, szkoleniowe, promocyjne </w:t>
                      </w:r>
                      <w:r w:rsidRPr="00E16D3F">
                        <w:rPr>
                          <w:rFonts w:ascii="Arial" w:hAnsi="Arial" w:cs="Arial"/>
                        </w:rPr>
                        <w:t>np. warsztaty, szkolenia, konferencje, materiały edukacyjne)</w:t>
                      </w:r>
                    </w:p>
                    <w:p w14:paraId="2589578D" w14:textId="77777777" w:rsidR="00AE1C38" w:rsidRPr="00724726" w:rsidRDefault="00AE1C38" w:rsidP="00AC43B1">
                      <w:pPr>
                        <w:pStyle w:val="Akapitzlist"/>
                        <w:numPr>
                          <w:ilvl w:val="3"/>
                          <w:numId w:val="50"/>
                        </w:numPr>
                        <w:spacing w:before="240" w:after="0" w:line="276" w:lineRule="auto"/>
                        <w:ind w:left="567" w:hanging="283"/>
                        <w:rPr>
                          <w:rFonts w:ascii="Arial" w:hAnsi="Arial" w:cs="Arial"/>
                          <w:color w:val="FFFFFF" w:themeColor="background1"/>
                        </w:rPr>
                      </w:pPr>
                      <w:r>
                        <w:rPr>
                          <w:rFonts w:ascii="Arial" w:eastAsia="Calibri" w:hAnsi="Arial" w:cs="Arial"/>
                          <w:color w:val="FFFFFF" w:themeColor="background1"/>
                        </w:rPr>
                        <w:t>R</w:t>
                      </w:r>
                      <w:r w:rsidRPr="00724726">
                        <w:rPr>
                          <w:rFonts w:ascii="Arial" w:eastAsia="Calibri" w:hAnsi="Arial" w:cs="Arial"/>
                          <w:color w:val="FFFFFF" w:themeColor="background1"/>
                        </w:rPr>
                        <w:t xml:space="preserve">ealizacja działań </w:t>
                      </w:r>
                      <w:r>
                        <w:rPr>
                          <w:rFonts w:ascii="Arial" w:eastAsia="Calibri" w:hAnsi="Arial" w:cs="Arial"/>
                          <w:color w:val="FFFFFF" w:themeColor="background1"/>
                        </w:rPr>
                        <w:t>na rzecz obszarów wiejskich z zakresu otwierania danych</w:t>
                      </w:r>
                    </w:p>
                    <w:p w14:paraId="20F092FE" w14:textId="77777777" w:rsidR="00AE1C38" w:rsidRDefault="00AE1C38" w:rsidP="00AC43B1">
                      <w:pPr>
                        <w:pStyle w:val="Akapitzlist"/>
                        <w:numPr>
                          <w:ilvl w:val="3"/>
                          <w:numId w:val="50"/>
                        </w:numPr>
                        <w:spacing w:before="240" w:after="0" w:line="276" w:lineRule="auto"/>
                        <w:ind w:left="567" w:hanging="283"/>
                        <w:rPr>
                          <w:rFonts w:ascii="Arial" w:hAnsi="Arial" w:cs="Arial"/>
                          <w:color w:val="FFFFFF" w:themeColor="background1"/>
                        </w:rPr>
                      </w:pPr>
                      <w:r w:rsidRPr="00D8661E">
                        <w:rPr>
                          <w:rFonts w:ascii="Arial" w:eastAsia="Calibri" w:hAnsi="Arial" w:cs="Arial"/>
                          <w:color w:val="FFFFFF" w:themeColor="background1"/>
                        </w:rPr>
                        <w:t xml:space="preserve">Realizacja </w:t>
                      </w:r>
                      <w:r w:rsidRPr="00D8661E">
                        <w:rPr>
                          <w:rFonts w:ascii="Arial" w:hAnsi="Arial" w:cs="Arial"/>
                          <w:color w:val="FFFFFF" w:themeColor="background1"/>
                        </w:rPr>
                        <w:t>Dekalogu Wyzwań Cyfrowych na lata 2020-2023 z zakresu o</w:t>
                      </w:r>
                      <w:r>
                        <w:rPr>
                          <w:rFonts w:ascii="Arial" w:hAnsi="Arial" w:cs="Arial"/>
                          <w:color w:val="FFFFFF" w:themeColor="background1"/>
                        </w:rPr>
                        <w:t>twartych danych</w:t>
                      </w:r>
                    </w:p>
                    <w:p w14:paraId="38809F6F" w14:textId="139A00EB" w:rsidR="00AE1C38" w:rsidRPr="00C703BD" w:rsidRDefault="00AE1C38" w:rsidP="00AC43B1">
                      <w:pPr>
                        <w:pStyle w:val="Akapitzlist"/>
                        <w:numPr>
                          <w:ilvl w:val="3"/>
                          <w:numId w:val="50"/>
                        </w:numPr>
                        <w:spacing w:before="240" w:after="0" w:line="276" w:lineRule="auto"/>
                        <w:ind w:left="567" w:hanging="283"/>
                        <w:rPr>
                          <w:rFonts w:ascii="Arial" w:hAnsi="Arial" w:cs="Arial"/>
                          <w:color w:val="FFFFFF" w:themeColor="background1"/>
                        </w:rPr>
                      </w:pPr>
                      <w:r w:rsidRPr="00D8661E">
                        <w:rPr>
                          <w:rFonts w:ascii="Arial" w:hAnsi="Arial" w:cs="Arial"/>
                          <w:color w:val="FFFFFF" w:themeColor="background1"/>
                        </w:rPr>
                        <w:t>Nawiązanie i rozwój współpracy pomiędzy administracją rządową a sektorem prywatnym w zakresie otwartych danych</w:t>
                      </w:r>
                      <w:r>
                        <w:rPr>
                          <w:rFonts w:ascii="Arial" w:hAnsi="Arial" w:cs="Arial"/>
                          <w:color w:val="FFFFFF" w:themeColor="background1"/>
                        </w:rPr>
                        <w:t xml:space="preserve"> </w:t>
                      </w:r>
                      <w:r w:rsidRPr="00E16D3F">
                        <w:rPr>
                          <w:rFonts w:ascii="Arial" w:hAnsi="Arial" w:cs="Arial"/>
                          <w:color w:val="FFFFFF" w:themeColor="background1"/>
                        </w:rPr>
                        <w:t xml:space="preserve">(poprzez działania </w:t>
                      </w:r>
                      <w:r w:rsidRPr="00E16D3F">
                        <w:rPr>
                          <w:rFonts w:ascii="Arial" w:hAnsi="Arial" w:cs="Arial"/>
                        </w:rPr>
                        <w:t>informacyjne, promocyjne np. konferencje, hackathony, media społecznościowe, newsletter, materiały edukacyjne)</w:t>
                      </w:r>
                    </w:p>
                    <w:p w14:paraId="2102314C" w14:textId="77777777" w:rsidR="00AE1C38" w:rsidRPr="003D732D" w:rsidRDefault="00AE1C38" w:rsidP="00C703BD">
                      <w:pPr>
                        <w:pStyle w:val="Akapitzlist"/>
                        <w:numPr>
                          <w:ilvl w:val="3"/>
                          <w:numId w:val="50"/>
                        </w:numPr>
                        <w:spacing w:before="240" w:after="0" w:line="276" w:lineRule="auto"/>
                        <w:ind w:left="567" w:hanging="283"/>
                        <w:rPr>
                          <w:rFonts w:ascii="Arial" w:hAnsi="Arial" w:cs="Arial"/>
                          <w:color w:val="FFFFFF" w:themeColor="background1"/>
                          <w:sz w:val="18"/>
                          <w:szCs w:val="18"/>
                        </w:rPr>
                      </w:pPr>
                      <w:r w:rsidRPr="003D732D">
                        <w:rPr>
                          <w:rFonts w:ascii="Arial" w:hAnsi="Arial" w:cs="Arial"/>
                          <w:color w:val="FFFFFF" w:themeColor="background1"/>
                        </w:rPr>
                        <w:t>Kontynuacja współpracy z organizacjami pozarządowymi w obszarze otwierania danych</w:t>
                      </w:r>
                      <w:r w:rsidRPr="003D732D">
                        <w:rPr>
                          <w:rFonts w:ascii="Arial" w:hAnsi="Arial" w:cs="Arial"/>
                          <w:color w:val="FFFFFF" w:themeColor="background1"/>
                          <w:sz w:val="18"/>
                          <w:szCs w:val="18"/>
                        </w:rPr>
                        <w:t xml:space="preserve"> </w:t>
                      </w:r>
                      <w:r w:rsidRPr="003D732D">
                        <w:rPr>
                          <w:rFonts w:ascii="Arial" w:hAnsi="Arial" w:cs="Arial"/>
                          <w:color w:val="FFFFFF" w:themeColor="background1"/>
                        </w:rPr>
                        <w:t>(poprzez działania i</w:t>
                      </w:r>
                      <w:r w:rsidRPr="003D732D">
                        <w:rPr>
                          <w:rFonts w:ascii="Arial" w:hAnsi="Arial" w:cs="Arial"/>
                        </w:rPr>
                        <w:t>nformacyjne, promocyjne np. konferencje, warsztaty, materiały edukacyjne)</w:t>
                      </w:r>
                    </w:p>
                    <w:p w14:paraId="422F766D" w14:textId="77777777" w:rsidR="00AE1C38" w:rsidRPr="00C703BD" w:rsidRDefault="00AE1C38" w:rsidP="00C703BD">
                      <w:pPr>
                        <w:spacing w:before="240" w:after="0" w:line="276" w:lineRule="auto"/>
                        <w:rPr>
                          <w:rFonts w:ascii="Arial" w:hAnsi="Arial" w:cs="Arial"/>
                          <w:color w:val="FFFFFF" w:themeColor="background1"/>
                        </w:rPr>
                      </w:pPr>
                    </w:p>
                    <w:p w14:paraId="0E1EBE7C" w14:textId="77777777" w:rsidR="00AE1C38" w:rsidRPr="003D732D" w:rsidRDefault="00AE1C38" w:rsidP="003D732D">
                      <w:pPr>
                        <w:spacing w:before="240" w:after="0" w:line="276" w:lineRule="auto"/>
                        <w:rPr>
                          <w:rFonts w:ascii="Arial" w:hAnsi="Arial" w:cs="Arial"/>
                          <w:color w:val="FFFFFF" w:themeColor="background1"/>
                        </w:rPr>
                      </w:pPr>
                    </w:p>
                    <w:p w14:paraId="148BC75A" w14:textId="77777777" w:rsidR="00AE1C38" w:rsidRPr="004F0D7E" w:rsidRDefault="00AE1C38" w:rsidP="004F0D7E">
                      <w:pPr>
                        <w:spacing w:before="240" w:after="0" w:line="276" w:lineRule="auto"/>
                        <w:rPr>
                          <w:rFonts w:ascii="Arial" w:hAnsi="Arial" w:cs="Arial"/>
                          <w:color w:val="FFFFFF" w:themeColor="background1"/>
                        </w:rPr>
                      </w:pPr>
                    </w:p>
                    <w:p w14:paraId="33061DD2" w14:textId="77777777" w:rsidR="00AE1C38" w:rsidRDefault="00AE1C38" w:rsidP="00F53955">
                      <w:pPr>
                        <w:jc w:val="center"/>
                      </w:pPr>
                    </w:p>
                  </w:txbxContent>
                </v:textbox>
                <w10:wrap anchorx="margin"/>
              </v:roundrect>
            </w:pict>
          </mc:Fallback>
        </mc:AlternateContent>
      </w:r>
    </w:p>
    <w:p w14:paraId="2B64577D" w14:textId="6D2DC343" w:rsidR="006823A1" w:rsidRPr="007708AF" w:rsidRDefault="006823A1" w:rsidP="007708AF">
      <w:pPr>
        <w:spacing w:before="240" w:line="276" w:lineRule="auto"/>
        <w:rPr>
          <w:rFonts w:ascii="Arial" w:hAnsi="Arial" w:cs="Arial"/>
        </w:rPr>
      </w:pPr>
    </w:p>
    <w:p w14:paraId="76E5C994" w14:textId="30363DC2" w:rsidR="00B22E1C" w:rsidRDefault="00B22E1C" w:rsidP="00B22E1C"/>
    <w:p w14:paraId="794C08CE" w14:textId="466C5168" w:rsidR="004F0D7E" w:rsidRDefault="004F0D7E" w:rsidP="00B22E1C"/>
    <w:p w14:paraId="74FABE6B" w14:textId="47CCD94F" w:rsidR="004F0D7E" w:rsidRDefault="004F0D7E" w:rsidP="00B22E1C"/>
    <w:p w14:paraId="52680B2D" w14:textId="229B90A0" w:rsidR="004F0D7E" w:rsidRDefault="004F0D7E" w:rsidP="00B22E1C"/>
    <w:p w14:paraId="7C81A45F" w14:textId="549ED320" w:rsidR="004F0D7E" w:rsidRDefault="004F0D7E" w:rsidP="00B22E1C"/>
    <w:p w14:paraId="5D8D458C" w14:textId="77777777" w:rsidR="004F0D7E" w:rsidRDefault="004F0D7E" w:rsidP="00B22E1C"/>
    <w:p w14:paraId="6655B089" w14:textId="77777777" w:rsidR="004F0D7E" w:rsidRDefault="004F0D7E" w:rsidP="00B22E1C"/>
    <w:p w14:paraId="006275E1" w14:textId="77777777" w:rsidR="004F0D7E" w:rsidRDefault="004F0D7E" w:rsidP="00B22E1C"/>
    <w:p w14:paraId="5C50E0C0" w14:textId="77777777" w:rsidR="004F0D7E" w:rsidRDefault="004F0D7E" w:rsidP="00B22E1C"/>
    <w:p w14:paraId="25CAFF71" w14:textId="77777777" w:rsidR="004F0D7E" w:rsidRDefault="004F0D7E" w:rsidP="00B22E1C"/>
    <w:p w14:paraId="77B6642B" w14:textId="77777777" w:rsidR="004F0D7E" w:rsidRDefault="004F0D7E" w:rsidP="00B22E1C"/>
    <w:p w14:paraId="2B2DC8D2" w14:textId="77777777" w:rsidR="004F0D7E" w:rsidRDefault="004F0D7E" w:rsidP="00B22E1C"/>
    <w:p w14:paraId="371CE766" w14:textId="4630F382" w:rsidR="00E16D3F" w:rsidRDefault="00E16D3F" w:rsidP="00B22E1C"/>
    <w:p w14:paraId="0AB3736C" w14:textId="77777777" w:rsidR="00C703BD" w:rsidRDefault="00C703BD" w:rsidP="00B22E1C"/>
    <w:p w14:paraId="31CB3799" w14:textId="77777777" w:rsidR="00C703BD" w:rsidRDefault="00C703BD" w:rsidP="00B22E1C"/>
    <w:p w14:paraId="5C20B83B" w14:textId="77777777" w:rsidR="00C703BD" w:rsidRDefault="00C703BD" w:rsidP="00B22E1C"/>
    <w:p w14:paraId="6E488C7E" w14:textId="77777777" w:rsidR="00C703BD" w:rsidRDefault="00C703BD" w:rsidP="00B22E1C"/>
    <w:p w14:paraId="1F57EEBC" w14:textId="211D6727" w:rsidR="00CD47C8" w:rsidRDefault="00C703BD" w:rsidP="00B22E1C">
      <w:r>
        <w:rPr>
          <w:rFonts w:ascii="Arial" w:hAnsi="Arial" w:cs="Arial"/>
          <w:noProof/>
          <w:lang w:eastAsia="pl-PL"/>
        </w:rPr>
        <w:lastRenderedPageBreak/>
        <mc:AlternateContent>
          <mc:Choice Requires="wps">
            <w:drawing>
              <wp:anchor distT="0" distB="0" distL="114300" distR="114300" simplePos="0" relativeHeight="251925504" behindDoc="0" locked="0" layoutInCell="1" allowOverlap="1" wp14:anchorId="2AFDB5A9" wp14:editId="27B89F34">
                <wp:simplePos x="0" y="0"/>
                <wp:positionH relativeFrom="margin">
                  <wp:posOffset>-27598</wp:posOffset>
                </wp:positionH>
                <wp:positionV relativeFrom="paragraph">
                  <wp:posOffset>-13530</wp:posOffset>
                </wp:positionV>
                <wp:extent cx="5763895" cy="1821766"/>
                <wp:effectExtent l="0" t="0" r="27305" b="26670"/>
                <wp:wrapNone/>
                <wp:docPr id="13" name="Prostokąt zaokrąglony 13"/>
                <wp:cNvGraphicFramePr/>
                <a:graphic xmlns:a="http://schemas.openxmlformats.org/drawingml/2006/main">
                  <a:graphicData uri="http://schemas.microsoft.com/office/word/2010/wordprocessingShape">
                    <wps:wsp>
                      <wps:cNvSpPr/>
                      <wps:spPr>
                        <a:xfrm>
                          <a:off x="0" y="0"/>
                          <a:ext cx="5763895" cy="1821766"/>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FDAD1CF" w14:textId="77777777" w:rsidR="00AE1C38" w:rsidRPr="003D732D" w:rsidRDefault="00AE1C38" w:rsidP="00E16D3F">
                            <w:pPr>
                              <w:pStyle w:val="Akapitzlist"/>
                              <w:numPr>
                                <w:ilvl w:val="3"/>
                                <w:numId w:val="50"/>
                              </w:numPr>
                              <w:spacing w:before="240" w:after="0" w:line="276" w:lineRule="auto"/>
                              <w:ind w:left="567" w:hanging="283"/>
                              <w:rPr>
                                <w:rFonts w:ascii="Arial" w:hAnsi="Arial" w:cs="Arial"/>
                                <w:color w:val="FFFFFF" w:themeColor="background1"/>
                              </w:rPr>
                            </w:pPr>
                            <w:r w:rsidRPr="003D732D">
                              <w:rPr>
                                <w:rFonts w:ascii="Arial" w:hAnsi="Arial" w:cs="Arial"/>
                                <w:color w:val="FFFFFF" w:themeColor="background1"/>
                              </w:rPr>
                              <w:t>Nawiązanie współpracy ze środowiskiem naukowym w zakresie publikowania danych na dane.gov.pl (poprzez działania i</w:t>
                            </w:r>
                            <w:r w:rsidRPr="003D732D">
                              <w:rPr>
                                <w:rFonts w:ascii="Arial" w:hAnsi="Arial" w:cs="Arial"/>
                              </w:rPr>
                              <w:t>nformacyjne np. warsztaty, wymianę doświadczeń)</w:t>
                            </w:r>
                          </w:p>
                          <w:p w14:paraId="68AFDBC5" w14:textId="78081BD8" w:rsidR="00AE1C38" w:rsidRPr="003B70B4" w:rsidRDefault="00AE1C38" w:rsidP="00E16D3F">
                            <w:pPr>
                              <w:pStyle w:val="Akapitzlist"/>
                              <w:numPr>
                                <w:ilvl w:val="3"/>
                                <w:numId w:val="50"/>
                              </w:numPr>
                              <w:spacing w:before="240" w:after="0" w:line="276" w:lineRule="auto"/>
                              <w:ind w:left="567" w:hanging="283"/>
                              <w:rPr>
                                <w:rFonts w:ascii="Arial" w:hAnsi="Arial" w:cs="Arial"/>
                                <w:color w:val="FFFFFF" w:themeColor="background1"/>
                              </w:rPr>
                            </w:pPr>
                            <w:r w:rsidRPr="003B70B4">
                              <w:rPr>
                                <w:rFonts w:ascii="Arial" w:hAnsi="Arial" w:cs="Arial"/>
                                <w:color w:val="FFFFFF" w:themeColor="background1"/>
                              </w:rPr>
                              <w:t>Włączenie użytkowników indywidualnych we współzarządzanie danymi na portalu</w:t>
                            </w:r>
                            <w:r w:rsidRPr="003B70B4">
                              <w:rPr>
                                <w:rFonts w:ascii="Arial" w:eastAsia="Calibri" w:hAnsi="Arial" w:cs="Arial"/>
                                <w:color w:val="FFFFFF" w:themeColor="background1"/>
                              </w:rPr>
                              <w:t xml:space="preserve"> dane.gov.pl (</w:t>
                            </w:r>
                            <w:r w:rsidRPr="003B70B4">
                              <w:rPr>
                                <w:rFonts w:ascii="Arial" w:hAnsi="Arial" w:cs="Arial"/>
                              </w:rPr>
                              <w:t>poprzez udostępnianie na portalu aplikacji, publikowanie artykułów w bazie wiedzy i nowych zbiorów danych zaproponowanych przez użytkowników</w:t>
                            </w:r>
                            <w:r w:rsidRPr="00CD47C8">
                              <w:rPr>
                                <w:rFonts w:ascii="Arial" w:hAnsi="Arial" w:cs="Arial"/>
                                <w:color w:val="FFFFFF" w:themeColor="background1"/>
                              </w:rPr>
                              <w:t>)</w:t>
                            </w:r>
                            <w:r w:rsidRPr="003B70B4">
                              <w:rPr>
                                <w:rFonts w:ascii="Arial" w:hAnsi="Arial" w:cs="Arial"/>
                              </w:rPr>
                              <w:t xml:space="preserve"> </w:t>
                            </w:r>
                          </w:p>
                          <w:p w14:paraId="3D8F1226" w14:textId="77777777" w:rsidR="00AE1C38" w:rsidRPr="007E0CBE" w:rsidRDefault="00AE1C38" w:rsidP="00E16D3F">
                            <w:pPr>
                              <w:spacing w:before="240" w:after="0" w:line="276" w:lineRule="auto"/>
                              <w:rPr>
                                <w:rFonts w:ascii="Arial" w:hAnsi="Arial" w:cs="Arial"/>
                                <w:color w:val="FFFFFF" w:themeColor="background1"/>
                              </w:rPr>
                            </w:pPr>
                          </w:p>
                          <w:p w14:paraId="34B7FFC4" w14:textId="77777777" w:rsidR="00AE1C38" w:rsidRPr="004F0D7E" w:rsidRDefault="00AE1C38" w:rsidP="00E16D3F">
                            <w:pPr>
                              <w:spacing w:before="240" w:after="0" w:line="276" w:lineRule="auto"/>
                              <w:rPr>
                                <w:rFonts w:ascii="Arial" w:hAnsi="Arial" w:cs="Arial"/>
                                <w:color w:val="FFFFFF" w:themeColor="background1"/>
                              </w:rPr>
                            </w:pPr>
                          </w:p>
                          <w:p w14:paraId="11DBD261" w14:textId="77777777" w:rsidR="00AE1C38" w:rsidRDefault="00AE1C38" w:rsidP="00E16D3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FDB5A9" id="Prostokąt zaokrąglony 13" o:spid="_x0000_s1063" style="position:absolute;margin-left:-2.15pt;margin-top:-1.05pt;width:453.85pt;height:143.45pt;z-index:251925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" fillcolor="#5b9bd5 [3204]" strokecolor="#1f4d78 [1604]" strokeweight="1pt">
                <v:stroke joinstyle="miter"/>
                <v:textbox>
                  <w:txbxContent>
                    <w:p w14:paraId="5FDAD1CF" w14:textId="77777777" w:rsidR="00AE1C38" w:rsidRPr="003D732D" w:rsidRDefault="00AE1C38" w:rsidP="00E16D3F">
                      <w:pPr>
                        <w:pStyle w:val="Akapitzlist"/>
                        <w:numPr>
                          <w:ilvl w:val="3"/>
                          <w:numId w:val="50"/>
                        </w:numPr>
                        <w:spacing w:before="240" w:after="0" w:line="276" w:lineRule="auto"/>
                        <w:ind w:left="567" w:hanging="283"/>
                        <w:rPr>
                          <w:rFonts w:ascii="Arial" w:hAnsi="Arial" w:cs="Arial"/>
                          <w:color w:val="FFFFFF" w:themeColor="background1"/>
                        </w:rPr>
                      </w:pPr>
                      <w:r w:rsidRPr="003D732D">
                        <w:rPr>
                          <w:rFonts w:ascii="Arial" w:hAnsi="Arial" w:cs="Arial"/>
                          <w:color w:val="FFFFFF" w:themeColor="background1"/>
                        </w:rPr>
                        <w:t>Nawiązanie współpracy ze środowiskiem naukowym w zakresie publikowania danych na dane.gov.pl (poprzez działania i</w:t>
                      </w:r>
                      <w:r w:rsidRPr="003D732D">
                        <w:rPr>
                          <w:rFonts w:ascii="Arial" w:hAnsi="Arial" w:cs="Arial"/>
                        </w:rPr>
                        <w:t>nformacyjne np. warsztaty, wymianę doświadczeń)</w:t>
                      </w:r>
                    </w:p>
                    <w:p w14:paraId="68AFDBC5" w14:textId="78081BD8" w:rsidR="00AE1C38" w:rsidRPr="003B70B4" w:rsidRDefault="00AE1C38" w:rsidP="00E16D3F">
                      <w:pPr>
                        <w:pStyle w:val="Akapitzlist"/>
                        <w:numPr>
                          <w:ilvl w:val="3"/>
                          <w:numId w:val="50"/>
                        </w:numPr>
                        <w:spacing w:before="240" w:after="0" w:line="276" w:lineRule="auto"/>
                        <w:ind w:left="567" w:hanging="283"/>
                        <w:rPr>
                          <w:rFonts w:ascii="Arial" w:hAnsi="Arial" w:cs="Arial"/>
                          <w:color w:val="FFFFFF" w:themeColor="background1"/>
                        </w:rPr>
                      </w:pPr>
                      <w:r w:rsidRPr="003B70B4">
                        <w:rPr>
                          <w:rFonts w:ascii="Arial" w:hAnsi="Arial" w:cs="Arial"/>
                          <w:color w:val="FFFFFF" w:themeColor="background1"/>
                        </w:rPr>
                        <w:t>Włączenie użytkowników indywidualnych we współzarządzanie danymi na portalu</w:t>
                      </w:r>
                      <w:r w:rsidRPr="003B70B4">
                        <w:rPr>
                          <w:rFonts w:ascii="Arial" w:eastAsia="Calibri" w:hAnsi="Arial" w:cs="Arial"/>
                          <w:color w:val="FFFFFF" w:themeColor="background1"/>
                        </w:rPr>
                        <w:t xml:space="preserve"> dane.gov.pl (</w:t>
                      </w:r>
                      <w:r w:rsidRPr="003B70B4">
                        <w:rPr>
                          <w:rFonts w:ascii="Arial" w:hAnsi="Arial" w:cs="Arial"/>
                        </w:rPr>
                        <w:t>poprzez udostępnianie na portalu aplikacji, publikowanie artykułów w bazie wiedzy i nowych zbiorów danych zaproponowanych przez użytkowników</w:t>
                      </w:r>
                      <w:r w:rsidRPr="00CD47C8">
                        <w:rPr>
                          <w:rFonts w:ascii="Arial" w:hAnsi="Arial" w:cs="Arial"/>
                          <w:color w:val="FFFFFF" w:themeColor="background1"/>
                        </w:rPr>
                        <w:t>)</w:t>
                      </w:r>
                      <w:r w:rsidRPr="003B70B4">
                        <w:rPr>
                          <w:rFonts w:ascii="Arial" w:hAnsi="Arial" w:cs="Arial"/>
                        </w:rPr>
                        <w:t xml:space="preserve"> </w:t>
                      </w:r>
                    </w:p>
                    <w:p w14:paraId="3D8F1226" w14:textId="77777777" w:rsidR="00AE1C38" w:rsidRPr="007E0CBE" w:rsidRDefault="00AE1C38" w:rsidP="00E16D3F">
                      <w:pPr>
                        <w:spacing w:before="240" w:after="0" w:line="276" w:lineRule="auto"/>
                        <w:rPr>
                          <w:rFonts w:ascii="Arial" w:hAnsi="Arial" w:cs="Arial"/>
                          <w:color w:val="FFFFFF" w:themeColor="background1"/>
                        </w:rPr>
                      </w:pPr>
                    </w:p>
                    <w:p w14:paraId="34B7FFC4" w14:textId="77777777" w:rsidR="00AE1C38" w:rsidRPr="004F0D7E" w:rsidRDefault="00AE1C38" w:rsidP="00E16D3F">
                      <w:pPr>
                        <w:spacing w:before="240" w:after="0" w:line="276" w:lineRule="auto"/>
                        <w:rPr>
                          <w:rFonts w:ascii="Arial" w:hAnsi="Arial" w:cs="Arial"/>
                          <w:color w:val="FFFFFF" w:themeColor="background1"/>
                        </w:rPr>
                      </w:pPr>
                    </w:p>
                    <w:p w14:paraId="11DBD261" w14:textId="77777777" w:rsidR="00AE1C38" w:rsidRDefault="00AE1C38" w:rsidP="00E16D3F">
                      <w:pPr>
                        <w:jc w:val="center"/>
                      </w:pPr>
                    </w:p>
                  </w:txbxContent>
                </v:textbox>
                <w10:wrap anchorx="margin"/>
              </v:roundrect>
            </w:pict>
          </mc:Fallback>
        </mc:AlternateContent>
      </w:r>
    </w:p>
    <w:p w14:paraId="6AE5F4F1" w14:textId="2D7FF66C" w:rsidR="00E16D3F" w:rsidRDefault="00E16D3F" w:rsidP="00B22E1C"/>
    <w:p w14:paraId="12F2A6EF" w14:textId="71100EB6" w:rsidR="00E16D3F" w:rsidRDefault="00E16D3F" w:rsidP="00B22E1C"/>
    <w:p w14:paraId="01FAC92A" w14:textId="6B1754B7" w:rsidR="00E16D3F" w:rsidRDefault="00E16D3F" w:rsidP="00B22E1C"/>
    <w:p w14:paraId="0D03F56D" w14:textId="032C2336" w:rsidR="00E16D3F" w:rsidRDefault="00E16D3F" w:rsidP="00B22E1C"/>
    <w:p w14:paraId="6BEB0DAC" w14:textId="77777777" w:rsidR="00E16D3F" w:rsidRDefault="00E16D3F" w:rsidP="00B22E1C"/>
    <w:p w14:paraId="7940E982" w14:textId="77777777" w:rsidR="003B70B4" w:rsidRDefault="003B70B4" w:rsidP="00B22E1C"/>
    <w:p w14:paraId="158DE1C5" w14:textId="0A466800" w:rsidR="006823A1" w:rsidRPr="00997370" w:rsidRDefault="006823A1" w:rsidP="00F53955">
      <w:pPr>
        <w:pStyle w:val="Nagwek3"/>
        <w:numPr>
          <w:ilvl w:val="2"/>
          <w:numId w:val="8"/>
        </w:numPr>
        <w:spacing w:before="480" w:line="276" w:lineRule="auto"/>
        <w:ind w:left="1293"/>
        <w:rPr>
          <w:rFonts w:ascii="Arial" w:hAnsi="Arial" w:cs="Arial"/>
          <w:vanish/>
          <w:specVanish/>
        </w:rPr>
      </w:pPr>
      <w:bookmarkStart w:id="214" w:name="_Toc53647127"/>
      <w:bookmarkStart w:id="215" w:name="_Toc53649839"/>
      <w:bookmarkStart w:id="216" w:name="_Toc53656491"/>
      <w:bookmarkStart w:id="217" w:name="_Toc54074043"/>
      <w:r w:rsidRPr="00997370">
        <w:rPr>
          <w:rFonts w:ascii="Arial" w:hAnsi="Arial" w:cs="Arial"/>
        </w:rPr>
        <w:t>Otwarcie portalu dane.gov.pl na nowych</w:t>
      </w:r>
      <w:r w:rsidR="00476426">
        <w:rPr>
          <w:rFonts w:ascii="Arial" w:hAnsi="Arial" w:cs="Arial"/>
        </w:rPr>
        <w:t xml:space="preserve"> </w:t>
      </w:r>
      <w:r w:rsidR="003A3830">
        <w:rPr>
          <w:rFonts w:ascii="Arial" w:hAnsi="Arial" w:cs="Arial"/>
        </w:rPr>
        <w:t>dostawców</w:t>
      </w:r>
      <w:r w:rsidRPr="00997370">
        <w:rPr>
          <w:rFonts w:ascii="Arial" w:hAnsi="Arial" w:cs="Arial"/>
        </w:rPr>
        <w:t xml:space="preserve"> danych</w:t>
      </w:r>
      <w:bookmarkEnd w:id="214"/>
      <w:bookmarkEnd w:id="215"/>
      <w:bookmarkEnd w:id="216"/>
      <w:bookmarkEnd w:id="217"/>
    </w:p>
    <w:p w14:paraId="79F72644" w14:textId="77777777" w:rsidR="00F53955" w:rsidRPr="00997370" w:rsidRDefault="00F53955" w:rsidP="00F53955">
      <w:pPr>
        <w:spacing w:before="240" w:after="120" w:line="276" w:lineRule="auto"/>
        <w:rPr>
          <w:rFonts w:ascii="Arial" w:hAnsi="Arial" w:cs="Arial"/>
          <w:sz w:val="24"/>
          <w:szCs w:val="24"/>
        </w:rPr>
      </w:pPr>
    </w:p>
    <w:p w14:paraId="5FEE1F96" w14:textId="391116F5" w:rsidR="000E4641" w:rsidRDefault="000E4641" w:rsidP="00F53955">
      <w:pPr>
        <w:spacing w:after="120" w:line="276" w:lineRule="auto"/>
        <w:rPr>
          <w:rFonts w:ascii="Arial" w:hAnsi="Arial" w:cs="Arial"/>
        </w:rPr>
      </w:pPr>
      <w:r>
        <w:rPr>
          <w:rFonts w:ascii="Arial" w:eastAsia="Times New Roman" w:hAnsi="Arial" w:cs="Arial"/>
          <w:lang w:eastAsia="pl-PL"/>
        </w:rPr>
        <w:t>P</w:t>
      </w:r>
      <w:r w:rsidR="002B5090" w:rsidRPr="00753253">
        <w:rPr>
          <w:rFonts w:ascii="Arial" w:eastAsia="Times New Roman" w:hAnsi="Arial" w:cs="Arial"/>
          <w:lang w:eastAsia="pl-PL"/>
        </w:rPr>
        <w:t>ortal otwartych danych pełni funkcję centralnego repozytorium danych publicznych, któr</w:t>
      </w:r>
      <w:r w:rsidR="0071745C">
        <w:rPr>
          <w:rFonts w:ascii="Arial" w:eastAsia="Times New Roman" w:hAnsi="Arial" w:cs="Arial"/>
          <w:lang w:eastAsia="pl-PL"/>
        </w:rPr>
        <w:t>e</w:t>
      </w:r>
      <w:r w:rsidR="002B5090" w:rsidRPr="00753253">
        <w:rPr>
          <w:rFonts w:ascii="Arial" w:eastAsia="Times New Roman" w:hAnsi="Arial" w:cs="Arial"/>
          <w:lang w:eastAsia="pl-PL"/>
        </w:rPr>
        <w:t xml:space="preserve"> jest </w:t>
      </w:r>
      <w:r w:rsidR="002B5090" w:rsidRPr="00753253">
        <w:rPr>
          <w:rFonts w:ascii="Arial" w:eastAsia="Times New Roman" w:hAnsi="Arial" w:cs="Arial"/>
          <w:bCs/>
          <w:lang w:eastAsia="pl-PL"/>
        </w:rPr>
        <w:t>powszechnie dostępne w sieci teleinformatycznej</w:t>
      </w:r>
      <w:r w:rsidR="002B5090" w:rsidRPr="00753253">
        <w:rPr>
          <w:rFonts w:ascii="Arial" w:eastAsia="Times New Roman" w:hAnsi="Arial" w:cs="Arial"/>
          <w:lang w:eastAsia="pl-PL"/>
        </w:rPr>
        <w:t>,</w:t>
      </w:r>
      <w:r>
        <w:rPr>
          <w:rFonts w:ascii="Arial" w:eastAsia="Times New Roman" w:hAnsi="Arial" w:cs="Arial"/>
          <w:lang w:eastAsia="pl-PL"/>
        </w:rPr>
        <w:t xml:space="preserve"> dlatego</w:t>
      </w:r>
      <w:r w:rsidR="002B5090" w:rsidRPr="00753253">
        <w:rPr>
          <w:rFonts w:ascii="Arial" w:eastAsia="Times New Roman" w:hAnsi="Arial" w:cs="Arial"/>
          <w:lang w:eastAsia="pl-PL"/>
        </w:rPr>
        <w:t xml:space="preserve"> pożądanym jest </w:t>
      </w:r>
      <w:r w:rsidR="002B5090" w:rsidRPr="00753253">
        <w:rPr>
          <w:rFonts w:ascii="Arial" w:eastAsia="Times New Roman" w:hAnsi="Arial" w:cs="Arial"/>
        </w:rPr>
        <w:t xml:space="preserve">rozszerzenie obecnego zakresu podmiotów zobowiązanych do udostępniania </w:t>
      </w:r>
      <w:r>
        <w:rPr>
          <w:rFonts w:ascii="Arial" w:eastAsia="Times New Roman" w:hAnsi="Arial" w:cs="Arial"/>
        </w:rPr>
        <w:t xml:space="preserve">w nim </w:t>
      </w:r>
      <w:r w:rsidR="002B5090" w:rsidRPr="00753253">
        <w:rPr>
          <w:rFonts w:ascii="Arial" w:eastAsia="Times New Roman" w:hAnsi="Arial" w:cs="Arial"/>
        </w:rPr>
        <w:t xml:space="preserve">posiadanych informacji sektora publicznego. </w:t>
      </w:r>
      <w:r w:rsidR="000D5E02" w:rsidRPr="002A6690">
        <w:rPr>
          <w:rFonts w:ascii="Arial" w:eastAsia="Times New Roman" w:hAnsi="Arial" w:cs="Arial"/>
        </w:rPr>
        <w:t>Chodzi</w:t>
      </w:r>
      <w:r w:rsidR="000D5E02">
        <w:rPr>
          <w:rFonts w:ascii="Arial" w:eastAsia="Times New Roman" w:hAnsi="Arial" w:cs="Arial"/>
        </w:rPr>
        <w:t xml:space="preserve"> o</w:t>
      </w:r>
      <w:r w:rsidR="002B5090" w:rsidRPr="00753253">
        <w:rPr>
          <w:rFonts w:ascii="Arial" w:eastAsia="Times New Roman" w:hAnsi="Arial" w:cs="Arial"/>
        </w:rPr>
        <w:t xml:space="preserve"> objęcie ob</w:t>
      </w:r>
      <w:r w:rsidR="00A04AA3" w:rsidRPr="00753253">
        <w:rPr>
          <w:rFonts w:ascii="Arial" w:eastAsia="Times New Roman" w:hAnsi="Arial" w:cs="Arial"/>
        </w:rPr>
        <w:t>owiązkiem publikowania danych w </w:t>
      </w:r>
      <w:r w:rsidR="00D3476A">
        <w:rPr>
          <w:rFonts w:ascii="Arial" w:eastAsia="Times New Roman" w:hAnsi="Arial" w:cs="Arial"/>
        </w:rPr>
        <w:t>portalu dane.gov.pl</w:t>
      </w:r>
      <w:r w:rsidR="00D3476A" w:rsidRPr="00753253">
        <w:rPr>
          <w:rFonts w:ascii="Arial" w:eastAsia="Times New Roman" w:hAnsi="Arial" w:cs="Arial"/>
        </w:rPr>
        <w:t xml:space="preserve"> </w:t>
      </w:r>
      <w:r w:rsidR="002B5090" w:rsidRPr="00753253">
        <w:rPr>
          <w:rFonts w:ascii="Arial" w:eastAsia="Times New Roman" w:hAnsi="Arial" w:cs="Arial"/>
        </w:rPr>
        <w:t>podmiotów wskazanych w art. 3 u</w:t>
      </w:r>
      <w:r w:rsidR="009160A6">
        <w:rPr>
          <w:rFonts w:ascii="Arial" w:eastAsia="Times New Roman" w:hAnsi="Arial" w:cs="Arial"/>
        </w:rPr>
        <w:t>pw</w:t>
      </w:r>
      <w:r>
        <w:rPr>
          <w:rFonts w:ascii="Arial" w:eastAsia="Times New Roman" w:hAnsi="Arial" w:cs="Arial"/>
        </w:rPr>
        <w:t>i</w:t>
      </w:r>
      <w:r w:rsidR="009160A6">
        <w:rPr>
          <w:rFonts w:ascii="Arial" w:eastAsia="Times New Roman" w:hAnsi="Arial" w:cs="Arial"/>
        </w:rPr>
        <w:t>sp</w:t>
      </w:r>
      <w:r w:rsidR="002B5090" w:rsidRPr="00753253">
        <w:rPr>
          <w:rFonts w:ascii="Arial" w:eastAsia="Times New Roman" w:hAnsi="Arial" w:cs="Arial"/>
        </w:rPr>
        <w:t xml:space="preserve"> </w:t>
      </w:r>
      <w:r w:rsidR="00215168" w:rsidRPr="00753253">
        <w:rPr>
          <w:rFonts w:ascii="Arial" w:hAnsi="Arial" w:cs="Arial"/>
        </w:rPr>
        <w:t>W następstwie</w:t>
      </w:r>
      <w:r w:rsidR="00215168">
        <w:rPr>
          <w:rFonts w:ascii="Arial" w:hAnsi="Arial" w:cs="Arial"/>
        </w:rPr>
        <w:t xml:space="preserve"> tego działania</w:t>
      </w:r>
      <w:r w:rsidR="00215168" w:rsidRPr="00753253">
        <w:rPr>
          <w:rFonts w:ascii="Arial" w:hAnsi="Arial" w:cs="Arial"/>
        </w:rPr>
        <w:t xml:space="preserve">, katalog podmiotów, </w:t>
      </w:r>
      <w:r w:rsidR="00215168" w:rsidRPr="00753253">
        <w:rPr>
          <w:rFonts w:ascii="Arial" w:eastAsia="Times New Roman" w:hAnsi="Arial" w:cs="Arial"/>
          <w:lang w:eastAsia="pl-PL"/>
        </w:rPr>
        <w:t xml:space="preserve">które są zobligowane do udostępniania </w:t>
      </w:r>
      <w:r w:rsidR="00200336">
        <w:rPr>
          <w:rFonts w:ascii="Arial" w:eastAsia="Times New Roman" w:hAnsi="Arial" w:cs="Arial"/>
          <w:lang w:eastAsia="pl-PL"/>
        </w:rPr>
        <w:t>w</w:t>
      </w:r>
      <w:r w:rsidR="00215168" w:rsidRPr="00753253">
        <w:rPr>
          <w:rFonts w:ascii="Arial" w:eastAsia="Times New Roman" w:hAnsi="Arial" w:cs="Arial"/>
          <w:lang w:eastAsia="pl-PL"/>
        </w:rPr>
        <w:t xml:space="preserve"> portalu otwartych danych </w:t>
      </w:r>
      <w:r w:rsidR="00215168" w:rsidRPr="00753253">
        <w:rPr>
          <w:rFonts w:ascii="Arial" w:hAnsi="Arial" w:cs="Arial"/>
        </w:rPr>
        <w:t xml:space="preserve">byłby tożsamy z katalogiem </w:t>
      </w:r>
      <w:r w:rsidR="00215168" w:rsidRPr="00753253">
        <w:rPr>
          <w:rFonts w:ascii="Arial" w:eastAsia="Times New Roman" w:hAnsi="Arial" w:cs="Arial"/>
          <w:lang w:eastAsia="pl-PL"/>
        </w:rPr>
        <w:t>podmiotów zobligowanych do udostępniania lub przekazywania informacji sektora publicznego w celu ich ponownego wykorzystywania</w:t>
      </w:r>
      <w:r w:rsidR="00215168" w:rsidRPr="00753253">
        <w:rPr>
          <w:rFonts w:ascii="Arial" w:hAnsi="Arial" w:cs="Arial"/>
        </w:rPr>
        <w:t xml:space="preserve">. </w:t>
      </w:r>
      <w:r>
        <w:rPr>
          <w:rFonts w:ascii="Arial" w:hAnsi="Arial" w:cs="Arial"/>
        </w:rPr>
        <w:t>Portal dane.gov.pl jest również przestrzenią do udostępniania danych prywatnych</w:t>
      </w:r>
      <w:r w:rsidR="00F26CED">
        <w:rPr>
          <w:rFonts w:ascii="Arial" w:hAnsi="Arial" w:cs="Arial"/>
        </w:rPr>
        <w:t>.</w:t>
      </w:r>
    </w:p>
    <w:p w14:paraId="1671E762" w14:textId="76056A9E" w:rsidR="00215168" w:rsidRDefault="00215168" w:rsidP="00F53955">
      <w:pPr>
        <w:spacing w:before="60" w:after="120" w:line="276" w:lineRule="auto"/>
        <w:rPr>
          <w:rFonts w:ascii="Arial" w:hAnsi="Arial" w:cs="Arial"/>
        </w:rPr>
      </w:pPr>
      <w:r w:rsidRPr="00753253">
        <w:rPr>
          <w:rFonts w:ascii="Arial" w:hAnsi="Arial" w:cs="Arial"/>
        </w:rPr>
        <w:t xml:space="preserve">Dane będące w posiadaniu ww. podmiotów mają ogromną wartość informacyjną i mogą stanowić cenne źródło informacji, na bazie których powstaje coraz więcej nowoczesnych produktów. </w:t>
      </w:r>
      <w:r>
        <w:rPr>
          <w:rFonts w:ascii="Arial" w:eastAsia="Times New Roman" w:hAnsi="Arial" w:cs="Arial"/>
        </w:rPr>
        <w:t xml:space="preserve">Sam portal wzbogaciłby się o nowe zasoby stanowiące jeden z </w:t>
      </w:r>
      <w:r w:rsidRPr="00753253">
        <w:rPr>
          <w:rFonts w:ascii="Arial" w:hAnsi="Arial" w:cs="Arial"/>
        </w:rPr>
        <w:t>fundamentów innowacji i niosących potencjał dla ich wykorzystywania w usługach, aplikacjach, modelach biznesowych i nowych technologiach.</w:t>
      </w:r>
    </w:p>
    <w:p w14:paraId="1DDA0ECB" w14:textId="2C25B26E" w:rsidR="00215168" w:rsidRDefault="00215168" w:rsidP="00F53955">
      <w:pPr>
        <w:spacing w:before="120" w:after="60" w:line="276" w:lineRule="auto"/>
        <w:rPr>
          <w:rFonts w:ascii="Arial" w:hAnsi="Arial" w:cs="Arial"/>
        </w:rPr>
      </w:pPr>
      <w:r w:rsidRPr="00753253">
        <w:rPr>
          <w:rFonts w:ascii="Arial" w:hAnsi="Arial" w:cs="Arial"/>
        </w:rPr>
        <w:t xml:space="preserve">Na podstawie otwartych danych udostępnionych przez sektor </w:t>
      </w:r>
      <w:r w:rsidR="000E4641">
        <w:rPr>
          <w:rFonts w:ascii="Arial" w:hAnsi="Arial" w:cs="Arial"/>
        </w:rPr>
        <w:t>publiczny</w:t>
      </w:r>
      <w:r w:rsidR="000E4641" w:rsidRPr="00753253">
        <w:rPr>
          <w:rFonts w:ascii="Arial" w:hAnsi="Arial" w:cs="Arial"/>
        </w:rPr>
        <w:t xml:space="preserve"> </w:t>
      </w:r>
      <w:r w:rsidRPr="00753253">
        <w:rPr>
          <w:rFonts w:ascii="Arial" w:hAnsi="Arial" w:cs="Arial"/>
        </w:rPr>
        <w:t xml:space="preserve">zbudowano wiele usług, aplikacji. Niektóre z nich są opublikowane </w:t>
      </w:r>
      <w:r w:rsidR="00200336">
        <w:rPr>
          <w:rFonts w:ascii="Arial" w:hAnsi="Arial" w:cs="Arial"/>
        </w:rPr>
        <w:t>w</w:t>
      </w:r>
      <w:r w:rsidRPr="00753253">
        <w:rPr>
          <w:rFonts w:ascii="Arial" w:hAnsi="Arial" w:cs="Arial"/>
        </w:rPr>
        <w:t xml:space="preserve"> portalu dane.gov.pl w zakładce „Aplikacje”. Gromadzenie go typu produktów, aplikacji ma na celu informowanie społeczeństw</w:t>
      </w:r>
      <w:r w:rsidR="000E4641">
        <w:rPr>
          <w:rFonts w:ascii="Arial" w:hAnsi="Arial" w:cs="Arial"/>
        </w:rPr>
        <w:t>a</w:t>
      </w:r>
      <w:r w:rsidRPr="00753253">
        <w:rPr>
          <w:rFonts w:ascii="Arial" w:hAnsi="Arial" w:cs="Arial"/>
        </w:rPr>
        <w:t xml:space="preserve">, przedsiębiorców o </w:t>
      </w:r>
      <w:r w:rsidR="00D14D3F">
        <w:rPr>
          <w:rFonts w:ascii="Arial" w:hAnsi="Arial" w:cs="Arial"/>
        </w:rPr>
        <w:t>korzyściach</w:t>
      </w:r>
      <w:r w:rsidRPr="00753253">
        <w:rPr>
          <w:rFonts w:ascii="Arial" w:hAnsi="Arial" w:cs="Arial"/>
        </w:rPr>
        <w:t xml:space="preserve"> jakie można uzyskać dzięki danym oraz inspirowanie do kolejnych pomysłów. Taka funkcja pokazuje, co można zrobić z</w:t>
      </w:r>
      <w:r w:rsidR="00D14D3F">
        <w:rPr>
          <w:rFonts w:ascii="Arial" w:hAnsi="Arial" w:cs="Arial"/>
        </w:rPr>
        <w:t> </w:t>
      </w:r>
      <w:r w:rsidRPr="00753253">
        <w:rPr>
          <w:rFonts w:ascii="Arial" w:hAnsi="Arial" w:cs="Arial"/>
        </w:rPr>
        <w:t xml:space="preserve">poszczególnymi zestawami danych. </w:t>
      </w:r>
      <w:r w:rsidRPr="00215168">
        <w:rPr>
          <w:rFonts w:ascii="Arial" w:hAnsi="Arial" w:cs="Arial"/>
        </w:rPr>
        <w:t>Pożądanym</w:t>
      </w:r>
      <w:r w:rsidRPr="00753253">
        <w:rPr>
          <w:rFonts w:ascii="Arial" w:hAnsi="Arial" w:cs="Arial"/>
        </w:rPr>
        <w:t xml:space="preserve"> jest aby portal </w:t>
      </w:r>
      <w:r w:rsidR="000E4641">
        <w:rPr>
          <w:rFonts w:ascii="Arial" w:hAnsi="Arial" w:cs="Arial"/>
        </w:rPr>
        <w:t>d</w:t>
      </w:r>
      <w:r w:rsidRPr="00753253">
        <w:rPr>
          <w:rFonts w:ascii="Arial" w:hAnsi="Arial" w:cs="Arial"/>
        </w:rPr>
        <w:t xml:space="preserve">ane.gov.pl pełnił rolę agregatora wszystkich aplikacji wykorzystujących otwarte dane opracowanych przez przedsiębiorców, administrację rządową oraz samorządową. </w:t>
      </w:r>
    </w:p>
    <w:p w14:paraId="53E02C5B" w14:textId="3D3AE0DB" w:rsidR="00215168" w:rsidRPr="006B06BE" w:rsidRDefault="00215168" w:rsidP="00F53955">
      <w:pPr>
        <w:spacing w:before="120" w:line="276" w:lineRule="auto"/>
        <w:rPr>
          <w:rFonts w:ascii="Arial" w:hAnsi="Arial" w:cs="Arial"/>
        </w:rPr>
      </w:pPr>
      <w:r w:rsidRPr="00015D1E">
        <w:rPr>
          <w:rFonts w:ascii="Arial" w:hAnsi="Arial" w:cs="Arial"/>
        </w:rPr>
        <w:t>Ponadto,</w:t>
      </w:r>
      <w:r w:rsidR="00015D1E" w:rsidRPr="00015D1E">
        <w:rPr>
          <w:rFonts w:ascii="Arial" w:hAnsi="Arial" w:cs="Arial"/>
        </w:rPr>
        <w:t xml:space="preserve"> zakładka w portalu „Baza wiedzy” jest przestrzenią, w której </w:t>
      </w:r>
      <w:r w:rsidRPr="00015D1E">
        <w:rPr>
          <w:rFonts w:ascii="Arial" w:hAnsi="Arial" w:cs="Arial"/>
        </w:rPr>
        <w:t>d</w:t>
      </w:r>
      <w:r w:rsidR="003A3830">
        <w:rPr>
          <w:rFonts w:ascii="Arial" w:hAnsi="Arial" w:cs="Arial"/>
        </w:rPr>
        <w:t>ostawcy</w:t>
      </w:r>
      <w:r w:rsidRPr="00015D1E">
        <w:rPr>
          <w:rFonts w:ascii="Arial" w:hAnsi="Arial" w:cs="Arial"/>
        </w:rPr>
        <w:t xml:space="preserve"> danych mogą </w:t>
      </w:r>
      <w:r w:rsidR="00015D1E" w:rsidRPr="00015D1E">
        <w:rPr>
          <w:rFonts w:ascii="Arial" w:hAnsi="Arial" w:cs="Arial"/>
        </w:rPr>
        <w:t>dzielić się z innymi użytkownikami informacjami dotyczącymi</w:t>
      </w:r>
      <w:r w:rsidRPr="00015D1E">
        <w:rPr>
          <w:rFonts w:ascii="Arial" w:hAnsi="Arial" w:cs="Arial"/>
        </w:rPr>
        <w:t xml:space="preserve"> otwierania i wymiany danych.</w:t>
      </w:r>
    </w:p>
    <w:p w14:paraId="2B926F00" w14:textId="0CAFF332" w:rsidR="005A61F2" w:rsidRPr="00753253" w:rsidRDefault="00C703BD" w:rsidP="00753253">
      <w:pPr>
        <w:spacing w:before="240" w:after="144" w:line="276" w:lineRule="auto"/>
        <w:rPr>
          <w:rFonts w:ascii="Arial" w:hAnsi="Arial" w:cs="Arial"/>
          <w:b/>
        </w:rPr>
      </w:pPr>
      <w:r w:rsidRPr="00753253">
        <w:rPr>
          <w:rFonts w:ascii="Arial" w:hAnsi="Arial" w:cs="Arial"/>
          <w:b/>
          <w:noProof/>
          <w:lang w:eastAsia="pl-PL"/>
        </w:rPr>
        <mc:AlternateContent>
          <mc:Choice Requires="wps">
            <w:drawing>
              <wp:anchor distT="0" distB="0" distL="114300" distR="114300" simplePos="0" relativeHeight="251759616" behindDoc="0" locked="0" layoutInCell="1" allowOverlap="1" wp14:anchorId="07DEF7C0" wp14:editId="2C6B73A1">
                <wp:simplePos x="0" y="0"/>
                <wp:positionH relativeFrom="margin">
                  <wp:posOffset>-9671</wp:posOffset>
                </wp:positionH>
                <wp:positionV relativeFrom="paragraph">
                  <wp:posOffset>58713</wp:posOffset>
                </wp:positionV>
                <wp:extent cx="5748324" cy="1555750"/>
                <wp:effectExtent l="0" t="0" r="24130" b="25400"/>
                <wp:wrapNone/>
                <wp:docPr id="1050552095" name="Prostokąt zaokrąglony 1050552095"/>
                <wp:cNvGraphicFramePr/>
                <a:graphic xmlns:a="http://schemas.openxmlformats.org/drawingml/2006/main">
                  <a:graphicData uri="http://schemas.microsoft.com/office/word/2010/wordprocessingShape">
                    <wps:wsp>
                      <wps:cNvSpPr/>
                      <wps:spPr>
                        <a:xfrm>
                          <a:off x="0" y="0"/>
                          <a:ext cx="5748324" cy="1555750"/>
                        </a:xfrm>
                        <a:prstGeom prst="roundRect">
                          <a:avLst>
                            <a:gd name="adj" fmla="val 20127"/>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D025C4" w14:textId="77777777" w:rsidR="00AE1C38" w:rsidRPr="00BE6949" w:rsidRDefault="00AE1C38" w:rsidP="00BE6949">
                            <w:pPr>
                              <w:spacing w:before="144" w:after="144" w:line="276" w:lineRule="auto"/>
                              <w:rPr>
                                <w:rFonts w:ascii="Arial" w:hAnsi="Arial" w:cs="Arial"/>
                                <w:b/>
                                <w:color w:val="FFFFFF" w:themeColor="background1"/>
                                <w:sz w:val="24"/>
                              </w:rPr>
                            </w:pPr>
                            <w:r w:rsidRPr="00BE6949">
                              <w:rPr>
                                <w:rFonts w:ascii="Arial" w:hAnsi="Arial" w:cs="Arial"/>
                                <w:b/>
                                <w:color w:val="FFFFFF" w:themeColor="background1"/>
                                <w:sz w:val="24"/>
                              </w:rPr>
                              <w:t>Działanie:</w:t>
                            </w:r>
                          </w:p>
                          <w:p w14:paraId="47E3CF26" w14:textId="68D58448" w:rsidR="00AE1C38" w:rsidRPr="00BE6949" w:rsidRDefault="00AE1C38" w:rsidP="00892103">
                            <w:pPr>
                              <w:pStyle w:val="Akapitzlist"/>
                              <w:numPr>
                                <w:ilvl w:val="3"/>
                                <w:numId w:val="10"/>
                              </w:numPr>
                              <w:spacing w:before="144" w:after="144" w:line="276" w:lineRule="auto"/>
                              <w:ind w:left="709"/>
                              <w:rPr>
                                <w:rFonts w:ascii="Arial" w:hAnsi="Arial" w:cs="Arial"/>
                                <w:strike/>
                                <w:color w:val="FFFFFF" w:themeColor="background1"/>
                              </w:rPr>
                            </w:pPr>
                            <w:r>
                              <w:rPr>
                                <w:rFonts w:ascii="Arial" w:hAnsi="Arial" w:cs="Arial"/>
                                <w:color w:val="FFFFFF" w:themeColor="background1"/>
                              </w:rPr>
                              <w:t xml:space="preserve">Zachęcanie nowych podmiotów, wskazanych w rozdziale 5.5.1.,  </w:t>
                            </w:r>
                            <w:r w:rsidRPr="00BE6949">
                              <w:rPr>
                                <w:rFonts w:ascii="Arial" w:hAnsi="Arial" w:cs="Arial"/>
                                <w:color w:val="FFFFFF" w:themeColor="background1"/>
                              </w:rPr>
                              <w:t xml:space="preserve">do publikowania danych w </w:t>
                            </w:r>
                            <w:r>
                              <w:rPr>
                                <w:rFonts w:ascii="Arial" w:hAnsi="Arial" w:cs="Arial"/>
                                <w:color w:val="FFFFFF" w:themeColor="background1"/>
                              </w:rPr>
                              <w:t>portalu dane.gov.pl</w:t>
                            </w:r>
                          </w:p>
                          <w:p w14:paraId="1F9C0959" w14:textId="209C8035" w:rsidR="00AE1C38" w:rsidRPr="00EA572D" w:rsidRDefault="00AE1C38" w:rsidP="00892103">
                            <w:pPr>
                              <w:pStyle w:val="Akapitzlist"/>
                              <w:numPr>
                                <w:ilvl w:val="3"/>
                                <w:numId w:val="10"/>
                              </w:numPr>
                              <w:spacing w:before="144" w:after="144" w:line="276" w:lineRule="auto"/>
                              <w:ind w:left="709"/>
                              <w:rPr>
                                <w:rFonts w:ascii="Arial" w:hAnsi="Arial" w:cs="Arial"/>
                              </w:rPr>
                            </w:pPr>
                            <w:r w:rsidRPr="00EA572D">
                              <w:rPr>
                                <w:rFonts w:ascii="Arial" w:hAnsi="Arial" w:cs="Arial"/>
                                <w:color w:val="FFFFFF" w:themeColor="background1"/>
                              </w:rPr>
                              <w:t>Zachęcanie do udostępniania</w:t>
                            </w:r>
                            <w:r w:rsidRPr="009E2A1F">
                              <w:rPr>
                                <w:rFonts w:ascii="Arial" w:hAnsi="Arial" w:cs="Arial"/>
                                <w:color w:val="FFFFFF" w:themeColor="background1"/>
                              </w:rPr>
                              <w:t xml:space="preserve"> w</w:t>
                            </w:r>
                            <w:r w:rsidRPr="0029430A">
                              <w:rPr>
                                <w:rFonts w:ascii="Arial" w:hAnsi="Arial" w:cs="Arial"/>
                                <w:color w:val="FFFFFF" w:themeColor="background1"/>
                              </w:rPr>
                              <w:t xml:space="preserve"> portalu dane.gov.pl</w:t>
                            </w:r>
                            <w:r w:rsidRPr="00F0579A">
                              <w:rPr>
                                <w:rFonts w:ascii="Arial" w:hAnsi="Arial" w:cs="Arial"/>
                                <w:color w:val="FFFFFF" w:themeColor="background1"/>
                              </w:rPr>
                              <w:t xml:space="preserve"> aplikacji</w:t>
                            </w:r>
                            <w:r w:rsidRPr="00EA572D">
                              <w:rPr>
                                <w:rFonts w:ascii="Arial" w:hAnsi="Arial" w:cs="Arial"/>
                                <w:color w:val="FFFFFF" w:themeColor="background1"/>
                              </w:rPr>
                              <w:t xml:space="preserve"> opracowanych </w:t>
                            </w:r>
                            <w:r>
                              <w:rPr>
                                <w:rFonts w:ascii="Arial" w:hAnsi="Arial" w:cs="Arial"/>
                                <w:color w:val="FFFFFF" w:themeColor="background1"/>
                              </w:rPr>
                              <w:t>n</w:t>
                            </w:r>
                            <w:r w:rsidRPr="009E2A1F">
                              <w:rPr>
                                <w:rFonts w:ascii="Arial" w:hAnsi="Arial" w:cs="Arial"/>
                                <w:color w:val="FFFFFF" w:themeColor="background1"/>
                              </w:rPr>
                              <w:t>a podstawie otwartych zbiorów danych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DEF7C0" id="Prostokąt zaokrąglony 1050552095" o:spid="_x0000_s1064" style="position:absolute;margin-left:-.75pt;margin-top:4.6pt;width:452.6pt;height:122.5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" fillcolor="#5b9bd5 [3204]" strokecolor="#9cc2e5 [1940]" strokeweight="1pt">
                <v:stroke joinstyle="miter"/>
                <v:textbox>
                  <w:txbxContent>
                    <w:p w14:paraId="4ED025C4" w14:textId="77777777" w:rsidR="00AE1C38" w:rsidRPr="00BE6949" w:rsidRDefault="00AE1C38" w:rsidP="00BE6949">
                      <w:pPr>
                        <w:spacing w:before="144" w:after="144" w:line="276" w:lineRule="auto"/>
                        <w:rPr>
                          <w:rFonts w:ascii="Arial" w:hAnsi="Arial" w:cs="Arial"/>
                          <w:b/>
                          <w:color w:val="FFFFFF" w:themeColor="background1"/>
                          <w:sz w:val="24"/>
                        </w:rPr>
                      </w:pPr>
                      <w:r w:rsidRPr="00BE6949">
                        <w:rPr>
                          <w:rFonts w:ascii="Arial" w:hAnsi="Arial" w:cs="Arial"/>
                          <w:b/>
                          <w:color w:val="FFFFFF" w:themeColor="background1"/>
                          <w:sz w:val="24"/>
                        </w:rPr>
                        <w:t>Działanie:</w:t>
                      </w:r>
                    </w:p>
                    <w:p w14:paraId="47E3CF26" w14:textId="68D58448" w:rsidR="00AE1C38" w:rsidRPr="00BE6949" w:rsidRDefault="00AE1C38" w:rsidP="00892103">
                      <w:pPr>
                        <w:pStyle w:val="Akapitzlist"/>
                        <w:numPr>
                          <w:ilvl w:val="3"/>
                          <w:numId w:val="10"/>
                        </w:numPr>
                        <w:spacing w:before="144" w:after="144" w:line="276" w:lineRule="auto"/>
                        <w:ind w:left="709"/>
                        <w:rPr>
                          <w:rFonts w:ascii="Arial" w:hAnsi="Arial" w:cs="Arial"/>
                          <w:strike/>
                          <w:color w:val="FFFFFF" w:themeColor="background1"/>
                        </w:rPr>
                      </w:pPr>
                      <w:r>
                        <w:rPr>
                          <w:rFonts w:ascii="Arial" w:hAnsi="Arial" w:cs="Arial"/>
                          <w:color w:val="FFFFFF" w:themeColor="background1"/>
                        </w:rPr>
                        <w:t xml:space="preserve">Zachęcanie nowych podmiotów, wskazanych w rozdziale 5.5.1.,  </w:t>
                      </w:r>
                      <w:r w:rsidRPr="00BE6949">
                        <w:rPr>
                          <w:rFonts w:ascii="Arial" w:hAnsi="Arial" w:cs="Arial"/>
                          <w:color w:val="FFFFFF" w:themeColor="background1"/>
                        </w:rPr>
                        <w:t xml:space="preserve">do publikowania danych w </w:t>
                      </w:r>
                      <w:r>
                        <w:rPr>
                          <w:rFonts w:ascii="Arial" w:hAnsi="Arial" w:cs="Arial"/>
                          <w:color w:val="FFFFFF" w:themeColor="background1"/>
                        </w:rPr>
                        <w:t>portalu dane.gov.pl</w:t>
                      </w:r>
                    </w:p>
                    <w:p w14:paraId="1F9C0959" w14:textId="209C8035" w:rsidR="00AE1C38" w:rsidRPr="00EA572D" w:rsidRDefault="00AE1C38" w:rsidP="00892103">
                      <w:pPr>
                        <w:pStyle w:val="Akapitzlist"/>
                        <w:numPr>
                          <w:ilvl w:val="3"/>
                          <w:numId w:val="10"/>
                        </w:numPr>
                        <w:spacing w:before="144" w:after="144" w:line="276" w:lineRule="auto"/>
                        <w:ind w:left="709"/>
                        <w:rPr>
                          <w:rFonts w:ascii="Arial" w:hAnsi="Arial" w:cs="Arial"/>
                        </w:rPr>
                      </w:pPr>
                      <w:r w:rsidRPr="00EA572D">
                        <w:rPr>
                          <w:rFonts w:ascii="Arial" w:hAnsi="Arial" w:cs="Arial"/>
                          <w:color w:val="FFFFFF" w:themeColor="background1"/>
                        </w:rPr>
                        <w:t>Zachęcanie do udostępniania</w:t>
                      </w:r>
                      <w:r w:rsidRPr="009E2A1F">
                        <w:rPr>
                          <w:rFonts w:ascii="Arial" w:hAnsi="Arial" w:cs="Arial"/>
                          <w:color w:val="FFFFFF" w:themeColor="background1"/>
                        </w:rPr>
                        <w:t xml:space="preserve"> w</w:t>
                      </w:r>
                      <w:r w:rsidRPr="0029430A">
                        <w:rPr>
                          <w:rFonts w:ascii="Arial" w:hAnsi="Arial" w:cs="Arial"/>
                          <w:color w:val="FFFFFF" w:themeColor="background1"/>
                        </w:rPr>
                        <w:t xml:space="preserve"> portalu dane.gov.pl</w:t>
                      </w:r>
                      <w:r w:rsidRPr="00F0579A">
                        <w:rPr>
                          <w:rFonts w:ascii="Arial" w:hAnsi="Arial" w:cs="Arial"/>
                          <w:color w:val="FFFFFF" w:themeColor="background1"/>
                        </w:rPr>
                        <w:t xml:space="preserve"> aplikacji</w:t>
                      </w:r>
                      <w:r w:rsidRPr="00EA572D">
                        <w:rPr>
                          <w:rFonts w:ascii="Arial" w:hAnsi="Arial" w:cs="Arial"/>
                          <w:color w:val="FFFFFF" w:themeColor="background1"/>
                        </w:rPr>
                        <w:t xml:space="preserve"> opracowanych </w:t>
                      </w:r>
                      <w:r>
                        <w:rPr>
                          <w:rFonts w:ascii="Arial" w:hAnsi="Arial" w:cs="Arial"/>
                          <w:color w:val="FFFFFF" w:themeColor="background1"/>
                        </w:rPr>
                        <w:t>n</w:t>
                      </w:r>
                      <w:r w:rsidRPr="009E2A1F">
                        <w:rPr>
                          <w:rFonts w:ascii="Arial" w:hAnsi="Arial" w:cs="Arial"/>
                          <w:color w:val="FFFFFF" w:themeColor="background1"/>
                        </w:rPr>
                        <w:t>a podstawie otwartych zbiorów danych</w:t>
                      </w:r>
                    </w:p>
                  </w:txbxContent>
                </v:textbox>
                <w10:wrap anchorx="margin"/>
              </v:roundrect>
            </w:pict>
          </mc:Fallback>
        </mc:AlternateContent>
      </w:r>
    </w:p>
    <w:p w14:paraId="2BB91D68" w14:textId="3C1F0281" w:rsidR="005A61F2" w:rsidRPr="00753253" w:rsidRDefault="005A61F2" w:rsidP="00753253">
      <w:pPr>
        <w:spacing w:before="240" w:after="144" w:line="276" w:lineRule="auto"/>
        <w:rPr>
          <w:rFonts w:ascii="Arial" w:hAnsi="Arial" w:cs="Arial"/>
          <w:b/>
        </w:rPr>
      </w:pPr>
    </w:p>
    <w:p w14:paraId="27FAC989" w14:textId="3382F149" w:rsidR="008358D4" w:rsidRDefault="008358D4" w:rsidP="00753253">
      <w:pPr>
        <w:spacing w:before="240" w:after="144" w:line="276" w:lineRule="auto"/>
        <w:rPr>
          <w:rFonts w:ascii="Arial" w:hAnsi="Arial" w:cs="Arial"/>
          <w:b/>
        </w:rPr>
      </w:pPr>
    </w:p>
    <w:p w14:paraId="77A9E06A" w14:textId="0AB09771" w:rsidR="005A61F2" w:rsidRPr="00753253" w:rsidRDefault="005A61F2" w:rsidP="00753253">
      <w:pPr>
        <w:spacing w:before="240" w:after="144" w:line="276" w:lineRule="auto"/>
        <w:rPr>
          <w:rFonts w:ascii="Arial" w:hAnsi="Arial" w:cs="Arial"/>
          <w:b/>
        </w:rPr>
      </w:pPr>
    </w:p>
    <w:p w14:paraId="6BA5A80A" w14:textId="76F5C191" w:rsidR="00D6261D" w:rsidRPr="00B22E1C" w:rsidRDefault="4D0580B8" w:rsidP="004F0D7E">
      <w:pPr>
        <w:pStyle w:val="Nagwek3"/>
        <w:numPr>
          <w:ilvl w:val="2"/>
          <w:numId w:val="8"/>
        </w:numPr>
        <w:spacing w:before="360" w:line="276" w:lineRule="auto"/>
        <w:ind w:left="1293"/>
        <w:rPr>
          <w:rFonts w:ascii="Arial" w:eastAsia="Calibri" w:hAnsi="Arial" w:cs="Arial"/>
        </w:rPr>
      </w:pPr>
      <w:bookmarkStart w:id="218" w:name="_Toc53647128"/>
      <w:bookmarkStart w:id="219" w:name="_Toc53649840"/>
      <w:bookmarkStart w:id="220" w:name="_Toc53656492"/>
      <w:bookmarkStart w:id="221" w:name="_Toc54074044"/>
      <w:r w:rsidRPr="00B22E1C">
        <w:rPr>
          <w:rFonts w:ascii="Arial" w:eastAsia="Calibri" w:hAnsi="Arial" w:cs="Arial"/>
        </w:rPr>
        <w:lastRenderedPageBreak/>
        <w:t>Wzmocnienie współpracy z europejskimi interesariuszami danych oraz prowadzenie aktywnej polityki otwartych danych na arenie międzynarodowej</w:t>
      </w:r>
      <w:bookmarkEnd w:id="218"/>
      <w:bookmarkEnd w:id="219"/>
      <w:bookmarkEnd w:id="220"/>
      <w:bookmarkEnd w:id="221"/>
    </w:p>
    <w:p w14:paraId="7239EC44" w14:textId="5A9B3401" w:rsidR="1171F0EF" w:rsidRPr="00753253" w:rsidRDefault="00015D1E" w:rsidP="006326DE">
      <w:pPr>
        <w:spacing w:before="160" w:after="60" w:line="276" w:lineRule="auto"/>
        <w:rPr>
          <w:rFonts w:ascii="Arial" w:eastAsia="Calibri" w:hAnsi="Arial" w:cs="Arial"/>
          <w:color w:val="00B050"/>
        </w:rPr>
      </w:pPr>
      <w:r>
        <w:rPr>
          <w:rFonts w:ascii="Arial" w:eastAsia="Calibri" w:hAnsi="Arial" w:cs="Arial"/>
        </w:rPr>
        <w:t>Polska</w:t>
      </w:r>
      <w:r w:rsidR="40980CF7" w:rsidRPr="00753253">
        <w:rPr>
          <w:rFonts w:ascii="Arial" w:eastAsia="Calibri" w:hAnsi="Arial" w:cs="Arial"/>
        </w:rPr>
        <w:t xml:space="preserve"> aktywnie uczestniczy w pracach na poziomie UE, jak i </w:t>
      </w:r>
      <w:r w:rsidR="000D4780">
        <w:rPr>
          <w:rFonts w:ascii="Arial" w:eastAsia="Calibri" w:hAnsi="Arial" w:cs="Arial"/>
        </w:rPr>
        <w:t xml:space="preserve">na arenie </w:t>
      </w:r>
      <w:r w:rsidR="00F53955">
        <w:rPr>
          <w:rFonts w:ascii="Arial" w:eastAsia="Calibri" w:hAnsi="Arial" w:cs="Arial"/>
        </w:rPr>
        <w:t>międzynarodowej w </w:t>
      </w:r>
      <w:r w:rsidR="40980CF7" w:rsidRPr="00753253">
        <w:rPr>
          <w:rFonts w:ascii="Arial" w:eastAsia="Calibri" w:hAnsi="Arial" w:cs="Arial"/>
        </w:rPr>
        <w:t>szczególności w ramach OECD na rzecz otwi</w:t>
      </w:r>
      <w:r>
        <w:rPr>
          <w:rFonts w:ascii="Arial" w:eastAsia="Calibri" w:hAnsi="Arial" w:cs="Arial"/>
        </w:rPr>
        <w:t>erania danych. We współpracę angażowani są interesariusze</w:t>
      </w:r>
      <w:r w:rsidR="40980CF7" w:rsidRPr="00753253">
        <w:rPr>
          <w:rFonts w:ascii="Arial" w:eastAsia="Calibri" w:hAnsi="Arial" w:cs="Arial"/>
        </w:rPr>
        <w:t xml:space="preserve"> otwierania danych, zarówno w celu konsultacji różnego rodzaju dokumentów, uzyskania wsparcia merytorycznego, jak i dalszej dystrybucji informacji. Kluczową rolę w tym aspekcie odgrywa sieć </w:t>
      </w:r>
      <w:r w:rsidR="009750FC">
        <w:rPr>
          <w:rFonts w:ascii="Arial" w:eastAsia="Calibri" w:hAnsi="Arial" w:cs="Arial"/>
        </w:rPr>
        <w:t>p</w:t>
      </w:r>
      <w:r w:rsidR="40980CF7" w:rsidRPr="00753253">
        <w:rPr>
          <w:rFonts w:ascii="Arial" w:eastAsia="Calibri" w:hAnsi="Arial" w:cs="Arial"/>
        </w:rPr>
        <w:t xml:space="preserve">ełnomocników do spraw </w:t>
      </w:r>
      <w:r w:rsidR="00FA3D2F">
        <w:rPr>
          <w:rFonts w:ascii="Arial" w:eastAsia="Calibri" w:hAnsi="Arial" w:cs="Arial"/>
        </w:rPr>
        <w:t>o</w:t>
      </w:r>
      <w:r w:rsidR="40980CF7" w:rsidRPr="00753253">
        <w:rPr>
          <w:rFonts w:ascii="Arial" w:eastAsia="Calibri" w:hAnsi="Arial" w:cs="Arial"/>
        </w:rPr>
        <w:t xml:space="preserve">twartości </w:t>
      </w:r>
      <w:r w:rsidR="00FA3D2F">
        <w:rPr>
          <w:rFonts w:ascii="Arial" w:eastAsia="Calibri" w:hAnsi="Arial" w:cs="Arial"/>
        </w:rPr>
        <w:t>d</w:t>
      </w:r>
      <w:r w:rsidR="40980CF7" w:rsidRPr="00753253">
        <w:rPr>
          <w:rFonts w:ascii="Arial" w:eastAsia="Calibri" w:hAnsi="Arial" w:cs="Arial"/>
        </w:rPr>
        <w:t>anych.</w:t>
      </w:r>
    </w:p>
    <w:p w14:paraId="42A59775" w14:textId="70961BB6" w:rsidR="40980CF7" w:rsidRPr="00B22E1C" w:rsidRDefault="40980CF7" w:rsidP="0048259F">
      <w:pPr>
        <w:pStyle w:val="Nagwek4"/>
        <w:spacing w:before="120" w:line="276" w:lineRule="auto"/>
        <w:rPr>
          <w:rFonts w:ascii="Arial" w:eastAsiaTheme="minorEastAsia" w:hAnsi="Arial" w:cs="Arial"/>
          <w:i w:val="0"/>
        </w:rPr>
      </w:pPr>
      <w:bookmarkStart w:id="222" w:name="_Toc53656493"/>
      <w:r w:rsidRPr="00B22E1C">
        <w:rPr>
          <w:rFonts w:ascii="Arial" w:eastAsia="Calibri" w:hAnsi="Arial" w:cs="Arial"/>
          <w:i w:val="0"/>
        </w:rPr>
        <w:t>Unia Europejska</w:t>
      </w:r>
      <w:bookmarkEnd w:id="222"/>
    </w:p>
    <w:p w14:paraId="0A2CC4DB" w14:textId="3DF67A15" w:rsidR="40980CF7" w:rsidRPr="00753253" w:rsidRDefault="40980CF7" w:rsidP="00AC43B1">
      <w:pPr>
        <w:pStyle w:val="Akapitzlist"/>
        <w:numPr>
          <w:ilvl w:val="1"/>
          <w:numId w:val="45"/>
        </w:numPr>
        <w:spacing w:before="60" w:after="0" w:line="276" w:lineRule="auto"/>
        <w:ind w:left="284" w:hanging="284"/>
        <w:contextualSpacing w:val="0"/>
        <w:rPr>
          <w:rFonts w:ascii="Arial" w:eastAsiaTheme="minorEastAsia" w:hAnsi="Arial" w:cs="Arial"/>
        </w:rPr>
      </w:pPr>
      <w:r w:rsidRPr="00753253">
        <w:rPr>
          <w:rFonts w:ascii="Arial" w:eastAsia="Calibri" w:hAnsi="Arial" w:cs="Arial"/>
        </w:rPr>
        <w:t>Public Sector Information Group</w:t>
      </w:r>
    </w:p>
    <w:p w14:paraId="0F596FEC" w14:textId="77777777" w:rsidR="003168CC" w:rsidRDefault="0094275D" w:rsidP="003168CC">
      <w:pPr>
        <w:spacing w:before="60" w:after="60" w:line="276" w:lineRule="auto"/>
        <w:rPr>
          <w:rFonts w:ascii="Arial" w:hAnsi="Arial" w:cs="Arial"/>
        </w:rPr>
      </w:pPr>
      <w:r>
        <w:rPr>
          <w:rFonts w:ascii="Arial" w:eastAsia="Calibri" w:hAnsi="Arial" w:cs="Arial"/>
        </w:rPr>
        <w:t>To grupa ekspercka działająca</w:t>
      </w:r>
      <w:r w:rsidR="40980CF7" w:rsidRPr="00753253">
        <w:rPr>
          <w:rFonts w:ascii="Arial" w:eastAsia="Calibri" w:hAnsi="Arial" w:cs="Arial"/>
        </w:rPr>
        <w:t xml:space="preserve"> przy Komisji Europejskiej. Zadaniem grupy roboczej jest wymiana informacji i dobrych praktyk w zakresie ponownego wykorzystywania danych, portali otwartych danych oraz wdrażania europejskich instrumentów, w tym dyrektyw o ponownym wykorzystywaniu informacji sektora publicznego. </w:t>
      </w:r>
    </w:p>
    <w:p w14:paraId="11FBB5C7" w14:textId="45394841" w:rsidR="40980CF7" w:rsidRPr="00753253" w:rsidRDefault="40980CF7" w:rsidP="003168CC">
      <w:pPr>
        <w:spacing w:before="60" w:after="60" w:line="276" w:lineRule="auto"/>
        <w:rPr>
          <w:rFonts w:ascii="Arial" w:hAnsi="Arial" w:cs="Arial"/>
        </w:rPr>
      </w:pPr>
      <w:r w:rsidRPr="00753253">
        <w:rPr>
          <w:rFonts w:ascii="Arial" w:eastAsia="Calibri" w:hAnsi="Arial" w:cs="Arial"/>
        </w:rPr>
        <w:t xml:space="preserve">Istotnym przedmiotem prac jest </w:t>
      </w:r>
      <w:r w:rsidR="0068268A">
        <w:rPr>
          <w:rFonts w:ascii="Arial" w:eastAsia="Calibri" w:hAnsi="Arial" w:cs="Arial"/>
        </w:rPr>
        <w:t>cykliczne</w:t>
      </w:r>
      <w:r w:rsidR="0068268A" w:rsidRPr="00753253">
        <w:rPr>
          <w:rFonts w:ascii="Arial" w:eastAsia="Calibri" w:hAnsi="Arial" w:cs="Arial"/>
        </w:rPr>
        <w:t xml:space="preserve"> </w:t>
      </w:r>
      <w:r w:rsidRPr="00753253">
        <w:rPr>
          <w:rFonts w:ascii="Arial" w:eastAsia="Calibri" w:hAnsi="Arial" w:cs="Arial"/>
        </w:rPr>
        <w:t xml:space="preserve">badanie pn. </w:t>
      </w:r>
      <w:r w:rsidRPr="00753253">
        <w:rPr>
          <w:rFonts w:ascii="Arial" w:eastAsia="Calibri" w:hAnsi="Arial" w:cs="Arial"/>
          <w:lang w:val="en-GB"/>
        </w:rPr>
        <w:t>Open data maturity</w:t>
      </w:r>
      <w:r w:rsidR="00FF4C9B" w:rsidRPr="00753253">
        <w:rPr>
          <w:rStyle w:val="Odwoanieprzypisudolnego"/>
          <w:rFonts w:ascii="Arial" w:eastAsia="Calibri" w:hAnsi="Arial" w:cs="Arial"/>
          <w:lang w:val="en-GB"/>
        </w:rPr>
        <w:footnoteReference w:id="107"/>
      </w:r>
      <w:r w:rsidR="00FC0241" w:rsidRPr="0044260C">
        <w:rPr>
          <w:rFonts w:ascii="Arial" w:hAnsi="Arial" w:cs="Arial"/>
          <w:vertAlign w:val="superscript"/>
        </w:rPr>
        <w:t>)</w:t>
      </w:r>
      <w:r w:rsidR="00F26CED">
        <w:rPr>
          <w:rFonts w:ascii="Arial" w:eastAsia="Calibri" w:hAnsi="Arial" w:cs="Arial"/>
          <w:lang w:val="en-GB"/>
        </w:rPr>
        <w:t>.</w:t>
      </w:r>
      <w:r w:rsidRPr="00753253">
        <w:rPr>
          <w:rFonts w:ascii="Arial" w:eastAsia="Calibri" w:hAnsi="Arial" w:cs="Arial"/>
          <w:lang w:val="en-GB"/>
        </w:rPr>
        <w:t xml:space="preserve"> </w:t>
      </w:r>
    </w:p>
    <w:p w14:paraId="31839348" w14:textId="274B44B0" w:rsidR="40980CF7" w:rsidRPr="00753253" w:rsidRDefault="40980CF7" w:rsidP="00AC43B1">
      <w:pPr>
        <w:pStyle w:val="Akapitzlist"/>
        <w:numPr>
          <w:ilvl w:val="1"/>
          <w:numId w:val="45"/>
        </w:numPr>
        <w:spacing w:before="160" w:after="0" w:line="276" w:lineRule="auto"/>
        <w:ind w:left="284" w:hanging="284"/>
        <w:contextualSpacing w:val="0"/>
        <w:rPr>
          <w:rFonts w:ascii="Arial" w:eastAsiaTheme="minorEastAsia" w:hAnsi="Arial" w:cs="Arial"/>
        </w:rPr>
      </w:pPr>
      <w:r w:rsidRPr="00753253">
        <w:rPr>
          <w:rFonts w:ascii="Arial" w:eastAsia="Calibri" w:hAnsi="Arial" w:cs="Arial"/>
        </w:rPr>
        <w:t>Komitet ds. Otwartych Danych i Ponownego Wykorzystywania Informacji Sektora Publicznego</w:t>
      </w:r>
    </w:p>
    <w:p w14:paraId="1EFB5B9C" w14:textId="69FA925C" w:rsidR="40980CF7" w:rsidRPr="00753253" w:rsidRDefault="00870F85" w:rsidP="00B22E1C">
      <w:pPr>
        <w:spacing w:before="60" w:line="276" w:lineRule="auto"/>
        <w:rPr>
          <w:rFonts w:ascii="Arial" w:hAnsi="Arial" w:cs="Arial"/>
        </w:rPr>
      </w:pPr>
      <w:r>
        <w:rPr>
          <w:rFonts w:ascii="Arial" w:eastAsia="Calibri" w:hAnsi="Arial" w:cs="Arial"/>
        </w:rPr>
        <w:t>Z</w:t>
      </w:r>
      <w:r w:rsidR="40980CF7" w:rsidRPr="00753253">
        <w:rPr>
          <w:rFonts w:ascii="Arial" w:eastAsia="Calibri" w:hAnsi="Arial" w:cs="Arial"/>
        </w:rPr>
        <w:t xml:space="preserve">adaniem </w:t>
      </w:r>
      <w:r>
        <w:rPr>
          <w:rFonts w:ascii="Arial" w:eastAsia="Calibri" w:hAnsi="Arial" w:cs="Arial"/>
        </w:rPr>
        <w:t>Komitet</w:t>
      </w:r>
      <w:r w:rsidR="00D14D3F">
        <w:rPr>
          <w:rFonts w:ascii="Arial" w:eastAsia="Calibri" w:hAnsi="Arial" w:cs="Arial"/>
        </w:rPr>
        <w:t>u</w:t>
      </w:r>
      <w:r>
        <w:rPr>
          <w:rFonts w:ascii="Arial" w:eastAsia="Calibri" w:hAnsi="Arial" w:cs="Arial"/>
        </w:rPr>
        <w:t xml:space="preserve"> </w:t>
      </w:r>
      <w:r w:rsidR="40980CF7" w:rsidRPr="00753253">
        <w:rPr>
          <w:rFonts w:ascii="Arial" w:eastAsia="Calibri" w:hAnsi="Arial" w:cs="Arial"/>
        </w:rPr>
        <w:t>jest wsparcie Komisji Europejskiej w przygotowaniu projektu aktu wykonawczego dotyczącego listy danych o wysokiej wartości (zgodnie z dyrektywą 2019/1024</w:t>
      </w:r>
      <w:r w:rsidR="00F26CED">
        <w:rPr>
          <w:rFonts w:ascii="Arial" w:eastAsia="Calibri" w:hAnsi="Arial" w:cs="Arial"/>
        </w:rPr>
        <w:t>/UE</w:t>
      </w:r>
      <w:r w:rsidR="40980CF7" w:rsidRPr="00753253">
        <w:rPr>
          <w:rFonts w:ascii="Arial" w:eastAsia="Calibri" w:hAnsi="Arial" w:cs="Arial"/>
        </w:rPr>
        <w:t>).</w:t>
      </w:r>
    </w:p>
    <w:p w14:paraId="026FB969" w14:textId="5308A52F" w:rsidR="40980CF7" w:rsidRPr="00753253" w:rsidRDefault="40980CF7" w:rsidP="00AC43B1">
      <w:pPr>
        <w:pStyle w:val="Akapitzlist"/>
        <w:numPr>
          <w:ilvl w:val="1"/>
          <w:numId w:val="45"/>
        </w:numPr>
        <w:spacing w:before="160" w:after="0" w:line="276" w:lineRule="auto"/>
        <w:ind w:left="284" w:hanging="284"/>
        <w:contextualSpacing w:val="0"/>
        <w:jc w:val="both"/>
        <w:rPr>
          <w:rFonts w:ascii="Arial" w:eastAsia="Calibri" w:hAnsi="Arial" w:cs="Arial"/>
        </w:rPr>
      </w:pPr>
      <w:r w:rsidRPr="00753253">
        <w:rPr>
          <w:rFonts w:ascii="Arial" w:eastAsia="Calibri" w:hAnsi="Arial" w:cs="Arial"/>
        </w:rPr>
        <w:t>Grupa robocza przy Radzie UE</w:t>
      </w:r>
      <w:r w:rsidR="00665503" w:rsidRPr="00753253">
        <w:rPr>
          <w:rFonts w:ascii="Arial" w:hAnsi="Arial" w:cs="Arial"/>
        </w:rPr>
        <w:t xml:space="preserve"> </w:t>
      </w:r>
      <w:r w:rsidR="00665503" w:rsidRPr="00753253">
        <w:rPr>
          <w:rFonts w:ascii="Arial" w:eastAsia="Calibri" w:hAnsi="Arial" w:cs="Arial"/>
        </w:rPr>
        <w:t>ds. Telekomunikacji i Społeczeństwa Informacyjnego</w:t>
      </w:r>
    </w:p>
    <w:p w14:paraId="0B9B6197" w14:textId="1A4A0E53" w:rsidR="00665503" w:rsidRPr="00753253" w:rsidRDefault="00015D1E" w:rsidP="00F53955">
      <w:pPr>
        <w:spacing w:before="60" w:after="120" w:line="276" w:lineRule="auto"/>
        <w:rPr>
          <w:rFonts w:ascii="Arial" w:eastAsia="Calibri" w:hAnsi="Arial" w:cs="Arial"/>
        </w:rPr>
      </w:pPr>
      <w:r>
        <w:rPr>
          <w:rFonts w:ascii="Arial" w:eastAsia="Calibri" w:hAnsi="Arial" w:cs="Arial"/>
        </w:rPr>
        <w:t>RP</w:t>
      </w:r>
      <w:r w:rsidR="00665503" w:rsidRPr="00753253">
        <w:rPr>
          <w:rFonts w:ascii="Arial" w:eastAsia="Calibri" w:hAnsi="Arial" w:cs="Arial"/>
        </w:rPr>
        <w:t xml:space="preserve"> aktywnie wspiera prace prowadzone przez Stałe Przedstawicielstwo RP przy Unii Europejskiej w ramach Grupy Roboczej ds. Telekomunikacji i Społeczeństwa Informacyjnego. W zakresie problematyki dotyczącej danych istotny przedmiot prac Grupy stanowić będą w najbliższych latach inicjatywy podejmowane w obszarach wskazanych jako priorytetowe w </w:t>
      </w:r>
      <w:r w:rsidR="00F26CED">
        <w:rPr>
          <w:rFonts w:ascii="Arial" w:eastAsia="Calibri" w:hAnsi="Arial" w:cs="Arial"/>
        </w:rPr>
        <w:t>ESD</w:t>
      </w:r>
      <w:r w:rsidR="00665503" w:rsidRPr="00753253">
        <w:rPr>
          <w:rFonts w:ascii="Arial" w:eastAsia="Calibri" w:hAnsi="Arial" w:cs="Arial"/>
        </w:rPr>
        <w:t>. Strategia zawiera plany działań, których celem jest budowa jednolitego rynku danych, który umożliwiając rozwój innowacyjnych procesów, produktów i usług, przyczynić ma się do zwiększenia konkurencyjności Europy na świecie.</w:t>
      </w:r>
    </w:p>
    <w:p w14:paraId="577EA234" w14:textId="0D75E6D5" w:rsidR="40980CF7" w:rsidRPr="00B22E1C" w:rsidRDefault="40980CF7" w:rsidP="00F53955">
      <w:pPr>
        <w:pStyle w:val="Nagwek4"/>
        <w:spacing w:before="120" w:line="276" w:lineRule="auto"/>
        <w:rPr>
          <w:rFonts w:ascii="Arial" w:hAnsi="Arial" w:cs="Arial"/>
          <w:i w:val="0"/>
        </w:rPr>
      </w:pPr>
      <w:bookmarkStart w:id="223" w:name="_Toc53656494"/>
      <w:r w:rsidRPr="00B22E1C">
        <w:rPr>
          <w:rFonts w:ascii="Arial" w:eastAsia="Calibri" w:hAnsi="Arial" w:cs="Arial"/>
          <w:i w:val="0"/>
        </w:rPr>
        <w:t>OECD</w:t>
      </w:r>
      <w:bookmarkEnd w:id="223"/>
    </w:p>
    <w:p w14:paraId="45DE4542" w14:textId="39D7C536" w:rsidR="40980CF7" w:rsidRPr="00753253" w:rsidRDefault="40980CF7" w:rsidP="00AC43B1">
      <w:pPr>
        <w:pStyle w:val="Akapitzlist"/>
        <w:numPr>
          <w:ilvl w:val="0"/>
          <w:numId w:val="46"/>
        </w:numPr>
        <w:spacing w:before="60" w:after="0" w:line="276" w:lineRule="auto"/>
        <w:ind w:left="284" w:hanging="284"/>
        <w:contextualSpacing w:val="0"/>
        <w:rPr>
          <w:rFonts w:ascii="Arial" w:eastAsiaTheme="minorEastAsia" w:hAnsi="Arial" w:cs="Arial"/>
        </w:rPr>
      </w:pPr>
      <w:r w:rsidRPr="00753253">
        <w:rPr>
          <w:rFonts w:ascii="Arial" w:eastAsia="Calibri" w:hAnsi="Arial" w:cs="Arial"/>
        </w:rPr>
        <w:t xml:space="preserve">Open Government Data </w:t>
      </w:r>
    </w:p>
    <w:p w14:paraId="3D322988" w14:textId="77031149" w:rsidR="40980CF7" w:rsidRPr="00753253" w:rsidRDefault="00870F85" w:rsidP="00B22E1C">
      <w:pPr>
        <w:spacing w:before="60" w:after="60" w:line="276" w:lineRule="auto"/>
        <w:rPr>
          <w:rFonts w:ascii="Arial" w:hAnsi="Arial" w:cs="Arial"/>
        </w:rPr>
      </w:pPr>
      <w:r>
        <w:rPr>
          <w:rFonts w:ascii="Arial" w:eastAsia="Calibri" w:hAnsi="Arial" w:cs="Arial"/>
        </w:rPr>
        <w:t>Jest to</w:t>
      </w:r>
      <w:r w:rsidR="40980CF7" w:rsidRPr="00753253">
        <w:rPr>
          <w:rFonts w:ascii="Arial" w:eastAsia="Calibri" w:hAnsi="Arial" w:cs="Arial"/>
        </w:rPr>
        <w:t xml:space="preserve"> grup</w:t>
      </w:r>
      <w:r>
        <w:rPr>
          <w:rFonts w:ascii="Arial" w:eastAsia="Calibri" w:hAnsi="Arial" w:cs="Arial"/>
        </w:rPr>
        <w:t>a</w:t>
      </w:r>
      <w:r w:rsidR="40980CF7" w:rsidRPr="00753253">
        <w:rPr>
          <w:rFonts w:ascii="Arial" w:eastAsia="Calibri" w:hAnsi="Arial" w:cs="Arial"/>
        </w:rPr>
        <w:t xml:space="preserve"> eksperck</w:t>
      </w:r>
      <w:r>
        <w:rPr>
          <w:rFonts w:ascii="Arial" w:eastAsia="Calibri" w:hAnsi="Arial" w:cs="Arial"/>
        </w:rPr>
        <w:t>a</w:t>
      </w:r>
      <w:r w:rsidR="40980CF7" w:rsidRPr="00753253">
        <w:rPr>
          <w:rFonts w:ascii="Arial" w:eastAsia="Calibri" w:hAnsi="Arial" w:cs="Arial"/>
        </w:rPr>
        <w:t xml:space="preserve"> pn. </w:t>
      </w:r>
      <w:r w:rsidR="40980CF7" w:rsidRPr="00753253">
        <w:rPr>
          <w:rFonts w:ascii="Arial" w:eastAsia="Calibri" w:hAnsi="Arial" w:cs="Arial"/>
          <w:lang w:val="en-GB"/>
        </w:rPr>
        <w:t xml:space="preserve">Open Government Data przy OECD. </w:t>
      </w:r>
      <w:r w:rsidR="40980CF7" w:rsidRPr="00753253">
        <w:rPr>
          <w:rFonts w:ascii="Arial" w:eastAsia="Calibri" w:hAnsi="Arial" w:cs="Arial"/>
        </w:rPr>
        <w:t xml:space="preserve">Celem grupy jest wymiana opinii i doświadczeń w zakresie otwierania danych przez administracje publiczne państw członkowskich OECD. </w:t>
      </w:r>
    </w:p>
    <w:p w14:paraId="16410DC1" w14:textId="1B93A28E" w:rsidR="40980CF7" w:rsidRPr="00753253" w:rsidRDefault="40980CF7" w:rsidP="009B36C4">
      <w:pPr>
        <w:spacing w:before="60" w:after="120" w:line="276" w:lineRule="auto"/>
        <w:rPr>
          <w:rFonts w:ascii="Arial" w:hAnsi="Arial" w:cs="Arial"/>
        </w:rPr>
      </w:pPr>
      <w:r w:rsidRPr="00753253">
        <w:rPr>
          <w:rFonts w:ascii="Arial" w:eastAsia="Calibri" w:hAnsi="Arial" w:cs="Arial"/>
        </w:rPr>
        <w:t>Istotnym efektem prac grupy jest przygotowany przez OECD co dwa lata OURdata Index</w:t>
      </w:r>
      <w:r w:rsidR="00F26CED">
        <w:rPr>
          <w:rStyle w:val="Odwoanieprzypisudolnego"/>
          <w:rFonts w:ascii="Arial" w:eastAsia="Calibri" w:hAnsi="Arial" w:cs="Arial"/>
        </w:rPr>
        <w:footnoteReference w:id="108"/>
      </w:r>
      <w:r w:rsidR="00FC0241" w:rsidRPr="0044260C">
        <w:rPr>
          <w:rFonts w:ascii="Arial" w:hAnsi="Arial" w:cs="Arial"/>
          <w:vertAlign w:val="superscript"/>
        </w:rPr>
        <w:t>)</w:t>
      </w:r>
      <w:r w:rsidRPr="00753253">
        <w:rPr>
          <w:rFonts w:ascii="Arial" w:eastAsia="Calibri" w:hAnsi="Arial" w:cs="Arial"/>
        </w:rPr>
        <w:t xml:space="preserve">, czyli ranking otwartości danych. </w:t>
      </w:r>
      <w:r w:rsidR="00FC31B2">
        <w:rPr>
          <w:rFonts w:ascii="Arial" w:hAnsi="Arial" w:cs="Arial"/>
        </w:rPr>
        <w:t xml:space="preserve">Urząd obsługujący ministra właściwego do spraw informatyzacji </w:t>
      </w:r>
      <w:r w:rsidRPr="00753253">
        <w:rPr>
          <w:rFonts w:ascii="Arial" w:eastAsia="Calibri" w:hAnsi="Arial" w:cs="Arial"/>
        </w:rPr>
        <w:t>bierze udział w OECD Open Government Data Survey, na podstawie którego opracowywany jest ranking</w:t>
      </w:r>
      <w:r w:rsidR="00E17ECC">
        <w:rPr>
          <w:rFonts w:ascii="Arial" w:eastAsia="Calibri" w:hAnsi="Arial" w:cs="Arial"/>
        </w:rPr>
        <w:t>,</w:t>
      </w:r>
    </w:p>
    <w:p w14:paraId="65963354" w14:textId="36A8E2F2" w:rsidR="00D25F36" w:rsidRPr="00753253" w:rsidRDefault="00D25F36" w:rsidP="00AC43B1">
      <w:pPr>
        <w:pStyle w:val="Akapitzlist"/>
        <w:numPr>
          <w:ilvl w:val="0"/>
          <w:numId w:val="46"/>
        </w:numPr>
        <w:spacing w:before="160" w:after="0" w:line="276" w:lineRule="auto"/>
        <w:ind w:left="284" w:hanging="284"/>
        <w:contextualSpacing w:val="0"/>
        <w:jc w:val="both"/>
        <w:rPr>
          <w:rFonts w:ascii="Arial" w:eastAsia="Calibri" w:hAnsi="Arial" w:cs="Arial"/>
        </w:rPr>
      </w:pPr>
      <w:r w:rsidRPr="00753253">
        <w:rPr>
          <w:rFonts w:ascii="Arial" w:eastAsia="Calibri" w:hAnsi="Arial" w:cs="Arial"/>
        </w:rPr>
        <w:t xml:space="preserve">Grupa e-leaderów </w:t>
      </w:r>
      <w:r w:rsidR="00EB3C9B" w:rsidRPr="00753253">
        <w:rPr>
          <w:rFonts w:ascii="Arial" w:eastAsia="Calibri" w:hAnsi="Arial" w:cs="Arial"/>
        </w:rPr>
        <w:t>ds.</w:t>
      </w:r>
      <w:r w:rsidR="00B31C7B" w:rsidRPr="00753253">
        <w:rPr>
          <w:rFonts w:ascii="Arial" w:eastAsia="Calibri" w:hAnsi="Arial" w:cs="Arial"/>
        </w:rPr>
        <w:t xml:space="preserve"> </w:t>
      </w:r>
      <w:r w:rsidRPr="00753253">
        <w:rPr>
          <w:rFonts w:ascii="Arial" w:eastAsia="Calibri" w:hAnsi="Arial" w:cs="Arial"/>
        </w:rPr>
        <w:t>sektora publicznego</w:t>
      </w:r>
      <w:r w:rsidR="00EB3C9B" w:rsidRPr="00753253">
        <w:rPr>
          <w:rFonts w:ascii="Arial" w:eastAsia="Calibri" w:hAnsi="Arial" w:cs="Arial"/>
        </w:rPr>
        <w:t xml:space="preserve"> opartego na danych</w:t>
      </w:r>
    </w:p>
    <w:p w14:paraId="6D54B237" w14:textId="12092141" w:rsidR="00E279F2" w:rsidRPr="00753253" w:rsidRDefault="00EB3C9B" w:rsidP="00B22E1C">
      <w:pPr>
        <w:spacing w:before="60" w:after="0" w:line="276" w:lineRule="auto"/>
        <w:rPr>
          <w:rFonts w:ascii="Arial" w:eastAsiaTheme="minorEastAsia" w:hAnsi="Arial" w:cs="Arial"/>
        </w:rPr>
      </w:pPr>
      <w:r w:rsidRPr="00753253">
        <w:rPr>
          <w:rFonts w:ascii="Arial" w:hAnsi="Arial" w:cs="Arial"/>
        </w:rPr>
        <w:t>Grupa opracowuje wspólne wytyczne w zakresie etyki danych w sektorze publicznym do stosowania przez pańs</w:t>
      </w:r>
      <w:r w:rsidR="00C57CC8" w:rsidRPr="00753253">
        <w:rPr>
          <w:rFonts w:ascii="Arial" w:hAnsi="Arial" w:cs="Arial"/>
        </w:rPr>
        <w:t>twa członkowskie.</w:t>
      </w:r>
      <w:r w:rsidR="00B31C7B" w:rsidRPr="00753253">
        <w:rPr>
          <w:rFonts w:ascii="Arial" w:hAnsi="Arial" w:cs="Arial"/>
        </w:rPr>
        <w:t xml:space="preserve"> Ich celem jest podniesienie świadomości </w:t>
      </w:r>
      <w:r w:rsidR="003A3830">
        <w:rPr>
          <w:rFonts w:ascii="Arial" w:hAnsi="Arial" w:cs="Arial"/>
        </w:rPr>
        <w:lastRenderedPageBreak/>
        <w:t>dostawców</w:t>
      </w:r>
      <w:r w:rsidR="003A3830" w:rsidRPr="00753253">
        <w:rPr>
          <w:rFonts w:ascii="Arial" w:hAnsi="Arial" w:cs="Arial"/>
        </w:rPr>
        <w:t xml:space="preserve"> </w:t>
      </w:r>
      <w:r w:rsidR="00B31C7B" w:rsidRPr="00753253">
        <w:rPr>
          <w:rFonts w:ascii="Arial" w:hAnsi="Arial" w:cs="Arial"/>
        </w:rPr>
        <w:t xml:space="preserve">danych i podmiotów przetwarzających dane w zakresie obowiązków jakie na nich spoczywają i ryzyka jakie niesie za sobą udostępnianie i przetwarzanie danych. </w:t>
      </w:r>
      <w:r w:rsidR="00C57CC8" w:rsidRPr="00753253">
        <w:rPr>
          <w:rFonts w:ascii="Arial" w:hAnsi="Arial" w:cs="Arial"/>
        </w:rPr>
        <w:t>Wytyczne mają</w:t>
      </w:r>
      <w:r w:rsidRPr="00753253">
        <w:rPr>
          <w:rFonts w:ascii="Arial" w:hAnsi="Arial" w:cs="Arial"/>
        </w:rPr>
        <w:t xml:space="preserve"> wspierać szersze działania OECD w zakresie zarządzania danymi, w tym projekt zalecenia OECD w sprawie lepszego dostęp</w:t>
      </w:r>
      <w:r w:rsidR="00015D1E">
        <w:rPr>
          <w:rFonts w:ascii="Arial" w:hAnsi="Arial" w:cs="Arial"/>
        </w:rPr>
        <w:t>u do danych i ich udostępniania</w:t>
      </w:r>
      <w:r w:rsidRPr="00753253">
        <w:rPr>
          <w:rFonts w:ascii="Arial" w:hAnsi="Arial" w:cs="Arial"/>
        </w:rPr>
        <w:t>.</w:t>
      </w:r>
    </w:p>
    <w:p w14:paraId="1AD7378C" w14:textId="1702A06B" w:rsidR="40980CF7" w:rsidRPr="00B22E1C" w:rsidRDefault="40980CF7" w:rsidP="009B36C4">
      <w:pPr>
        <w:pStyle w:val="Nagwek4"/>
        <w:spacing w:before="160" w:line="276" w:lineRule="auto"/>
        <w:rPr>
          <w:rFonts w:ascii="Arial" w:hAnsi="Arial" w:cs="Arial"/>
          <w:i w:val="0"/>
        </w:rPr>
      </w:pPr>
      <w:bookmarkStart w:id="224" w:name="_Toc53656495"/>
      <w:r w:rsidRPr="00B22E1C">
        <w:rPr>
          <w:rFonts w:ascii="Arial" w:eastAsia="Calibri" w:hAnsi="Arial" w:cs="Arial"/>
          <w:i w:val="0"/>
        </w:rPr>
        <w:t>Współpraca bilateralna</w:t>
      </w:r>
      <w:bookmarkEnd w:id="224"/>
    </w:p>
    <w:p w14:paraId="696EAC4B" w14:textId="4CCDC6BC" w:rsidR="004A0985" w:rsidRDefault="40980CF7" w:rsidP="00D14D3F">
      <w:pPr>
        <w:spacing w:before="60" w:line="276" w:lineRule="auto"/>
        <w:rPr>
          <w:rFonts w:ascii="Arial" w:eastAsia="Calibri" w:hAnsi="Arial" w:cs="Arial"/>
        </w:rPr>
      </w:pPr>
      <w:r w:rsidRPr="00753253">
        <w:rPr>
          <w:rFonts w:ascii="Arial" w:eastAsia="Calibri" w:hAnsi="Arial" w:cs="Arial"/>
        </w:rPr>
        <w:t>Poza współpracą wynikającą z uczestnictwa Polski w organizacjach międzynarodowych wymienić można również współpracę bilateralną z różnymi państwami członkowskimi UE mającą na celu wymianę dobrych praktyk w zakresie otwierania danych, tak w obszarze budowy niezbędnej infrastruktury, kreowania przyjaznego otoczenia prawno-organizacyjnego, jak i  wzmacniania kompetencji. Jako przykład takiej współpracy wymienić można organizację wizyt studyjnych w krajach uznawanych - według wyżej wymionach rankingów – za liderów w zakresie otwartości, czyli we Francji, Hiszpanii oraz Irlandii.</w:t>
      </w:r>
      <w:r w:rsidR="00C57CC8" w:rsidRPr="00753253">
        <w:rPr>
          <w:rFonts w:ascii="Arial" w:eastAsia="Calibri" w:hAnsi="Arial" w:cs="Arial"/>
        </w:rPr>
        <w:t xml:space="preserve"> Nawiązane podczas wiz</w:t>
      </w:r>
      <w:r w:rsidR="00A03AC3" w:rsidRPr="00753253">
        <w:rPr>
          <w:rFonts w:ascii="Arial" w:eastAsia="Calibri" w:hAnsi="Arial" w:cs="Arial"/>
        </w:rPr>
        <w:t xml:space="preserve">yt studyjnych kontakty </w:t>
      </w:r>
      <w:r w:rsidR="00C57CC8" w:rsidRPr="00753253">
        <w:rPr>
          <w:rFonts w:ascii="Arial" w:eastAsia="Calibri" w:hAnsi="Arial" w:cs="Arial"/>
        </w:rPr>
        <w:t>z przedstawicielami miejscowych instytucji</w:t>
      </w:r>
      <w:r w:rsidR="00A03AC3" w:rsidRPr="00753253">
        <w:rPr>
          <w:rFonts w:ascii="Arial" w:eastAsia="Calibri" w:hAnsi="Arial" w:cs="Arial"/>
        </w:rPr>
        <w:t xml:space="preserve"> są podtrzymywane i rozwijane m</w:t>
      </w:r>
      <w:r w:rsidR="0068268A">
        <w:rPr>
          <w:rFonts w:ascii="Arial" w:eastAsia="Calibri" w:hAnsi="Arial" w:cs="Arial"/>
        </w:rPr>
        <w:t xml:space="preserve">. </w:t>
      </w:r>
      <w:r w:rsidR="00A03AC3" w:rsidRPr="00753253">
        <w:rPr>
          <w:rFonts w:ascii="Arial" w:eastAsia="Calibri" w:hAnsi="Arial" w:cs="Arial"/>
        </w:rPr>
        <w:t xml:space="preserve">in. poprzez konsultacje eksperckie, współpracę w organizacji międzynarodowych wydarzeń w obszarze otwartych danych. </w:t>
      </w:r>
    </w:p>
    <w:p w14:paraId="2E9D1C01" w14:textId="67103B8F" w:rsidR="00897675" w:rsidRPr="00753253" w:rsidRDefault="00B22E1C" w:rsidP="00753253">
      <w:pPr>
        <w:spacing w:before="240" w:line="276" w:lineRule="auto"/>
        <w:jc w:val="both"/>
        <w:rPr>
          <w:rFonts w:ascii="Arial" w:eastAsia="Calibri" w:hAnsi="Arial" w:cs="Arial"/>
        </w:rPr>
      </w:pPr>
      <w:r w:rsidRPr="00753253">
        <w:rPr>
          <w:rFonts w:ascii="Arial" w:eastAsia="Calibri" w:hAnsi="Arial" w:cs="Arial"/>
          <w:noProof/>
          <w:lang w:eastAsia="pl-PL"/>
        </w:rPr>
        <mc:AlternateContent>
          <mc:Choice Requires="wps">
            <w:drawing>
              <wp:anchor distT="0" distB="0" distL="114300" distR="114300" simplePos="0" relativeHeight="251670528" behindDoc="0" locked="0" layoutInCell="1" allowOverlap="1" wp14:anchorId="10F26257" wp14:editId="59D1E715">
                <wp:simplePos x="0" y="0"/>
                <wp:positionH relativeFrom="margin">
                  <wp:align>right</wp:align>
                </wp:positionH>
                <wp:positionV relativeFrom="paragraph">
                  <wp:posOffset>58420</wp:posOffset>
                </wp:positionV>
                <wp:extent cx="5732891" cy="1256306"/>
                <wp:effectExtent l="0" t="0" r="20320" b="20320"/>
                <wp:wrapNone/>
                <wp:docPr id="12" name="Prostokąt zaokrąglony 12"/>
                <wp:cNvGraphicFramePr/>
                <a:graphic xmlns:a="http://schemas.openxmlformats.org/drawingml/2006/main">
                  <a:graphicData uri="http://schemas.microsoft.com/office/word/2010/wordprocessingShape">
                    <wps:wsp>
                      <wps:cNvSpPr/>
                      <wps:spPr>
                        <a:xfrm>
                          <a:off x="0" y="0"/>
                          <a:ext cx="5732891" cy="1256306"/>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5ECE086" w14:textId="36A57BD1" w:rsidR="00AE1C38" w:rsidRPr="00BE6949" w:rsidRDefault="00AE1C38" w:rsidP="00D14D3F">
                            <w:pPr>
                              <w:spacing w:before="60" w:after="60" w:line="252" w:lineRule="auto"/>
                              <w:jc w:val="both"/>
                              <w:rPr>
                                <w:rFonts w:ascii="Arial" w:hAnsi="Arial" w:cs="Arial"/>
                                <w:color w:val="FFFFFF" w:themeColor="background1"/>
                                <w:sz w:val="24"/>
                              </w:rPr>
                            </w:pPr>
                            <w:r w:rsidRPr="00BE6949">
                              <w:rPr>
                                <w:rFonts w:ascii="Arial" w:eastAsia="Calibri" w:hAnsi="Arial" w:cs="Arial"/>
                                <w:b/>
                                <w:bCs/>
                                <w:color w:val="FFFFFF" w:themeColor="background1"/>
                                <w:sz w:val="24"/>
                              </w:rPr>
                              <w:t>Działanie:</w:t>
                            </w:r>
                          </w:p>
                          <w:p w14:paraId="6BF6D902" w14:textId="6A6CA474" w:rsidR="00AE1C38" w:rsidRPr="00BE6949" w:rsidRDefault="00AE1C38" w:rsidP="00AC43B1">
                            <w:pPr>
                              <w:pStyle w:val="Akapitzlist"/>
                              <w:numPr>
                                <w:ilvl w:val="0"/>
                                <w:numId w:val="79"/>
                              </w:numPr>
                              <w:spacing w:before="60" w:after="60" w:line="252" w:lineRule="auto"/>
                              <w:ind w:left="709"/>
                              <w:jc w:val="both"/>
                              <w:rPr>
                                <w:rFonts w:ascii="Arial" w:hAnsi="Arial" w:cs="Arial"/>
                                <w:color w:val="FFFFFF" w:themeColor="background1"/>
                              </w:rPr>
                            </w:pPr>
                            <w:r>
                              <w:rPr>
                                <w:rFonts w:ascii="Arial" w:eastAsia="Calibri" w:hAnsi="Arial" w:cs="Arial"/>
                                <w:color w:val="FFFFFF" w:themeColor="background1"/>
                              </w:rPr>
                              <w:t>Promowanie</w:t>
                            </w:r>
                            <w:r w:rsidRPr="00BE6949">
                              <w:rPr>
                                <w:rFonts w:ascii="Arial" w:eastAsia="Calibri" w:hAnsi="Arial" w:cs="Arial"/>
                                <w:color w:val="FFFFFF" w:themeColor="background1"/>
                              </w:rPr>
                              <w:t xml:space="preserve"> </w:t>
                            </w:r>
                            <w:r>
                              <w:rPr>
                                <w:rFonts w:ascii="Arial" w:eastAsia="Calibri" w:hAnsi="Arial" w:cs="Arial"/>
                                <w:color w:val="FFFFFF" w:themeColor="background1"/>
                              </w:rPr>
                              <w:t>polskich rozwiązań na arenie międzynarodowej</w:t>
                            </w:r>
                          </w:p>
                          <w:p w14:paraId="27405E4F" w14:textId="7472C0DA" w:rsidR="00AE1C38" w:rsidRPr="00BE6949" w:rsidRDefault="00AE1C38" w:rsidP="00AC43B1">
                            <w:pPr>
                              <w:pStyle w:val="Akapitzlist"/>
                              <w:numPr>
                                <w:ilvl w:val="0"/>
                                <w:numId w:val="79"/>
                              </w:numPr>
                              <w:spacing w:before="60" w:after="60" w:line="252" w:lineRule="auto"/>
                              <w:ind w:left="709"/>
                              <w:jc w:val="both"/>
                              <w:rPr>
                                <w:rFonts w:ascii="Arial" w:hAnsi="Arial" w:cs="Arial"/>
                                <w:color w:val="FFFFFF" w:themeColor="background1"/>
                              </w:rPr>
                            </w:pPr>
                            <w:r>
                              <w:rPr>
                                <w:rFonts w:ascii="Arial" w:eastAsia="Calibri" w:hAnsi="Arial" w:cs="Arial"/>
                                <w:color w:val="FFFFFF" w:themeColor="background1"/>
                              </w:rPr>
                              <w:t xml:space="preserve">Wymiana doświadczeń i </w:t>
                            </w:r>
                            <w:r w:rsidRPr="00BE6949">
                              <w:rPr>
                                <w:rFonts w:ascii="Arial" w:eastAsia="Calibri" w:hAnsi="Arial" w:cs="Arial"/>
                                <w:color w:val="FFFFFF" w:themeColor="background1"/>
                              </w:rPr>
                              <w:t>wiedzy mogącej stanowić inspirację dla krajowych rozwiązań oraz dystrybucj</w:t>
                            </w:r>
                            <w:r>
                              <w:rPr>
                                <w:rFonts w:ascii="Arial" w:eastAsia="Calibri" w:hAnsi="Arial" w:cs="Arial"/>
                                <w:color w:val="FFFFFF" w:themeColor="background1"/>
                              </w:rPr>
                              <w:t>i</w:t>
                            </w:r>
                            <w:r w:rsidRPr="00BE6949">
                              <w:rPr>
                                <w:rFonts w:ascii="Arial" w:eastAsia="Calibri" w:hAnsi="Arial" w:cs="Arial"/>
                                <w:color w:val="FFFFFF" w:themeColor="background1"/>
                              </w:rPr>
                              <w:t xml:space="preserve"> uzyskanych informacji wśród interesariuszy </w:t>
                            </w:r>
                            <w:r>
                              <w:rPr>
                                <w:rFonts w:ascii="Arial" w:eastAsia="Calibri" w:hAnsi="Arial" w:cs="Arial"/>
                                <w:color w:val="FFFFFF" w:themeColor="background1"/>
                              </w:rPr>
                              <w:t>Programu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F26257" id="Prostokąt zaokrąglony 12" o:spid="_x0000_s1065" style="position:absolute;left:0;text-align:left;margin-left:400.2pt;margin-top:4.6pt;width:451.4pt;height:98.9pt;z-index:2516705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" fillcolor="#5b9bd5 [3204]" strokecolor="#1f4d78 [1604]" strokeweight="1pt">
                <v:stroke joinstyle="miter"/>
                <v:textbox>
                  <w:txbxContent>
                    <w:p w14:paraId="15ECE086" w14:textId="36A57BD1" w:rsidR="00AE1C38" w:rsidRPr="00BE6949" w:rsidRDefault="00AE1C38" w:rsidP="00D14D3F">
                      <w:pPr>
                        <w:spacing w:before="60" w:after="60" w:line="252" w:lineRule="auto"/>
                        <w:jc w:val="both"/>
                        <w:rPr>
                          <w:rFonts w:ascii="Arial" w:hAnsi="Arial" w:cs="Arial"/>
                          <w:color w:val="FFFFFF" w:themeColor="background1"/>
                          <w:sz w:val="24"/>
                        </w:rPr>
                      </w:pPr>
                      <w:r w:rsidRPr="00BE6949">
                        <w:rPr>
                          <w:rFonts w:ascii="Arial" w:eastAsia="Calibri" w:hAnsi="Arial" w:cs="Arial"/>
                          <w:b/>
                          <w:bCs/>
                          <w:color w:val="FFFFFF" w:themeColor="background1"/>
                          <w:sz w:val="24"/>
                        </w:rPr>
                        <w:t>Działanie:</w:t>
                      </w:r>
                    </w:p>
                    <w:p w14:paraId="6BF6D902" w14:textId="6A6CA474" w:rsidR="00AE1C38" w:rsidRPr="00BE6949" w:rsidRDefault="00AE1C38" w:rsidP="00AC43B1">
                      <w:pPr>
                        <w:pStyle w:val="Akapitzlist"/>
                        <w:numPr>
                          <w:ilvl w:val="0"/>
                          <w:numId w:val="79"/>
                        </w:numPr>
                        <w:spacing w:before="60" w:after="60" w:line="252" w:lineRule="auto"/>
                        <w:ind w:left="709"/>
                        <w:jc w:val="both"/>
                        <w:rPr>
                          <w:rFonts w:ascii="Arial" w:hAnsi="Arial" w:cs="Arial"/>
                          <w:color w:val="FFFFFF" w:themeColor="background1"/>
                        </w:rPr>
                      </w:pPr>
                      <w:r>
                        <w:rPr>
                          <w:rFonts w:ascii="Arial" w:eastAsia="Calibri" w:hAnsi="Arial" w:cs="Arial"/>
                          <w:color w:val="FFFFFF" w:themeColor="background1"/>
                        </w:rPr>
                        <w:t>Promowanie</w:t>
                      </w:r>
                      <w:r w:rsidRPr="00BE6949">
                        <w:rPr>
                          <w:rFonts w:ascii="Arial" w:eastAsia="Calibri" w:hAnsi="Arial" w:cs="Arial"/>
                          <w:color w:val="FFFFFF" w:themeColor="background1"/>
                        </w:rPr>
                        <w:t xml:space="preserve"> </w:t>
                      </w:r>
                      <w:r>
                        <w:rPr>
                          <w:rFonts w:ascii="Arial" w:eastAsia="Calibri" w:hAnsi="Arial" w:cs="Arial"/>
                          <w:color w:val="FFFFFF" w:themeColor="background1"/>
                        </w:rPr>
                        <w:t>polskich rozwiązań na arenie międzynarodowej</w:t>
                      </w:r>
                    </w:p>
                    <w:p w14:paraId="27405E4F" w14:textId="7472C0DA" w:rsidR="00AE1C38" w:rsidRPr="00BE6949" w:rsidRDefault="00AE1C38" w:rsidP="00AC43B1">
                      <w:pPr>
                        <w:pStyle w:val="Akapitzlist"/>
                        <w:numPr>
                          <w:ilvl w:val="0"/>
                          <w:numId w:val="79"/>
                        </w:numPr>
                        <w:spacing w:before="60" w:after="60" w:line="252" w:lineRule="auto"/>
                        <w:ind w:left="709"/>
                        <w:jc w:val="both"/>
                        <w:rPr>
                          <w:rFonts w:ascii="Arial" w:hAnsi="Arial" w:cs="Arial"/>
                          <w:color w:val="FFFFFF" w:themeColor="background1"/>
                        </w:rPr>
                      </w:pPr>
                      <w:r>
                        <w:rPr>
                          <w:rFonts w:ascii="Arial" w:eastAsia="Calibri" w:hAnsi="Arial" w:cs="Arial"/>
                          <w:color w:val="FFFFFF" w:themeColor="background1"/>
                        </w:rPr>
                        <w:t xml:space="preserve">Wymiana doświadczeń i </w:t>
                      </w:r>
                      <w:r w:rsidRPr="00BE6949">
                        <w:rPr>
                          <w:rFonts w:ascii="Arial" w:eastAsia="Calibri" w:hAnsi="Arial" w:cs="Arial"/>
                          <w:color w:val="FFFFFF" w:themeColor="background1"/>
                        </w:rPr>
                        <w:t>wiedzy mogącej stanowić inspirację dla krajowych rozwiązań oraz dystrybucj</w:t>
                      </w:r>
                      <w:r>
                        <w:rPr>
                          <w:rFonts w:ascii="Arial" w:eastAsia="Calibri" w:hAnsi="Arial" w:cs="Arial"/>
                          <w:color w:val="FFFFFF" w:themeColor="background1"/>
                        </w:rPr>
                        <w:t>i</w:t>
                      </w:r>
                      <w:r w:rsidRPr="00BE6949">
                        <w:rPr>
                          <w:rFonts w:ascii="Arial" w:eastAsia="Calibri" w:hAnsi="Arial" w:cs="Arial"/>
                          <w:color w:val="FFFFFF" w:themeColor="background1"/>
                        </w:rPr>
                        <w:t xml:space="preserve"> uzyskanych informacji wśród interesariuszy </w:t>
                      </w:r>
                      <w:r>
                        <w:rPr>
                          <w:rFonts w:ascii="Arial" w:eastAsia="Calibri" w:hAnsi="Arial" w:cs="Arial"/>
                          <w:color w:val="FFFFFF" w:themeColor="background1"/>
                        </w:rPr>
                        <w:t>Programu</w:t>
                      </w:r>
                    </w:p>
                  </w:txbxContent>
                </v:textbox>
                <w10:wrap anchorx="margin"/>
              </v:roundrect>
            </w:pict>
          </mc:Fallback>
        </mc:AlternateContent>
      </w:r>
    </w:p>
    <w:p w14:paraId="5C481187" w14:textId="103F4A40" w:rsidR="00897675" w:rsidRPr="00753253" w:rsidRDefault="00897675" w:rsidP="00753253">
      <w:pPr>
        <w:spacing w:before="240" w:line="276" w:lineRule="auto"/>
        <w:jc w:val="both"/>
        <w:rPr>
          <w:rFonts w:ascii="Arial" w:eastAsia="Calibri" w:hAnsi="Arial" w:cs="Arial"/>
        </w:rPr>
      </w:pPr>
    </w:p>
    <w:p w14:paraId="53D5469A" w14:textId="28C92518" w:rsidR="00897675" w:rsidRPr="00753253" w:rsidRDefault="00897675" w:rsidP="00753253">
      <w:pPr>
        <w:spacing w:before="240" w:line="276" w:lineRule="auto"/>
        <w:jc w:val="both"/>
        <w:rPr>
          <w:rFonts w:ascii="Arial" w:eastAsia="Calibri" w:hAnsi="Arial" w:cs="Arial"/>
        </w:rPr>
      </w:pPr>
    </w:p>
    <w:p w14:paraId="380264A0" w14:textId="3DC65DFE" w:rsidR="00897675" w:rsidRPr="00753253" w:rsidRDefault="00897675" w:rsidP="00753253">
      <w:pPr>
        <w:spacing w:before="240" w:line="276" w:lineRule="auto"/>
        <w:jc w:val="both"/>
        <w:rPr>
          <w:rFonts w:ascii="Arial" w:eastAsia="Calibri" w:hAnsi="Arial" w:cs="Arial"/>
        </w:rPr>
      </w:pPr>
    </w:p>
    <w:p w14:paraId="72C2B637" w14:textId="77777777" w:rsidR="00D769E4" w:rsidRDefault="00D769E4" w:rsidP="00D769E4"/>
    <w:p w14:paraId="2BF393FA" w14:textId="2FAEC95B" w:rsidR="00CE2DF8" w:rsidRPr="00753253" w:rsidRDefault="00011780" w:rsidP="00D769E4">
      <w:pPr>
        <w:pStyle w:val="Nagwek2"/>
        <w:spacing w:before="0" w:line="276" w:lineRule="auto"/>
        <w:rPr>
          <w:rFonts w:ascii="Arial" w:eastAsia="Calibri" w:hAnsi="Arial" w:cs="Arial"/>
          <w:sz w:val="22"/>
          <w:szCs w:val="22"/>
        </w:rPr>
      </w:pPr>
      <w:bookmarkStart w:id="225" w:name="_Toc53647129"/>
      <w:bookmarkStart w:id="226" w:name="_Toc53649841"/>
      <w:bookmarkStart w:id="227" w:name="_Toc53656496"/>
      <w:bookmarkStart w:id="228" w:name="_Toc54074045"/>
      <w:r w:rsidRPr="00753253">
        <w:rPr>
          <w:rFonts w:ascii="Arial" w:eastAsia="Calibri" w:hAnsi="Arial" w:cs="Arial"/>
          <w:sz w:val="22"/>
          <w:szCs w:val="22"/>
        </w:rPr>
        <w:t>ZALECENIA</w:t>
      </w:r>
      <w:bookmarkEnd w:id="225"/>
      <w:bookmarkEnd w:id="226"/>
      <w:bookmarkEnd w:id="227"/>
      <w:bookmarkEnd w:id="228"/>
    </w:p>
    <w:p w14:paraId="00545750" w14:textId="77BB6DAB" w:rsidR="0023544B" w:rsidRPr="00753253" w:rsidRDefault="004A0985" w:rsidP="00AC43B1">
      <w:pPr>
        <w:pStyle w:val="Akapitzlist"/>
        <w:numPr>
          <w:ilvl w:val="0"/>
          <w:numId w:val="49"/>
        </w:numPr>
        <w:spacing w:after="0" w:line="276" w:lineRule="auto"/>
        <w:ind w:left="714" w:hanging="357"/>
        <w:contextualSpacing w:val="0"/>
        <w:rPr>
          <w:rFonts w:ascii="Arial" w:hAnsi="Arial" w:cs="Arial"/>
        </w:rPr>
      </w:pPr>
      <w:r>
        <w:rPr>
          <w:rFonts w:ascii="Arial" w:hAnsi="Arial" w:cs="Arial"/>
        </w:rPr>
        <w:t>Wdra</w:t>
      </w:r>
      <w:r w:rsidRPr="00753253">
        <w:rPr>
          <w:rFonts w:ascii="Arial" w:hAnsi="Arial" w:cs="Arial"/>
        </w:rPr>
        <w:t>żanie</w:t>
      </w:r>
      <w:r w:rsidR="0023544B" w:rsidRPr="00753253">
        <w:rPr>
          <w:rFonts w:ascii="Arial" w:hAnsi="Arial" w:cs="Arial"/>
        </w:rPr>
        <w:t xml:space="preserve"> polityki otwartości danych</w:t>
      </w:r>
    </w:p>
    <w:p w14:paraId="20E0B3EC" w14:textId="0D955AC9" w:rsidR="005E1652" w:rsidRDefault="004A0985" w:rsidP="00AC43B1">
      <w:pPr>
        <w:pStyle w:val="Akapitzlist"/>
        <w:numPr>
          <w:ilvl w:val="0"/>
          <w:numId w:val="49"/>
        </w:numPr>
        <w:spacing w:after="0" w:line="276" w:lineRule="auto"/>
        <w:rPr>
          <w:rFonts w:ascii="Arial" w:hAnsi="Arial" w:cs="Arial"/>
        </w:rPr>
      </w:pPr>
      <w:r>
        <w:rPr>
          <w:rFonts w:ascii="Arial" w:hAnsi="Arial" w:cs="Arial"/>
        </w:rPr>
        <w:t>W</w:t>
      </w:r>
      <w:r w:rsidR="00FE61A6" w:rsidRPr="00753253">
        <w:rPr>
          <w:rFonts w:ascii="Arial" w:hAnsi="Arial" w:cs="Arial"/>
        </w:rPr>
        <w:t xml:space="preserve">zmocnienie współpracy pomiędzy interesariuszami danych a </w:t>
      </w:r>
      <w:r w:rsidR="00C617AA" w:rsidRPr="00753253">
        <w:rPr>
          <w:rFonts w:ascii="Arial" w:hAnsi="Arial" w:cs="Arial"/>
        </w:rPr>
        <w:t xml:space="preserve">Koordynatorem Programu. </w:t>
      </w:r>
    </w:p>
    <w:p w14:paraId="313FABAD" w14:textId="77777777" w:rsidR="00C703BD" w:rsidRDefault="00C703BD" w:rsidP="00C703BD">
      <w:pPr>
        <w:pStyle w:val="Akapitzlist"/>
        <w:spacing w:after="0" w:line="276" w:lineRule="auto"/>
        <w:rPr>
          <w:rFonts w:ascii="Arial" w:hAnsi="Arial" w:cs="Arial"/>
        </w:rPr>
      </w:pPr>
    </w:p>
    <w:p w14:paraId="72A9CA8F" w14:textId="77777777" w:rsidR="00C703BD" w:rsidRDefault="00C703BD" w:rsidP="00C703BD">
      <w:pPr>
        <w:pStyle w:val="Akapitzlist"/>
        <w:spacing w:after="0" w:line="276" w:lineRule="auto"/>
        <w:rPr>
          <w:rFonts w:ascii="Arial" w:hAnsi="Arial" w:cs="Arial"/>
        </w:rPr>
      </w:pPr>
    </w:p>
    <w:p w14:paraId="76CCD16C" w14:textId="77777777" w:rsidR="00C703BD" w:rsidRDefault="00C703BD" w:rsidP="00C703BD">
      <w:pPr>
        <w:pStyle w:val="Akapitzlist"/>
        <w:spacing w:after="0" w:line="276" w:lineRule="auto"/>
        <w:rPr>
          <w:rFonts w:ascii="Arial" w:hAnsi="Arial" w:cs="Arial"/>
        </w:rPr>
      </w:pPr>
    </w:p>
    <w:p w14:paraId="2A8B17A5" w14:textId="77777777" w:rsidR="00C703BD" w:rsidRDefault="00C703BD" w:rsidP="00C703BD">
      <w:pPr>
        <w:pStyle w:val="Akapitzlist"/>
        <w:spacing w:after="0" w:line="276" w:lineRule="auto"/>
        <w:rPr>
          <w:rFonts w:ascii="Arial" w:hAnsi="Arial" w:cs="Arial"/>
        </w:rPr>
      </w:pPr>
    </w:p>
    <w:p w14:paraId="3516CEB6" w14:textId="77777777" w:rsidR="00C703BD" w:rsidRDefault="00C703BD" w:rsidP="00C703BD">
      <w:pPr>
        <w:pStyle w:val="Akapitzlist"/>
        <w:spacing w:after="0" w:line="276" w:lineRule="auto"/>
        <w:rPr>
          <w:rFonts w:ascii="Arial" w:hAnsi="Arial" w:cs="Arial"/>
        </w:rPr>
      </w:pPr>
    </w:p>
    <w:p w14:paraId="4704F7AE" w14:textId="77777777" w:rsidR="00C703BD" w:rsidRDefault="00C703BD" w:rsidP="00C703BD">
      <w:pPr>
        <w:pStyle w:val="Akapitzlist"/>
        <w:spacing w:after="0" w:line="276" w:lineRule="auto"/>
        <w:rPr>
          <w:rFonts w:ascii="Arial" w:hAnsi="Arial" w:cs="Arial"/>
        </w:rPr>
      </w:pPr>
    </w:p>
    <w:p w14:paraId="3767BCB0" w14:textId="67540758" w:rsidR="009B36C4" w:rsidRDefault="009B36C4" w:rsidP="009B36C4">
      <w:pPr>
        <w:pStyle w:val="Akapitzlist"/>
        <w:spacing w:after="0" w:line="276" w:lineRule="auto"/>
        <w:rPr>
          <w:rFonts w:ascii="Arial" w:hAnsi="Arial" w:cs="Arial"/>
        </w:rPr>
      </w:pPr>
    </w:p>
    <w:p w14:paraId="3487A559" w14:textId="2BD6A83A" w:rsidR="009B36C4" w:rsidRPr="00CD47C8" w:rsidRDefault="00C703BD" w:rsidP="00CD47C8">
      <w:pPr>
        <w:spacing w:after="0" w:line="276" w:lineRule="auto"/>
        <w:rPr>
          <w:rFonts w:ascii="Arial" w:hAnsi="Arial" w:cs="Arial"/>
        </w:rPr>
      </w:pPr>
      <w:r>
        <w:rPr>
          <w:rFonts w:ascii="Arial" w:hAnsi="Arial" w:cs="Arial"/>
          <w:noProof/>
          <w:lang w:eastAsia="pl-PL"/>
        </w:rPr>
        <w:drawing>
          <wp:anchor distT="0" distB="0" distL="114300" distR="114300" simplePos="0" relativeHeight="252257280" behindDoc="1" locked="0" layoutInCell="1" allowOverlap="1" wp14:anchorId="65008725" wp14:editId="604D7A9E">
            <wp:simplePos x="0" y="0"/>
            <wp:positionH relativeFrom="margin">
              <wp:posOffset>0</wp:posOffset>
            </wp:positionH>
            <wp:positionV relativeFrom="margin">
              <wp:posOffset>6861175</wp:posOffset>
            </wp:positionV>
            <wp:extent cx="5749290" cy="2204085"/>
            <wp:effectExtent l="0" t="0" r="3810" b="5715"/>
            <wp:wrapTight wrapText="bothSides">
              <wp:wrapPolygon edited="0">
                <wp:start x="0" y="0"/>
                <wp:lineTo x="0" y="21469"/>
                <wp:lineTo x="21543" y="21469"/>
                <wp:lineTo x="21543" y="0"/>
                <wp:lineTo x="0" y="0"/>
              </wp:wrapPolygon>
            </wp:wrapTight>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243270" name="przekładka.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749290" cy="2204085"/>
                    </a:xfrm>
                    <a:prstGeom prst="rect">
                      <a:avLst/>
                    </a:prstGeom>
                  </pic:spPr>
                </pic:pic>
              </a:graphicData>
            </a:graphic>
            <wp14:sizeRelH relativeFrom="margin">
              <wp14:pctWidth>0</wp14:pctWidth>
            </wp14:sizeRelH>
            <wp14:sizeRelV relativeFrom="margin">
              <wp14:pctHeight>0</wp14:pctHeight>
            </wp14:sizeRelV>
          </wp:anchor>
        </w:drawing>
      </w:r>
    </w:p>
    <w:p w14:paraId="70339ED3" w14:textId="3A3F0E45" w:rsidR="008E0C35" w:rsidRPr="00D710DC" w:rsidRDefault="00E50547" w:rsidP="00892103">
      <w:pPr>
        <w:pStyle w:val="Nagwek2"/>
        <w:numPr>
          <w:ilvl w:val="1"/>
          <w:numId w:val="8"/>
        </w:numPr>
        <w:spacing w:before="240" w:line="276" w:lineRule="auto"/>
        <w:ind w:left="709"/>
        <w:rPr>
          <w:rFonts w:ascii="Arial" w:hAnsi="Arial" w:cs="Arial"/>
          <w:b/>
          <w:sz w:val="22"/>
          <w:szCs w:val="22"/>
        </w:rPr>
      </w:pPr>
      <w:r w:rsidRPr="00753253">
        <w:rPr>
          <w:rFonts w:ascii="Arial" w:hAnsi="Arial" w:cs="Arial"/>
          <w:sz w:val="22"/>
          <w:szCs w:val="22"/>
        </w:rPr>
        <w:lastRenderedPageBreak/>
        <w:t xml:space="preserve"> </w:t>
      </w:r>
      <w:bookmarkStart w:id="229" w:name="_Toc53647130"/>
      <w:bookmarkStart w:id="230" w:name="_Toc53649842"/>
      <w:bookmarkStart w:id="231" w:name="_Toc53656497"/>
      <w:bookmarkStart w:id="232" w:name="_Toc54074046"/>
      <w:r w:rsidR="00AC46DD" w:rsidRPr="00E036B1">
        <w:rPr>
          <w:rFonts w:ascii="Arial" w:hAnsi="Arial" w:cs="Arial"/>
          <w:b/>
          <w:sz w:val="28"/>
          <w:szCs w:val="22"/>
        </w:rPr>
        <w:t>Cel szósty</w:t>
      </w:r>
      <w:r w:rsidR="001017A0" w:rsidRPr="00E036B1">
        <w:rPr>
          <w:rFonts w:ascii="Arial" w:hAnsi="Arial" w:cs="Arial"/>
          <w:b/>
          <w:sz w:val="28"/>
          <w:szCs w:val="22"/>
        </w:rPr>
        <w:t xml:space="preserve"> </w:t>
      </w:r>
      <w:r w:rsidR="00F91776" w:rsidRPr="00E036B1">
        <w:rPr>
          <w:rFonts w:ascii="Arial" w:hAnsi="Arial" w:cs="Arial"/>
          <w:b/>
          <w:sz w:val="28"/>
          <w:szCs w:val="22"/>
        </w:rPr>
        <w:t>–</w:t>
      </w:r>
      <w:r w:rsidR="001017A0" w:rsidRPr="00E036B1">
        <w:rPr>
          <w:rFonts w:ascii="Arial" w:hAnsi="Arial" w:cs="Arial"/>
          <w:b/>
          <w:sz w:val="28"/>
          <w:szCs w:val="22"/>
        </w:rPr>
        <w:t xml:space="preserve"> </w:t>
      </w:r>
      <w:r w:rsidR="00F91776" w:rsidRPr="00E036B1">
        <w:rPr>
          <w:rFonts w:ascii="Arial" w:hAnsi="Arial" w:cs="Arial"/>
          <w:b/>
          <w:sz w:val="28"/>
          <w:szCs w:val="22"/>
        </w:rPr>
        <w:t>Podnoszenie wiedzy i umiejętności pracowników administracji publicznej w zakresie otwierania i zarządzania danymi oraz zwiększanie świadomości społecznej na temat potencjału otwartych danych</w:t>
      </w:r>
      <w:bookmarkEnd w:id="229"/>
      <w:bookmarkEnd w:id="230"/>
      <w:bookmarkEnd w:id="231"/>
      <w:bookmarkEnd w:id="232"/>
      <w:r w:rsidR="00D710DC">
        <w:rPr>
          <w:rFonts w:ascii="Arial" w:hAnsi="Arial" w:cs="Arial"/>
          <w:b/>
          <w:sz w:val="28"/>
          <w:szCs w:val="22"/>
        </w:rPr>
        <w:t xml:space="preserve"> </w:t>
      </w:r>
    </w:p>
    <w:p w14:paraId="2CA7CC8E" w14:textId="716E0AF1" w:rsidR="000562AF" w:rsidRPr="00B22E1C" w:rsidRDefault="000562AF" w:rsidP="00892103">
      <w:pPr>
        <w:pStyle w:val="Nagwek3"/>
        <w:numPr>
          <w:ilvl w:val="2"/>
          <w:numId w:val="8"/>
        </w:numPr>
        <w:spacing w:before="240" w:after="120" w:line="276" w:lineRule="auto"/>
        <w:ind w:left="709" w:hanging="709"/>
        <w:rPr>
          <w:rFonts w:ascii="Arial" w:eastAsia="Calibri" w:hAnsi="Arial" w:cs="Arial"/>
          <w:strike/>
        </w:rPr>
      </w:pPr>
      <w:bookmarkStart w:id="233" w:name="_Toc53647131"/>
      <w:bookmarkStart w:id="234" w:name="_Toc53649843"/>
      <w:bookmarkStart w:id="235" w:name="_Toc53656498"/>
      <w:bookmarkStart w:id="236" w:name="_Toc54074047"/>
      <w:r w:rsidRPr="00B22E1C">
        <w:rPr>
          <w:rFonts w:ascii="Arial" w:eastAsia="Calibri" w:hAnsi="Arial" w:cs="Arial"/>
        </w:rPr>
        <w:t xml:space="preserve">Zwiększanie umiejętności pracowników administracji publicznej </w:t>
      </w:r>
      <w:r w:rsidRPr="00B22E1C">
        <w:rPr>
          <w:rFonts w:ascii="Arial" w:hAnsi="Arial" w:cs="Arial"/>
        </w:rPr>
        <w:t>w celu poprawy jakości polityk publicznych, do</w:t>
      </w:r>
      <w:r w:rsidR="00E84126">
        <w:rPr>
          <w:rFonts w:ascii="Arial" w:hAnsi="Arial" w:cs="Arial"/>
        </w:rPr>
        <w:t>starczania danych zarządczych i </w:t>
      </w:r>
      <w:r w:rsidRPr="00B22E1C">
        <w:rPr>
          <w:rFonts w:ascii="Arial" w:hAnsi="Arial" w:cs="Arial"/>
        </w:rPr>
        <w:t>wspierania w podejmowaniu decyzji.</w:t>
      </w:r>
      <w:bookmarkEnd w:id="233"/>
      <w:bookmarkEnd w:id="234"/>
      <w:bookmarkEnd w:id="235"/>
      <w:bookmarkEnd w:id="236"/>
      <w:r w:rsidRPr="00B22E1C">
        <w:rPr>
          <w:rFonts w:ascii="Arial" w:hAnsi="Arial" w:cs="Arial"/>
        </w:rPr>
        <w:t xml:space="preserve"> </w:t>
      </w:r>
    </w:p>
    <w:p w14:paraId="1D4253EA" w14:textId="21A5B03B" w:rsidR="000562AF" w:rsidRDefault="000562AF" w:rsidP="00753253">
      <w:pPr>
        <w:spacing w:before="240" w:after="60" w:line="276" w:lineRule="auto"/>
        <w:rPr>
          <w:rFonts w:ascii="Arial" w:eastAsia="Calibri" w:hAnsi="Arial" w:cs="Arial"/>
        </w:rPr>
      </w:pPr>
      <w:r w:rsidRPr="00753253">
        <w:rPr>
          <w:rFonts w:ascii="Arial" w:eastAsia="Calibri" w:hAnsi="Arial" w:cs="Arial"/>
        </w:rPr>
        <w:t>D</w:t>
      </w:r>
      <w:r w:rsidRPr="00753253">
        <w:rPr>
          <w:rFonts w:ascii="Arial" w:hAnsi="Arial" w:cs="Arial"/>
        </w:rPr>
        <w:t>ziałania, które będą realizowane w tym obszarze zostały zaprojektowane na postawie wniosków z ewaluacji d</w:t>
      </w:r>
      <w:r w:rsidRPr="00753253">
        <w:rPr>
          <w:rFonts w:ascii="Arial" w:eastAsia="Calibri" w:hAnsi="Arial" w:cs="Arial"/>
        </w:rPr>
        <w:t xml:space="preserve">ziałań szkoleniowych, promocyjnych i sieciujących w obszarze otwartych danych realizowanych w okresie 2017-2020. Mają na celu niwelowanie barier kompetencyjnych zdefiniowanych w </w:t>
      </w:r>
      <w:r w:rsidR="00D710DC">
        <w:rPr>
          <w:rFonts w:ascii="Arial" w:eastAsia="Calibri" w:hAnsi="Arial" w:cs="Arial"/>
        </w:rPr>
        <w:t xml:space="preserve">rozdziale 5.3.2 </w:t>
      </w:r>
      <w:r w:rsidR="00D710DC" w:rsidRPr="00753253">
        <w:rPr>
          <w:rFonts w:ascii="Arial" w:eastAsia="Calibri" w:hAnsi="Arial" w:cs="Arial"/>
        </w:rPr>
        <w:t>niniejszego programu</w:t>
      </w:r>
      <w:r w:rsidR="00D710DC">
        <w:rPr>
          <w:rFonts w:ascii="Arial" w:eastAsia="Calibri" w:hAnsi="Arial" w:cs="Arial"/>
        </w:rPr>
        <w:t>.</w:t>
      </w:r>
    </w:p>
    <w:p w14:paraId="4D63473D" w14:textId="2C86E4BA" w:rsidR="0068268A" w:rsidRPr="00753253" w:rsidRDefault="0068268A" w:rsidP="00F34740">
      <w:pPr>
        <w:spacing w:before="60" w:after="60" w:line="276" w:lineRule="auto"/>
        <w:rPr>
          <w:rFonts w:ascii="Arial" w:eastAsia="Calibri" w:hAnsi="Arial" w:cs="Arial"/>
        </w:rPr>
      </w:pPr>
      <w:r w:rsidRPr="0068268A">
        <w:rPr>
          <w:rFonts w:ascii="Arial" w:eastAsia="Calibri" w:hAnsi="Arial" w:cs="Arial"/>
        </w:rPr>
        <w:t>Z badania oceniającego realizację Programu otwierania danych publicznych (na lata 2016-2020) wśród jego realizatorów wynika,</w:t>
      </w:r>
      <w:r w:rsidR="009E2A1F">
        <w:rPr>
          <w:rFonts w:ascii="Arial" w:eastAsia="Calibri" w:hAnsi="Arial" w:cs="Arial"/>
        </w:rPr>
        <w:t xml:space="preserve"> </w:t>
      </w:r>
      <w:r w:rsidRPr="0068268A">
        <w:rPr>
          <w:rFonts w:ascii="Arial" w:eastAsia="Calibri" w:hAnsi="Arial" w:cs="Arial"/>
        </w:rPr>
        <w:t>że jakość, kompletność oraz aktualność danych publicznych wciąż wymagają poprawy. Konieczne jest zatem wsparcie urzędów i ich pracowników poprzez działania rozwojowe/ szkoleniowe w kwestiach technicznych związanych z przygotowywaniem</w:t>
      </w:r>
      <w:r w:rsidR="007D77CC">
        <w:rPr>
          <w:rFonts w:ascii="Arial" w:eastAsia="Calibri" w:hAnsi="Arial" w:cs="Arial"/>
        </w:rPr>
        <w:t xml:space="preserve"> zasobów</w:t>
      </w:r>
      <w:r w:rsidRPr="0068268A">
        <w:rPr>
          <w:rFonts w:ascii="Arial" w:eastAsia="Calibri" w:hAnsi="Arial" w:cs="Arial"/>
        </w:rPr>
        <w:t xml:space="preserve"> danych w formatach otwartych.</w:t>
      </w:r>
    </w:p>
    <w:p w14:paraId="1499F048" w14:textId="18ABAD83" w:rsidR="000562AF" w:rsidRPr="00753253" w:rsidRDefault="000562AF" w:rsidP="00E84126">
      <w:pPr>
        <w:spacing w:before="60" w:after="60" w:line="276" w:lineRule="auto"/>
        <w:rPr>
          <w:rFonts w:ascii="Arial" w:eastAsia="Calibri" w:hAnsi="Arial" w:cs="Arial"/>
        </w:rPr>
      </w:pPr>
      <w:r w:rsidRPr="00753253">
        <w:rPr>
          <w:rFonts w:ascii="Arial" w:eastAsia="Calibri" w:hAnsi="Arial" w:cs="Arial"/>
        </w:rPr>
        <w:t>Kontynuowane będą kursy sprofilowane pod kątem poziomu wiedzy i umiejętności a także specyficznych aspektów tematyki otwartych danych. W takiej postaci- cyklicznie organizowanych do końca 2021 r. kursów- realizowana będzie Akademi</w:t>
      </w:r>
      <w:r w:rsidR="00F26CED">
        <w:rPr>
          <w:rFonts w:ascii="Arial" w:eastAsia="Calibri" w:hAnsi="Arial" w:cs="Arial"/>
        </w:rPr>
        <w:t>a</w:t>
      </w:r>
      <w:r w:rsidRPr="00753253">
        <w:rPr>
          <w:rFonts w:ascii="Arial" w:eastAsia="Calibri" w:hAnsi="Arial" w:cs="Arial"/>
        </w:rPr>
        <w:t xml:space="preserve"> Otwartych Danych</w:t>
      </w:r>
      <w:r w:rsidR="00A02C4F">
        <w:rPr>
          <w:rFonts w:ascii="Arial" w:eastAsia="Calibri" w:hAnsi="Arial" w:cs="Arial"/>
        </w:rPr>
        <w:t>,</w:t>
      </w:r>
      <w:r w:rsidRPr="00753253">
        <w:rPr>
          <w:rFonts w:ascii="Arial" w:eastAsia="Calibri" w:hAnsi="Arial" w:cs="Arial"/>
        </w:rPr>
        <w:t xml:space="preserve"> tj. 74-godzinne kursy w modułach prawnym i technicznym </w:t>
      </w:r>
      <w:r w:rsidR="00D20868">
        <w:rPr>
          <w:rFonts w:ascii="Arial" w:eastAsia="Calibri" w:hAnsi="Arial" w:cs="Arial"/>
        </w:rPr>
        <w:t>dla grup 20-osobowych. Udział w </w:t>
      </w:r>
      <w:r w:rsidRPr="00753253">
        <w:rPr>
          <w:rFonts w:ascii="Arial" w:eastAsia="Calibri" w:hAnsi="Arial" w:cs="Arial"/>
        </w:rPr>
        <w:t>kursie poprzedzony jest b</w:t>
      </w:r>
      <w:r w:rsidR="00987FDE">
        <w:rPr>
          <w:rFonts w:ascii="Arial" w:eastAsia="Calibri" w:hAnsi="Arial" w:cs="Arial"/>
        </w:rPr>
        <w:t>adaniem poziomu wiedzy</w:t>
      </w:r>
      <w:r w:rsidRPr="00753253">
        <w:rPr>
          <w:rFonts w:ascii="Arial" w:eastAsia="Calibri" w:hAnsi="Arial" w:cs="Arial"/>
        </w:rPr>
        <w:t xml:space="preserve"> i zakończony egzaminem. </w:t>
      </w:r>
    </w:p>
    <w:p w14:paraId="70A3BD70" w14:textId="77777777" w:rsidR="000562AF" w:rsidRPr="00753253" w:rsidRDefault="000562AF" w:rsidP="00E84126">
      <w:pPr>
        <w:spacing w:before="120" w:after="0" w:line="276" w:lineRule="auto"/>
        <w:rPr>
          <w:rFonts w:ascii="Arial" w:eastAsia="Calibri" w:hAnsi="Arial" w:cs="Arial"/>
        </w:rPr>
      </w:pPr>
      <w:r w:rsidRPr="00753253">
        <w:rPr>
          <w:rFonts w:ascii="Arial" w:eastAsia="Calibri" w:hAnsi="Arial" w:cs="Arial"/>
        </w:rPr>
        <w:t xml:space="preserve">Równolegle kontynuowane będą działania szkoleniowe: </w:t>
      </w:r>
    </w:p>
    <w:p w14:paraId="0A54A1B5" w14:textId="73053BCE" w:rsidR="00C617AA" w:rsidRPr="00753253" w:rsidRDefault="000562AF" w:rsidP="00AC43B1">
      <w:pPr>
        <w:pStyle w:val="Akapitzlist"/>
        <w:numPr>
          <w:ilvl w:val="0"/>
          <w:numId w:val="56"/>
        </w:numPr>
        <w:spacing w:after="0" w:line="276" w:lineRule="auto"/>
        <w:ind w:left="714" w:hanging="357"/>
        <w:contextualSpacing w:val="0"/>
        <w:rPr>
          <w:rFonts w:ascii="Arial" w:eastAsia="Calibri" w:hAnsi="Arial" w:cs="Arial"/>
        </w:rPr>
      </w:pPr>
      <w:r w:rsidRPr="00753253">
        <w:rPr>
          <w:rFonts w:ascii="Arial" w:eastAsia="Calibri" w:hAnsi="Arial" w:cs="Arial"/>
        </w:rPr>
        <w:t>na poziomie podstawowym tzw. wstęp do otwartych danych, które obejmą podstawy aspektów prawnych i technicznych oraz warsztaty nt. korzyści z otwierania p</w:t>
      </w:r>
      <w:r w:rsidR="00F34740">
        <w:rPr>
          <w:rFonts w:ascii="Arial" w:eastAsia="Calibri" w:hAnsi="Arial" w:cs="Arial"/>
        </w:rPr>
        <w:t>onownego wykorzystywania danych</w:t>
      </w:r>
      <w:r w:rsidRPr="00753253">
        <w:rPr>
          <w:rFonts w:ascii="Arial" w:eastAsia="Calibri" w:hAnsi="Arial" w:cs="Arial"/>
        </w:rPr>
        <w:t>. Skierowane b</w:t>
      </w:r>
      <w:r w:rsidR="00F34740">
        <w:rPr>
          <w:rFonts w:ascii="Arial" w:eastAsia="Calibri" w:hAnsi="Arial" w:cs="Arial"/>
        </w:rPr>
        <w:t>ędą do osób zapoznających się z </w:t>
      </w:r>
      <w:r w:rsidRPr="00753253">
        <w:rPr>
          <w:rFonts w:ascii="Arial" w:eastAsia="Calibri" w:hAnsi="Arial" w:cs="Arial"/>
        </w:rPr>
        <w:t>tematyką</w:t>
      </w:r>
      <w:r w:rsidR="00B83C03">
        <w:rPr>
          <w:rFonts w:ascii="Arial" w:eastAsia="Calibri" w:hAnsi="Arial" w:cs="Arial"/>
        </w:rPr>
        <w:t>,</w:t>
      </w:r>
    </w:p>
    <w:p w14:paraId="084F855C" w14:textId="3C11D9E1" w:rsidR="00C617AA" w:rsidRPr="00753253" w:rsidRDefault="000562AF" w:rsidP="00AC43B1">
      <w:pPr>
        <w:pStyle w:val="Akapitzlist"/>
        <w:numPr>
          <w:ilvl w:val="0"/>
          <w:numId w:val="56"/>
        </w:numPr>
        <w:spacing w:before="240" w:after="0" w:line="276" w:lineRule="auto"/>
        <w:rPr>
          <w:rFonts w:ascii="Arial" w:eastAsia="Calibri" w:hAnsi="Arial" w:cs="Arial"/>
        </w:rPr>
      </w:pPr>
      <w:r w:rsidRPr="00753253">
        <w:rPr>
          <w:rFonts w:ascii="Arial" w:eastAsia="Calibri" w:hAnsi="Arial" w:cs="Arial"/>
        </w:rPr>
        <w:t xml:space="preserve">specjalistyczne z zakresu wykorzystywania </w:t>
      </w:r>
      <w:r w:rsidRPr="00753253">
        <w:rPr>
          <w:rStyle w:val="eop"/>
          <w:rFonts w:ascii="Arial" w:eastAsia="Times New Roman" w:hAnsi="Arial" w:cs="Arial"/>
          <w:bCs/>
          <w:lang w:eastAsia="pl-PL"/>
        </w:rPr>
        <w:t>otwartych danych do usprawnienia procesu decyzyjnego opartego na dowodach (przy opracowywaniu i wdrażani</w:t>
      </w:r>
      <w:r w:rsidR="00F34740">
        <w:rPr>
          <w:rStyle w:val="eop"/>
          <w:rFonts w:ascii="Arial" w:eastAsia="Times New Roman" w:hAnsi="Arial" w:cs="Arial"/>
          <w:bCs/>
          <w:lang w:eastAsia="pl-PL"/>
        </w:rPr>
        <w:t>u polityki publicznej), a także</w:t>
      </w:r>
      <w:r w:rsidRPr="00753253">
        <w:rPr>
          <w:rStyle w:val="eop"/>
          <w:rFonts w:ascii="Arial" w:eastAsia="Times New Roman" w:hAnsi="Arial" w:cs="Arial"/>
          <w:bCs/>
          <w:lang w:eastAsia="pl-PL"/>
        </w:rPr>
        <w:t xml:space="preserve"> </w:t>
      </w:r>
      <w:r w:rsidRPr="00753253">
        <w:rPr>
          <w:rFonts w:ascii="Arial" w:hAnsi="Arial" w:cs="Arial"/>
        </w:rPr>
        <w:t>zaawansowanej analityki zbiorów danych oraz narzędzi typu BI w administracji publicznej. S</w:t>
      </w:r>
      <w:r w:rsidRPr="00753253">
        <w:rPr>
          <w:rFonts w:ascii="Arial" w:eastAsia="Times New Roman" w:hAnsi="Arial" w:cs="Arial"/>
          <w:bCs/>
          <w:lang w:eastAsia="pl-PL"/>
        </w:rPr>
        <w:t>zkolenia pracowników w obszarze inteligentnych technologii informacyjnych zapewnią instytucjom wykwalifikowane kadry, które będą umiejętnie wykorzystywały swoją wied</w:t>
      </w:r>
      <w:r w:rsidR="00C447F6">
        <w:rPr>
          <w:rFonts w:ascii="Arial" w:eastAsia="Times New Roman" w:hAnsi="Arial" w:cs="Arial"/>
          <w:bCs/>
          <w:lang w:eastAsia="pl-PL"/>
        </w:rPr>
        <w:t xml:space="preserve">zę w procesach analizy danych. </w:t>
      </w:r>
    </w:p>
    <w:p w14:paraId="55752A6B" w14:textId="175240DE" w:rsidR="000562AF" w:rsidRPr="00753253" w:rsidRDefault="000562AF" w:rsidP="00F34740">
      <w:pPr>
        <w:spacing w:before="60" w:after="60" w:line="276" w:lineRule="auto"/>
        <w:rPr>
          <w:rFonts w:ascii="Arial" w:eastAsia="Calibri" w:hAnsi="Arial" w:cs="Arial"/>
        </w:rPr>
      </w:pPr>
      <w:r w:rsidRPr="00753253">
        <w:rPr>
          <w:rStyle w:val="eop"/>
          <w:rFonts w:ascii="Arial" w:eastAsia="Times New Roman" w:hAnsi="Arial" w:cs="Arial"/>
          <w:bCs/>
          <w:lang w:eastAsia="pl-PL"/>
        </w:rPr>
        <w:t xml:space="preserve">Uzupełnieniem szkoleń będzie przewodnik obejmujący metody i sposoby analizy danych na potrzeby </w:t>
      </w:r>
      <w:r w:rsidRPr="00753253">
        <w:rPr>
          <w:rFonts w:ascii="Arial" w:hAnsi="Arial" w:cs="Arial"/>
        </w:rPr>
        <w:t>poprawy jakości polityk publicznych.</w:t>
      </w:r>
      <w:r w:rsidR="00C617AA" w:rsidRPr="00753253">
        <w:rPr>
          <w:rFonts w:ascii="Arial" w:eastAsia="Calibri" w:hAnsi="Arial" w:cs="Arial"/>
        </w:rPr>
        <w:t xml:space="preserve"> </w:t>
      </w:r>
      <w:r w:rsidRPr="00753253">
        <w:rPr>
          <w:rFonts w:ascii="Arial" w:eastAsia="Calibri" w:hAnsi="Arial" w:cs="Arial"/>
        </w:rPr>
        <w:t>Skierowane będą do osób posiadających zaawansowane umiejętności z zakresu pracy z danymi.</w:t>
      </w:r>
    </w:p>
    <w:p w14:paraId="5DAF36AD" w14:textId="538E8BCE" w:rsidR="006866A7" w:rsidRPr="00753253" w:rsidRDefault="000562AF" w:rsidP="00E84126">
      <w:pPr>
        <w:spacing w:before="120" w:after="0" w:line="276" w:lineRule="auto"/>
        <w:rPr>
          <w:rFonts w:ascii="Arial" w:eastAsia="Calibri" w:hAnsi="Arial" w:cs="Arial"/>
        </w:rPr>
      </w:pPr>
      <w:r w:rsidRPr="00753253">
        <w:rPr>
          <w:rFonts w:ascii="Arial" w:eastAsia="Calibri" w:hAnsi="Arial" w:cs="Arial"/>
        </w:rPr>
        <w:t xml:space="preserve">Dla wszystkich rodzajów i poziomów rozwijane będą formy </w:t>
      </w:r>
      <w:r w:rsidR="00D20868">
        <w:rPr>
          <w:rFonts w:ascii="Arial" w:eastAsia="Calibri" w:hAnsi="Arial" w:cs="Arial"/>
        </w:rPr>
        <w:t>kształcenia on-line, docelowo w </w:t>
      </w:r>
      <w:r w:rsidRPr="00753253">
        <w:rPr>
          <w:rFonts w:ascii="Arial" w:eastAsia="Calibri" w:hAnsi="Arial" w:cs="Arial"/>
        </w:rPr>
        <w:t xml:space="preserve">formule e-learningu. Promowane będą szeroko (także wśród administracji samorządowej wszystkich szczebli) elektroniczne materiały edukacyjne i ćwiczenia zamieszczone w Bazie wiedzy portalu dane.gov.pl. </w:t>
      </w:r>
    </w:p>
    <w:p w14:paraId="2E182172" w14:textId="77777777" w:rsidR="000562AF" w:rsidRPr="00753253" w:rsidRDefault="000562AF" w:rsidP="00F34740">
      <w:pPr>
        <w:spacing w:before="60" w:after="240" w:line="276" w:lineRule="auto"/>
        <w:rPr>
          <w:rFonts w:ascii="Arial" w:eastAsia="Calibri" w:hAnsi="Arial" w:cs="Arial"/>
        </w:rPr>
      </w:pPr>
      <w:r w:rsidRPr="00753253">
        <w:rPr>
          <w:rFonts w:ascii="Arial" w:eastAsia="Calibri" w:hAnsi="Arial" w:cs="Arial"/>
          <w:b/>
        </w:rPr>
        <w:t>Grupa docelowa: pracownicy administracji rządowej i samorządowej</w:t>
      </w:r>
      <w:r w:rsidRPr="00753253">
        <w:rPr>
          <w:rFonts w:ascii="Arial" w:eastAsia="Calibri" w:hAnsi="Arial" w:cs="Arial"/>
        </w:rPr>
        <w:t>.</w:t>
      </w:r>
    </w:p>
    <w:p w14:paraId="6EC7D506" w14:textId="204C6A1C" w:rsidR="000562AF" w:rsidRPr="00753253" w:rsidRDefault="000562AF" w:rsidP="00753253">
      <w:pPr>
        <w:pStyle w:val="Bezodstpw"/>
        <w:spacing w:before="240" w:line="276" w:lineRule="auto"/>
        <w:rPr>
          <w:rFonts w:ascii="Arial" w:eastAsia="Calibri" w:hAnsi="Arial" w:cs="Arial"/>
        </w:rPr>
      </w:pPr>
      <w:r w:rsidRPr="00753253">
        <w:rPr>
          <w:rFonts w:ascii="Arial" w:eastAsia="Calibri" w:hAnsi="Arial" w:cs="Arial"/>
        </w:rPr>
        <w:lastRenderedPageBreak/>
        <w:t>Rozwijane będą działania sieciujące pracowników administ</w:t>
      </w:r>
      <w:r w:rsidR="00D20868">
        <w:rPr>
          <w:rFonts w:ascii="Arial" w:eastAsia="Calibri" w:hAnsi="Arial" w:cs="Arial"/>
        </w:rPr>
        <w:t>racji rządowej zaangażowanych w </w:t>
      </w:r>
      <w:r w:rsidRPr="00753253">
        <w:rPr>
          <w:rFonts w:ascii="Arial" w:eastAsia="Calibri" w:hAnsi="Arial" w:cs="Arial"/>
        </w:rPr>
        <w:t xml:space="preserve">otwieranie danych publicznych, w szczególności </w:t>
      </w:r>
      <w:r w:rsidR="009750FC">
        <w:rPr>
          <w:rFonts w:ascii="Arial" w:eastAsia="Calibri" w:hAnsi="Arial" w:cs="Arial"/>
        </w:rPr>
        <w:t>p</w:t>
      </w:r>
      <w:r w:rsidRPr="00753253">
        <w:rPr>
          <w:rFonts w:ascii="Arial" w:eastAsia="Calibri" w:hAnsi="Arial" w:cs="Arial"/>
        </w:rPr>
        <w:t>ełnomocników d</w:t>
      </w:r>
      <w:r w:rsidR="00FA3D2F">
        <w:rPr>
          <w:rFonts w:ascii="Arial" w:eastAsia="Calibri" w:hAnsi="Arial" w:cs="Arial"/>
        </w:rPr>
        <w:t>o spraw</w:t>
      </w:r>
      <w:r w:rsidRPr="00753253">
        <w:rPr>
          <w:rFonts w:ascii="Arial" w:eastAsia="Calibri" w:hAnsi="Arial" w:cs="Arial"/>
        </w:rPr>
        <w:t xml:space="preserve"> otwartości danych. </w:t>
      </w:r>
    </w:p>
    <w:p w14:paraId="77D18203" w14:textId="51DFF054" w:rsidR="000562AF" w:rsidRPr="00753253" w:rsidRDefault="000562AF" w:rsidP="00E84126">
      <w:pPr>
        <w:pStyle w:val="Bezodstpw"/>
        <w:spacing w:before="60" w:line="276" w:lineRule="auto"/>
        <w:rPr>
          <w:rFonts w:ascii="Arial" w:hAnsi="Arial" w:cs="Arial"/>
        </w:rPr>
      </w:pPr>
      <w:r w:rsidRPr="00753253">
        <w:rPr>
          <w:rFonts w:ascii="Arial" w:eastAsia="Calibri" w:hAnsi="Arial" w:cs="Arial"/>
        </w:rPr>
        <w:t xml:space="preserve">Należą do nich cykliczne spotkania </w:t>
      </w:r>
      <w:r w:rsidR="009750FC">
        <w:rPr>
          <w:rFonts w:ascii="Arial" w:eastAsia="Calibri" w:hAnsi="Arial" w:cs="Arial"/>
        </w:rPr>
        <w:t>p</w:t>
      </w:r>
      <w:r w:rsidRPr="00753253">
        <w:rPr>
          <w:rFonts w:ascii="Arial" w:eastAsia="Calibri" w:hAnsi="Arial" w:cs="Arial"/>
        </w:rPr>
        <w:t>ełnomocników</w:t>
      </w:r>
      <w:r w:rsidR="00FA3D2F">
        <w:rPr>
          <w:rFonts w:ascii="Arial" w:eastAsia="Calibri" w:hAnsi="Arial" w:cs="Arial"/>
        </w:rPr>
        <w:t xml:space="preserve"> do spraw otwartości danych</w:t>
      </w:r>
      <w:r w:rsidRPr="00753253">
        <w:rPr>
          <w:rFonts w:ascii="Arial" w:eastAsia="Calibri" w:hAnsi="Arial" w:cs="Arial"/>
        </w:rPr>
        <w:t xml:space="preserve"> organizowane przez </w:t>
      </w:r>
      <w:r w:rsidR="00FC31B2">
        <w:rPr>
          <w:rFonts w:ascii="Arial" w:hAnsi="Arial" w:cs="Arial"/>
        </w:rPr>
        <w:t>urząd obsługujący ministra właściwego do spraw informatyzacji</w:t>
      </w:r>
      <w:r w:rsidRPr="00753253">
        <w:rPr>
          <w:rFonts w:ascii="Arial" w:eastAsia="Calibri" w:hAnsi="Arial" w:cs="Arial"/>
        </w:rPr>
        <w:t xml:space="preserve">, </w:t>
      </w:r>
      <w:r w:rsidR="009E2A1F">
        <w:rPr>
          <w:rFonts w:ascii="Arial" w:eastAsia="Calibri" w:hAnsi="Arial" w:cs="Arial"/>
        </w:rPr>
        <w:t>służące wymianie</w:t>
      </w:r>
      <w:r w:rsidRPr="00753253">
        <w:rPr>
          <w:rFonts w:ascii="Arial" w:eastAsia="Calibri" w:hAnsi="Arial" w:cs="Arial"/>
        </w:rPr>
        <w:t xml:space="preserve"> </w:t>
      </w:r>
      <w:r w:rsidR="009E2A1F">
        <w:rPr>
          <w:rFonts w:ascii="Arial" w:eastAsia="Calibri" w:hAnsi="Arial" w:cs="Arial"/>
        </w:rPr>
        <w:t xml:space="preserve">wiedzy, </w:t>
      </w:r>
      <w:r w:rsidRPr="00753253">
        <w:rPr>
          <w:rFonts w:ascii="Arial" w:eastAsia="Calibri" w:hAnsi="Arial" w:cs="Arial"/>
        </w:rPr>
        <w:t>doświadcze</w:t>
      </w:r>
      <w:r w:rsidR="009E2A1F">
        <w:rPr>
          <w:rFonts w:ascii="Arial" w:eastAsia="Calibri" w:hAnsi="Arial" w:cs="Arial"/>
        </w:rPr>
        <w:t>ń</w:t>
      </w:r>
      <w:r w:rsidRPr="00753253">
        <w:rPr>
          <w:rFonts w:ascii="Arial" w:eastAsia="Calibri" w:hAnsi="Arial" w:cs="Arial"/>
        </w:rPr>
        <w:t xml:space="preserve"> i dobry</w:t>
      </w:r>
      <w:r w:rsidR="009E2A1F">
        <w:rPr>
          <w:rFonts w:ascii="Arial" w:eastAsia="Calibri" w:hAnsi="Arial" w:cs="Arial"/>
        </w:rPr>
        <w:t>ch</w:t>
      </w:r>
      <w:r w:rsidRPr="00753253">
        <w:rPr>
          <w:rFonts w:ascii="Arial" w:eastAsia="Calibri" w:hAnsi="Arial" w:cs="Arial"/>
        </w:rPr>
        <w:t xml:space="preserve"> praktyk, a także dysku</w:t>
      </w:r>
      <w:r w:rsidR="009E2A1F">
        <w:rPr>
          <w:rFonts w:ascii="Arial" w:eastAsia="Calibri" w:hAnsi="Arial" w:cs="Arial"/>
        </w:rPr>
        <w:t>sji</w:t>
      </w:r>
      <w:r w:rsidRPr="00753253">
        <w:rPr>
          <w:rFonts w:ascii="Arial" w:eastAsia="Calibri" w:hAnsi="Arial" w:cs="Arial"/>
        </w:rPr>
        <w:t xml:space="preserve"> na temat wyzwań i barier w realizacji swoich zadań. Szczególną formą spotkań </w:t>
      </w:r>
      <w:r w:rsidR="009750FC">
        <w:rPr>
          <w:rFonts w:ascii="Arial" w:eastAsia="Calibri" w:hAnsi="Arial" w:cs="Arial"/>
        </w:rPr>
        <w:t>p</w:t>
      </w:r>
      <w:r w:rsidRPr="00753253">
        <w:rPr>
          <w:rFonts w:ascii="Arial" w:eastAsia="Calibri" w:hAnsi="Arial" w:cs="Arial"/>
        </w:rPr>
        <w:t>ełnomocników</w:t>
      </w:r>
      <w:r w:rsidR="00FA3D2F">
        <w:rPr>
          <w:rFonts w:ascii="Arial" w:eastAsia="Calibri" w:hAnsi="Arial" w:cs="Arial"/>
        </w:rPr>
        <w:t xml:space="preserve"> do spraw otwartości danych</w:t>
      </w:r>
      <w:r w:rsidRPr="00753253">
        <w:rPr>
          <w:rFonts w:ascii="Arial" w:eastAsia="Calibri" w:hAnsi="Arial" w:cs="Arial"/>
        </w:rPr>
        <w:t xml:space="preserve"> </w:t>
      </w:r>
      <w:r w:rsidR="009E2A1F">
        <w:rPr>
          <w:rFonts w:ascii="Arial" w:eastAsia="Calibri" w:hAnsi="Arial" w:cs="Arial"/>
        </w:rPr>
        <w:t>mogą być</w:t>
      </w:r>
      <w:r w:rsidR="009E2A1F" w:rsidRPr="00753253">
        <w:rPr>
          <w:rFonts w:ascii="Arial" w:eastAsia="Calibri" w:hAnsi="Arial" w:cs="Arial"/>
        </w:rPr>
        <w:t xml:space="preserve"> </w:t>
      </w:r>
      <w:r w:rsidRPr="00753253">
        <w:rPr>
          <w:rFonts w:ascii="Arial" w:eastAsia="Calibri" w:hAnsi="Arial" w:cs="Arial"/>
        </w:rPr>
        <w:t>wizyty studyjne w państwach UE-</w:t>
      </w:r>
      <w:r w:rsidR="00870F85">
        <w:rPr>
          <w:rFonts w:ascii="Arial" w:eastAsia="Calibri" w:hAnsi="Arial" w:cs="Arial"/>
        </w:rPr>
        <w:t xml:space="preserve"> liderach polityki otwartości (</w:t>
      </w:r>
      <w:r w:rsidRPr="00753253">
        <w:rPr>
          <w:rFonts w:ascii="Arial" w:eastAsia="Calibri" w:hAnsi="Arial" w:cs="Arial"/>
        </w:rPr>
        <w:t xml:space="preserve">badaniach UE i OECD). </w:t>
      </w:r>
      <w:r w:rsidR="00870F85">
        <w:rPr>
          <w:rFonts w:ascii="Arial" w:eastAsia="Calibri" w:hAnsi="Arial" w:cs="Arial"/>
        </w:rPr>
        <w:t>Służą one</w:t>
      </w:r>
      <w:r w:rsidRPr="00753253">
        <w:rPr>
          <w:rFonts w:ascii="Arial" w:eastAsia="Calibri" w:hAnsi="Arial" w:cs="Arial"/>
        </w:rPr>
        <w:t xml:space="preserve"> wprowadzeni</w:t>
      </w:r>
      <w:r w:rsidR="009E2A1F">
        <w:rPr>
          <w:rFonts w:ascii="Arial" w:eastAsia="Calibri" w:hAnsi="Arial" w:cs="Arial"/>
        </w:rPr>
        <w:t>u</w:t>
      </w:r>
      <w:r w:rsidRPr="00753253">
        <w:rPr>
          <w:rFonts w:ascii="Arial" w:eastAsia="Calibri" w:hAnsi="Arial" w:cs="Arial"/>
        </w:rPr>
        <w:t xml:space="preserve"> wielu rozwiązań</w:t>
      </w:r>
      <w:r w:rsidRPr="00753253">
        <w:rPr>
          <w:rFonts w:ascii="Arial" w:hAnsi="Arial" w:cs="Arial"/>
        </w:rPr>
        <w:t xml:space="preserve">, które </w:t>
      </w:r>
      <w:r w:rsidR="009E2A1F">
        <w:rPr>
          <w:rFonts w:ascii="Arial" w:hAnsi="Arial" w:cs="Arial"/>
        </w:rPr>
        <w:t>mogą</w:t>
      </w:r>
      <w:r w:rsidR="009E2A1F" w:rsidRPr="00753253">
        <w:rPr>
          <w:rFonts w:ascii="Arial" w:hAnsi="Arial" w:cs="Arial"/>
        </w:rPr>
        <w:t xml:space="preserve"> </w:t>
      </w:r>
      <w:r w:rsidRPr="00753253">
        <w:rPr>
          <w:rFonts w:ascii="Arial" w:hAnsi="Arial" w:cs="Arial"/>
        </w:rPr>
        <w:t xml:space="preserve">usprawnić pracę sieci </w:t>
      </w:r>
      <w:r w:rsidR="009750FC">
        <w:rPr>
          <w:rFonts w:ascii="Arial" w:hAnsi="Arial" w:cs="Arial"/>
        </w:rPr>
        <w:t>p</w:t>
      </w:r>
      <w:r w:rsidRPr="00753253">
        <w:rPr>
          <w:rFonts w:ascii="Arial" w:hAnsi="Arial" w:cs="Arial"/>
        </w:rPr>
        <w:t>ełnomocników</w:t>
      </w:r>
      <w:r w:rsidR="0054737A">
        <w:rPr>
          <w:rFonts w:ascii="Arial" w:hAnsi="Arial" w:cs="Arial"/>
        </w:rPr>
        <w:t xml:space="preserve"> do spraw otwartości danych</w:t>
      </w:r>
      <w:r w:rsidR="00D20868">
        <w:rPr>
          <w:rFonts w:ascii="Arial" w:hAnsi="Arial" w:cs="Arial"/>
        </w:rPr>
        <w:t>, a </w:t>
      </w:r>
      <w:r w:rsidRPr="00753253">
        <w:rPr>
          <w:rFonts w:ascii="Arial" w:hAnsi="Arial" w:cs="Arial"/>
        </w:rPr>
        <w:t>także wzmocn</w:t>
      </w:r>
      <w:r w:rsidR="009E2A1F">
        <w:rPr>
          <w:rFonts w:ascii="Arial" w:hAnsi="Arial" w:cs="Arial"/>
        </w:rPr>
        <w:t>ieniu</w:t>
      </w:r>
      <w:r w:rsidRPr="00753253">
        <w:rPr>
          <w:rFonts w:ascii="Arial" w:hAnsi="Arial" w:cs="Arial"/>
        </w:rPr>
        <w:t xml:space="preserve"> kontakt</w:t>
      </w:r>
      <w:r w:rsidR="009E2A1F">
        <w:rPr>
          <w:rFonts w:ascii="Arial" w:hAnsi="Arial" w:cs="Arial"/>
        </w:rPr>
        <w:t>ów</w:t>
      </w:r>
      <w:r w:rsidRPr="00753253">
        <w:rPr>
          <w:rFonts w:ascii="Arial" w:hAnsi="Arial" w:cs="Arial"/>
        </w:rPr>
        <w:t xml:space="preserve"> pomiędzy ich uczestnikami i ich zaa</w:t>
      </w:r>
      <w:r w:rsidR="00C617AA" w:rsidRPr="00753253">
        <w:rPr>
          <w:rFonts w:ascii="Arial" w:hAnsi="Arial" w:cs="Arial"/>
        </w:rPr>
        <w:t>ngażowanie</w:t>
      </w:r>
      <w:r w:rsidR="009E2A1F">
        <w:rPr>
          <w:rFonts w:ascii="Arial" w:hAnsi="Arial" w:cs="Arial"/>
        </w:rPr>
        <w:t>m</w:t>
      </w:r>
      <w:r w:rsidR="00D20868">
        <w:rPr>
          <w:rFonts w:ascii="Arial" w:hAnsi="Arial" w:cs="Arial"/>
        </w:rPr>
        <w:t xml:space="preserve"> w </w:t>
      </w:r>
      <w:r w:rsidR="00C617AA" w:rsidRPr="00753253">
        <w:rPr>
          <w:rFonts w:ascii="Arial" w:hAnsi="Arial" w:cs="Arial"/>
        </w:rPr>
        <w:t xml:space="preserve">realizację zadań. </w:t>
      </w:r>
    </w:p>
    <w:p w14:paraId="3B75A161" w14:textId="32EBEA3E" w:rsidR="000562AF" w:rsidRPr="00753253" w:rsidRDefault="000562AF" w:rsidP="00F34740">
      <w:pPr>
        <w:spacing w:before="60" w:after="120" w:line="276" w:lineRule="auto"/>
        <w:rPr>
          <w:rFonts w:ascii="Arial" w:eastAsia="Calibri" w:hAnsi="Arial" w:cs="Arial"/>
          <w:b/>
        </w:rPr>
      </w:pPr>
      <w:r w:rsidRPr="00753253">
        <w:rPr>
          <w:rFonts w:ascii="Arial" w:eastAsia="Calibri" w:hAnsi="Arial" w:cs="Arial"/>
          <w:b/>
        </w:rPr>
        <w:t xml:space="preserve">Grupa docelowa: </w:t>
      </w:r>
      <w:r w:rsidR="009750FC">
        <w:rPr>
          <w:rFonts w:ascii="Arial" w:eastAsia="Calibri" w:hAnsi="Arial" w:cs="Arial"/>
          <w:b/>
        </w:rPr>
        <w:t>p</w:t>
      </w:r>
      <w:r w:rsidRPr="00753253">
        <w:rPr>
          <w:rFonts w:ascii="Arial" w:eastAsia="Calibri" w:hAnsi="Arial" w:cs="Arial"/>
          <w:b/>
        </w:rPr>
        <w:t>ełnomocnicy d</w:t>
      </w:r>
      <w:r w:rsidR="0054737A">
        <w:rPr>
          <w:rFonts w:ascii="Arial" w:eastAsia="Calibri" w:hAnsi="Arial" w:cs="Arial"/>
          <w:b/>
        </w:rPr>
        <w:t>o spraw</w:t>
      </w:r>
      <w:r w:rsidRPr="00753253">
        <w:rPr>
          <w:rFonts w:ascii="Arial" w:eastAsia="Calibri" w:hAnsi="Arial" w:cs="Arial"/>
          <w:b/>
        </w:rPr>
        <w:t xml:space="preserve"> otwar</w:t>
      </w:r>
      <w:r w:rsidR="00D20868">
        <w:rPr>
          <w:rFonts w:ascii="Arial" w:eastAsia="Calibri" w:hAnsi="Arial" w:cs="Arial"/>
          <w:b/>
        </w:rPr>
        <w:t>tości danych w ministerstwach i </w:t>
      </w:r>
      <w:r w:rsidRPr="00753253">
        <w:rPr>
          <w:rFonts w:ascii="Arial" w:eastAsia="Calibri" w:hAnsi="Arial" w:cs="Arial"/>
          <w:b/>
        </w:rPr>
        <w:t xml:space="preserve">urzędach centralnych </w:t>
      </w:r>
    </w:p>
    <w:p w14:paraId="2ABCDC7B" w14:textId="1D395E95" w:rsidR="000562AF" w:rsidRPr="00753253" w:rsidRDefault="000562AF" w:rsidP="00E84126">
      <w:pPr>
        <w:spacing w:before="60" w:after="0" w:line="276" w:lineRule="auto"/>
        <w:rPr>
          <w:rFonts w:ascii="Arial" w:hAnsi="Arial" w:cs="Arial"/>
        </w:rPr>
      </w:pPr>
      <w:r w:rsidRPr="00753253">
        <w:rPr>
          <w:rFonts w:ascii="Arial" w:eastAsia="Calibri" w:hAnsi="Arial" w:cs="Arial"/>
        </w:rPr>
        <w:t xml:space="preserve">Kontynuowana będzie organizacja warsztatów dotyczących korzyści z otwierania danych publicznych, z uwzględnieniem udziału i potrzeb różnych grup docelowych. Pilotażowe, zrealizowane dotąd warsztaty, poświęcone były tematyce korzyści i potrzeb jednostek samorządu terytorialnego w kontekście otwierania danych publicznych. Forma ich prowadzenia oparta jest m.in na studiach przypadków, poddanych moderowanej dyskusji; pracy w grupach nad prototypowymi rozwiązaniami. </w:t>
      </w:r>
    </w:p>
    <w:p w14:paraId="395238BB" w14:textId="7A95C28C" w:rsidR="00CE12EE" w:rsidRDefault="00C703BD" w:rsidP="00E84126">
      <w:pPr>
        <w:spacing w:before="60" w:line="276" w:lineRule="auto"/>
        <w:rPr>
          <w:rFonts w:ascii="Arial" w:eastAsia="Calibri" w:hAnsi="Arial" w:cs="Arial"/>
          <w:b/>
        </w:rPr>
      </w:pPr>
      <w:r w:rsidRPr="00753253">
        <w:rPr>
          <w:rFonts w:ascii="Arial" w:eastAsia="Calibri" w:hAnsi="Arial" w:cs="Arial"/>
          <w:noProof/>
          <w:lang w:eastAsia="pl-PL"/>
        </w:rPr>
        <mc:AlternateContent>
          <mc:Choice Requires="wps">
            <w:drawing>
              <wp:anchor distT="0" distB="0" distL="114300" distR="114300" simplePos="0" relativeHeight="251754496" behindDoc="0" locked="0" layoutInCell="1" allowOverlap="1" wp14:anchorId="70DD91C4" wp14:editId="1113C625">
                <wp:simplePos x="0" y="0"/>
                <wp:positionH relativeFrom="margin">
                  <wp:posOffset>-92075</wp:posOffset>
                </wp:positionH>
                <wp:positionV relativeFrom="paragraph">
                  <wp:posOffset>504825</wp:posOffset>
                </wp:positionV>
                <wp:extent cx="5788025" cy="1651000"/>
                <wp:effectExtent l="0" t="0" r="22225" b="25400"/>
                <wp:wrapNone/>
                <wp:docPr id="1050552090" name="Prostokąt zaokrąglony 1050552090"/>
                <wp:cNvGraphicFramePr/>
                <a:graphic xmlns:a="http://schemas.openxmlformats.org/drawingml/2006/main">
                  <a:graphicData uri="http://schemas.microsoft.com/office/word/2010/wordprocessingShape">
                    <wps:wsp>
                      <wps:cNvSpPr/>
                      <wps:spPr>
                        <a:xfrm>
                          <a:off x="0" y="0"/>
                          <a:ext cx="5788025" cy="1651000"/>
                        </a:xfrm>
                        <a:prstGeom prst="roundRect">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BB81FA" w14:textId="77777777" w:rsidR="00AE1C38" w:rsidRPr="00BE6949" w:rsidRDefault="00AE1C38" w:rsidP="00BE6949">
                            <w:pPr>
                              <w:spacing w:before="240" w:line="276" w:lineRule="auto"/>
                              <w:rPr>
                                <w:rFonts w:ascii="Arial" w:eastAsia="Calibri" w:hAnsi="Arial" w:cs="Arial"/>
                                <w:b/>
                                <w:color w:val="FFFFFF" w:themeColor="background1"/>
                                <w:sz w:val="24"/>
                              </w:rPr>
                            </w:pPr>
                            <w:r w:rsidRPr="00BE6949">
                              <w:rPr>
                                <w:rFonts w:ascii="Arial" w:eastAsia="Calibri" w:hAnsi="Arial" w:cs="Arial"/>
                                <w:b/>
                                <w:color w:val="FFFFFF" w:themeColor="background1"/>
                                <w:sz w:val="24"/>
                              </w:rPr>
                              <w:t>Działania:</w:t>
                            </w:r>
                          </w:p>
                          <w:p w14:paraId="5008BA4C" w14:textId="729DB62D" w:rsidR="00AE1C38" w:rsidRPr="00BE6949" w:rsidRDefault="00AE1C38" w:rsidP="00AC43B1">
                            <w:pPr>
                              <w:pStyle w:val="Akapitzlist"/>
                              <w:numPr>
                                <w:ilvl w:val="0"/>
                                <w:numId w:val="47"/>
                              </w:numPr>
                              <w:tabs>
                                <w:tab w:val="left" w:pos="426"/>
                              </w:tabs>
                              <w:spacing w:before="240" w:after="300" w:line="276" w:lineRule="auto"/>
                              <w:ind w:left="709"/>
                              <w:textAlignment w:val="baseline"/>
                              <w:rPr>
                                <w:rStyle w:val="eop"/>
                                <w:rFonts w:ascii="Arial" w:eastAsia="Times New Roman" w:hAnsi="Arial" w:cs="Arial"/>
                                <w:bCs/>
                                <w:color w:val="FFFFFF" w:themeColor="background1"/>
                                <w:lang w:eastAsia="pl-PL"/>
                              </w:rPr>
                            </w:pPr>
                            <w:r w:rsidRPr="00BE6949">
                              <w:rPr>
                                <w:rStyle w:val="eop"/>
                                <w:rFonts w:ascii="Arial" w:eastAsia="Times New Roman" w:hAnsi="Arial" w:cs="Arial"/>
                                <w:bCs/>
                                <w:color w:val="FFFFFF" w:themeColor="background1"/>
                                <w:lang w:eastAsia="pl-PL"/>
                              </w:rPr>
                              <w:t>Realizacja działań szkoleniowych z obszaru</w:t>
                            </w:r>
                            <w:r w:rsidRPr="00BE6949">
                              <w:rPr>
                                <w:rFonts w:ascii="Arial" w:hAnsi="Arial" w:cs="Arial"/>
                                <w:color w:val="FFFFFF" w:themeColor="background1"/>
                              </w:rPr>
                              <w:t xml:space="preserve"> zarządzania danymi i</w:t>
                            </w:r>
                            <w:r w:rsidRPr="00BE6949">
                              <w:rPr>
                                <w:rStyle w:val="eop"/>
                                <w:rFonts w:ascii="Arial" w:eastAsia="Times New Roman" w:hAnsi="Arial" w:cs="Arial"/>
                                <w:bCs/>
                                <w:color w:val="FFFFFF" w:themeColor="background1"/>
                                <w:lang w:eastAsia="pl-PL"/>
                              </w:rPr>
                              <w:t xml:space="preserve"> otwierania danych publicznych dla pracowników admini</w:t>
                            </w:r>
                            <w:r>
                              <w:rPr>
                                <w:rStyle w:val="eop"/>
                                <w:rFonts w:ascii="Arial" w:eastAsia="Times New Roman" w:hAnsi="Arial" w:cs="Arial"/>
                                <w:bCs/>
                                <w:color w:val="FFFFFF" w:themeColor="background1"/>
                                <w:lang w:eastAsia="pl-PL"/>
                              </w:rPr>
                              <w:t>stracji rządowej i samorządowej</w:t>
                            </w:r>
                          </w:p>
                          <w:p w14:paraId="1942FEB3" w14:textId="72BF53D7" w:rsidR="00AE1C38" w:rsidRPr="00BE6949" w:rsidRDefault="00AE1C38" w:rsidP="00AC43B1">
                            <w:pPr>
                              <w:pStyle w:val="Akapitzlist"/>
                              <w:numPr>
                                <w:ilvl w:val="0"/>
                                <w:numId w:val="47"/>
                              </w:numPr>
                              <w:tabs>
                                <w:tab w:val="left" w:pos="426"/>
                              </w:tabs>
                              <w:spacing w:before="240" w:after="300" w:line="276" w:lineRule="auto"/>
                              <w:ind w:left="709"/>
                              <w:textAlignment w:val="baseline"/>
                              <w:rPr>
                                <w:rStyle w:val="eop"/>
                                <w:rFonts w:ascii="Arial" w:eastAsia="Times New Roman" w:hAnsi="Arial" w:cs="Arial"/>
                                <w:bCs/>
                                <w:color w:val="FFFFFF" w:themeColor="background1"/>
                                <w:lang w:eastAsia="pl-PL"/>
                              </w:rPr>
                            </w:pPr>
                            <w:r w:rsidRPr="00BE6949">
                              <w:rPr>
                                <w:rStyle w:val="eop"/>
                                <w:rFonts w:ascii="Arial" w:eastAsia="Times New Roman" w:hAnsi="Arial" w:cs="Arial"/>
                                <w:bCs/>
                                <w:color w:val="FFFFFF" w:themeColor="background1"/>
                                <w:lang w:eastAsia="pl-PL"/>
                              </w:rPr>
                              <w:t>Organizacja warsztatów z korzyści otwierania danych publicznych sprofilowanych p</w:t>
                            </w:r>
                            <w:r>
                              <w:rPr>
                                <w:rStyle w:val="eop"/>
                                <w:rFonts w:ascii="Arial" w:eastAsia="Times New Roman" w:hAnsi="Arial" w:cs="Arial"/>
                                <w:bCs/>
                                <w:color w:val="FFFFFF" w:themeColor="background1"/>
                                <w:lang w:eastAsia="pl-PL"/>
                              </w:rPr>
                              <w:t>od kątem różnych grup odbiorców</w:t>
                            </w:r>
                          </w:p>
                          <w:p w14:paraId="0BBD7E2B" w14:textId="77777777" w:rsidR="00AE1C38" w:rsidRDefault="00AE1C38" w:rsidP="00BC402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0DD91C4" id="Prostokąt zaokrąglony 1050552090" o:spid="_x0000_s1066" style="position:absolute;margin-left:-7.25pt;margin-top:39.75pt;width:455.75pt;height:130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" fillcolor="#5b9bd5 [3204]" strokecolor="#9cc2e5 [1940]" strokeweight="1pt">
                <v:stroke joinstyle="miter"/>
                <v:textbox>
                  <w:txbxContent>
                    <w:p w14:paraId="67BB81FA" w14:textId="77777777" w:rsidR="00AE1C38" w:rsidRPr="00BE6949" w:rsidRDefault="00AE1C38" w:rsidP="00BE6949">
                      <w:pPr>
                        <w:spacing w:before="240" w:line="276" w:lineRule="auto"/>
                        <w:rPr>
                          <w:rFonts w:ascii="Arial" w:eastAsia="Calibri" w:hAnsi="Arial" w:cs="Arial"/>
                          <w:b/>
                          <w:color w:val="FFFFFF" w:themeColor="background1"/>
                          <w:sz w:val="24"/>
                        </w:rPr>
                      </w:pPr>
                      <w:r w:rsidRPr="00BE6949">
                        <w:rPr>
                          <w:rFonts w:ascii="Arial" w:eastAsia="Calibri" w:hAnsi="Arial" w:cs="Arial"/>
                          <w:b/>
                          <w:color w:val="FFFFFF" w:themeColor="background1"/>
                          <w:sz w:val="24"/>
                        </w:rPr>
                        <w:t>Działania:</w:t>
                      </w:r>
                    </w:p>
                    <w:p w14:paraId="5008BA4C" w14:textId="729DB62D" w:rsidR="00AE1C38" w:rsidRPr="00BE6949" w:rsidRDefault="00AE1C38" w:rsidP="00AC43B1">
                      <w:pPr>
                        <w:pStyle w:val="Akapitzlist"/>
                        <w:numPr>
                          <w:ilvl w:val="0"/>
                          <w:numId w:val="47"/>
                        </w:numPr>
                        <w:tabs>
                          <w:tab w:val="left" w:pos="426"/>
                        </w:tabs>
                        <w:spacing w:before="240" w:after="300" w:line="276" w:lineRule="auto"/>
                        <w:ind w:left="709"/>
                        <w:textAlignment w:val="baseline"/>
                        <w:rPr>
                          <w:rStyle w:val="eop"/>
                          <w:rFonts w:ascii="Arial" w:eastAsia="Times New Roman" w:hAnsi="Arial" w:cs="Arial"/>
                          <w:bCs/>
                          <w:color w:val="FFFFFF" w:themeColor="background1"/>
                          <w:lang w:eastAsia="pl-PL"/>
                        </w:rPr>
                      </w:pPr>
                      <w:r w:rsidRPr="00BE6949">
                        <w:rPr>
                          <w:rStyle w:val="eop"/>
                          <w:rFonts w:ascii="Arial" w:eastAsia="Times New Roman" w:hAnsi="Arial" w:cs="Arial"/>
                          <w:bCs/>
                          <w:color w:val="FFFFFF" w:themeColor="background1"/>
                          <w:lang w:eastAsia="pl-PL"/>
                        </w:rPr>
                        <w:t>Realizacja działań szkoleniowych z obszaru</w:t>
                      </w:r>
                      <w:r w:rsidRPr="00BE6949">
                        <w:rPr>
                          <w:rFonts w:ascii="Arial" w:hAnsi="Arial" w:cs="Arial"/>
                          <w:color w:val="FFFFFF" w:themeColor="background1"/>
                        </w:rPr>
                        <w:t xml:space="preserve"> zarządzania danymi i</w:t>
                      </w:r>
                      <w:r w:rsidRPr="00BE6949">
                        <w:rPr>
                          <w:rStyle w:val="eop"/>
                          <w:rFonts w:ascii="Arial" w:eastAsia="Times New Roman" w:hAnsi="Arial" w:cs="Arial"/>
                          <w:bCs/>
                          <w:color w:val="FFFFFF" w:themeColor="background1"/>
                          <w:lang w:eastAsia="pl-PL"/>
                        </w:rPr>
                        <w:t xml:space="preserve"> otwierania danych publicznych dla pracowników admini</w:t>
                      </w:r>
                      <w:r>
                        <w:rPr>
                          <w:rStyle w:val="eop"/>
                          <w:rFonts w:ascii="Arial" w:eastAsia="Times New Roman" w:hAnsi="Arial" w:cs="Arial"/>
                          <w:bCs/>
                          <w:color w:val="FFFFFF" w:themeColor="background1"/>
                          <w:lang w:eastAsia="pl-PL"/>
                        </w:rPr>
                        <w:t>stracji rządowej i samorządowej</w:t>
                      </w:r>
                    </w:p>
                    <w:p w14:paraId="1942FEB3" w14:textId="72BF53D7" w:rsidR="00AE1C38" w:rsidRPr="00BE6949" w:rsidRDefault="00AE1C38" w:rsidP="00AC43B1">
                      <w:pPr>
                        <w:pStyle w:val="Akapitzlist"/>
                        <w:numPr>
                          <w:ilvl w:val="0"/>
                          <w:numId w:val="47"/>
                        </w:numPr>
                        <w:tabs>
                          <w:tab w:val="left" w:pos="426"/>
                        </w:tabs>
                        <w:spacing w:before="240" w:after="300" w:line="276" w:lineRule="auto"/>
                        <w:ind w:left="709"/>
                        <w:textAlignment w:val="baseline"/>
                        <w:rPr>
                          <w:rStyle w:val="eop"/>
                          <w:rFonts w:ascii="Arial" w:eastAsia="Times New Roman" w:hAnsi="Arial" w:cs="Arial"/>
                          <w:bCs/>
                          <w:color w:val="FFFFFF" w:themeColor="background1"/>
                          <w:lang w:eastAsia="pl-PL"/>
                        </w:rPr>
                      </w:pPr>
                      <w:r w:rsidRPr="00BE6949">
                        <w:rPr>
                          <w:rStyle w:val="eop"/>
                          <w:rFonts w:ascii="Arial" w:eastAsia="Times New Roman" w:hAnsi="Arial" w:cs="Arial"/>
                          <w:bCs/>
                          <w:color w:val="FFFFFF" w:themeColor="background1"/>
                          <w:lang w:eastAsia="pl-PL"/>
                        </w:rPr>
                        <w:t>Organizacja warsztatów z korzyści otwierania danych publicznych sprofilowanych p</w:t>
                      </w:r>
                      <w:r>
                        <w:rPr>
                          <w:rStyle w:val="eop"/>
                          <w:rFonts w:ascii="Arial" w:eastAsia="Times New Roman" w:hAnsi="Arial" w:cs="Arial"/>
                          <w:bCs/>
                          <w:color w:val="FFFFFF" w:themeColor="background1"/>
                          <w:lang w:eastAsia="pl-PL"/>
                        </w:rPr>
                        <w:t>od kątem różnych grup odbiorców</w:t>
                      </w:r>
                    </w:p>
                    <w:p w14:paraId="0BBD7E2B" w14:textId="77777777" w:rsidR="00AE1C38" w:rsidRDefault="00AE1C38" w:rsidP="00BC4026">
                      <w:pPr>
                        <w:jc w:val="center"/>
                      </w:pPr>
                    </w:p>
                  </w:txbxContent>
                </v:textbox>
                <w10:wrap anchorx="margin"/>
              </v:roundrect>
            </w:pict>
          </mc:Fallback>
        </mc:AlternateContent>
      </w:r>
      <w:r w:rsidR="000562AF" w:rsidRPr="00753253">
        <w:rPr>
          <w:rFonts w:ascii="Arial" w:eastAsia="Calibri" w:hAnsi="Arial" w:cs="Arial"/>
          <w:b/>
        </w:rPr>
        <w:t>Grupa docelowa: pracownicy administracji rządowej i sam</w:t>
      </w:r>
      <w:r w:rsidR="00A4330B" w:rsidRPr="00753253">
        <w:rPr>
          <w:rFonts w:ascii="Arial" w:eastAsia="Calibri" w:hAnsi="Arial" w:cs="Arial"/>
          <w:b/>
        </w:rPr>
        <w:t>orządowej, NGO, przedsiębiorcy.</w:t>
      </w:r>
    </w:p>
    <w:p w14:paraId="07203565" w14:textId="462AFF6D" w:rsidR="00D710DC" w:rsidRDefault="00D710DC" w:rsidP="00753253">
      <w:pPr>
        <w:spacing w:before="240" w:line="276" w:lineRule="auto"/>
        <w:rPr>
          <w:rFonts w:ascii="Arial" w:eastAsia="Calibri" w:hAnsi="Arial" w:cs="Arial"/>
          <w:b/>
        </w:rPr>
      </w:pPr>
    </w:p>
    <w:p w14:paraId="79AD0CAD" w14:textId="15F15C90" w:rsidR="00D710DC" w:rsidRDefault="00D710DC" w:rsidP="00753253">
      <w:pPr>
        <w:spacing w:before="240" w:line="276" w:lineRule="auto"/>
        <w:rPr>
          <w:rFonts w:ascii="Arial" w:eastAsia="Calibri" w:hAnsi="Arial" w:cs="Arial"/>
          <w:b/>
        </w:rPr>
      </w:pPr>
    </w:p>
    <w:p w14:paraId="7ECC3065" w14:textId="737414E7" w:rsidR="00D710DC" w:rsidRPr="00D710DC" w:rsidRDefault="00D710DC" w:rsidP="00753253">
      <w:pPr>
        <w:spacing w:before="240" w:line="276" w:lineRule="auto"/>
        <w:rPr>
          <w:rFonts w:ascii="Arial" w:eastAsia="Calibri" w:hAnsi="Arial" w:cs="Arial"/>
          <w:b/>
        </w:rPr>
      </w:pPr>
    </w:p>
    <w:p w14:paraId="0FC5C9E6" w14:textId="2CDD7D7B" w:rsidR="00D710DC" w:rsidRDefault="00D710DC" w:rsidP="00D710DC"/>
    <w:p w14:paraId="2A058928" w14:textId="77777777" w:rsidR="00D710DC" w:rsidRDefault="00D710DC" w:rsidP="00D710DC"/>
    <w:p w14:paraId="3957647F" w14:textId="61661135" w:rsidR="000A1773" w:rsidRPr="00B22E1C" w:rsidRDefault="009B08CF" w:rsidP="00F34740">
      <w:pPr>
        <w:pStyle w:val="Nagwek3"/>
        <w:spacing w:before="360" w:line="276" w:lineRule="auto"/>
        <w:rPr>
          <w:rFonts w:ascii="Arial" w:hAnsi="Arial" w:cs="Arial"/>
        </w:rPr>
      </w:pPr>
      <w:bookmarkStart w:id="237" w:name="_Toc53647132"/>
      <w:bookmarkStart w:id="238" w:name="_Toc53649844"/>
      <w:bookmarkStart w:id="239" w:name="_Toc53656499"/>
      <w:bookmarkStart w:id="240" w:name="_Toc54074048"/>
      <w:r>
        <w:rPr>
          <w:rFonts w:ascii="Arial" w:hAnsi="Arial" w:cs="Arial"/>
        </w:rPr>
        <w:t>5.6.2</w:t>
      </w:r>
      <w:r w:rsidR="00057DC0" w:rsidRPr="00B22E1C">
        <w:rPr>
          <w:rFonts w:ascii="Arial" w:hAnsi="Arial" w:cs="Arial"/>
        </w:rPr>
        <w:t xml:space="preserve">. </w:t>
      </w:r>
      <w:r w:rsidR="000562AF" w:rsidRPr="00B22E1C">
        <w:rPr>
          <w:rFonts w:ascii="Arial" w:hAnsi="Arial" w:cs="Arial"/>
        </w:rPr>
        <w:t>Upowszechnianie informacji nt. otwierania i ponownego wykorzystywania danych publicznych oraz podnoszenie świadomości społecznej w zakresie korzyści płynących z otwartych danych</w:t>
      </w:r>
      <w:bookmarkEnd w:id="237"/>
      <w:bookmarkEnd w:id="238"/>
      <w:bookmarkEnd w:id="239"/>
      <w:bookmarkEnd w:id="240"/>
      <w:r w:rsidR="000562AF" w:rsidRPr="00B22E1C">
        <w:rPr>
          <w:rFonts w:ascii="Arial" w:hAnsi="Arial" w:cs="Arial"/>
        </w:rPr>
        <w:t xml:space="preserve"> </w:t>
      </w:r>
    </w:p>
    <w:p w14:paraId="5EA88317" w14:textId="5D46F108" w:rsidR="000562AF" w:rsidRPr="00753253" w:rsidRDefault="000562AF" w:rsidP="00E84126">
      <w:pPr>
        <w:spacing w:before="120" w:after="0" w:line="276" w:lineRule="auto"/>
        <w:rPr>
          <w:rFonts w:ascii="Arial" w:hAnsi="Arial" w:cs="Arial"/>
        </w:rPr>
      </w:pPr>
      <w:r w:rsidRPr="00753253">
        <w:rPr>
          <w:rFonts w:ascii="Arial" w:hAnsi="Arial" w:cs="Arial"/>
        </w:rPr>
        <w:t xml:space="preserve">Inicjatywy informacyjno-promocyjne w zakresie otwartości danych pozwalają na uświadomienie </w:t>
      </w:r>
      <w:r w:rsidR="003A3830">
        <w:rPr>
          <w:rFonts w:ascii="Arial" w:hAnsi="Arial" w:cs="Arial"/>
        </w:rPr>
        <w:t>dostawcom</w:t>
      </w:r>
      <w:r w:rsidR="003A3830" w:rsidRPr="00753253">
        <w:rPr>
          <w:rFonts w:ascii="Arial" w:hAnsi="Arial" w:cs="Arial"/>
        </w:rPr>
        <w:t xml:space="preserve"> </w:t>
      </w:r>
      <w:r w:rsidRPr="00753253">
        <w:rPr>
          <w:rFonts w:ascii="Arial" w:hAnsi="Arial" w:cs="Arial"/>
        </w:rPr>
        <w:t xml:space="preserve">danych i potencjalnym ich użytkownikom, roli otwartych danych dla rozwoju gospodarczego oraz wskazanie ich strategicznego charakteru, jako siły napędowej dla całej gospodarki. </w:t>
      </w:r>
    </w:p>
    <w:p w14:paraId="01B9EB4A" w14:textId="77777777" w:rsidR="000562AF" w:rsidRPr="00753253" w:rsidRDefault="000562AF" w:rsidP="00E84126">
      <w:pPr>
        <w:spacing w:before="120" w:after="0" w:line="276" w:lineRule="auto"/>
        <w:rPr>
          <w:rFonts w:ascii="Arial" w:hAnsi="Arial" w:cs="Arial"/>
        </w:rPr>
      </w:pPr>
      <w:r w:rsidRPr="00753253">
        <w:rPr>
          <w:rFonts w:ascii="Arial" w:hAnsi="Arial" w:cs="Arial"/>
        </w:rPr>
        <w:t>Działania informacyjno-promocyjne w zakresie otwartości danych powinny być w pierwszej kolejności kierowane do następujących grup:</w:t>
      </w:r>
    </w:p>
    <w:p w14:paraId="548438DE" w14:textId="16D1028F" w:rsidR="000562AF" w:rsidRPr="00753253" w:rsidRDefault="00792827" w:rsidP="00AC43B1">
      <w:pPr>
        <w:pStyle w:val="Akapitzlist"/>
        <w:numPr>
          <w:ilvl w:val="0"/>
          <w:numId w:val="24"/>
        </w:numPr>
        <w:suppressAutoHyphens/>
        <w:autoSpaceDN w:val="0"/>
        <w:spacing w:after="0" w:line="276" w:lineRule="auto"/>
        <w:ind w:left="714" w:hanging="357"/>
        <w:contextualSpacing w:val="0"/>
        <w:textAlignment w:val="baseline"/>
        <w:rPr>
          <w:rFonts w:ascii="Arial" w:eastAsia="Times New Roman" w:hAnsi="Arial" w:cs="Arial"/>
        </w:rPr>
      </w:pPr>
      <w:r>
        <w:rPr>
          <w:rFonts w:ascii="Arial" w:eastAsia="Times New Roman" w:hAnsi="Arial" w:cs="Arial"/>
        </w:rPr>
        <w:t>o</w:t>
      </w:r>
      <w:r w:rsidR="000562AF" w:rsidRPr="00753253">
        <w:rPr>
          <w:rFonts w:ascii="Arial" w:eastAsia="Times New Roman" w:hAnsi="Arial" w:cs="Arial"/>
        </w:rPr>
        <w:t xml:space="preserve">bywatele – zarówno profesjonaliści, wykorzystujący dane publiczne w swojej działalności zawodowej, jak również nieprofesjonaliści zainteresowani otwartymi danymi, szukający informacji w celu pogłębienia swojej wiedzy na temat aktywności administracji publicznej w danym obszarze, czy korzystający z aplikacji i usług bazujących na danych udostępnionych przez API i </w:t>
      </w:r>
      <w:r w:rsidR="00200336">
        <w:rPr>
          <w:rFonts w:ascii="Arial" w:eastAsia="Times New Roman" w:hAnsi="Arial" w:cs="Arial"/>
        </w:rPr>
        <w:t>w</w:t>
      </w:r>
      <w:r w:rsidR="000562AF" w:rsidRPr="00753253">
        <w:rPr>
          <w:rFonts w:ascii="Arial" w:eastAsia="Times New Roman" w:hAnsi="Arial" w:cs="Arial"/>
        </w:rPr>
        <w:t xml:space="preserve"> portalu dane.gov.pl</w:t>
      </w:r>
      <w:r>
        <w:rPr>
          <w:rFonts w:ascii="Arial" w:eastAsia="Times New Roman" w:hAnsi="Arial" w:cs="Arial"/>
        </w:rPr>
        <w:t>,</w:t>
      </w:r>
    </w:p>
    <w:p w14:paraId="6F868553" w14:textId="541D6637" w:rsidR="000562AF" w:rsidRPr="00753253" w:rsidRDefault="00792827" w:rsidP="00AC43B1">
      <w:pPr>
        <w:pStyle w:val="Akapitzlist"/>
        <w:numPr>
          <w:ilvl w:val="0"/>
          <w:numId w:val="24"/>
        </w:numPr>
        <w:suppressAutoHyphens/>
        <w:autoSpaceDN w:val="0"/>
        <w:spacing w:before="240" w:after="0" w:line="276" w:lineRule="auto"/>
        <w:textAlignment w:val="baseline"/>
        <w:rPr>
          <w:rFonts w:ascii="Arial" w:eastAsia="Times New Roman" w:hAnsi="Arial" w:cs="Arial"/>
        </w:rPr>
      </w:pPr>
      <w:r>
        <w:rPr>
          <w:rFonts w:ascii="Arial" w:eastAsia="Times New Roman" w:hAnsi="Arial" w:cs="Arial"/>
        </w:rPr>
        <w:lastRenderedPageBreak/>
        <w:t>p</w:t>
      </w:r>
      <w:r w:rsidR="000562AF" w:rsidRPr="00753253">
        <w:rPr>
          <w:rFonts w:ascii="Arial" w:eastAsia="Times New Roman" w:hAnsi="Arial" w:cs="Arial"/>
        </w:rPr>
        <w:t xml:space="preserve">rzedsiębiorcy, którzy </w:t>
      </w:r>
      <w:r w:rsidR="000562AF" w:rsidRPr="00753253">
        <w:rPr>
          <w:rFonts w:ascii="Arial" w:eastAsia="Calibri" w:hAnsi="Arial" w:cs="Arial"/>
        </w:rPr>
        <w:t>rozwijają i tworzą nowe mo</w:t>
      </w:r>
      <w:r w:rsidR="00B453A2">
        <w:rPr>
          <w:rFonts w:ascii="Arial" w:eastAsia="Calibri" w:hAnsi="Arial" w:cs="Arial"/>
        </w:rPr>
        <w:t>dele biznesowe, nowe produkty i </w:t>
      </w:r>
      <w:r w:rsidR="000562AF" w:rsidRPr="00753253">
        <w:rPr>
          <w:rFonts w:ascii="Arial" w:eastAsia="Calibri" w:hAnsi="Arial" w:cs="Arial"/>
        </w:rPr>
        <w:t>usługi w oparciu o otwarte dane publiczne</w:t>
      </w:r>
      <w:r>
        <w:rPr>
          <w:rFonts w:ascii="Arial" w:eastAsia="Calibri" w:hAnsi="Arial" w:cs="Arial"/>
        </w:rPr>
        <w:t>,</w:t>
      </w:r>
    </w:p>
    <w:p w14:paraId="16B5A87B" w14:textId="21FF857C" w:rsidR="000562AF" w:rsidRPr="00753253" w:rsidRDefault="00792827" w:rsidP="00AC43B1">
      <w:pPr>
        <w:pStyle w:val="Akapitzlist"/>
        <w:numPr>
          <w:ilvl w:val="0"/>
          <w:numId w:val="24"/>
        </w:numPr>
        <w:suppressAutoHyphens/>
        <w:autoSpaceDN w:val="0"/>
        <w:spacing w:before="240" w:after="0" w:line="276" w:lineRule="auto"/>
        <w:textAlignment w:val="baseline"/>
        <w:rPr>
          <w:rFonts w:ascii="Arial" w:eastAsia="Times New Roman" w:hAnsi="Arial" w:cs="Arial"/>
        </w:rPr>
      </w:pPr>
      <w:r>
        <w:rPr>
          <w:rFonts w:ascii="Arial" w:eastAsia="Calibri" w:hAnsi="Arial" w:cs="Arial"/>
        </w:rPr>
        <w:t>o</w:t>
      </w:r>
      <w:r w:rsidR="000562AF" w:rsidRPr="00753253">
        <w:rPr>
          <w:rFonts w:ascii="Arial" w:eastAsia="Calibri" w:hAnsi="Arial" w:cs="Arial"/>
        </w:rPr>
        <w:t>rganizacje pozarządowe zajmujące się prawem do dostępu do informacji publicznej, otwartymi danymi, otwartym rządem, jawnością, transparentnością, prowadzące działalność analityczną i badawczą</w:t>
      </w:r>
      <w:r>
        <w:rPr>
          <w:rFonts w:ascii="Arial" w:eastAsia="Calibri" w:hAnsi="Arial" w:cs="Arial"/>
        </w:rPr>
        <w:t>,</w:t>
      </w:r>
    </w:p>
    <w:p w14:paraId="520D3CBE" w14:textId="2CD8F186" w:rsidR="000562AF" w:rsidRPr="00753253" w:rsidRDefault="00792827" w:rsidP="00AC43B1">
      <w:pPr>
        <w:pStyle w:val="Akapitzlist"/>
        <w:numPr>
          <w:ilvl w:val="0"/>
          <w:numId w:val="24"/>
        </w:numPr>
        <w:suppressAutoHyphens/>
        <w:autoSpaceDN w:val="0"/>
        <w:spacing w:before="240" w:after="0" w:line="276" w:lineRule="auto"/>
        <w:textAlignment w:val="baseline"/>
        <w:rPr>
          <w:rFonts w:ascii="Arial" w:eastAsia="Times New Roman" w:hAnsi="Arial" w:cs="Arial"/>
        </w:rPr>
      </w:pPr>
      <w:r>
        <w:rPr>
          <w:rFonts w:ascii="Arial" w:eastAsia="Calibri" w:hAnsi="Arial" w:cs="Arial"/>
        </w:rPr>
        <w:t>ś</w:t>
      </w:r>
      <w:r w:rsidR="000562AF" w:rsidRPr="00753253">
        <w:rPr>
          <w:rFonts w:ascii="Arial" w:eastAsia="Calibri" w:hAnsi="Arial" w:cs="Arial"/>
        </w:rPr>
        <w:t>rodowiska naukowe, w tym przedstawiciele świata nauki wykorzystujący dane do badań i analiz</w:t>
      </w:r>
      <w:r>
        <w:rPr>
          <w:rFonts w:ascii="Arial" w:eastAsia="Calibri" w:hAnsi="Arial" w:cs="Arial"/>
        </w:rPr>
        <w:t>,</w:t>
      </w:r>
    </w:p>
    <w:p w14:paraId="101880F4" w14:textId="64C2BA62" w:rsidR="000562AF" w:rsidRPr="00987FDE" w:rsidRDefault="00792827" w:rsidP="00AC43B1">
      <w:pPr>
        <w:pStyle w:val="Akapitzlist"/>
        <w:numPr>
          <w:ilvl w:val="0"/>
          <w:numId w:val="24"/>
        </w:numPr>
        <w:suppressAutoHyphens/>
        <w:autoSpaceDN w:val="0"/>
        <w:spacing w:before="240" w:after="0" w:line="276" w:lineRule="auto"/>
        <w:textAlignment w:val="baseline"/>
        <w:rPr>
          <w:rFonts w:ascii="Arial" w:eastAsia="Times New Roman" w:hAnsi="Arial" w:cs="Arial"/>
        </w:rPr>
      </w:pPr>
      <w:r>
        <w:rPr>
          <w:rFonts w:ascii="Arial" w:eastAsia="Calibri" w:hAnsi="Arial" w:cs="Arial"/>
        </w:rPr>
        <w:t>a</w:t>
      </w:r>
      <w:r w:rsidR="000562AF" w:rsidRPr="00753253">
        <w:rPr>
          <w:rFonts w:ascii="Arial" w:eastAsia="Calibri" w:hAnsi="Arial" w:cs="Arial"/>
        </w:rPr>
        <w:t>dministracja - u</w:t>
      </w:r>
      <w:r w:rsidR="000562AF" w:rsidRPr="00753253">
        <w:rPr>
          <w:rFonts w:ascii="Arial" w:eastAsia="Times New Roman" w:hAnsi="Arial" w:cs="Arial"/>
        </w:rPr>
        <w:t>rzędnicy korzystający z danych publicznych w związku z realizacją zadań publicznych: przygotowywania analiz, dokumentów strategicznych czy oceny skutków regulacji, tworzenia usług dla obywateli, komunikowania efektów działań zarówno wewnątrz administracji, jak i w kontaktach z obywatelami.</w:t>
      </w:r>
    </w:p>
    <w:p w14:paraId="3270E9C3" w14:textId="07AABAA2" w:rsidR="000562AF" w:rsidRPr="00753253" w:rsidRDefault="000562AF" w:rsidP="00E84126">
      <w:pPr>
        <w:autoSpaceDE w:val="0"/>
        <w:autoSpaceDN w:val="0"/>
        <w:adjustRightInd w:val="0"/>
        <w:spacing w:before="60" w:after="60" w:line="276" w:lineRule="auto"/>
        <w:rPr>
          <w:rFonts w:ascii="Arial" w:hAnsi="Arial" w:cs="Arial"/>
          <w:color w:val="17171A"/>
        </w:rPr>
      </w:pPr>
      <w:r w:rsidRPr="00753253">
        <w:rPr>
          <w:rFonts w:ascii="Arial" w:hAnsi="Arial" w:cs="Arial"/>
        </w:rPr>
        <w:t xml:space="preserve">Rozpowszechnianie korzyści płynących z ponownego wykorzystywania otwartych danych publicznych poprzez kampanie informacyjno-promocyjne to szansa na wykorzystanie danych w </w:t>
      </w:r>
      <w:r w:rsidRPr="00753253">
        <w:rPr>
          <w:rFonts w:ascii="Arial" w:hAnsi="Arial" w:cs="Arial"/>
          <w:color w:val="222222"/>
        </w:rPr>
        <w:t xml:space="preserve">nowych dobrach i usługach. </w:t>
      </w:r>
      <w:r w:rsidRPr="00753253">
        <w:rPr>
          <w:rFonts w:ascii="Arial" w:hAnsi="Arial" w:cs="Arial"/>
          <w:color w:val="17171A"/>
        </w:rPr>
        <w:t xml:space="preserve">Konieczna jest realizacja działań informacyjno-promocyjnych, skierowanych do przedsiębiorców. Działania bieżące powinny być komunikowane poprzez media społecznościowe, umożliwiające interakcję z odbiorcą. </w:t>
      </w:r>
    </w:p>
    <w:p w14:paraId="01B6CEB4" w14:textId="24229070" w:rsidR="000562AF" w:rsidRPr="00753253" w:rsidRDefault="000562AF" w:rsidP="00E84126">
      <w:pPr>
        <w:autoSpaceDE w:val="0"/>
        <w:autoSpaceDN w:val="0"/>
        <w:adjustRightInd w:val="0"/>
        <w:spacing w:before="60" w:after="0" w:line="276" w:lineRule="auto"/>
        <w:rPr>
          <w:rFonts w:ascii="Arial" w:hAnsi="Arial" w:cs="Arial"/>
        </w:rPr>
      </w:pPr>
      <w:r w:rsidRPr="00753253">
        <w:rPr>
          <w:rFonts w:ascii="Arial" w:hAnsi="Arial" w:cs="Arial"/>
          <w:color w:val="222222"/>
        </w:rPr>
        <w:t xml:space="preserve">Należy zachęcać do korzystania z otwartych danych przez organizację </w:t>
      </w:r>
      <w:r w:rsidRPr="00753253">
        <w:rPr>
          <w:rFonts w:ascii="Arial" w:hAnsi="Arial" w:cs="Arial"/>
        </w:rPr>
        <w:t>maratonów programowania, zgromadzonych wokół tematu otwartych danych oraz udział w wydarzeniach o podobnym charakterze w formach partnerstwa. Wsparciem będzie tu realizacja kampanii internetowych oraz innych działań w mediach, ze szczególnym uwzględnieniem Internetu, np. krótkich filmów, infografik i materiałów prasowych, promujących otwartość danych i portal oraz innych materiałów informacyjno-promocyjnych.</w:t>
      </w:r>
    </w:p>
    <w:p w14:paraId="2D67E4D9" w14:textId="77777777" w:rsidR="00B453A2" w:rsidRDefault="000562AF" w:rsidP="00B453A2">
      <w:pPr>
        <w:autoSpaceDE w:val="0"/>
        <w:autoSpaceDN w:val="0"/>
        <w:adjustRightInd w:val="0"/>
        <w:spacing w:before="60" w:line="276" w:lineRule="auto"/>
        <w:rPr>
          <w:rFonts w:ascii="Arial" w:hAnsi="Arial" w:cs="Arial"/>
        </w:rPr>
      </w:pPr>
      <w:r w:rsidRPr="00753253">
        <w:rPr>
          <w:rFonts w:ascii="Arial" w:eastAsia="Calibri" w:hAnsi="Arial" w:cs="Arial"/>
        </w:rPr>
        <w:t>Działania związane z otwartymi danymi wzmacniają przejrzystość i transparentność administracji publicznej oraz zwiększają udział obywateli w życiu publicznym. G</w:t>
      </w:r>
      <w:r w:rsidRPr="00753253">
        <w:rPr>
          <w:rFonts w:ascii="Arial" w:hAnsi="Arial" w:cs="Arial"/>
          <w:color w:val="17171A"/>
        </w:rPr>
        <w:t>enerują ponadto oszczędności, w związku z mniejszą liczbą wniosków o dostęp i ponowne wykorzystywanie informacji sektora publicznego i umożliwiają korzystanie wzajemnie ze swoich doświadczeń. Dlatego tak ważne jest informowanie o korzyściach z otwierania danych wewnątrz urzędów. Należy realizować w</w:t>
      </w:r>
      <w:r w:rsidR="00E84126">
        <w:rPr>
          <w:rFonts w:ascii="Arial" w:hAnsi="Arial" w:cs="Arial"/>
          <w:color w:val="17171A"/>
        </w:rPr>
        <w:t>ewnętrzne akcje informacyjne, z </w:t>
      </w:r>
      <w:r w:rsidRPr="00753253">
        <w:rPr>
          <w:rFonts w:ascii="Arial" w:hAnsi="Arial" w:cs="Arial"/>
          <w:color w:val="17171A"/>
        </w:rPr>
        <w:t xml:space="preserve">wykorzystaniem ogólnodostępnych kanałów komunikacyjnych, typu poczta elektroniczna, platformy służące elektronicznemu obiegowi dokumentów czy intranet, aby dotrzeć bezpośrednio do wszystkich urzędników, którzy gromadzą publiczne zasoby. </w:t>
      </w:r>
      <w:r w:rsidR="00610E85">
        <w:rPr>
          <w:rFonts w:ascii="Arial" w:hAnsi="Arial" w:cs="Arial"/>
          <w:color w:val="17171A"/>
        </w:rPr>
        <w:t xml:space="preserve">Szansą </w:t>
      </w:r>
      <w:r w:rsidR="00610E85" w:rsidRPr="00753253">
        <w:rPr>
          <w:rFonts w:ascii="Arial" w:hAnsi="Arial" w:cs="Arial"/>
        </w:rPr>
        <w:t>na wymianę doświadczeń wśród ekspertów z różnych środowisk, w tym m.in. z administracji samorządowej, biznesu, czy organizacji pozarządowych</w:t>
      </w:r>
      <w:r w:rsidR="00610E85">
        <w:rPr>
          <w:rFonts w:ascii="Arial" w:hAnsi="Arial" w:cs="Arial"/>
        </w:rPr>
        <w:t xml:space="preserve"> mogą być</w:t>
      </w:r>
      <w:r w:rsidR="00610E85" w:rsidRPr="00753253">
        <w:rPr>
          <w:rFonts w:ascii="Arial" w:hAnsi="Arial" w:cs="Arial"/>
        </w:rPr>
        <w:t xml:space="preserve"> </w:t>
      </w:r>
      <w:r w:rsidRPr="00753253">
        <w:rPr>
          <w:rFonts w:ascii="Arial" w:hAnsi="Arial" w:cs="Arial"/>
        </w:rPr>
        <w:t>konferencj</w:t>
      </w:r>
      <w:r w:rsidR="00610E85">
        <w:rPr>
          <w:rFonts w:ascii="Arial" w:hAnsi="Arial" w:cs="Arial"/>
        </w:rPr>
        <w:t>e</w:t>
      </w:r>
      <w:r w:rsidRPr="00753253">
        <w:rPr>
          <w:rFonts w:ascii="Arial" w:hAnsi="Arial" w:cs="Arial"/>
        </w:rPr>
        <w:t xml:space="preserve"> otwartych danych</w:t>
      </w:r>
      <w:r w:rsidR="00610E85">
        <w:rPr>
          <w:rFonts w:ascii="Arial" w:hAnsi="Arial" w:cs="Arial"/>
        </w:rPr>
        <w:t>.</w:t>
      </w:r>
      <w:r w:rsidR="00870F85">
        <w:rPr>
          <w:rFonts w:ascii="Arial" w:hAnsi="Arial" w:cs="Arial"/>
        </w:rPr>
        <w:t xml:space="preserve"> </w:t>
      </w:r>
      <w:r w:rsidRPr="00753253">
        <w:rPr>
          <w:rFonts w:ascii="Arial" w:hAnsi="Arial" w:cs="Arial"/>
        </w:rPr>
        <w:t>Pozwala</w:t>
      </w:r>
      <w:r w:rsidR="00610E85">
        <w:rPr>
          <w:rFonts w:ascii="Arial" w:hAnsi="Arial" w:cs="Arial"/>
        </w:rPr>
        <w:t>ją</w:t>
      </w:r>
      <w:r w:rsidRPr="00753253">
        <w:rPr>
          <w:rFonts w:ascii="Arial" w:hAnsi="Arial" w:cs="Arial"/>
        </w:rPr>
        <w:t xml:space="preserve"> zebrać najlepsze praktyki z kraju i z zag</w:t>
      </w:r>
      <w:r w:rsidR="00E84126">
        <w:rPr>
          <w:rFonts w:ascii="Arial" w:hAnsi="Arial" w:cs="Arial"/>
        </w:rPr>
        <w:t>ranicy, w zakresie otwierania i </w:t>
      </w:r>
      <w:r w:rsidRPr="00753253">
        <w:rPr>
          <w:rFonts w:ascii="Arial" w:hAnsi="Arial" w:cs="Arial"/>
        </w:rPr>
        <w:t>pon</w:t>
      </w:r>
      <w:r w:rsidR="00E84126">
        <w:rPr>
          <w:rFonts w:ascii="Arial" w:hAnsi="Arial" w:cs="Arial"/>
        </w:rPr>
        <w:t xml:space="preserve">ownego wykorzystywania danych. </w:t>
      </w:r>
    </w:p>
    <w:p w14:paraId="6115866A" w14:textId="05C31DEB" w:rsidR="00D710DC" w:rsidRPr="00E84126" w:rsidRDefault="00E84126" w:rsidP="00B453A2">
      <w:pPr>
        <w:autoSpaceDE w:val="0"/>
        <w:autoSpaceDN w:val="0"/>
        <w:adjustRightInd w:val="0"/>
        <w:spacing w:before="60" w:line="276" w:lineRule="auto"/>
        <w:rPr>
          <w:rFonts w:ascii="Arial" w:hAnsi="Arial" w:cs="Arial"/>
          <w:color w:val="17171A"/>
        </w:rPr>
      </w:pPr>
      <w:r w:rsidRPr="00753253">
        <w:rPr>
          <w:rFonts w:ascii="Arial" w:hAnsi="Arial" w:cs="Arial"/>
          <w:noProof/>
          <w:lang w:eastAsia="pl-PL"/>
        </w:rPr>
        <mc:AlternateContent>
          <mc:Choice Requires="wps">
            <w:drawing>
              <wp:inline distT="0" distB="0" distL="0" distR="0" wp14:anchorId="520A2C78" wp14:editId="63B8131B">
                <wp:extent cx="5685183" cy="1060450"/>
                <wp:effectExtent l="0" t="0" r="10795" b="25400"/>
                <wp:docPr id="15" name="Prostokąt zaokrąglony 15"/>
                <wp:cNvGraphicFramePr/>
                <a:graphic xmlns:a="http://schemas.openxmlformats.org/drawingml/2006/main">
                  <a:graphicData uri="http://schemas.microsoft.com/office/word/2010/wordprocessingShape">
                    <wps:wsp>
                      <wps:cNvSpPr/>
                      <wps:spPr>
                        <a:xfrm>
                          <a:off x="0" y="0"/>
                          <a:ext cx="5685183" cy="1060450"/>
                        </a:xfrm>
                        <a:prstGeom prst="roundRect">
                          <a:avLst/>
                        </a:prstGeom>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63FF26" w14:textId="77777777" w:rsidR="00AE1C38" w:rsidRPr="008C4F0D" w:rsidRDefault="00AE1C38" w:rsidP="00E84126">
                            <w:pPr>
                              <w:spacing w:before="60" w:after="60" w:line="276" w:lineRule="auto"/>
                              <w:textAlignment w:val="baseline"/>
                              <w:rPr>
                                <w:rFonts w:ascii="Arial" w:eastAsia="Times New Roman" w:hAnsi="Arial" w:cs="Arial"/>
                                <w:bCs/>
                                <w:color w:val="FFFFFF" w:themeColor="background1"/>
                                <w:sz w:val="24"/>
                                <w:szCs w:val="24"/>
                                <w:lang w:eastAsia="pl-PL"/>
                              </w:rPr>
                            </w:pPr>
                            <w:r w:rsidRPr="008C4F0D">
                              <w:rPr>
                                <w:rFonts w:ascii="Arial" w:eastAsia="Times New Roman" w:hAnsi="Arial" w:cs="Arial"/>
                                <w:b/>
                                <w:bCs/>
                                <w:color w:val="FFFFFF" w:themeColor="background1"/>
                                <w:sz w:val="24"/>
                                <w:szCs w:val="24"/>
                                <w:lang w:eastAsia="pl-PL"/>
                              </w:rPr>
                              <w:t>Działania</w:t>
                            </w:r>
                            <w:r w:rsidRPr="008C4F0D">
                              <w:rPr>
                                <w:rFonts w:ascii="Arial" w:eastAsia="Times New Roman" w:hAnsi="Arial" w:cs="Arial"/>
                                <w:bCs/>
                                <w:color w:val="FFFFFF" w:themeColor="background1"/>
                                <w:sz w:val="24"/>
                                <w:szCs w:val="24"/>
                                <w:lang w:eastAsia="pl-PL"/>
                              </w:rPr>
                              <w:t>:</w:t>
                            </w:r>
                          </w:p>
                          <w:p w14:paraId="0D405A1B" w14:textId="77777777" w:rsidR="00AE1C38" w:rsidRPr="008C4F0D" w:rsidRDefault="00AE1C38" w:rsidP="00E84126">
                            <w:pPr>
                              <w:pStyle w:val="Akapitzlist"/>
                              <w:numPr>
                                <w:ilvl w:val="3"/>
                                <w:numId w:val="1"/>
                              </w:numPr>
                              <w:tabs>
                                <w:tab w:val="left" w:pos="851"/>
                              </w:tabs>
                              <w:spacing w:before="60" w:after="60" w:line="276" w:lineRule="auto"/>
                              <w:ind w:left="851"/>
                              <w:textAlignment w:val="baseline"/>
                              <w:rPr>
                                <w:rStyle w:val="eop"/>
                                <w:rFonts w:ascii="Arial" w:eastAsia="Times New Roman" w:hAnsi="Arial" w:cs="Arial"/>
                                <w:bCs/>
                                <w:color w:val="FFFFFF" w:themeColor="background1"/>
                                <w:lang w:eastAsia="pl-PL"/>
                              </w:rPr>
                            </w:pPr>
                            <w:r w:rsidRPr="008C4F0D">
                              <w:rPr>
                                <w:rStyle w:val="eop"/>
                                <w:rFonts w:ascii="Arial" w:eastAsia="Times New Roman" w:hAnsi="Arial" w:cs="Arial"/>
                                <w:bCs/>
                                <w:color w:val="FFFFFF" w:themeColor="background1"/>
                                <w:lang w:eastAsia="pl-PL"/>
                              </w:rPr>
                              <w:t>Realizacja kampanii interne</w:t>
                            </w:r>
                            <w:r>
                              <w:rPr>
                                <w:rStyle w:val="eop"/>
                                <w:rFonts w:ascii="Arial" w:eastAsia="Times New Roman" w:hAnsi="Arial" w:cs="Arial"/>
                                <w:bCs/>
                                <w:color w:val="FFFFFF" w:themeColor="background1"/>
                                <w:lang w:eastAsia="pl-PL"/>
                              </w:rPr>
                              <w:t>towych promujących otwarte dane</w:t>
                            </w:r>
                          </w:p>
                          <w:p w14:paraId="78CD76AD" w14:textId="6CC6C62B" w:rsidR="00AE1C38" w:rsidRPr="008C4F0D" w:rsidRDefault="00AE1C38" w:rsidP="00E84126">
                            <w:pPr>
                              <w:pStyle w:val="Akapitzlist"/>
                              <w:numPr>
                                <w:ilvl w:val="3"/>
                                <w:numId w:val="1"/>
                              </w:numPr>
                              <w:tabs>
                                <w:tab w:val="left" w:pos="851"/>
                              </w:tabs>
                              <w:spacing w:before="60" w:after="60" w:line="276" w:lineRule="auto"/>
                              <w:ind w:left="851"/>
                              <w:textAlignment w:val="baseline"/>
                              <w:rPr>
                                <w:rStyle w:val="eop"/>
                                <w:rFonts w:ascii="Arial" w:eastAsia="Times New Roman" w:hAnsi="Arial" w:cs="Arial"/>
                                <w:bCs/>
                                <w:color w:val="FFFFFF" w:themeColor="background1"/>
                                <w:lang w:eastAsia="pl-PL"/>
                              </w:rPr>
                            </w:pPr>
                            <w:r w:rsidRPr="008C4F0D">
                              <w:rPr>
                                <w:rStyle w:val="eop"/>
                                <w:rFonts w:ascii="Arial" w:eastAsia="Times New Roman" w:hAnsi="Arial" w:cs="Arial"/>
                                <w:bCs/>
                                <w:color w:val="FFFFFF" w:themeColor="background1"/>
                                <w:lang w:eastAsia="pl-PL"/>
                              </w:rPr>
                              <w:t>Organizacja konferencji</w:t>
                            </w:r>
                            <w:r>
                              <w:rPr>
                                <w:rStyle w:val="eop"/>
                                <w:rFonts w:ascii="Arial" w:eastAsia="Times New Roman" w:hAnsi="Arial" w:cs="Arial"/>
                                <w:bCs/>
                                <w:color w:val="FFFFFF" w:themeColor="background1"/>
                                <w:lang w:eastAsia="pl-PL"/>
                              </w:rPr>
                              <w:t>/spotkań/warsztatów służących wymianie doświadczeń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20A2C78" id="Prostokąt zaokrąglony 15" o:spid="_x0000_s1067" style="width:447.65pt;height:8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" fillcolor="#5b9bd5 [3204]" strokecolor="#9cc2e5 [1940]" strokeweight="1pt">
                <v:stroke joinstyle="miter"/>
                <v:textbox>
                  <w:txbxContent>
                    <w:p w14:paraId="6E63FF26" w14:textId="77777777" w:rsidR="00AE1C38" w:rsidRPr="008C4F0D" w:rsidRDefault="00AE1C38" w:rsidP="00E84126">
                      <w:pPr>
                        <w:spacing w:before="60" w:after="60" w:line="276" w:lineRule="auto"/>
                        <w:textAlignment w:val="baseline"/>
                        <w:rPr>
                          <w:rFonts w:ascii="Arial" w:eastAsia="Times New Roman" w:hAnsi="Arial" w:cs="Arial"/>
                          <w:bCs/>
                          <w:color w:val="FFFFFF" w:themeColor="background1"/>
                          <w:sz w:val="24"/>
                          <w:szCs w:val="24"/>
                          <w:lang w:eastAsia="pl-PL"/>
                        </w:rPr>
                      </w:pPr>
                      <w:r w:rsidRPr="008C4F0D">
                        <w:rPr>
                          <w:rFonts w:ascii="Arial" w:eastAsia="Times New Roman" w:hAnsi="Arial" w:cs="Arial"/>
                          <w:b/>
                          <w:bCs/>
                          <w:color w:val="FFFFFF" w:themeColor="background1"/>
                          <w:sz w:val="24"/>
                          <w:szCs w:val="24"/>
                          <w:lang w:eastAsia="pl-PL"/>
                        </w:rPr>
                        <w:t>Działania</w:t>
                      </w:r>
                      <w:r w:rsidRPr="008C4F0D">
                        <w:rPr>
                          <w:rFonts w:ascii="Arial" w:eastAsia="Times New Roman" w:hAnsi="Arial" w:cs="Arial"/>
                          <w:bCs/>
                          <w:color w:val="FFFFFF" w:themeColor="background1"/>
                          <w:sz w:val="24"/>
                          <w:szCs w:val="24"/>
                          <w:lang w:eastAsia="pl-PL"/>
                        </w:rPr>
                        <w:t>:</w:t>
                      </w:r>
                    </w:p>
                    <w:p w14:paraId="0D405A1B" w14:textId="77777777" w:rsidR="00AE1C38" w:rsidRPr="008C4F0D" w:rsidRDefault="00AE1C38" w:rsidP="00E84126">
                      <w:pPr>
                        <w:pStyle w:val="Akapitzlist"/>
                        <w:numPr>
                          <w:ilvl w:val="3"/>
                          <w:numId w:val="1"/>
                        </w:numPr>
                        <w:tabs>
                          <w:tab w:val="left" w:pos="851"/>
                        </w:tabs>
                        <w:spacing w:before="60" w:after="60" w:line="276" w:lineRule="auto"/>
                        <w:ind w:left="851"/>
                        <w:textAlignment w:val="baseline"/>
                        <w:rPr>
                          <w:rStyle w:val="eop"/>
                          <w:rFonts w:ascii="Arial" w:eastAsia="Times New Roman" w:hAnsi="Arial" w:cs="Arial"/>
                          <w:bCs/>
                          <w:color w:val="FFFFFF" w:themeColor="background1"/>
                          <w:lang w:eastAsia="pl-PL"/>
                        </w:rPr>
                      </w:pPr>
                      <w:r w:rsidRPr="008C4F0D">
                        <w:rPr>
                          <w:rStyle w:val="eop"/>
                          <w:rFonts w:ascii="Arial" w:eastAsia="Times New Roman" w:hAnsi="Arial" w:cs="Arial"/>
                          <w:bCs/>
                          <w:color w:val="FFFFFF" w:themeColor="background1"/>
                          <w:lang w:eastAsia="pl-PL"/>
                        </w:rPr>
                        <w:t>Realizacja kampanii interne</w:t>
                      </w:r>
                      <w:r>
                        <w:rPr>
                          <w:rStyle w:val="eop"/>
                          <w:rFonts w:ascii="Arial" w:eastAsia="Times New Roman" w:hAnsi="Arial" w:cs="Arial"/>
                          <w:bCs/>
                          <w:color w:val="FFFFFF" w:themeColor="background1"/>
                          <w:lang w:eastAsia="pl-PL"/>
                        </w:rPr>
                        <w:t>towych promujących otwarte dane</w:t>
                      </w:r>
                    </w:p>
                    <w:p w14:paraId="78CD76AD" w14:textId="6CC6C62B" w:rsidR="00AE1C38" w:rsidRPr="008C4F0D" w:rsidRDefault="00AE1C38" w:rsidP="00E84126">
                      <w:pPr>
                        <w:pStyle w:val="Akapitzlist"/>
                        <w:numPr>
                          <w:ilvl w:val="3"/>
                          <w:numId w:val="1"/>
                        </w:numPr>
                        <w:tabs>
                          <w:tab w:val="left" w:pos="851"/>
                        </w:tabs>
                        <w:spacing w:before="60" w:after="60" w:line="276" w:lineRule="auto"/>
                        <w:ind w:left="851"/>
                        <w:textAlignment w:val="baseline"/>
                        <w:rPr>
                          <w:rStyle w:val="eop"/>
                          <w:rFonts w:ascii="Arial" w:eastAsia="Times New Roman" w:hAnsi="Arial" w:cs="Arial"/>
                          <w:bCs/>
                          <w:color w:val="FFFFFF" w:themeColor="background1"/>
                          <w:lang w:eastAsia="pl-PL"/>
                        </w:rPr>
                      </w:pPr>
                      <w:r w:rsidRPr="008C4F0D">
                        <w:rPr>
                          <w:rStyle w:val="eop"/>
                          <w:rFonts w:ascii="Arial" w:eastAsia="Times New Roman" w:hAnsi="Arial" w:cs="Arial"/>
                          <w:bCs/>
                          <w:color w:val="FFFFFF" w:themeColor="background1"/>
                          <w:lang w:eastAsia="pl-PL"/>
                        </w:rPr>
                        <w:t>Organizacja konferencji</w:t>
                      </w:r>
                      <w:r>
                        <w:rPr>
                          <w:rStyle w:val="eop"/>
                          <w:rFonts w:ascii="Arial" w:eastAsia="Times New Roman" w:hAnsi="Arial" w:cs="Arial"/>
                          <w:bCs/>
                          <w:color w:val="FFFFFF" w:themeColor="background1"/>
                          <w:lang w:eastAsia="pl-PL"/>
                        </w:rPr>
                        <w:t>/spotkań/warsztatów służących wymianie doświadczeń</w:t>
                      </w:r>
                    </w:p>
                  </w:txbxContent>
                </v:textbox>
                <w10:anchorlock/>
              </v:roundrect>
            </w:pict>
          </mc:Fallback>
        </mc:AlternateContent>
      </w:r>
    </w:p>
    <w:p w14:paraId="3514A5E2" w14:textId="77777777" w:rsidR="000C05EF" w:rsidRPr="00753253" w:rsidRDefault="000C05EF" w:rsidP="00E84126">
      <w:pPr>
        <w:pStyle w:val="Nagwek2"/>
        <w:spacing w:before="0" w:line="276" w:lineRule="auto"/>
        <w:rPr>
          <w:rFonts w:ascii="Arial" w:eastAsia="Calibri" w:hAnsi="Arial" w:cs="Arial"/>
          <w:sz w:val="22"/>
          <w:szCs w:val="22"/>
        </w:rPr>
      </w:pPr>
      <w:bookmarkStart w:id="241" w:name="_Toc53647133"/>
      <w:bookmarkStart w:id="242" w:name="_Toc53649845"/>
      <w:bookmarkStart w:id="243" w:name="_Toc53656500"/>
      <w:bookmarkStart w:id="244" w:name="_Toc54074049"/>
      <w:r w:rsidRPr="00753253">
        <w:rPr>
          <w:rFonts w:ascii="Arial" w:eastAsia="Calibri" w:hAnsi="Arial" w:cs="Arial"/>
          <w:sz w:val="22"/>
          <w:szCs w:val="22"/>
        </w:rPr>
        <w:t>ZALECENIA</w:t>
      </w:r>
      <w:bookmarkEnd w:id="241"/>
      <w:bookmarkEnd w:id="242"/>
      <w:bookmarkEnd w:id="243"/>
      <w:bookmarkEnd w:id="244"/>
    </w:p>
    <w:p w14:paraId="2BBAF87E" w14:textId="54C17EE0" w:rsidR="00D710DC" w:rsidRDefault="00D710DC" w:rsidP="00AC43B1">
      <w:pPr>
        <w:pStyle w:val="Akapitzlist"/>
        <w:numPr>
          <w:ilvl w:val="0"/>
          <w:numId w:val="57"/>
        </w:numPr>
        <w:spacing w:after="0" w:line="276" w:lineRule="auto"/>
        <w:rPr>
          <w:rFonts w:ascii="Arial" w:hAnsi="Arial" w:cs="Arial"/>
        </w:rPr>
      </w:pPr>
      <w:r>
        <w:rPr>
          <w:rFonts w:ascii="Arial" w:hAnsi="Arial" w:cs="Arial"/>
        </w:rPr>
        <w:t>Realizacja szkoleń zwiększających wiedzę na temat</w:t>
      </w:r>
      <w:r w:rsidR="00F34740">
        <w:rPr>
          <w:rFonts w:ascii="Arial" w:hAnsi="Arial" w:cs="Arial"/>
        </w:rPr>
        <w:t xml:space="preserve"> korzyści z otwierania danych i </w:t>
      </w:r>
      <w:r>
        <w:rPr>
          <w:rFonts w:ascii="Arial" w:hAnsi="Arial" w:cs="Arial"/>
        </w:rPr>
        <w:t>sposobów ich udostępniania</w:t>
      </w:r>
    </w:p>
    <w:p w14:paraId="3E67A69B" w14:textId="46056C88" w:rsidR="00D843EE" w:rsidRPr="00CD47C8" w:rsidRDefault="00D710DC" w:rsidP="00D843EE">
      <w:pPr>
        <w:pStyle w:val="Akapitzlist"/>
        <w:numPr>
          <w:ilvl w:val="0"/>
          <w:numId w:val="57"/>
        </w:numPr>
        <w:spacing w:after="0" w:line="276" w:lineRule="auto"/>
        <w:rPr>
          <w:rFonts w:ascii="Arial" w:hAnsi="Arial" w:cs="Arial"/>
        </w:rPr>
      </w:pPr>
      <w:r>
        <w:rPr>
          <w:rFonts w:ascii="Arial" w:hAnsi="Arial" w:cs="Arial"/>
        </w:rPr>
        <w:t>Organizacja działań informacyjno-promocyjnych prezentujących potencjał otwartych danych</w:t>
      </w:r>
      <w:r w:rsidR="00CD47C8">
        <w:rPr>
          <w:rFonts w:ascii="Arial" w:hAnsi="Arial" w:cs="Arial"/>
        </w:rPr>
        <w:t>.</w:t>
      </w:r>
    </w:p>
    <w:p w14:paraId="6233D145" w14:textId="35C87C8E" w:rsidR="000C05EF" w:rsidRPr="00753253" w:rsidRDefault="000E6F80" w:rsidP="00D769E4">
      <w:pPr>
        <w:rPr>
          <w:rFonts w:ascii="Arial" w:hAnsi="Arial" w:cs="Arial"/>
        </w:rPr>
      </w:pPr>
      <w:r w:rsidRPr="000E6F80">
        <w:rPr>
          <w:rFonts w:ascii="Arial" w:hAnsi="Arial" w:cs="Arial"/>
          <w:noProof/>
          <w:lang w:eastAsia="pl-PL"/>
        </w:rPr>
        <w:lastRenderedPageBreak/>
        <w:drawing>
          <wp:anchor distT="0" distB="0" distL="114300" distR="114300" simplePos="0" relativeHeight="251794432" behindDoc="1" locked="0" layoutInCell="1" allowOverlap="1" wp14:anchorId="0EFD5B38" wp14:editId="27C1DDCF">
            <wp:simplePos x="0" y="0"/>
            <wp:positionH relativeFrom="page">
              <wp:align>left</wp:align>
            </wp:positionH>
            <wp:positionV relativeFrom="page">
              <wp:posOffset>12556</wp:posOffset>
            </wp:positionV>
            <wp:extent cx="7569835" cy="10807700"/>
            <wp:effectExtent l="0" t="0" r="0" b="0"/>
            <wp:wrapTight wrapText="bothSides">
              <wp:wrapPolygon edited="0">
                <wp:start x="0" y="0"/>
                <wp:lineTo x="0" y="21549"/>
                <wp:lineTo x="21526" y="21549"/>
                <wp:lineTo x="21526" y="0"/>
                <wp:lineTo x="0" y="0"/>
              </wp:wrapPolygon>
            </wp:wrapTight>
            <wp:docPr id="1371243280" name="Obraz 1371243280" descr="P:\OtwarteDane\program otwartych danych\projekt POD\grafika programu\PODP1 śródtytuły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twarteDane\program otwartych danych\projekt POD\grafika programu\PODP1 śródtytuły6.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569835" cy="1080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C05EF" w:rsidRPr="00753253">
        <w:rPr>
          <w:rFonts w:ascii="Arial" w:hAnsi="Arial" w:cs="Arial"/>
        </w:rPr>
        <w:br w:type="page"/>
      </w:r>
    </w:p>
    <w:p w14:paraId="2D0C6546" w14:textId="343FD301" w:rsidR="00F12181" w:rsidRPr="00E036B1" w:rsidRDefault="00F12181" w:rsidP="00AC43B1">
      <w:pPr>
        <w:pStyle w:val="Nagwek1"/>
        <w:numPr>
          <w:ilvl w:val="0"/>
          <w:numId w:val="53"/>
        </w:numPr>
        <w:spacing w:line="276" w:lineRule="auto"/>
        <w:rPr>
          <w:rFonts w:ascii="Arial" w:hAnsi="Arial" w:cs="Arial"/>
          <w:b/>
          <w:sz w:val="28"/>
          <w:szCs w:val="22"/>
        </w:rPr>
      </w:pPr>
      <w:bookmarkStart w:id="245" w:name="_Toc53647134"/>
      <w:bookmarkStart w:id="246" w:name="_Toc53649846"/>
      <w:bookmarkStart w:id="247" w:name="_Toc53656501"/>
      <w:bookmarkStart w:id="248" w:name="_Toc54074050"/>
      <w:r w:rsidRPr="00E036B1">
        <w:rPr>
          <w:rFonts w:ascii="Arial" w:hAnsi="Arial" w:cs="Arial"/>
          <w:b/>
          <w:sz w:val="28"/>
          <w:szCs w:val="22"/>
        </w:rPr>
        <w:lastRenderedPageBreak/>
        <w:t>Syst</w:t>
      </w:r>
      <w:r w:rsidR="00A05328" w:rsidRPr="00E036B1">
        <w:rPr>
          <w:rFonts w:ascii="Arial" w:hAnsi="Arial" w:cs="Arial"/>
          <w:b/>
          <w:sz w:val="28"/>
          <w:szCs w:val="22"/>
        </w:rPr>
        <w:t>em koordynacji i monitorowania P</w:t>
      </w:r>
      <w:r w:rsidRPr="00E036B1">
        <w:rPr>
          <w:rFonts w:ascii="Arial" w:hAnsi="Arial" w:cs="Arial"/>
          <w:b/>
          <w:sz w:val="28"/>
          <w:szCs w:val="22"/>
        </w:rPr>
        <w:t>rogramu</w:t>
      </w:r>
      <w:bookmarkEnd w:id="245"/>
      <w:bookmarkEnd w:id="246"/>
      <w:bookmarkEnd w:id="247"/>
      <w:bookmarkEnd w:id="248"/>
      <w:r w:rsidRPr="00E036B1">
        <w:rPr>
          <w:rFonts w:ascii="Arial" w:hAnsi="Arial" w:cs="Arial"/>
          <w:b/>
          <w:sz w:val="28"/>
          <w:szCs w:val="22"/>
        </w:rPr>
        <w:t xml:space="preserve"> </w:t>
      </w:r>
    </w:p>
    <w:p w14:paraId="1A0B2C6F" w14:textId="0671CA75" w:rsidR="00C50B8D" w:rsidRPr="006866A7" w:rsidRDefault="00F12181" w:rsidP="00AC43B1">
      <w:pPr>
        <w:pStyle w:val="Nagwek2"/>
        <w:numPr>
          <w:ilvl w:val="1"/>
          <w:numId w:val="53"/>
        </w:numPr>
        <w:spacing w:before="240" w:line="276" w:lineRule="auto"/>
        <w:rPr>
          <w:rFonts w:ascii="Arial" w:hAnsi="Arial" w:cs="Arial"/>
          <w:sz w:val="28"/>
          <w:szCs w:val="22"/>
        </w:rPr>
      </w:pPr>
      <w:bookmarkStart w:id="249" w:name="_Toc53647135"/>
      <w:bookmarkStart w:id="250" w:name="_Toc53649847"/>
      <w:bookmarkStart w:id="251" w:name="_Toc53656502"/>
      <w:bookmarkStart w:id="252" w:name="_Toc54074051"/>
      <w:r w:rsidRPr="006866A7">
        <w:rPr>
          <w:rFonts w:ascii="Arial" w:hAnsi="Arial" w:cs="Arial"/>
          <w:sz w:val="28"/>
          <w:szCs w:val="22"/>
        </w:rPr>
        <w:t>Wskaźniki określone dla Programu</w:t>
      </w:r>
      <w:bookmarkEnd w:id="249"/>
      <w:bookmarkEnd w:id="250"/>
      <w:bookmarkEnd w:id="251"/>
      <w:bookmarkEnd w:id="252"/>
    </w:p>
    <w:tbl>
      <w:tblPr>
        <w:tblpPr w:leftFromText="141" w:rightFromText="141" w:bottomFromText="160" w:vertAnchor="text" w:horzAnchor="margin" w:tblpY="264"/>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Tabela przedstawiająca wskaźniki określone dla Programu"/>
      </w:tblPr>
      <w:tblGrid>
        <w:gridCol w:w="2117"/>
        <w:gridCol w:w="1706"/>
        <w:gridCol w:w="1417"/>
        <w:gridCol w:w="992"/>
        <w:gridCol w:w="2835"/>
      </w:tblGrid>
      <w:tr w:rsidR="00C50B8D" w:rsidRPr="00753253" w14:paraId="05178C6F" w14:textId="77777777" w:rsidTr="00241562">
        <w:trPr>
          <w:trHeight w:val="268"/>
        </w:trPr>
        <w:tc>
          <w:tcPr>
            <w:tcW w:w="2117" w:type="dxa"/>
            <w:vMerge w:val="restart"/>
            <w:shd w:val="clear" w:color="auto" w:fill="BDD6EE" w:themeFill="accent1" w:themeFillTint="66"/>
            <w:hideMark/>
          </w:tcPr>
          <w:p w14:paraId="0417FBCC" w14:textId="77777777" w:rsidR="00C50B8D" w:rsidRPr="00753253" w:rsidRDefault="00C50B8D" w:rsidP="00753253">
            <w:pPr>
              <w:spacing w:before="240" w:line="276" w:lineRule="auto"/>
              <w:rPr>
                <w:rFonts w:ascii="Arial" w:hAnsi="Arial" w:cs="Arial"/>
                <w:b/>
                <w:bCs/>
              </w:rPr>
            </w:pPr>
            <w:r w:rsidRPr="00753253">
              <w:rPr>
                <w:rFonts w:ascii="Arial" w:hAnsi="Arial" w:cs="Arial"/>
                <w:b/>
                <w:bCs/>
              </w:rPr>
              <w:t>Nazwa wskaźnika</w:t>
            </w:r>
          </w:p>
        </w:tc>
        <w:tc>
          <w:tcPr>
            <w:tcW w:w="1706" w:type="dxa"/>
            <w:vMerge w:val="restart"/>
            <w:shd w:val="clear" w:color="auto" w:fill="BDD6EE" w:themeFill="accent1" w:themeFillTint="66"/>
            <w:hideMark/>
          </w:tcPr>
          <w:p w14:paraId="27236C6B" w14:textId="77777777" w:rsidR="00C50B8D" w:rsidRPr="00753253" w:rsidRDefault="00C50B8D" w:rsidP="00753253">
            <w:pPr>
              <w:spacing w:before="240" w:line="276" w:lineRule="auto"/>
              <w:rPr>
                <w:rFonts w:ascii="Arial" w:hAnsi="Arial" w:cs="Arial"/>
                <w:b/>
                <w:bCs/>
              </w:rPr>
            </w:pPr>
            <w:r w:rsidRPr="00753253">
              <w:rPr>
                <w:rFonts w:ascii="Arial" w:hAnsi="Arial" w:cs="Arial"/>
                <w:b/>
                <w:bCs/>
              </w:rPr>
              <w:t>Źródło danych</w:t>
            </w:r>
          </w:p>
        </w:tc>
        <w:tc>
          <w:tcPr>
            <w:tcW w:w="2409" w:type="dxa"/>
            <w:gridSpan w:val="2"/>
            <w:shd w:val="clear" w:color="auto" w:fill="BDD6EE" w:themeFill="accent1" w:themeFillTint="66"/>
          </w:tcPr>
          <w:p w14:paraId="15031E43" w14:textId="459BC3D6" w:rsidR="00C50B8D" w:rsidRPr="00753253" w:rsidRDefault="00C50B8D" w:rsidP="00753253">
            <w:pPr>
              <w:spacing w:before="240" w:line="276" w:lineRule="auto"/>
              <w:jc w:val="center"/>
              <w:rPr>
                <w:rFonts w:ascii="Arial" w:hAnsi="Arial" w:cs="Arial"/>
                <w:b/>
                <w:bCs/>
                <w:i/>
              </w:rPr>
            </w:pPr>
            <w:r w:rsidRPr="00753253">
              <w:rPr>
                <w:rFonts w:ascii="Arial" w:hAnsi="Arial" w:cs="Arial"/>
                <w:b/>
                <w:bCs/>
                <w:i/>
              </w:rPr>
              <w:t>Wartość</w:t>
            </w:r>
            <w:r w:rsidR="00155235">
              <w:rPr>
                <w:rFonts w:ascii="Arial" w:hAnsi="Arial" w:cs="Arial"/>
                <w:b/>
                <w:bCs/>
                <w:i/>
              </w:rPr>
              <w:t>(szt.)</w:t>
            </w:r>
          </w:p>
        </w:tc>
        <w:tc>
          <w:tcPr>
            <w:tcW w:w="2835" w:type="dxa"/>
            <w:vMerge w:val="restart"/>
            <w:shd w:val="clear" w:color="auto" w:fill="BDD6EE" w:themeFill="accent1" w:themeFillTint="66"/>
            <w:hideMark/>
          </w:tcPr>
          <w:p w14:paraId="33ACBE91" w14:textId="77777777" w:rsidR="00C50B8D" w:rsidRPr="00753253" w:rsidRDefault="00C50B8D" w:rsidP="00753253">
            <w:pPr>
              <w:spacing w:before="240" w:line="276" w:lineRule="auto"/>
              <w:rPr>
                <w:rFonts w:ascii="Arial" w:hAnsi="Arial" w:cs="Arial"/>
                <w:b/>
                <w:bCs/>
              </w:rPr>
            </w:pPr>
            <w:r w:rsidRPr="00753253">
              <w:rPr>
                <w:rFonts w:ascii="Arial" w:hAnsi="Arial" w:cs="Arial"/>
                <w:b/>
                <w:bCs/>
              </w:rPr>
              <w:t>Definicja wskaźnika</w:t>
            </w:r>
          </w:p>
        </w:tc>
      </w:tr>
      <w:tr w:rsidR="00C50B8D" w:rsidRPr="00753253" w14:paraId="5AAC700F" w14:textId="77777777" w:rsidTr="00241562">
        <w:trPr>
          <w:trHeight w:val="826"/>
        </w:trPr>
        <w:tc>
          <w:tcPr>
            <w:tcW w:w="2117" w:type="dxa"/>
            <w:vMerge/>
            <w:hideMark/>
          </w:tcPr>
          <w:p w14:paraId="737323EF" w14:textId="77777777" w:rsidR="00C50B8D" w:rsidRPr="00753253" w:rsidRDefault="00C50B8D" w:rsidP="00753253">
            <w:pPr>
              <w:spacing w:before="240" w:line="276" w:lineRule="auto"/>
              <w:rPr>
                <w:rFonts w:ascii="Arial" w:hAnsi="Arial" w:cs="Arial"/>
                <w:b/>
                <w:bCs/>
              </w:rPr>
            </w:pPr>
          </w:p>
        </w:tc>
        <w:tc>
          <w:tcPr>
            <w:tcW w:w="1706" w:type="dxa"/>
            <w:vMerge/>
            <w:hideMark/>
          </w:tcPr>
          <w:p w14:paraId="23368F12" w14:textId="77777777" w:rsidR="00C50B8D" w:rsidRPr="00753253" w:rsidRDefault="00C50B8D" w:rsidP="00753253">
            <w:pPr>
              <w:spacing w:before="240" w:line="276" w:lineRule="auto"/>
              <w:rPr>
                <w:rFonts w:ascii="Arial" w:hAnsi="Arial" w:cs="Arial"/>
                <w:b/>
                <w:bCs/>
              </w:rPr>
            </w:pPr>
          </w:p>
        </w:tc>
        <w:tc>
          <w:tcPr>
            <w:tcW w:w="1417" w:type="dxa"/>
            <w:shd w:val="clear" w:color="auto" w:fill="BDD6EE" w:themeFill="accent1" w:themeFillTint="66"/>
          </w:tcPr>
          <w:p w14:paraId="7F1B7A21" w14:textId="77777777" w:rsidR="00C50B8D" w:rsidRPr="00753253" w:rsidRDefault="00C50B8D" w:rsidP="00753253">
            <w:pPr>
              <w:spacing w:before="240" w:line="276" w:lineRule="auto"/>
              <w:rPr>
                <w:rFonts w:ascii="Arial" w:hAnsi="Arial" w:cs="Arial"/>
                <w:b/>
                <w:bCs/>
              </w:rPr>
            </w:pPr>
            <w:r w:rsidRPr="00753253">
              <w:rPr>
                <w:rFonts w:ascii="Arial" w:hAnsi="Arial" w:cs="Arial"/>
                <w:b/>
                <w:bCs/>
              </w:rPr>
              <w:t>2021 r.</w:t>
            </w:r>
          </w:p>
        </w:tc>
        <w:tc>
          <w:tcPr>
            <w:tcW w:w="992" w:type="dxa"/>
            <w:shd w:val="clear" w:color="auto" w:fill="BDD6EE" w:themeFill="accent1" w:themeFillTint="66"/>
            <w:hideMark/>
          </w:tcPr>
          <w:p w14:paraId="5C2946F6" w14:textId="77777777" w:rsidR="00C50B8D" w:rsidRPr="00753253" w:rsidRDefault="00C50B8D" w:rsidP="00753253">
            <w:pPr>
              <w:spacing w:before="240" w:line="276" w:lineRule="auto"/>
              <w:rPr>
                <w:rFonts w:ascii="Arial" w:hAnsi="Arial" w:cs="Arial"/>
                <w:b/>
                <w:bCs/>
                <w:i/>
              </w:rPr>
            </w:pPr>
            <w:r w:rsidRPr="00753253">
              <w:rPr>
                <w:rFonts w:ascii="Arial" w:hAnsi="Arial" w:cs="Arial"/>
                <w:b/>
                <w:bCs/>
                <w:i/>
              </w:rPr>
              <w:t>2027r.</w:t>
            </w:r>
          </w:p>
          <w:p w14:paraId="369438B0" w14:textId="08017BF6" w:rsidR="00C50B8D" w:rsidRPr="00753253" w:rsidRDefault="00C50B8D" w:rsidP="00F9451F">
            <w:pPr>
              <w:spacing w:before="240" w:line="276" w:lineRule="auto"/>
              <w:rPr>
                <w:rFonts w:ascii="Arial" w:hAnsi="Arial" w:cs="Arial"/>
                <w:b/>
                <w:bCs/>
                <w:i/>
              </w:rPr>
            </w:pPr>
            <w:r w:rsidRPr="00753253">
              <w:rPr>
                <w:rFonts w:ascii="Arial" w:hAnsi="Arial" w:cs="Arial"/>
                <w:b/>
                <w:bCs/>
                <w:i/>
              </w:rPr>
              <w:t>(wartości docelowe</w:t>
            </w:r>
            <w:r w:rsidR="00F9451F">
              <w:rPr>
                <w:rFonts w:ascii="Arial" w:hAnsi="Arial" w:cs="Arial"/>
                <w:b/>
                <w:bCs/>
                <w:i/>
              </w:rPr>
              <w:t>)</w:t>
            </w:r>
          </w:p>
        </w:tc>
        <w:tc>
          <w:tcPr>
            <w:tcW w:w="2835" w:type="dxa"/>
            <w:vMerge/>
            <w:hideMark/>
          </w:tcPr>
          <w:p w14:paraId="6F4F924C" w14:textId="77777777" w:rsidR="00C50B8D" w:rsidRPr="00753253" w:rsidRDefault="00C50B8D" w:rsidP="00753253">
            <w:pPr>
              <w:spacing w:before="240" w:line="276" w:lineRule="auto"/>
              <w:rPr>
                <w:rFonts w:ascii="Arial" w:hAnsi="Arial" w:cs="Arial"/>
                <w:b/>
                <w:bCs/>
              </w:rPr>
            </w:pPr>
          </w:p>
        </w:tc>
      </w:tr>
      <w:tr w:rsidR="00C50B8D" w:rsidRPr="00753253" w14:paraId="3EBC9DC7" w14:textId="77777777" w:rsidTr="00241562">
        <w:trPr>
          <w:trHeight w:val="826"/>
        </w:trPr>
        <w:tc>
          <w:tcPr>
            <w:tcW w:w="9067" w:type="dxa"/>
            <w:gridSpan w:val="5"/>
            <w:shd w:val="clear" w:color="auto" w:fill="DEEAF6" w:themeFill="accent1" w:themeFillTint="33"/>
          </w:tcPr>
          <w:p w14:paraId="2453D26E" w14:textId="6B5BE8FC" w:rsidR="00F9451F" w:rsidRPr="00F9451F" w:rsidRDefault="00C50B8D" w:rsidP="00753253">
            <w:pPr>
              <w:spacing w:before="240" w:line="276" w:lineRule="auto"/>
              <w:ind w:right="-567"/>
              <w:rPr>
                <w:rFonts w:ascii="Arial" w:hAnsi="Arial" w:cs="Arial"/>
                <w:color w:val="1F4E79" w:themeColor="accent1" w:themeShade="80"/>
              </w:rPr>
            </w:pPr>
            <w:r w:rsidRPr="003B70B4">
              <w:rPr>
                <w:rFonts w:ascii="Arial" w:hAnsi="Arial" w:cs="Arial"/>
                <w:b/>
                <w:bCs/>
                <w:color w:val="000000" w:themeColor="text1"/>
              </w:rPr>
              <w:t xml:space="preserve">Cel. 1 </w:t>
            </w:r>
            <w:r w:rsidRPr="003B70B4">
              <w:rPr>
                <w:rFonts w:ascii="Arial" w:hAnsi="Arial" w:cs="Arial"/>
                <w:color w:val="000000" w:themeColor="text1"/>
              </w:rPr>
              <w:t xml:space="preserve">Zwiększenie dostępności danych </w:t>
            </w:r>
            <w:r w:rsidR="00200336">
              <w:rPr>
                <w:rFonts w:ascii="Arial" w:hAnsi="Arial" w:cs="Arial"/>
                <w:color w:val="000000" w:themeColor="text1"/>
              </w:rPr>
              <w:t>w</w:t>
            </w:r>
            <w:r w:rsidR="00D710DC" w:rsidRPr="003B70B4">
              <w:rPr>
                <w:rFonts w:ascii="Arial" w:hAnsi="Arial" w:cs="Arial"/>
                <w:color w:val="000000" w:themeColor="text1"/>
              </w:rPr>
              <w:t xml:space="preserve"> portalu dane.gov.pl na</w:t>
            </w:r>
            <w:r w:rsidRPr="003B70B4">
              <w:rPr>
                <w:rFonts w:ascii="Arial" w:hAnsi="Arial" w:cs="Arial"/>
                <w:color w:val="000000" w:themeColor="text1"/>
              </w:rPr>
              <w:t xml:space="preserve"> potrzeby ich ponownego wykorzystania w tym w nowych technologiach </w:t>
            </w:r>
          </w:p>
        </w:tc>
      </w:tr>
      <w:tr w:rsidR="002E5B8A" w:rsidRPr="00753253" w14:paraId="62AC58FC" w14:textId="77777777" w:rsidTr="00241562">
        <w:trPr>
          <w:trHeight w:val="2196"/>
        </w:trPr>
        <w:tc>
          <w:tcPr>
            <w:tcW w:w="2117" w:type="dxa"/>
          </w:tcPr>
          <w:p w14:paraId="360AF45A" w14:textId="77777777" w:rsidR="00F9451F" w:rsidRDefault="00F9451F" w:rsidP="00753253">
            <w:pPr>
              <w:spacing w:before="240" w:line="276" w:lineRule="auto"/>
              <w:contextualSpacing/>
              <w:rPr>
                <w:rFonts w:ascii="Arial" w:hAnsi="Arial" w:cs="Arial"/>
                <w:bCs/>
              </w:rPr>
            </w:pPr>
          </w:p>
          <w:p w14:paraId="64FDB0A2" w14:textId="406A5242" w:rsidR="002E5B8A" w:rsidRPr="00753253" w:rsidRDefault="002E5B8A" w:rsidP="00506BD2">
            <w:pPr>
              <w:spacing w:before="240" w:line="276" w:lineRule="auto"/>
              <w:contextualSpacing/>
              <w:rPr>
                <w:rFonts w:ascii="Arial" w:hAnsi="Arial" w:cs="Arial"/>
                <w:bCs/>
              </w:rPr>
            </w:pPr>
            <w:r w:rsidRPr="00753253">
              <w:rPr>
                <w:rFonts w:ascii="Arial" w:hAnsi="Arial" w:cs="Arial"/>
                <w:bCs/>
              </w:rPr>
              <w:t xml:space="preserve">Liczba </w:t>
            </w:r>
            <w:r w:rsidR="007D77CC">
              <w:rPr>
                <w:rFonts w:ascii="Arial" w:hAnsi="Arial" w:cs="Arial"/>
                <w:bCs/>
              </w:rPr>
              <w:t xml:space="preserve">zasobów </w:t>
            </w:r>
            <w:r w:rsidRPr="00753253">
              <w:rPr>
                <w:rFonts w:ascii="Arial" w:hAnsi="Arial" w:cs="Arial"/>
                <w:bCs/>
              </w:rPr>
              <w:t>danych udostępnionych w portal</w:t>
            </w:r>
            <w:r w:rsidR="00506BD2">
              <w:rPr>
                <w:rFonts w:ascii="Arial" w:hAnsi="Arial" w:cs="Arial"/>
                <w:bCs/>
              </w:rPr>
              <w:t>u</w:t>
            </w:r>
            <w:r w:rsidRPr="00753253">
              <w:rPr>
                <w:rFonts w:ascii="Arial" w:hAnsi="Arial" w:cs="Arial"/>
                <w:bCs/>
              </w:rPr>
              <w:t xml:space="preserve"> dane.gov.pl</w:t>
            </w:r>
          </w:p>
        </w:tc>
        <w:tc>
          <w:tcPr>
            <w:tcW w:w="1706" w:type="dxa"/>
            <w:hideMark/>
          </w:tcPr>
          <w:p w14:paraId="5D4CE062" w14:textId="77777777" w:rsidR="00F9451F" w:rsidRDefault="00F9451F" w:rsidP="00753253">
            <w:pPr>
              <w:spacing w:before="240" w:line="276" w:lineRule="auto"/>
              <w:contextualSpacing/>
              <w:rPr>
                <w:rFonts w:ascii="Arial" w:hAnsi="Arial" w:cs="Arial"/>
                <w:bCs/>
              </w:rPr>
            </w:pPr>
          </w:p>
          <w:p w14:paraId="736E32C8" w14:textId="77777777" w:rsidR="002E5B8A" w:rsidRPr="00753253" w:rsidRDefault="002E5B8A" w:rsidP="00753253">
            <w:pPr>
              <w:spacing w:before="240" w:line="276" w:lineRule="auto"/>
              <w:contextualSpacing/>
              <w:rPr>
                <w:rFonts w:ascii="Arial" w:hAnsi="Arial" w:cs="Arial"/>
                <w:bCs/>
              </w:rPr>
            </w:pPr>
            <w:r w:rsidRPr="00753253">
              <w:rPr>
                <w:rFonts w:ascii="Arial" w:hAnsi="Arial" w:cs="Arial"/>
                <w:bCs/>
              </w:rPr>
              <w:t>Portal dane.gov.pl</w:t>
            </w:r>
          </w:p>
        </w:tc>
        <w:tc>
          <w:tcPr>
            <w:tcW w:w="1417" w:type="dxa"/>
          </w:tcPr>
          <w:p w14:paraId="6949040A" w14:textId="77777777" w:rsidR="00F9451F" w:rsidRDefault="00F9451F" w:rsidP="00753253">
            <w:pPr>
              <w:spacing w:before="240" w:line="276" w:lineRule="auto"/>
              <w:contextualSpacing/>
              <w:rPr>
                <w:rFonts w:ascii="Arial" w:hAnsi="Arial" w:cs="Arial"/>
                <w:bCs/>
              </w:rPr>
            </w:pPr>
          </w:p>
          <w:p w14:paraId="659F0D21" w14:textId="606DFDE3" w:rsidR="002E5B8A" w:rsidRPr="00753253" w:rsidRDefault="000B0EED" w:rsidP="00753253">
            <w:pPr>
              <w:spacing w:before="240" w:line="276" w:lineRule="auto"/>
              <w:contextualSpacing/>
              <w:rPr>
                <w:rFonts w:ascii="Arial" w:hAnsi="Arial" w:cs="Arial"/>
                <w:bCs/>
              </w:rPr>
            </w:pPr>
            <w:r w:rsidRPr="00753253">
              <w:rPr>
                <w:rFonts w:ascii="Arial" w:hAnsi="Arial" w:cs="Arial"/>
                <w:bCs/>
              </w:rPr>
              <w:t>190</w:t>
            </w:r>
            <w:r w:rsidR="002E5B8A" w:rsidRPr="00753253">
              <w:rPr>
                <w:rFonts w:ascii="Arial" w:hAnsi="Arial" w:cs="Arial"/>
                <w:bCs/>
              </w:rPr>
              <w:t>00</w:t>
            </w:r>
          </w:p>
        </w:tc>
        <w:tc>
          <w:tcPr>
            <w:tcW w:w="992" w:type="dxa"/>
          </w:tcPr>
          <w:p w14:paraId="312CD7D0" w14:textId="77777777" w:rsidR="00F9451F" w:rsidRDefault="00F9451F" w:rsidP="00753253">
            <w:pPr>
              <w:spacing w:before="240" w:line="276" w:lineRule="auto"/>
              <w:contextualSpacing/>
              <w:rPr>
                <w:rFonts w:ascii="Arial" w:hAnsi="Arial" w:cs="Arial"/>
                <w:bCs/>
              </w:rPr>
            </w:pPr>
          </w:p>
          <w:p w14:paraId="21C7892D" w14:textId="327F5661" w:rsidR="002E5B8A" w:rsidRPr="00753253" w:rsidRDefault="002E5B8A" w:rsidP="00753253">
            <w:pPr>
              <w:spacing w:before="240" w:line="276" w:lineRule="auto"/>
              <w:contextualSpacing/>
              <w:rPr>
                <w:rFonts w:ascii="Arial" w:hAnsi="Arial" w:cs="Arial"/>
                <w:bCs/>
              </w:rPr>
            </w:pPr>
            <w:r w:rsidRPr="00753253">
              <w:rPr>
                <w:rFonts w:ascii="Arial" w:hAnsi="Arial" w:cs="Arial"/>
                <w:bCs/>
              </w:rPr>
              <w:t>55000</w:t>
            </w:r>
          </w:p>
        </w:tc>
        <w:tc>
          <w:tcPr>
            <w:tcW w:w="2835" w:type="dxa"/>
            <w:hideMark/>
          </w:tcPr>
          <w:p w14:paraId="20601AC9" w14:textId="77777777" w:rsidR="00F9451F" w:rsidRDefault="00F9451F" w:rsidP="00753253">
            <w:pPr>
              <w:spacing w:before="240" w:line="276" w:lineRule="auto"/>
              <w:contextualSpacing/>
              <w:rPr>
                <w:rFonts w:ascii="Arial" w:hAnsi="Arial" w:cs="Arial"/>
                <w:bCs/>
              </w:rPr>
            </w:pPr>
          </w:p>
          <w:p w14:paraId="7EE6432F" w14:textId="4005FEDD" w:rsidR="002E5B8A" w:rsidRPr="00753253" w:rsidRDefault="002E5B8A" w:rsidP="00753253">
            <w:pPr>
              <w:spacing w:before="240" w:line="276" w:lineRule="auto"/>
              <w:contextualSpacing/>
              <w:rPr>
                <w:rFonts w:ascii="Arial" w:hAnsi="Arial" w:cs="Arial"/>
                <w:bCs/>
              </w:rPr>
            </w:pPr>
            <w:r w:rsidRPr="00753253">
              <w:rPr>
                <w:rFonts w:ascii="Arial" w:hAnsi="Arial" w:cs="Arial"/>
                <w:bCs/>
              </w:rPr>
              <w:t xml:space="preserve">Wskaźnik wskazujący na przyrost </w:t>
            </w:r>
            <w:r w:rsidR="007D77CC">
              <w:rPr>
                <w:rFonts w:ascii="Arial" w:hAnsi="Arial" w:cs="Arial"/>
                <w:bCs/>
              </w:rPr>
              <w:t xml:space="preserve">zasobów </w:t>
            </w:r>
            <w:r w:rsidRPr="00753253">
              <w:rPr>
                <w:rFonts w:ascii="Arial" w:hAnsi="Arial" w:cs="Arial"/>
                <w:bCs/>
              </w:rPr>
              <w:t xml:space="preserve">danych dostępnych </w:t>
            </w:r>
            <w:r w:rsidR="00200336">
              <w:rPr>
                <w:rFonts w:ascii="Arial" w:hAnsi="Arial" w:cs="Arial"/>
                <w:bCs/>
              </w:rPr>
              <w:t>w</w:t>
            </w:r>
            <w:r w:rsidRPr="00753253">
              <w:rPr>
                <w:rFonts w:ascii="Arial" w:hAnsi="Arial" w:cs="Arial"/>
                <w:bCs/>
              </w:rPr>
              <w:t xml:space="preserve"> portalu dane.gov.pl do ponownego wykorzystywania </w:t>
            </w:r>
          </w:p>
        </w:tc>
      </w:tr>
      <w:tr w:rsidR="002E5B8A" w:rsidRPr="00753253" w14:paraId="2BBE8102" w14:textId="77777777" w:rsidTr="00241562">
        <w:trPr>
          <w:trHeight w:hRule="exact" w:val="2417"/>
        </w:trPr>
        <w:tc>
          <w:tcPr>
            <w:tcW w:w="2117" w:type="dxa"/>
          </w:tcPr>
          <w:p w14:paraId="08DE9F94" w14:textId="0231353B" w:rsidR="002E5B8A" w:rsidRPr="00753253" w:rsidRDefault="002E5B8A" w:rsidP="00506BD2">
            <w:pPr>
              <w:spacing w:before="240" w:line="276" w:lineRule="auto"/>
              <w:rPr>
                <w:rFonts w:ascii="Arial" w:hAnsi="Arial" w:cs="Arial"/>
                <w:bCs/>
              </w:rPr>
            </w:pPr>
            <w:r w:rsidRPr="00753253">
              <w:rPr>
                <w:rFonts w:ascii="Arial" w:hAnsi="Arial" w:cs="Arial"/>
                <w:bCs/>
              </w:rPr>
              <w:t xml:space="preserve">Liczba </w:t>
            </w:r>
            <w:r w:rsidR="007D77CC">
              <w:rPr>
                <w:rFonts w:ascii="Arial" w:hAnsi="Arial" w:cs="Arial"/>
                <w:bCs/>
              </w:rPr>
              <w:t xml:space="preserve">zasobów </w:t>
            </w:r>
            <w:r w:rsidRPr="00753253">
              <w:rPr>
                <w:rFonts w:ascii="Arial" w:hAnsi="Arial" w:cs="Arial"/>
                <w:bCs/>
              </w:rPr>
              <w:t>danych dynamiczny</w:t>
            </w:r>
            <w:r w:rsidR="00CB680E">
              <w:rPr>
                <w:rFonts w:ascii="Arial" w:hAnsi="Arial" w:cs="Arial"/>
                <w:bCs/>
              </w:rPr>
              <w:t>ch</w:t>
            </w:r>
            <w:r w:rsidRPr="00753253">
              <w:rPr>
                <w:rFonts w:ascii="Arial" w:hAnsi="Arial" w:cs="Arial"/>
                <w:bCs/>
              </w:rPr>
              <w:t xml:space="preserve"> udostępnionych w portal</w:t>
            </w:r>
            <w:r w:rsidR="00506BD2">
              <w:rPr>
                <w:rFonts w:ascii="Arial" w:hAnsi="Arial" w:cs="Arial"/>
                <w:bCs/>
              </w:rPr>
              <w:t>u</w:t>
            </w:r>
            <w:r w:rsidRPr="00753253">
              <w:rPr>
                <w:rFonts w:ascii="Arial" w:hAnsi="Arial" w:cs="Arial"/>
                <w:bCs/>
              </w:rPr>
              <w:t xml:space="preserve"> dane.gov.pl</w:t>
            </w:r>
          </w:p>
        </w:tc>
        <w:tc>
          <w:tcPr>
            <w:tcW w:w="1706" w:type="dxa"/>
          </w:tcPr>
          <w:p w14:paraId="5F9CB70C" w14:textId="77777777" w:rsidR="002E5B8A" w:rsidRPr="00753253" w:rsidRDefault="002E5B8A" w:rsidP="00753253">
            <w:pPr>
              <w:spacing w:before="240" w:line="276" w:lineRule="auto"/>
              <w:rPr>
                <w:rFonts w:ascii="Arial" w:hAnsi="Arial" w:cs="Arial"/>
                <w:b/>
                <w:bCs/>
              </w:rPr>
            </w:pPr>
            <w:r w:rsidRPr="00753253">
              <w:rPr>
                <w:rFonts w:ascii="Arial" w:hAnsi="Arial" w:cs="Arial"/>
                <w:bCs/>
              </w:rPr>
              <w:t>Portal dane.gov.pl</w:t>
            </w:r>
          </w:p>
        </w:tc>
        <w:tc>
          <w:tcPr>
            <w:tcW w:w="1417" w:type="dxa"/>
          </w:tcPr>
          <w:p w14:paraId="1A272FBD" w14:textId="22026A32" w:rsidR="002E5B8A" w:rsidRPr="00015D1E" w:rsidRDefault="000B0EED" w:rsidP="00753253">
            <w:pPr>
              <w:spacing w:before="240" w:line="276" w:lineRule="auto"/>
              <w:rPr>
                <w:rFonts w:ascii="Arial" w:hAnsi="Arial" w:cs="Arial"/>
                <w:b/>
                <w:bCs/>
              </w:rPr>
            </w:pPr>
            <w:r w:rsidRPr="00015D1E">
              <w:rPr>
                <w:rFonts w:ascii="Arial" w:hAnsi="Arial" w:cs="Arial"/>
                <w:bCs/>
              </w:rPr>
              <w:t>17</w:t>
            </w:r>
            <w:r w:rsidR="0096528D" w:rsidRPr="00015D1E">
              <w:rPr>
                <w:rFonts w:ascii="Arial" w:hAnsi="Arial" w:cs="Arial"/>
                <w:bCs/>
              </w:rPr>
              <w:t>50</w:t>
            </w:r>
          </w:p>
        </w:tc>
        <w:tc>
          <w:tcPr>
            <w:tcW w:w="992" w:type="dxa"/>
          </w:tcPr>
          <w:p w14:paraId="6C5F1A1C" w14:textId="03FC5FD7" w:rsidR="002E5B8A" w:rsidRPr="00015D1E" w:rsidRDefault="002E5B8A" w:rsidP="00753253">
            <w:pPr>
              <w:spacing w:before="240" w:line="276" w:lineRule="auto"/>
              <w:rPr>
                <w:rFonts w:ascii="Arial" w:hAnsi="Arial" w:cs="Arial"/>
                <w:b/>
                <w:bCs/>
              </w:rPr>
            </w:pPr>
            <w:r w:rsidRPr="00015D1E">
              <w:rPr>
                <w:rFonts w:ascii="Arial" w:hAnsi="Arial" w:cs="Arial"/>
                <w:bCs/>
              </w:rPr>
              <w:t>3700</w:t>
            </w:r>
          </w:p>
        </w:tc>
        <w:tc>
          <w:tcPr>
            <w:tcW w:w="2835" w:type="dxa"/>
          </w:tcPr>
          <w:p w14:paraId="177983B5" w14:textId="7E34414C" w:rsidR="002E5B8A" w:rsidRPr="00753253" w:rsidRDefault="00FC121F" w:rsidP="007D77CC">
            <w:pPr>
              <w:spacing w:before="240" w:line="276" w:lineRule="auto"/>
              <w:rPr>
                <w:rFonts w:ascii="Arial" w:hAnsi="Arial" w:cs="Arial"/>
                <w:bCs/>
              </w:rPr>
            </w:pPr>
            <w:r>
              <w:rPr>
                <w:rFonts w:ascii="Arial" w:hAnsi="Arial" w:cs="Arial"/>
                <w:bCs/>
              </w:rPr>
              <w:t>Liczba</w:t>
            </w:r>
            <w:r w:rsidRPr="00753253">
              <w:rPr>
                <w:rFonts w:ascii="Arial" w:hAnsi="Arial" w:cs="Arial"/>
                <w:bCs/>
              </w:rPr>
              <w:t xml:space="preserve"> </w:t>
            </w:r>
            <w:r w:rsidR="007D77CC">
              <w:rPr>
                <w:rFonts w:ascii="Arial" w:hAnsi="Arial" w:cs="Arial"/>
                <w:bCs/>
              </w:rPr>
              <w:t xml:space="preserve">zasobów </w:t>
            </w:r>
            <w:r w:rsidR="00F26CED">
              <w:rPr>
                <w:rFonts w:ascii="Arial" w:hAnsi="Arial" w:cs="Arial"/>
                <w:bCs/>
              </w:rPr>
              <w:t>danych</w:t>
            </w:r>
            <w:r w:rsidR="002E5B8A" w:rsidRPr="00753253">
              <w:rPr>
                <w:rFonts w:ascii="Arial" w:hAnsi="Arial" w:cs="Arial"/>
                <w:bCs/>
              </w:rPr>
              <w:t xml:space="preserve"> podlegających częstym aktualizacjom lub aktualizacjom w czasie rzeczywistym </w:t>
            </w:r>
          </w:p>
        </w:tc>
      </w:tr>
      <w:tr w:rsidR="002E5B8A" w:rsidRPr="00753253" w14:paraId="050686F7" w14:textId="77777777" w:rsidTr="00241562">
        <w:trPr>
          <w:trHeight w:hRule="exact" w:val="2973"/>
        </w:trPr>
        <w:tc>
          <w:tcPr>
            <w:tcW w:w="2117" w:type="dxa"/>
          </w:tcPr>
          <w:p w14:paraId="466803CA" w14:textId="2F9798A4" w:rsidR="002E5B8A" w:rsidRPr="00753253" w:rsidRDefault="002E5B8A" w:rsidP="00506BD2">
            <w:pPr>
              <w:spacing w:before="240" w:line="276" w:lineRule="auto"/>
              <w:rPr>
                <w:rFonts w:ascii="Arial" w:hAnsi="Arial" w:cs="Arial"/>
                <w:bCs/>
              </w:rPr>
            </w:pPr>
            <w:r w:rsidRPr="00753253">
              <w:rPr>
                <w:rFonts w:ascii="Arial" w:hAnsi="Arial" w:cs="Arial"/>
                <w:bCs/>
              </w:rPr>
              <w:t xml:space="preserve">Liczba </w:t>
            </w:r>
            <w:r w:rsidR="0051029B">
              <w:rPr>
                <w:rFonts w:ascii="Arial" w:hAnsi="Arial" w:cs="Arial"/>
                <w:bCs/>
              </w:rPr>
              <w:t xml:space="preserve">zasobów </w:t>
            </w:r>
            <w:r w:rsidRPr="00753253">
              <w:rPr>
                <w:rFonts w:ascii="Arial" w:hAnsi="Arial" w:cs="Arial"/>
                <w:bCs/>
              </w:rPr>
              <w:t xml:space="preserve">danych </w:t>
            </w:r>
            <w:r w:rsidR="00FA15D3">
              <w:rPr>
                <w:rFonts w:ascii="Arial" w:hAnsi="Arial" w:cs="Arial"/>
                <w:bCs/>
              </w:rPr>
              <w:t xml:space="preserve">o </w:t>
            </w:r>
            <w:r w:rsidRPr="00753253">
              <w:rPr>
                <w:rFonts w:ascii="Arial" w:hAnsi="Arial" w:cs="Arial"/>
                <w:bCs/>
              </w:rPr>
              <w:t xml:space="preserve">wysokiej wartości udostępnionych </w:t>
            </w:r>
            <w:r w:rsidRPr="00753253">
              <w:rPr>
                <w:rFonts w:ascii="Arial" w:hAnsi="Arial" w:cs="Arial"/>
              </w:rPr>
              <w:t>w</w:t>
            </w:r>
            <w:r w:rsidRPr="00753253">
              <w:rPr>
                <w:rFonts w:ascii="Arial" w:hAnsi="Arial" w:cs="Arial"/>
                <w:bCs/>
              </w:rPr>
              <w:t xml:space="preserve"> portal</w:t>
            </w:r>
            <w:r w:rsidR="00506BD2">
              <w:rPr>
                <w:rFonts w:ascii="Arial" w:hAnsi="Arial" w:cs="Arial"/>
                <w:bCs/>
              </w:rPr>
              <w:t>u</w:t>
            </w:r>
            <w:r w:rsidRPr="00753253">
              <w:rPr>
                <w:rFonts w:ascii="Arial" w:hAnsi="Arial" w:cs="Arial"/>
                <w:bCs/>
              </w:rPr>
              <w:t xml:space="preserve"> dane.gov.pl</w:t>
            </w:r>
          </w:p>
        </w:tc>
        <w:tc>
          <w:tcPr>
            <w:tcW w:w="1706" w:type="dxa"/>
          </w:tcPr>
          <w:p w14:paraId="6531FE60" w14:textId="77777777" w:rsidR="00F9451F" w:rsidRDefault="00F9451F" w:rsidP="00753253">
            <w:pPr>
              <w:spacing w:before="240" w:line="276" w:lineRule="auto"/>
              <w:contextualSpacing/>
              <w:rPr>
                <w:rFonts w:ascii="Arial" w:hAnsi="Arial" w:cs="Arial"/>
                <w:bCs/>
              </w:rPr>
            </w:pPr>
          </w:p>
          <w:p w14:paraId="1F6642F6" w14:textId="77777777" w:rsidR="002E5B8A" w:rsidRPr="00753253" w:rsidRDefault="002E5B8A" w:rsidP="00753253">
            <w:pPr>
              <w:spacing w:before="240" w:line="276" w:lineRule="auto"/>
              <w:contextualSpacing/>
              <w:rPr>
                <w:rFonts w:ascii="Arial" w:hAnsi="Arial" w:cs="Arial"/>
                <w:b/>
                <w:bCs/>
              </w:rPr>
            </w:pPr>
            <w:r w:rsidRPr="00753253">
              <w:rPr>
                <w:rFonts w:ascii="Arial" w:hAnsi="Arial" w:cs="Arial"/>
                <w:bCs/>
              </w:rPr>
              <w:t>Portal dane.gov.pl</w:t>
            </w:r>
          </w:p>
        </w:tc>
        <w:tc>
          <w:tcPr>
            <w:tcW w:w="1417" w:type="dxa"/>
          </w:tcPr>
          <w:p w14:paraId="21F04ACB" w14:textId="77777777" w:rsidR="00F9451F" w:rsidRPr="00015D1E" w:rsidRDefault="00F9451F" w:rsidP="00753253">
            <w:pPr>
              <w:spacing w:before="240" w:line="276" w:lineRule="auto"/>
              <w:contextualSpacing/>
              <w:rPr>
                <w:rFonts w:ascii="Arial" w:hAnsi="Arial" w:cs="Arial"/>
                <w:bCs/>
              </w:rPr>
            </w:pPr>
          </w:p>
          <w:p w14:paraId="3123A465" w14:textId="278602E6" w:rsidR="002E5B8A" w:rsidRPr="00015D1E" w:rsidRDefault="000B0EED" w:rsidP="00753253">
            <w:pPr>
              <w:spacing w:before="240" w:line="276" w:lineRule="auto"/>
              <w:contextualSpacing/>
              <w:rPr>
                <w:rFonts w:ascii="Arial" w:hAnsi="Arial" w:cs="Arial"/>
                <w:b/>
                <w:bCs/>
              </w:rPr>
            </w:pPr>
            <w:r w:rsidRPr="00015D1E">
              <w:rPr>
                <w:rFonts w:ascii="Arial" w:hAnsi="Arial" w:cs="Arial"/>
                <w:bCs/>
              </w:rPr>
              <w:t>28</w:t>
            </w:r>
            <w:r w:rsidR="002E5B8A" w:rsidRPr="00015D1E">
              <w:rPr>
                <w:rFonts w:ascii="Arial" w:hAnsi="Arial" w:cs="Arial"/>
                <w:bCs/>
              </w:rPr>
              <w:t>00</w:t>
            </w:r>
          </w:p>
        </w:tc>
        <w:tc>
          <w:tcPr>
            <w:tcW w:w="992" w:type="dxa"/>
          </w:tcPr>
          <w:p w14:paraId="1A7202F3" w14:textId="77777777" w:rsidR="00F9451F" w:rsidRPr="00015D1E" w:rsidRDefault="00F9451F" w:rsidP="00753253">
            <w:pPr>
              <w:spacing w:before="240" w:line="276" w:lineRule="auto"/>
              <w:contextualSpacing/>
              <w:rPr>
                <w:rFonts w:ascii="Arial" w:hAnsi="Arial" w:cs="Arial"/>
                <w:bCs/>
              </w:rPr>
            </w:pPr>
          </w:p>
          <w:p w14:paraId="3F66860A" w14:textId="22E7D668" w:rsidR="002E5B8A" w:rsidRPr="00015D1E" w:rsidRDefault="002E5B8A" w:rsidP="00753253">
            <w:pPr>
              <w:spacing w:before="240" w:line="276" w:lineRule="auto"/>
              <w:contextualSpacing/>
              <w:rPr>
                <w:rFonts w:ascii="Arial" w:hAnsi="Arial" w:cs="Arial"/>
                <w:b/>
                <w:bCs/>
              </w:rPr>
            </w:pPr>
            <w:r w:rsidRPr="00015D1E">
              <w:rPr>
                <w:rFonts w:ascii="Arial" w:hAnsi="Arial" w:cs="Arial"/>
                <w:bCs/>
              </w:rPr>
              <w:t>8000</w:t>
            </w:r>
          </w:p>
        </w:tc>
        <w:tc>
          <w:tcPr>
            <w:tcW w:w="2835" w:type="dxa"/>
          </w:tcPr>
          <w:p w14:paraId="33191B1D" w14:textId="77777777" w:rsidR="00F9451F" w:rsidRDefault="00F9451F" w:rsidP="00753253">
            <w:pPr>
              <w:spacing w:before="240" w:line="276" w:lineRule="auto"/>
              <w:contextualSpacing/>
              <w:rPr>
                <w:rFonts w:ascii="Arial" w:hAnsi="Arial" w:cs="Arial"/>
                <w:bCs/>
              </w:rPr>
            </w:pPr>
          </w:p>
          <w:p w14:paraId="2B34CAE3" w14:textId="35B9FD5E" w:rsidR="002E5B8A" w:rsidRDefault="00FC121F" w:rsidP="00F26CED">
            <w:pPr>
              <w:spacing w:before="240" w:line="276" w:lineRule="auto"/>
              <w:contextualSpacing/>
              <w:rPr>
                <w:rFonts w:ascii="Arial" w:hAnsi="Arial" w:cs="Arial"/>
                <w:bCs/>
              </w:rPr>
            </w:pPr>
            <w:r>
              <w:rPr>
                <w:rFonts w:ascii="Arial" w:hAnsi="Arial" w:cs="Arial"/>
                <w:bCs/>
              </w:rPr>
              <w:t>L</w:t>
            </w:r>
            <w:r w:rsidR="00F9451F">
              <w:rPr>
                <w:rFonts w:ascii="Arial" w:hAnsi="Arial" w:cs="Arial"/>
                <w:bCs/>
              </w:rPr>
              <w:t>iczba</w:t>
            </w:r>
            <w:r w:rsidR="002E5B8A" w:rsidRPr="00753253">
              <w:rPr>
                <w:rFonts w:ascii="Arial" w:hAnsi="Arial" w:cs="Arial"/>
                <w:bCs/>
              </w:rPr>
              <w:t xml:space="preserve"> </w:t>
            </w:r>
            <w:r w:rsidR="0051029B">
              <w:rPr>
                <w:rFonts w:ascii="Arial" w:hAnsi="Arial" w:cs="Arial"/>
                <w:bCs/>
              </w:rPr>
              <w:t xml:space="preserve">zasobów </w:t>
            </w:r>
            <w:r w:rsidR="00F26CED">
              <w:rPr>
                <w:rFonts w:ascii="Arial" w:hAnsi="Arial" w:cs="Arial"/>
                <w:bCs/>
              </w:rPr>
              <w:t>danych</w:t>
            </w:r>
            <w:r w:rsidR="002E5B8A" w:rsidRPr="00753253">
              <w:rPr>
                <w:rFonts w:ascii="Arial" w:hAnsi="Arial" w:cs="Arial"/>
                <w:bCs/>
              </w:rPr>
              <w:t xml:space="preserve">, których ponowne wykorzystywanie wiąże się z istotnymi korzyściami dla społeczeństwa, środowiska i gospodarki </w:t>
            </w:r>
          </w:p>
          <w:p w14:paraId="74FA292D" w14:textId="77777777" w:rsidR="00CD47C8" w:rsidRDefault="00CD47C8" w:rsidP="00F26CED">
            <w:pPr>
              <w:spacing w:before="240" w:line="276" w:lineRule="auto"/>
              <w:contextualSpacing/>
              <w:rPr>
                <w:rFonts w:ascii="Arial" w:hAnsi="Arial" w:cs="Arial"/>
                <w:bCs/>
              </w:rPr>
            </w:pPr>
          </w:p>
          <w:p w14:paraId="55B04073" w14:textId="77777777" w:rsidR="00CD47C8" w:rsidRDefault="00CD47C8" w:rsidP="00F26CED">
            <w:pPr>
              <w:spacing w:before="240" w:line="276" w:lineRule="auto"/>
              <w:contextualSpacing/>
              <w:rPr>
                <w:rFonts w:ascii="Arial" w:hAnsi="Arial" w:cs="Arial"/>
                <w:bCs/>
              </w:rPr>
            </w:pPr>
          </w:p>
          <w:p w14:paraId="24D643D8" w14:textId="77777777" w:rsidR="00CD47C8" w:rsidRDefault="00CD47C8" w:rsidP="00F26CED">
            <w:pPr>
              <w:spacing w:before="240" w:line="276" w:lineRule="auto"/>
              <w:contextualSpacing/>
              <w:rPr>
                <w:rFonts w:ascii="Arial" w:hAnsi="Arial" w:cs="Arial"/>
                <w:bCs/>
              </w:rPr>
            </w:pPr>
          </w:p>
          <w:p w14:paraId="66B60265" w14:textId="77777777" w:rsidR="00CD47C8" w:rsidRDefault="00CD47C8" w:rsidP="00F26CED">
            <w:pPr>
              <w:spacing w:before="240" w:line="276" w:lineRule="auto"/>
              <w:contextualSpacing/>
              <w:rPr>
                <w:rFonts w:ascii="Arial" w:hAnsi="Arial" w:cs="Arial"/>
                <w:bCs/>
              </w:rPr>
            </w:pPr>
          </w:p>
          <w:p w14:paraId="5B31152F" w14:textId="34A3ED68" w:rsidR="00CD47C8" w:rsidRPr="00753253" w:rsidRDefault="00CD47C8" w:rsidP="00F26CED">
            <w:pPr>
              <w:spacing w:before="240" w:line="276" w:lineRule="auto"/>
              <w:contextualSpacing/>
              <w:rPr>
                <w:rFonts w:ascii="Arial" w:hAnsi="Arial" w:cs="Arial"/>
                <w:bCs/>
              </w:rPr>
            </w:pPr>
          </w:p>
        </w:tc>
      </w:tr>
      <w:tr w:rsidR="002E5B8A" w:rsidRPr="00753253" w14:paraId="1C413E12" w14:textId="77777777" w:rsidTr="00241562">
        <w:trPr>
          <w:trHeight w:val="826"/>
        </w:trPr>
        <w:tc>
          <w:tcPr>
            <w:tcW w:w="9067" w:type="dxa"/>
            <w:gridSpan w:val="5"/>
            <w:shd w:val="clear" w:color="auto" w:fill="DEEAF6" w:themeFill="accent1" w:themeFillTint="33"/>
          </w:tcPr>
          <w:p w14:paraId="667471DE" w14:textId="696E3669" w:rsidR="002E5B8A" w:rsidRPr="003963A3" w:rsidRDefault="002E5B8A" w:rsidP="003963A3">
            <w:pPr>
              <w:spacing w:before="240" w:line="276" w:lineRule="auto"/>
              <w:contextualSpacing/>
              <w:rPr>
                <w:rFonts w:ascii="Arial" w:hAnsi="Arial" w:cs="Arial"/>
                <w:bCs/>
              </w:rPr>
            </w:pPr>
            <w:r w:rsidRPr="006726BB">
              <w:rPr>
                <w:rFonts w:ascii="Arial" w:hAnsi="Arial" w:cs="Arial"/>
                <w:bCs/>
                <w:color w:val="000000" w:themeColor="text1"/>
              </w:rPr>
              <w:t xml:space="preserve">Cel. 2 </w:t>
            </w:r>
            <w:r w:rsidR="00D710DC" w:rsidRPr="006726BB">
              <w:rPr>
                <w:rFonts w:ascii="Arial" w:hAnsi="Arial" w:cs="Arial"/>
                <w:i/>
                <w:color w:val="000000" w:themeColor="text1"/>
              </w:rPr>
              <w:t xml:space="preserve"> </w:t>
            </w:r>
            <w:r w:rsidR="00D710DC" w:rsidRPr="006726BB">
              <w:rPr>
                <w:rFonts w:ascii="Arial" w:hAnsi="Arial" w:cs="Arial"/>
                <w:color w:val="000000" w:themeColor="text1"/>
              </w:rPr>
              <w:t>Poprawa interoperacyjności</w:t>
            </w:r>
            <w:r w:rsidR="00C146BB" w:rsidRPr="006726BB">
              <w:rPr>
                <w:rFonts w:ascii="Arial" w:hAnsi="Arial" w:cs="Arial"/>
                <w:color w:val="000000" w:themeColor="text1"/>
              </w:rPr>
              <w:t xml:space="preserve"> i jakości danych</w:t>
            </w:r>
            <w:r w:rsidR="00D710DC" w:rsidRPr="006726BB">
              <w:rPr>
                <w:rFonts w:ascii="Arial" w:hAnsi="Arial" w:cs="Arial"/>
                <w:color w:val="000000" w:themeColor="text1"/>
              </w:rPr>
              <w:t xml:space="preserve"> jako czynniki kluczowe dla pełnego wykorzystania </w:t>
            </w:r>
            <w:r w:rsidR="00C146BB" w:rsidRPr="006726BB">
              <w:rPr>
                <w:rFonts w:ascii="Arial" w:hAnsi="Arial" w:cs="Arial"/>
                <w:color w:val="000000" w:themeColor="text1"/>
              </w:rPr>
              <w:t xml:space="preserve">ich potencjału </w:t>
            </w:r>
          </w:p>
        </w:tc>
      </w:tr>
      <w:tr w:rsidR="002E5B8A" w:rsidRPr="00753253" w14:paraId="5190FDC2" w14:textId="77777777" w:rsidTr="00241562">
        <w:trPr>
          <w:trHeight w:hRule="exact" w:val="2845"/>
        </w:trPr>
        <w:tc>
          <w:tcPr>
            <w:tcW w:w="2117" w:type="dxa"/>
          </w:tcPr>
          <w:p w14:paraId="0DF70C03" w14:textId="32D0FA66" w:rsidR="002E5B8A" w:rsidRPr="00753253" w:rsidRDefault="002E5B8A" w:rsidP="002B2469">
            <w:pPr>
              <w:spacing w:before="240" w:line="276" w:lineRule="auto"/>
              <w:rPr>
                <w:rFonts w:ascii="Arial" w:hAnsi="Arial" w:cs="Arial"/>
              </w:rPr>
            </w:pPr>
            <w:r w:rsidRPr="00753253">
              <w:rPr>
                <w:rFonts w:ascii="Arial" w:hAnsi="Arial" w:cs="Arial"/>
              </w:rPr>
              <w:lastRenderedPageBreak/>
              <w:t xml:space="preserve">Liczba </w:t>
            </w:r>
            <w:r w:rsidR="0051029B">
              <w:rPr>
                <w:rFonts w:ascii="Arial" w:hAnsi="Arial" w:cs="Arial"/>
              </w:rPr>
              <w:t xml:space="preserve">zasobów </w:t>
            </w:r>
            <w:r w:rsidRPr="00753253">
              <w:rPr>
                <w:rFonts w:ascii="Arial" w:hAnsi="Arial" w:cs="Arial"/>
              </w:rPr>
              <w:t xml:space="preserve">danych o </w:t>
            </w:r>
            <w:r w:rsidR="002B2469">
              <w:rPr>
                <w:rFonts w:ascii="Arial" w:hAnsi="Arial" w:cs="Arial"/>
              </w:rPr>
              <w:t>zwiększonym</w:t>
            </w:r>
            <w:r w:rsidR="00946E0E" w:rsidRPr="00753253">
              <w:rPr>
                <w:rFonts w:ascii="Arial" w:hAnsi="Arial" w:cs="Arial"/>
              </w:rPr>
              <w:t xml:space="preserve"> </w:t>
            </w:r>
            <w:r w:rsidRPr="00753253">
              <w:rPr>
                <w:rFonts w:ascii="Arial" w:hAnsi="Arial" w:cs="Arial"/>
              </w:rPr>
              <w:t xml:space="preserve">stopniu otwartości lub poprawionej jakości </w:t>
            </w:r>
            <w:r w:rsidR="0051029B">
              <w:rPr>
                <w:rFonts w:ascii="Arial" w:hAnsi="Arial" w:cs="Arial"/>
              </w:rPr>
              <w:t xml:space="preserve">zasobów </w:t>
            </w:r>
            <w:r w:rsidRPr="00753253">
              <w:rPr>
                <w:rFonts w:ascii="Arial" w:hAnsi="Arial" w:cs="Arial"/>
              </w:rPr>
              <w:t>danych</w:t>
            </w:r>
            <w:r w:rsidR="00FA15D3">
              <w:rPr>
                <w:rFonts w:ascii="Arial" w:hAnsi="Arial" w:cs="Arial"/>
              </w:rPr>
              <w:t xml:space="preserve"> dostępnych w portalu dane.gov.pl</w:t>
            </w:r>
          </w:p>
        </w:tc>
        <w:tc>
          <w:tcPr>
            <w:tcW w:w="1706" w:type="dxa"/>
          </w:tcPr>
          <w:p w14:paraId="59948FE7" w14:textId="77777777" w:rsidR="002E5B8A" w:rsidRPr="00753253" w:rsidRDefault="002E5B8A" w:rsidP="00753253">
            <w:pPr>
              <w:spacing w:before="240" w:line="276" w:lineRule="auto"/>
              <w:rPr>
                <w:rFonts w:ascii="Arial" w:hAnsi="Arial" w:cs="Arial"/>
              </w:rPr>
            </w:pPr>
            <w:r w:rsidRPr="00753253">
              <w:rPr>
                <w:rFonts w:ascii="Arial" w:hAnsi="Arial" w:cs="Arial"/>
              </w:rPr>
              <w:t>Portal dane.gov.pl</w:t>
            </w:r>
          </w:p>
        </w:tc>
        <w:tc>
          <w:tcPr>
            <w:tcW w:w="1417" w:type="dxa"/>
          </w:tcPr>
          <w:p w14:paraId="33616F54" w14:textId="0027CCA7" w:rsidR="002E5B8A" w:rsidRPr="00753253" w:rsidRDefault="000B0EED" w:rsidP="00753253">
            <w:pPr>
              <w:spacing w:before="240" w:line="276" w:lineRule="auto"/>
              <w:rPr>
                <w:rFonts w:ascii="Arial" w:hAnsi="Arial" w:cs="Arial"/>
              </w:rPr>
            </w:pPr>
            <w:r w:rsidRPr="00753253">
              <w:rPr>
                <w:rFonts w:ascii="Arial" w:hAnsi="Arial" w:cs="Arial"/>
              </w:rPr>
              <w:t>60</w:t>
            </w:r>
            <w:r w:rsidR="002E5B8A" w:rsidRPr="00753253">
              <w:rPr>
                <w:rFonts w:ascii="Arial" w:hAnsi="Arial" w:cs="Arial"/>
              </w:rPr>
              <w:t>00</w:t>
            </w:r>
          </w:p>
        </w:tc>
        <w:tc>
          <w:tcPr>
            <w:tcW w:w="992" w:type="dxa"/>
          </w:tcPr>
          <w:p w14:paraId="3BF8BE43" w14:textId="63764822" w:rsidR="002E5B8A" w:rsidRPr="00753253" w:rsidRDefault="002E5B8A" w:rsidP="00753253">
            <w:pPr>
              <w:spacing w:before="240" w:line="276" w:lineRule="auto"/>
              <w:rPr>
                <w:rFonts w:ascii="Arial" w:hAnsi="Arial" w:cs="Arial"/>
              </w:rPr>
            </w:pPr>
            <w:r w:rsidRPr="00753253">
              <w:rPr>
                <w:rFonts w:ascii="Arial" w:hAnsi="Arial" w:cs="Arial"/>
              </w:rPr>
              <w:t>22000</w:t>
            </w:r>
          </w:p>
        </w:tc>
        <w:tc>
          <w:tcPr>
            <w:tcW w:w="2835" w:type="dxa"/>
          </w:tcPr>
          <w:p w14:paraId="50A7D486" w14:textId="32049916" w:rsidR="002E5B8A" w:rsidRPr="00753253" w:rsidRDefault="0051029B" w:rsidP="002B2469">
            <w:pPr>
              <w:spacing w:before="240" w:line="276" w:lineRule="auto"/>
              <w:rPr>
                <w:rFonts w:ascii="Arial" w:hAnsi="Arial" w:cs="Arial"/>
              </w:rPr>
            </w:pPr>
            <w:r>
              <w:rPr>
                <w:rFonts w:ascii="Arial" w:hAnsi="Arial" w:cs="Arial"/>
              </w:rPr>
              <w:t>Zasoby d</w:t>
            </w:r>
            <w:r w:rsidR="002E5B8A" w:rsidRPr="00753253">
              <w:rPr>
                <w:rFonts w:ascii="Arial" w:hAnsi="Arial" w:cs="Arial"/>
              </w:rPr>
              <w:t>an</w:t>
            </w:r>
            <w:r>
              <w:rPr>
                <w:rFonts w:ascii="Arial" w:hAnsi="Arial" w:cs="Arial"/>
              </w:rPr>
              <w:t>ych</w:t>
            </w:r>
            <w:r w:rsidR="00C447F6">
              <w:rPr>
                <w:rFonts w:ascii="Arial" w:hAnsi="Arial" w:cs="Arial"/>
              </w:rPr>
              <w:t xml:space="preserve"> </w:t>
            </w:r>
            <w:r w:rsidR="002B2469">
              <w:rPr>
                <w:rFonts w:ascii="Arial" w:hAnsi="Arial" w:cs="Arial"/>
              </w:rPr>
              <w:t xml:space="preserve">o zwiększonym stopniu otwartości </w:t>
            </w:r>
            <w:r w:rsidR="002E5B8A" w:rsidRPr="00753253">
              <w:rPr>
                <w:rFonts w:ascii="Arial" w:hAnsi="Arial" w:cs="Arial"/>
              </w:rPr>
              <w:t xml:space="preserve">według 5 stopniowej skali otwartości Tima Bernersa-Lee </w:t>
            </w:r>
            <w:r w:rsidR="000B0EED" w:rsidRPr="00753253">
              <w:rPr>
                <w:rFonts w:ascii="Arial" w:hAnsi="Arial" w:cs="Arial"/>
              </w:rPr>
              <w:t>i poprawionej</w:t>
            </w:r>
            <w:r w:rsidR="002E5B8A" w:rsidRPr="00753253">
              <w:rPr>
                <w:rFonts w:ascii="Arial" w:hAnsi="Arial" w:cs="Arial"/>
              </w:rPr>
              <w:t xml:space="preserve"> jakości danych ułatwiających ponowne wykorzystywanie</w:t>
            </w:r>
          </w:p>
        </w:tc>
      </w:tr>
      <w:tr w:rsidR="002E5B8A" w:rsidRPr="00753253" w14:paraId="01485E68" w14:textId="77777777" w:rsidTr="00241562">
        <w:trPr>
          <w:trHeight w:hRule="exact" w:val="2142"/>
        </w:trPr>
        <w:tc>
          <w:tcPr>
            <w:tcW w:w="2117" w:type="dxa"/>
          </w:tcPr>
          <w:p w14:paraId="4263D697" w14:textId="5CE5436E" w:rsidR="002E5B8A" w:rsidRPr="00753253" w:rsidRDefault="002E5B8A" w:rsidP="00506BD2">
            <w:pPr>
              <w:spacing w:before="240" w:line="276" w:lineRule="auto"/>
              <w:rPr>
                <w:rFonts w:ascii="Arial" w:hAnsi="Arial" w:cs="Arial"/>
              </w:rPr>
            </w:pPr>
            <w:r w:rsidRPr="00753253">
              <w:rPr>
                <w:rFonts w:ascii="Arial" w:hAnsi="Arial" w:cs="Arial"/>
              </w:rPr>
              <w:t xml:space="preserve">Liczba </w:t>
            </w:r>
            <w:r w:rsidR="008E38DA">
              <w:rPr>
                <w:rFonts w:ascii="Arial" w:hAnsi="Arial" w:cs="Arial"/>
              </w:rPr>
              <w:t xml:space="preserve">zasobów </w:t>
            </w:r>
            <w:r w:rsidRPr="00753253">
              <w:rPr>
                <w:rFonts w:ascii="Arial" w:hAnsi="Arial" w:cs="Arial"/>
              </w:rPr>
              <w:t>danych udostępnionych  przez API w portal</w:t>
            </w:r>
            <w:r w:rsidR="00506BD2">
              <w:rPr>
                <w:rFonts w:ascii="Arial" w:hAnsi="Arial" w:cs="Arial"/>
              </w:rPr>
              <w:t>u dane.gov.pl</w:t>
            </w:r>
          </w:p>
        </w:tc>
        <w:tc>
          <w:tcPr>
            <w:tcW w:w="1706" w:type="dxa"/>
          </w:tcPr>
          <w:p w14:paraId="0B2C33E7" w14:textId="77777777" w:rsidR="002E5B8A" w:rsidRPr="00753253" w:rsidRDefault="002E5B8A" w:rsidP="00753253">
            <w:pPr>
              <w:spacing w:before="240" w:line="276" w:lineRule="auto"/>
              <w:rPr>
                <w:rFonts w:ascii="Arial" w:hAnsi="Arial" w:cs="Arial"/>
              </w:rPr>
            </w:pPr>
            <w:r w:rsidRPr="00753253">
              <w:rPr>
                <w:rFonts w:ascii="Arial" w:hAnsi="Arial" w:cs="Arial"/>
              </w:rPr>
              <w:t>Portal dane.gov.pl</w:t>
            </w:r>
          </w:p>
        </w:tc>
        <w:tc>
          <w:tcPr>
            <w:tcW w:w="1417" w:type="dxa"/>
          </w:tcPr>
          <w:p w14:paraId="39CFDE9D" w14:textId="4CC1F195" w:rsidR="002E5B8A" w:rsidRPr="00753253" w:rsidRDefault="000B0EED" w:rsidP="00753253">
            <w:pPr>
              <w:spacing w:before="240" w:line="276" w:lineRule="auto"/>
              <w:rPr>
                <w:rFonts w:ascii="Arial" w:hAnsi="Arial" w:cs="Arial"/>
              </w:rPr>
            </w:pPr>
            <w:r w:rsidRPr="00753253">
              <w:rPr>
                <w:rFonts w:ascii="Arial" w:hAnsi="Arial" w:cs="Arial"/>
              </w:rPr>
              <w:t>36</w:t>
            </w:r>
            <w:r w:rsidR="002E5B8A" w:rsidRPr="00753253">
              <w:rPr>
                <w:rFonts w:ascii="Arial" w:hAnsi="Arial" w:cs="Arial"/>
              </w:rPr>
              <w:t>0</w:t>
            </w:r>
          </w:p>
        </w:tc>
        <w:tc>
          <w:tcPr>
            <w:tcW w:w="992" w:type="dxa"/>
          </w:tcPr>
          <w:p w14:paraId="769C01A0" w14:textId="464AEEAA" w:rsidR="002E5B8A" w:rsidRPr="00753253" w:rsidRDefault="002E5B8A" w:rsidP="00753253">
            <w:pPr>
              <w:spacing w:before="240" w:line="276" w:lineRule="auto"/>
              <w:rPr>
                <w:rFonts w:ascii="Arial" w:hAnsi="Arial" w:cs="Arial"/>
              </w:rPr>
            </w:pPr>
            <w:r w:rsidRPr="00753253">
              <w:rPr>
                <w:rFonts w:ascii="Arial" w:hAnsi="Arial" w:cs="Arial"/>
              </w:rPr>
              <w:t>1000</w:t>
            </w:r>
          </w:p>
        </w:tc>
        <w:tc>
          <w:tcPr>
            <w:tcW w:w="2835" w:type="dxa"/>
          </w:tcPr>
          <w:p w14:paraId="59F75A19" w14:textId="7571C039" w:rsidR="002E5B8A" w:rsidRPr="00753253" w:rsidRDefault="00FC121F" w:rsidP="00753253">
            <w:pPr>
              <w:spacing w:before="240" w:line="276" w:lineRule="auto"/>
              <w:rPr>
                <w:rFonts w:ascii="Arial" w:hAnsi="Arial" w:cs="Arial"/>
              </w:rPr>
            </w:pPr>
            <w:r>
              <w:rPr>
                <w:rFonts w:ascii="Arial" w:hAnsi="Arial" w:cs="Arial"/>
              </w:rPr>
              <w:t>Liczba</w:t>
            </w:r>
            <w:r w:rsidRPr="00753253">
              <w:rPr>
                <w:rFonts w:ascii="Arial" w:hAnsi="Arial" w:cs="Arial"/>
              </w:rPr>
              <w:t xml:space="preserve"> </w:t>
            </w:r>
            <w:r w:rsidR="008E38DA">
              <w:rPr>
                <w:rFonts w:ascii="Arial" w:hAnsi="Arial" w:cs="Arial"/>
              </w:rPr>
              <w:t xml:space="preserve">zasobów </w:t>
            </w:r>
            <w:r w:rsidR="002E5B8A" w:rsidRPr="00753253">
              <w:rPr>
                <w:rFonts w:ascii="Arial" w:hAnsi="Arial" w:cs="Arial"/>
              </w:rPr>
              <w:t xml:space="preserve">danych generowanych </w:t>
            </w:r>
            <w:r w:rsidR="00200336">
              <w:rPr>
                <w:rFonts w:ascii="Arial" w:hAnsi="Arial" w:cs="Arial"/>
              </w:rPr>
              <w:t>w</w:t>
            </w:r>
            <w:r w:rsidR="002E5B8A" w:rsidRPr="00753253">
              <w:rPr>
                <w:rFonts w:ascii="Arial" w:hAnsi="Arial" w:cs="Arial"/>
              </w:rPr>
              <w:t xml:space="preserve"> portalu dane.gov.pl za pomocą interfejsu programistycznego aplikacji.</w:t>
            </w:r>
          </w:p>
        </w:tc>
      </w:tr>
      <w:tr w:rsidR="002E5B8A" w:rsidRPr="00753253" w14:paraId="387F27BF" w14:textId="77777777" w:rsidTr="00241562">
        <w:trPr>
          <w:trHeight w:val="951"/>
        </w:trPr>
        <w:tc>
          <w:tcPr>
            <w:tcW w:w="9067" w:type="dxa"/>
            <w:gridSpan w:val="5"/>
            <w:shd w:val="clear" w:color="auto" w:fill="DEEAF6" w:themeFill="accent1" w:themeFillTint="33"/>
          </w:tcPr>
          <w:p w14:paraId="505A6FC8" w14:textId="27E845BE" w:rsidR="002E5B8A" w:rsidRPr="00753253" w:rsidRDefault="002E5B8A" w:rsidP="00753253">
            <w:pPr>
              <w:spacing w:before="240" w:line="276" w:lineRule="auto"/>
              <w:rPr>
                <w:rFonts w:ascii="Arial" w:hAnsi="Arial" w:cs="Arial"/>
              </w:rPr>
            </w:pPr>
            <w:r w:rsidRPr="006726BB">
              <w:rPr>
                <w:rFonts w:ascii="Arial" w:hAnsi="Arial" w:cs="Arial"/>
                <w:b/>
                <w:bCs/>
                <w:color w:val="000000" w:themeColor="text1"/>
              </w:rPr>
              <w:t xml:space="preserve">Cel. 3 </w:t>
            </w:r>
            <w:r w:rsidRPr="006726BB">
              <w:rPr>
                <w:rFonts w:ascii="Arial" w:hAnsi="Arial" w:cs="Arial"/>
                <w:color w:val="000000" w:themeColor="text1"/>
              </w:rPr>
              <w:t>Zwiększenie intensywności wykorzystania i wymiany danych na potrzeby nowych technologiach</w:t>
            </w:r>
          </w:p>
        </w:tc>
      </w:tr>
      <w:tr w:rsidR="002E5B8A" w:rsidRPr="00753253" w14:paraId="23E15FF8" w14:textId="77777777" w:rsidTr="00241562">
        <w:trPr>
          <w:trHeight w:val="1248"/>
        </w:trPr>
        <w:tc>
          <w:tcPr>
            <w:tcW w:w="2117" w:type="dxa"/>
          </w:tcPr>
          <w:p w14:paraId="01249266" w14:textId="14C84765" w:rsidR="009E0CB4" w:rsidRPr="00753253" w:rsidRDefault="002E5B8A" w:rsidP="00753253">
            <w:pPr>
              <w:spacing w:before="240" w:line="276" w:lineRule="auto"/>
              <w:rPr>
                <w:rFonts w:ascii="Arial" w:hAnsi="Arial" w:cs="Arial"/>
                <w:highlight w:val="yellow"/>
              </w:rPr>
            </w:pPr>
            <w:r w:rsidRPr="00753253">
              <w:rPr>
                <w:rFonts w:ascii="Arial" w:hAnsi="Arial" w:cs="Arial"/>
              </w:rPr>
              <w:t>Liczba działań prowadzących do usuwania</w:t>
            </w:r>
            <w:r w:rsidR="009E0CB4" w:rsidRPr="00753253">
              <w:rPr>
                <w:rFonts w:ascii="Arial" w:hAnsi="Arial" w:cs="Arial"/>
              </w:rPr>
              <w:t xml:space="preserve"> lub ograniczenia</w:t>
            </w:r>
            <w:r w:rsidRPr="00753253">
              <w:rPr>
                <w:rFonts w:ascii="Arial" w:hAnsi="Arial" w:cs="Arial"/>
              </w:rPr>
              <w:t xml:space="preserve"> barier w </w:t>
            </w:r>
            <w:r w:rsidR="00155235">
              <w:rPr>
                <w:rFonts w:ascii="Arial" w:hAnsi="Arial" w:cs="Arial"/>
              </w:rPr>
              <w:t xml:space="preserve"> wymianie danych</w:t>
            </w:r>
          </w:p>
        </w:tc>
        <w:tc>
          <w:tcPr>
            <w:tcW w:w="1706" w:type="dxa"/>
          </w:tcPr>
          <w:p w14:paraId="4002D095" w14:textId="4C581F04" w:rsidR="00FC31B2" w:rsidRDefault="00FC31B2" w:rsidP="00753253">
            <w:pPr>
              <w:spacing w:before="240" w:line="276" w:lineRule="auto"/>
              <w:rPr>
                <w:rFonts w:ascii="Arial" w:hAnsi="Arial" w:cs="Arial"/>
              </w:rPr>
            </w:pPr>
            <w:r>
              <w:rPr>
                <w:rFonts w:ascii="Arial" w:hAnsi="Arial" w:cs="Arial"/>
              </w:rPr>
              <w:t>urząd obsługujący ministra wła</w:t>
            </w:r>
            <w:r w:rsidR="005D2B3F">
              <w:rPr>
                <w:rFonts w:ascii="Arial" w:hAnsi="Arial" w:cs="Arial"/>
              </w:rPr>
              <w:t>ściwego do spraw informatyzacji</w:t>
            </w:r>
          </w:p>
          <w:p w14:paraId="7310F585" w14:textId="428C166E" w:rsidR="002E5B8A" w:rsidRPr="00753253" w:rsidRDefault="005D2B3F" w:rsidP="00753253">
            <w:pPr>
              <w:spacing w:before="240" w:line="276" w:lineRule="auto"/>
              <w:rPr>
                <w:rFonts w:ascii="Arial" w:hAnsi="Arial" w:cs="Arial"/>
                <w:highlight w:val="yellow"/>
              </w:rPr>
            </w:pPr>
            <w:r>
              <w:rPr>
                <w:rFonts w:ascii="Arial" w:hAnsi="Arial" w:cs="Arial"/>
              </w:rPr>
              <w:t xml:space="preserve"> /</w:t>
            </w:r>
            <w:r w:rsidR="009E0CB4" w:rsidRPr="00753253">
              <w:rPr>
                <w:rFonts w:ascii="Arial" w:hAnsi="Arial" w:cs="Arial"/>
              </w:rPr>
              <w:t xml:space="preserve">Realizatorzy programu </w:t>
            </w:r>
          </w:p>
        </w:tc>
        <w:tc>
          <w:tcPr>
            <w:tcW w:w="1417" w:type="dxa"/>
          </w:tcPr>
          <w:p w14:paraId="6CA7DE6F" w14:textId="6DA6776B" w:rsidR="002E5B8A" w:rsidRPr="00753253" w:rsidRDefault="009E0CB4" w:rsidP="00753253">
            <w:pPr>
              <w:spacing w:before="240" w:line="276" w:lineRule="auto"/>
              <w:rPr>
                <w:rFonts w:ascii="Arial" w:hAnsi="Arial" w:cs="Arial"/>
              </w:rPr>
            </w:pPr>
            <w:r w:rsidRPr="00753253">
              <w:rPr>
                <w:rFonts w:ascii="Arial" w:hAnsi="Arial" w:cs="Arial"/>
              </w:rPr>
              <w:t xml:space="preserve">0 </w:t>
            </w:r>
          </w:p>
        </w:tc>
        <w:tc>
          <w:tcPr>
            <w:tcW w:w="992" w:type="dxa"/>
          </w:tcPr>
          <w:p w14:paraId="7F0D3C16" w14:textId="57D14A6B" w:rsidR="002E5B8A" w:rsidRPr="00753253" w:rsidRDefault="009E0CB4" w:rsidP="00753253">
            <w:pPr>
              <w:spacing w:before="240" w:line="276" w:lineRule="auto"/>
              <w:rPr>
                <w:rFonts w:ascii="Arial" w:hAnsi="Arial" w:cs="Arial"/>
              </w:rPr>
            </w:pPr>
            <w:r w:rsidRPr="00753253">
              <w:rPr>
                <w:rFonts w:ascii="Arial" w:hAnsi="Arial" w:cs="Arial"/>
              </w:rPr>
              <w:t>35</w:t>
            </w:r>
          </w:p>
        </w:tc>
        <w:tc>
          <w:tcPr>
            <w:tcW w:w="2835" w:type="dxa"/>
          </w:tcPr>
          <w:p w14:paraId="39C70A42" w14:textId="52D5CC23" w:rsidR="002E5B8A" w:rsidRPr="00753253" w:rsidRDefault="00FC121F" w:rsidP="00753253">
            <w:pPr>
              <w:spacing w:before="240" w:line="276" w:lineRule="auto"/>
              <w:rPr>
                <w:rFonts w:ascii="Arial" w:hAnsi="Arial" w:cs="Arial"/>
              </w:rPr>
            </w:pPr>
            <w:r>
              <w:rPr>
                <w:rFonts w:ascii="Arial" w:hAnsi="Arial" w:cs="Arial"/>
              </w:rPr>
              <w:t>Liczba</w:t>
            </w:r>
            <w:r w:rsidRPr="00753253">
              <w:rPr>
                <w:rFonts w:ascii="Arial" w:hAnsi="Arial" w:cs="Arial"/>
              </w:rPr>
              <w:t xml:space="preserve"> </w:t>
            </w:r>
            <w:r w:rsidR="002E5B8A" w:rsidRPr="00753253">
              <w:rPr>
                <w:rFonts w:ascii="Arial" w:hAnsi="Arial" w:cs="Arial"/>
              </w:rPr>
              <w:t xml:space="preserve">podjętych inicjatyw prowadzących do ograniczenia lub usunięcia barier w udostępnianiu danych (np. działania legislacyjne, </w:t>
            </w:r>
            <w:r w:rsidR="009E0CB4" w:rsidRPr="00753253">
              <w:rPr>
                <w:rFonts w:ascii="Arial" w:hAnsi="Arial" w:cs="Arial"/>
              </w:rPr>
              <w:t>informacyjne</w:t>
            </w:r>
            <w:r w:rsidR="002E5B8A" w:rsidRPr="00753253">
              <w:rPr>
                <w:rFonts w:ascii="Arial" w:hAnsi="Arial" w:cs="Arial"/>
              </w:rPr>
              <w:t>, infrastrukturalne, organizacyjne itp.)</w:t>
            </w:r>
          </w:p>
        </w:tc>
      </w:tr>
      <w:tr w:rsidR="002E5B8A" w:rsidRPr="00753253" w14:paraId="4F80CEAD" w14:textId="77777777" w:rsidTr="00241562">
        <w:trPr>
          <w:trHeight w:val="1248"/>
        </w:trPr>
        <w:tc>
          <w:tcPr>
            <w:tcW w:w="9067" w:type="dxa"/>
            <w:gridSpan w:val="5"/>
            <w:shd w:val="clear" w:color="auto" w:fill="DEEAF6" w:themeFill="accent1" w:themeFillTint="33"/>
          </w:tcPr>
          <w:p w14:paraId="480C9E45" w14:textId="77777777" w:rsidR="00F9451F" w:rsidRDefault="00F9451F" w:rsidP="00753253">
            <w:pPr>
              <w:spacing w:before="240" w:line="276" w:lineRule="auto"/>
              <w:contextualSpacing/>
              <w:rPr>
                <w:rFonts w:ascii="Arial" w:hAnsi="Arial" w:cs="Arial"/>
                <w:b/>
                <w:bCs/>
                <w:color w:val="1F4E79" w:themeColor="accent1" w:themeShade="80"/>
              </w:rPr>
            </w:pPr>
          </w:p>
          <w:p w14:paraId="77032A75" w14:textId="62679819" w:rsidR="002E5B8A" w:rsidRPr="00F9451F" w:rsidRDefault="002E5B8A" w:rsidP="00753253">
            <w:pPr>
              <w:spacing w:before="240" w:line="276" w:lineRule="auto"/>
              <w:contextualSpacing/>
              <w:rPr>
                <w:rFonts w:ascii="Arial" w:eastAsiaTheme="minorEastAsia" w:hAnsi="Arial" w:cs="Arial"/>
                <w:color w:val="1F4E79" w:themeColor="accent1" w:themeShade="80"/>
              </w:rPr>
            </w:pPr>
            <w:r w:rsidRPr="006726BB">
              <w:rPr>
                <w:rFonts w:ascii="Arial" w:hAnsi="Arial" w:cs="Arial"/>
                <w:b/>
                <w:bCs/>
                <w:color w:val="000000" w:themeColor="text1"/>
              </w:rPr>
              <w:t>Cel. 4</w:t>
            </w:r>
            <w:r w:rsidRPr="006726BB">
              <w:rPr>
                <w:rFonts w:ascii="Arial" w:hAnsi="Arial" w:cs="Arial"/>
                <w:color w:val="000000" w:themeColor="text1"/>
              </w:rPr>
              <w:t xml:space="preserve"> </w:t>
            </w:r>
            <w:r w:rsidR="00B05403" w:rsidRPr="006726BB">
              <w:rPr>
                <w:color w:val="000000" w:themeColor="text1"/>
              </w:rPr>
              <w:t xml:space="preserve"> </w:t>
            </w:r>
            <w:r w:rsidR="00B05403" w:rsidRPr="006726BB">
              <w:rPr>
                <w:rFonts w:ascii="Arial" w:hAnsi="Arial" w:cs="Arial"/>
                <w:color w:val="000000" w:themeColor="text1"/>
              </w:rPr>
              <w:t>Stymulowanie rynku ponownego wykorzystywania zasobów kultury i danych naukowych w celach komercyjnych i niekomercyjnych</w:t>
            </w:r>
          </w:p>
        </w:tc>
      </w:tr>
      <w:tr w:rsidR="002E5B8A" w:rsidRPr="00753253" w14:paraId="09B51600" w14:textId="77777777" w:rsidTr="00241562">
        <w:trPr>
          <w:trHeight w:val="1248"/>
        </w:trPr>
        <w:tc>
          <w:tcPr>
            <w:tcW w:w="2117" w:type="dxa"/>
          </w:tcPr>
          <w:p w14:paraId="52109099" w14:textId="49A16428" w:rsidR="002E5B8A" w:rsidRDefault="002E5B8A" w:rsidP="00506BD2">
            <w:pPr>
              <w:spacing w:before="240" w:line="276" w:lineRule="auto"/>
              <w:rPr>
                <w:rFonts w:ascii="Arial" w:hAnsi="Arial" w:cs="Arial"/>
              </w:rPr>
            </w:pPr>
            <w:r w:rsidRPr="00753253">
              <w:rPr>
                <w:rFonts w:ascii="Arial" w:hAnsi="Arial" w:cs="Arial"/>
              </w:rPr>
              <w:t xml:space="preserve">Liczba </w:t>
            </w:r>
            <w:r w:rsidR="008E38DA">
              <w:rPr>
                <w:rFonts w:ascii="Arial" w:hAnsi="Arial" w:cs="Arial"/>
              </w:rPr>
              <w:t xml:space="preserve">zasobów </w:t>
            </w:r>
            <w:r w:rsidR="00407D6E" w:rsidRPr="00753253">
              <w:rPr>
                <w:rFonts w:ascii="Arial" w:hAnsi="Arial" w:cs="Arial"/>
              </w:rPr>
              <w:t xml:space="preserve">kultury i nauki </w:t>
            </w:r>
            <w:r w:rsidRPr="00753253">
              <w:rPr>
                <w:rFonts w:ascii="Arial" w:hAnsi="Arial" w:cs="Arial"/>
              </w:rPr>
              <w:t xml:space="preserve">udostępnionych w </w:t>
            </w:r>
            <w:r w:rsidR="00506BD2">
              <w:rPr>
                <w:rFonts w:ascii="Arial" w:hAnsi="Arial" w:cs="Arial"/>
              </w:rPr>
              <w:t>portalu dane.gov.pl</w:t>
            </w:r>
          </w:p>
          <w:p w14:paraId="1B85AC93" w14:textId="5B628F15" w:rsidR="00B453A2" w:rsidRPr="00753253" w:rsidRDefault="00B453A2" w:rsidP="00506BD2">
            <w:pPr>
              <w:spacing w:before="240" w:line="276" w:lineRule="auto"/>
              <w:rPr>
                <w:rFonts w:ascii="Arial" w:hAnsi="Arial" w:cs="Arial"/>
                <w:highlight w:val="yellow"/>
              </w:rPr>
            </w:pPr>
          </w:p>
        </w:tc>
        <w:tc>
          <w:tcPr>
            <w:tcW w:w="1706" w:type="dxa"/>
          </w:tcPr>
          <w:p w14:paraId="723A4231" w14:textId="77777777" w:rsidR="002E5B8A" w:rsidRPr="00753253" w:rsidRDefault="002E5B8A" w:rsidP="00753253">
            <w:pPr>
              <w:spacing w:before="240" w:line="276" w:lineRule="auto"/>
              <w:rPr>
                <w:rFonts w:ascii="Arial" w:hAnsi="Arial" w:cs="Arial"/>
                <w:highlight w:val="yellow"/>
              </w:rPr>
            </w:pPr>
            <w:r w:rsidRPr="00753253">
              <w:rPr>
                <w:rFonts w:ascii="Arial" w:hAnsi="Arial" w:cs="Arial"/>
              </w:rPr>
              <w:t>Portal dane.gov.pl</w:t>
            </w:r>
          </w:p>
        </w:tc>
        <w:tc>
          <w:tcPr>
            <w:tcW w:w="1417" w:type="dxa"/>
          </w:tcPr>
          <w:p w14:paraId="400A33E2" w14:textId="29ABD27A" w:rsidR="00407D6E" w:rsidRPr="00753253" w:rsidRDefault="00407D6E" w:rsidP="00961330">
            <w:pPr>
              <w:spacing w:before="240" w:line="276" w:lineRule="auto"/>
              <w:rPr>
                <w:rFonts w:ascii="Arial" w:hAnsi="Arial" w:cs="Arial"/>
              </w:rPr>
            </w:pPr>
            <w:r w:rsidRPr="00753253">
              <w:rPr>
                <w:rFonts w:ascii="Arial" w:hAnsi="Arial" w:cs="Arial"/>
              </w:rPr>
              <w:t xml:space="preserve">57 (stan na </w:t>
            </w:r>
            <w:r w:rsidR="00961330">
              <w:rPr>
                <w:rFonts w:ascii="Arial" w:hAnsi="Arial" w:cs="Arial"/>
              </w:rPr>
              <w:t>2020.</w:t>
            </w:r>
            <w:r w:rsidRPr="00753253">
              <w:rPr>
                <w:rFonts w:ascii="Arial" w:hAnsi="Arial" w:cs="Arial"/>
              </w:rPr>
              <w:t>30.7</w:t>
            </w:r>
            <w:r w:rsidR="00961330">
              <w:rPr>
                <w:rFonts w:ascii="Arial" w:hAnsi="Arial" w:cs="Arial"/>
              </w:rPr>
              <w:t>)</w:t>
            </w:r>
          </w:p>
        </w:tc>
        <w:tc>
          <w:tcPr>
            <w:tcW w:w="992" w:type="dxa"/>
          </w:tcPr>
          <w:p w14:paraId="62753619" w14:textId="65DBE622" w:rsidR="00407D6E" w:rsidRPr="00753253" w:rsidRDefault="00F77D99" w:rsidP="00753253">
            <w:pPr>
              <w:spacing w:before="240" w:line="276" w:lineRule="auto"/>
              <w:rPr>
                <w:rFonts w:ascii="Arial" w:hAnsi="Arial" w:cs="Arial"/>
              </w:rPr>
            </w:pPr>
            <w:r w:rsidRPr="00753253">
              <w:rPr>
                <w:rFonts w:ascii="Arial" w:hAnsi="Arial" w:cs="Arial"/>
              </w:rPr>
              <w:t xml:space="preserve">120 </w:t>
            </w:r>
          </w:p>
        </w:tc>
        <w:tc>
          <w:tcPr>
            <w:tcW w:w="2835" w:type="dxa"/>
          </w:tcPr>
          <w:p w14:paraId="45A9447C" w14:textId="4F8C1E22" w:rsidR="002E5B8A" w:rsidRPr="00753253" w:rsidRDefault="00F9451F" w:rsidP="00753253">
            <w:pPr>
              <w:spacing w:before="240" w:line="276" w:lineRule="auto"/>
              <w:rPr>
                <w:rFonts w:ascii="Arial" w:hAnsi="Arial" w:cs="Arial"/>
                <w:highlight w:val="yellow"/>
              </w:rPr>
            </w:pPr>
            <w:r>
              <w:rPr>
                <w:rFonts w:ascii="Arial" w:hAnsi="Arial" w:cs="Arial"/>
              </w:rPr>
              <w:t>Liczba</w:t>
            </w:r>
            <w:r w:rsidR="002E5B8A" w:rsidRPr="00753253">
              <w:rPr>
                <w:rFonts w:ascii="Arial" w:hAnsi="Arial" w:cs="Arial"/>
              </w:rPr>
              <w:t xml:space="preserve"> dokumentów w formie cyfrowej</w:t>
            </w:r>
            <w:r w:rsidR="00407D6E" w:rsidRPr="00753253">
              <w:rPr>
                <w:rFonts w:ascii="Arial" w:hAnsi="Arial" w:cs="Arial"/>
              </w:rPr>
              <w:t xml:space="preserve"> udostępnianych </w:t>
            </w:r>
            <w:r w:rsidR="00200336">
              <w:rPr>
                <w:rFonts w:ascii="Arial" w:hAnsi="Arial" w:cs="Arial"/>
              </w:rPr>
              <w:t>w</w:t>
            </w:r>
            <w:r w:rsidR="00407D6E" w:rsidRPr="00753253">
              <w:rPr>
                <w:rFonts w:ascii="Arial" w:hAnsi="Arial" w:cs="Arial"/>
              </w:rPr>
              <w:t xml:space="preserve"> portalu dane.gov.pl z </w:t>
            </w:r>
            <w:r w:rsidR="00F26CED">
              <w:rPr>
                <w:rFonts w:ascii="Arial" w:hAnsi="Arial" w:cs="Arial"/>
              </w:rPr>
              <w:t xml:space="preserve">obszaru </w:t>
            </w:r>
            <w:r w:rsidR="00407D6E" w:rsidRPr="00753253">
              <w:rPr>
                <w:rFonts w:ascii="Arial" w:hAnsi="Arial" w:cs="Arial"/>
              </w:rPr>
              <w:t xml:space="preserve">nauki i kultury </w:t>
            </w:r>
          </w:p>
        </w:tc>
      </w:tr>
      <w:tr w:rsidR="002E5B8A" w:rsidRPr="00753253" w14:paraId="37CB5F29" w14:textId="77777777" w:rsidTr="00241562">
        <w:trPr>
          <w:trHeight w:val="838"/>
        </w:trPr>
        <w:tc>
          <w:tcPr>
            <w:tcW w:w="9067" w:type="dxa"/>
            <w:gridSpan w:val="5"/>
            <w:shd w:val="clear" w:color="auto" w:fill="DEEAF6" w:themeFill="accent1" w:themeFillTint="33"/>
          </w:tcPr>
          <w:p w14:paraId="271961AA" w14:textId="77777777" w:rsidR="00F9451F" w:rsidRDefault="00F9451F" w:rsidP="00753253">
            <w:pPr>
              <w:spacing w:before="240" w:line="276" w:lineRule="auto"/>
              <w:contextualSpacing/>
              <w:rPr>
                <w:rFonts w:ascii="Arial" w:hAnsi="Arial" w:cs="Arial"/>
                <w:b/>
                <w:bCs/>
                <w:color w:val="1F4E79" w:themeColor="accent1" w:themeShade="80"/>
              </w:rPr>
            </w:pPr>
          </w:p>
          <w:p w14:paraId="0EDC62EA" w14:textId="08FB6A68" w:rsidR="002E5B8A" w:rsidRPr="00F9451F" w:rsidRDefault="002E5B8A" w:rsidP="00753253">
            <w:pPr>
              <w:spacing w:before="240" w:line="276" w:lineRule="auto"/>
              <w:contextualSpacing/>
              <w:rPr>
                <w:rFonts w:ascii="Arial" w:eastAsiaTheme="minorEastAsia" w:hAnsi="Arial" w:cs="Arial"/>
                <w:color w:val="1F4E79" w:themeColor="accent1" w:themeShade="80"/>
              </w:rPr>
            </w:pPr>
            <w:r w:rsidRPr="006726BB">
              <w:rPr>
                <w:rFonts w:ascii="Arial" w:hAnsi="Arial" w:cs="Arial"/>
                <w:b/>
                <w:bCs/>
                <w:color w:val="000000" w:themeColor="text1"/>
              </w:rPr>
              <w:t xml:space="preserve">Cel. 5 </w:t>
            </w:r>
            <w:r w:rsidRPr="006726BB">
              <w:rPr>
                <w:rFonts w:ascii="Arial" w:hAnsi="Arial" w:cs="Arial"/>
                <w:color w:val="000000" w:themeColor="text1"/>
              </w:rPr>
              <w:t>Wzmocnienie współpracy z interesariuszami danych</w:t>
            </w:r>
          </w:p>
        </w:tc>
      </w:tr>
      <w:tr w:rsidR="002E5B8A" w:rsidRPr="00753253" w14:paraId="683D0005" w14:textId="77777777" w:rsidTr="00241562">
        <w:trPr>
          <w:trHeight w:val="1248"/>
        </w:trPr>
        <w:tc>
          <w:tcPr>
            <w:tcW w:w="2117" w:type="dxa"/>
          </w:tcPr>
          <w:p w14:paraId="100E8290" w14:textId="4D6CE2C1" w:rsidR="002E5B8A" w:rsidRPr="00753253" w:rsidRDefault="00FC121F" w:rsidP="00506BD2">
            <w:pPr>
              <w:spacing w:before="240" w:line="276" w:lineRule="auto"/>
              <w:rPr>
                <w:rFonts w:ascii="Arial" w:hAnsi="Arial" w:cs="Arial"/>
              </w:rPr>
            </w:pPr>
            <w:r>
              <w:rPr>
                <w:rFonts w:ascii="Arial" w:hAnsi="Arial" w:cs="Arial"/>
              </w:rPr>
              <w:lastRenderedPageBreak/>
              <w:t>Liczba</w:t>
            </w:r>
            <w:r w:rsidRPr="00753253">
              <w:rPr>
                <w:rFonts w:ascii="Arial" w:hAnsi="Arial" w:cs="Arial"/>
              </w:rPr>
              <w:t xml:space="preserve"> </w:t>
            </w:r>
            <w:r w:rsidR="002E5B8A" w:rsidRPr="00753253">
              <w:rPr>
                <w:rFonts w:ascii="Arial" w:hAnsi="Arial" w:cs="Arial"/>
              </w:rPr>
              <w:t>podmiotów udost</w:t>
            </w:r>
            <w:r w:rsidR="00EB77BE">
              <w:rPr>
                <w:rFonts w:ascii="Arial" w:hAnsi="Arial" w:cs="Arial"/>
              </w:rPr>
              <w:t>ę</w:t>
            </w:r>
            <w:r w:rsidR="002E5B8A" w:rsidRPr="00753253">
              <w:rPr>
                <w:rFonts w:ascii="Arial" w:hAnsi="Arial" w:cs="Arial"/>
              </w:rPr>
              <w:t>pniających swoje dane w portal</w:t>
            </w:r>
            <w:r w:rsidR="00506BD2">
              <w:rPr>
                <w:rFonts w:ascii="Arial" w:hAnsi="Arial" w:cs="Arial"/>
              </w:rPr>
              <w:t>u dane.gov.pl</w:t>
            </w:r>
          </w:p>
        </w:tc>
        <w:tc>
          <w:tcPr>
            <w:tcW w:w="1706" w:type="dxa"/>
          </w:tcPr>
          <w:p w14:paraId="17B3798D" w14:textId="77777777" w:rsidR="002E5B8A" w:rsidRPr="00753253" w:rsidRDefault="002E5B8A" w:rsidP="00753253">
            <w:pPr>
              <w:spacing w:before="240" w:line="276" w:lineRule="auto"/>
              <w:rPr>
                <w:rFonts w:ascii="Arial" w:hAnsi="Arial" w:cs="Arial"/>
              </w:rPr>
            </w:pPr>
            <w:r w:rsidRPr="00753253">
              <w:rPr>
                <w:rFonts w:ascii="Arial" w:hAnsi="Arial" w:cs="Arial"/>
              </w:rPr>
              <w:t>Portal dane.gov.pl</w:t>
            </w:r>
          </w:p>
        </w:tc>
        <w:tc>
          <w:tcPr>
            <w:tcW w:w="1417" w:type="dxa"/>
          </w:tcPr>
          <w:p w14:paraId="5B4AC247" w14:textId="6543EF3C" w:rsidR="002E5B8A" w:rsidRPr="00753253" w:rsidRDefault="00407D6E" w:rsidP="00961330">
            <w:pPr>
              <w:spacing w:before="240" w:line="276" w:lineRule="auto"/>
              <w:rPr>
                <w:rFonts w:ascii="Arial" w:hAnsi="Arial" w:cs="Arial"/>
              </w:rPr>
            </w:pPr>
            <w:r w:rsidRPr="00753253">
              <w:rPr>
                <w:rFonts w:ascii="Arial" w:hAnsi="Arial" w:cs="Arial"/>
              </w:rPr>
              <w:t>13</w:t>
            </w:r>
            <w:r w:rsidR="008E38DA">
              <w:rPr>
                <w:rFonts w:ascii="Arial" w:hAnsi="Arial" w:cs="Arial"/>
              </w:rPr>
              <w:t>7</w:t>
            </w:r>
            <w:r w:rsidRPr="00753253">
              <w:rPr>
                <w:rFonts w:ascii="Arial" w:hAnsi="Arial" w:cs="Arial"/>
              </w:rPr>
              <w:t xml:space="preserve"> (stan na </w:t>
            </w:r>
            <w:r w:rsidR="00961330">
              <w:rPr>
                <w:rFonts w:ascii="Arial" w:hAnsi="Arial" w:cs="Arial"/>
              </w:rPr>
              <w:t>2020.</w:t>
            </w:r>
            <w:r w:rsidRPr="00753253">
              <w:rPr>
                <w:rFonts w:ascii="Arial" w:hAnsi="Arial" w:cs="Arial"/>
              </w:rPr>
              <w:t>30.7)</w:t>
            </w:r>
          </w:p>
        </w:tc>
        <w:tc>
          <w:tcPr>
            <w:tcW w:w="992" w:type="dxa"/>
          </w:tcPr>
          <w:p w14:paraId="5E0C1680" w14:textId="3F0F9467" w:rsidR="002E5B8A" w:rsidRPr="00753253" w:rsidRDefault="00EB1503" w:rsidP="00753253">
            <w:pPr>
              <w:spacing w:before="240" w:line="276" w:lineRule="auto"/>
              <w:rPr>
                <w:rFonts w:ascii="Arial" w:hAnsi="Arial" w:cs="Arial"/>
              </w:rPr>
            </w:pPr>
            <w:r>
              <w:rPr>
                <w:rFonts w:ascii="Arial" w:hAnsi="Arial" w:cs="Arial"/>
              </w:rPr>
              <w:t>500</w:t>
            </w:r>
          </w:p>
        </w:tc>
        <w:tc>
          <w:tcPr>
            <w:tcW w:w="2835" w:type="dxa"/>
          </w:tcPr>
          <w:p w14:paraId="10C81E3F" w14:textId="77777777" w:rsidR="002E5B8A" w:rsidRPr="00753253" w:rsidRDefault="002E5B8A" w:rsidP="00753253">
            <w:pPr>
              <w:spacing w:before="240" w:line="276" w:lineRule="auto"/>
              <w:rPr>
                <w:rFonts w:ascii="Arial" w:hAnsi="Arial" w:cs="Arial"/>
              </w:rPr>
            </w:pPr>
            <w:r w:rsidRPr="00753253">
              <w:rPr>
                <w:rFonts w:ascii="Arial" w:hAnsi="Arial" w:cs="Arial"/>
              </w:rPr>
              <w:t>Podmioty publikujące swoje dane w portalu dane.gov.pl</w:t>
            </w:r>
          </w:p>
        </w:tc>
      </w:tr>
      <w:tr w:rsidR="002E5B8A" w:rsidRPr="00753253" w14:paraId="58D643FB" w14:textId="77777777" w:rsidTr="00241562">
        <w:trPr>
          <w:trHeight w:val="1248"/>
        </w:trPr>
        <w:tc>
          <w:tcPr>
            <w:tcW w:w="9067" w:type="dxa"/>
            <w:gridSpan w:val="5"/>
            <w:shd w:val="clear" w:color="auto" w:fill="DEEAF6" w:themeFill="accent1" w:themeFillTint="33"/>
          </w:tcPr>
          <w:p w14:paraId="0736B54F" w14:textId="77777777" w:rsidR="002E5B8A" w:rsidRPr="00753253" w:rsidRDefault="002E5B8A" w:rsidP="00753253">
            <w:pPr>
              <w:spacing w:before="240" w:line="276" w:lineRule="auto"/>
              <w:rPr>
                <w:rFonts w:ascii="Arial" w:hAnsi="Arial" w:cs="Arial"/>
              </w:rPr>
            </w:pPr>
            <w:r w:rsidRPr="006726BB">
              <w:rPr>
                <w:rFonts w:ascii="Arial" w:hAnsi="Arial" w:cs="Arial"/>
                <w:b/>
                <w:bCs/>
                <w:color w:val="000000" w:themeColor="text1"/>
              </w:rPr>
              <w:t>Cel. 6</w:t>
            </w:r>
            <w:r w:rsidRPr="006726BB">
              <w:rPr>
                <w:rFonts w:ascii="Arial" w:hAnsi="Arial" w:cs="Arial"/>
                <w:color w:val="000000" w:themeColor="text1"/>
              </w:rPr>
              <w:t xml:space="preserve"> Podnoszenie wiedzy i umiejętności pracowników urzędów administracji publicznej w zakresie otwierania i zarządzania danymi oraz zwiększanie świadomości społecznej na temat potencjału otwartych danych  </w:t>
            </w:r>
          </w:p>
        </w:tc>
      </w:tr>
      <w:tr w:rsidR="002E5B8A" w:rsidRPr="00753253" w14:paraId="6A56627A" w14:textId="77777777" w:rsidTr="00241562">
        <w:trPr>
          <w:trHeight w:val="1248"/>
        </w:trPr>
        <w:tc>
          <w:tcPr>
            <w:tcW w:w="2117" w:type="dxa"/>
          </w:tcPr>
          <w:p w14:paraId="68C116B3" w14:textId="1374EB0C" w:rsidR="002E5B8A" w:rsidRPr="00753253" w:rsidRDefault="005D2B3F" w:rsidP="00753253">
            <w:pPr>
              <w:spacing w:before="240" w:line="276" w:lineRule="auto"/>
              <w:rPr>
                <w:rFonts w:ascii="Arial" w:hAnsi="Arial" w:cs="Arial"/>
              </w:rPr>
            </w:pPr>
            <w:r>
              <w:rPr>
                <w:rFonts w:ascii="Arial" w:eastAsia="Calibri" w:hAnsi="Arial" w:cs="Arial"/>
              </w:rPr>
              <w:t>L</w:t>
            </w:r>
            <w:r w:rsidR="00961CF5" w:rsidRPr="00961CF5">
              <w:rPr>
                <w:rFonts w:ascii="Arial" w:eastAsia="Calibri" w:hAnsi="Arial" w:cs="Arial"/>
              </w:rPr>
              <w:t>iczba osób objętych szkoleniami</w:t>
            </w:r>
          </w:p>
        </w:tc>
        <w:tc>
          <w:tcPr>
            <w:tcW w:w="1706" w:type="dxa"/>
          </w:tcPr>
          <w:p w14:paraId="2815E6E0" w14:textId="77777777" w:rsidR="00F01137" w:rsidRDefault="00F01137" w:rsidP="00753253">
            <w:pPr>
              <w:spacing w:before="240" w:line="276" w:lineRule="auto"/>
              <w:rPr>
                <w:rFonts w:ascii="Arial" w:hAnsi="Arial" w:cs="Arial"/>
              </w:rPr>
            </w:pPr>
            <w:r>
              <w:rPr>
                <w:rFonts w:ascii="Arial" w:hAnsi="Arial" w:cs="Arial"/>
              </w:rPr>
              <w:t xml:space="preserve">urząd obsługujący ministra właściwego do spraw informatyzacji </w:t>
            </w:r>
          </w:p>
          <w:p w14:paraId="5290C803" w14:textId="05A10672" w:rsidR="002E5B8A" w:rsidRPr="00753253" w:rsidRDefault="002E5B8A" w:rsidP="00753253">
            <w:pPr>
              <w:spacing w:before="240" w:line="276" w:lineRule="auto"/>
              <w:rPr>
                <w:rFonts w:ascii="Arial" w:hAnsi="Arial" w:cs="Arial"/>
              </w:rPr>
            </w:pPr>
          </w:p>
        </w:tc>
        <w:tc>
          <w:tcPr>
            <w:tcW w:w="1417" w:type="dxa"/>
          </w:tcPr>
          <w:p w14:paraId="17560604" w14:textId="1C2F4704" w:rsidR="002E5B8A" w:rsidRPr="00753253" w:rsidRDefault="00961CF5" w:rsidP="00753253">
            <w:pPr>
              <w:spacing w:before="240" w:line="276" w:lineRule="auto"/>
              <w:rPr>
                <w:rFonts w:ascii="Arial" w:hAnsi="Arial" w:cs="Arial"/>
              </w:rPr>
            </w:pPr>
            <w:r>
              <w:rPr>
                <w:rFonts w:ascii="Arial" w:hAnsi="Arial" w:cs="Arial"/>
              </w:rPr>
              <w:t>60</w:t>
            </w:r>
          </w:p>
        </w:tc>
        <w:tc>
          <w:tcPr>
            <w:tcW w:w="992" w:type="dxa"/>
          </w:tcPr>
          <w:p w14:paraId="5A3182A5" w14:textId="318298D9" w:rsidR="002E5B8A" w:rsidRPr="00753253" w:rsidRDefault="002E5B8A" w:rsidP="00753253">
            <w:pPr>
              <w:spacing w:before="240" w:line="276" w:lineRule="auto"/>
              <w:rPr>
                <w:rFonts w:ascii="Arial" w:hAnsi="Arial" w:cs="Arial"/>
              </w:rPr>
            </w:pPr>
            <w:r w:rsidRPr="00753253">
              <w:rPr>
                <w:rFonts w:ascii="Arial" w:hAnsi="Arial" w:cs="Arial"/>
              </w:rPr>
              <w:t>40</w:t>
            </w:r>
            <w:r w:rsidR="00961CF5">
              <w:rPr>
                <w:rFonts w:ascii="Arial" w:hAnsi="Arial" w:cs="Arial"/>
              </w:rPr>
              <w:t>0</w:t>
            </w:r>
          </w:p>
        </w:tc>
        <w:tc>
          <w:tcPr>
            <w:tcW w:w="2835" w:type="dxa"/>
          </w:tcPr>
          <w:p w14:paraId="386DE0D0" w14:textId="3EF26DF4" w:rsidR="002E5B8A" w:rsidRPr="00753253" w:rsidRDefault="002E5B8A" w:rsidP="00961CF5">
            <w:pPr>
              <w:spacing w:before="240" w:line="276" w:lineRule="auto"/>
              <w:rPr>
                <w:rFonts w:ascii="Arial" w:hAnsi="Arial" w:cs="Arial"/>
              </w:rPr>
            </w:pPr>
            <w:r w:rsidRPr="00753253">
              <w:rPr>
                <w:rFonts w:ascii="Arial" w:hAnsi="Arial" w:cs="Arial"/>
              </w:rPr>
              <w:t xml:space="preserve">Liczba </w:t>
            </w:r>
            <w:r w:rsidR="00961CF5">
              <w:rPr>
                <w:rFonts w:ascii="Arial" w:hAnsi="Arial" w:cs="Arial"/>
              </w:rPr>
              <w:t xml:space="preserve">osób objętych szkoleniami </w:t>
            </w:r>
            <w:r w:rsidR="00961CF5" w:rsidRPr="00753253">
              <w:rPr>
                <w:rFonts w:ascii="Arial" w:hAnsi="Arial" w:cs="Arial"/>
              </w:rPr>
              <w:t xml:space="preserve"> </w:t>
            </w:r>
          </w:p>
        </w:tc>
      </w:tr>
      <w:tr w:rsidR="002E5B8A" w:rsidRPr="00753253" w14:paraId="6B6ABCB9" w14:textId="77777777" w:rsidTr="00241562">
        <w:trPr>
          <w:trHeight w:val="1248"/>
        </w:trPr>
        <w:tc>
          <w:tcPr>
            <w:tcW w:w="2117" w:type="dxa"/>
          </w:tcPr>
          <w:p w14:paraId="02BA4010" w14:textId="0B2ED340" w:rsidR="002E5B8A" w:rsidRPr="00753253" w:rsidRDefault="002E5B8A" w:rsidP="003E78F5">
            <w:pPr>
              <w:spacing w:before="240" w:line="276" w:lineRule="auto"/>
              <w:rPr>
                <w:rFonts w:ascii="Arial" w:hAnsi="Arial" w:cs="Arial"/>
              </w:rPr>
            </w:pPr>
            <w:r w:rsidRPr="00753253">
              <w:rPr>
                <w:rFonts w:ascii="Arial" w:hAnsi="Arial" w:cs="Arial"/>
              </w:rPr>
              <w:t xml:space="preserve">Liczba </w:t>
            </w:r>
            <w:r w:rsidR="00961CF5">
              <w:rPr>
                <w:rFonts w:ascii="Arial" w:hAnsi="Arial" w:cs="Arial"/>
              </w:rPr>
              <w:t>odbiorców</w:t>
            </w:r>
            <w:r w:rsidR="00961CF5" w:rsidRPr="00753253">
              <w:rPr>
                <w:rFonts w:ascii="Arial" w:hAnsi="Arial" w:cs="Arial"/>
              </w:rPr>
              <w:t xml:space="preserve"> </w:t>
            </w:r>
            <w:r w:rsidR="003E78F5">
              <w:rPr>
                <w:rFonts w:ascii="Arial" w:hAnsi="Arial" w:cs="Arial"/>
              </w:rPr>
              <w:t xml:space="preserve">działań </w:t>
            </w:r>
            <w:r w:rsidRPr="00753253">
              <w:rPr>
                <w:rFonts w:ascii="Arial" w:hAnsi="Arial" w:cs="Arial"/>
              </w:rPr>
              <w:t>informacyjno-promocyjnym (typu konferencje, maratony programowania, kampania w mediach)</w:t>
            </w:r>
          </w:p>
        </w:tc>
        <w:tc>
          <w:tcPr>
            <w:tcW w:w="1706" w:type="dxa"/>
          </w:tcPr>
          <w:p w14:paraId="2DB83374" w14:textId="67CE25F2" w:rsidR="00F01137" w:rsidRDefault="00F01137" w:rsidP="00F01137">
            <w:pPr>
              <w:spacing w:before="240" w:line="276" w:lineRule="auto"/>
              <w:rPr>
                <w:rFonts w:ascii="Arial" w:hAnsi="Arial" w:cs="Arial"/>
              </w:rPr>
            </w:pPr>
            <w:r>
              <w:rPr>
                <w:rFonts w:ascii="Arial" w:hAnsi="Arial" w:cs="Arial"/>
              </w:rPr>
              <w:t>urząd obsługujący ministra właściwego do spraw informatyzacji</w:t>
            </w:r>
          </w:p>
          <w:p w14:paraId="3E384775" w14:textId="5F1761B6" w:rsidR="002E5B8A" w:rsidRPr="00753253" w:rsidRDefault="003E78F5" w:rsidP="00F01137">
            <w:pPr>
              <w:spacing w:before="240" w:line="276" w:lineRule="auto"/>
              <w:rPr>
                <w:rFonts w:ascii="Arial" w:hAnsi="Arial" w:cs="Arial"/>
              </w:rPr>
            </w:pPr>
            <w:r>
              <w:rPr>
                <w:rFonts w:ascii="Arial" w:hAnsi="Arial" w:cs="Arial"/>
              </w:rPr>
              <w:t xml:space="preserve"> </w:t>
            </w:r>
          </w:p>
        </w:tc>
        <w:tc>
          <w:tcPr>
            <w:tcW w:w="1417" w:type="dxa"/>
          </w:tcPr>
          <w:p w14:paraId="6A31ADB7" w14:textId="7CA06C3F" w:rsidR="002E5B8A" w:rsidRPr="00753253" w:rsidRDefault="00961CF5" w:rsidP="00753253">
            <w:pPr>
              <w:spacing w:before="240" w:line="276" w:lineRule="auto"/>
              <w:jc w:val="center"/>
              <w:rPr>
                <w:rFonts w:ascii="Arial" w:hAnsi="Arial" w:cs="Arial"/>
              </w:rPr>
            </w:pPr>
            <w:r>
              <w:rPr>
                <w:rFonts w:ascii="Arial" w:hAnsi="Arial" w:cs="Arial"/>
              </w:rPr>
              <w:t>600 000</w:t>
            </w:r>
          </w:p>
          <w:p w14:paraId="101A1C57" w14:textId="77777777" w:rsidR="002E5B8A" w:rsidRPr="00753253" w:rsidRDefault="002E5B8A" w:rsidP="00753253">
            <w:pPr>
              <w:spacing w:before="240" w:line="276" w:lineRule="auto"/>
              <w:rPr>
                <w:rFonts w:ascii="Arial" w:hAnsi="Arial" w:cs="Arial"/>
              </w:rPr>
            </w:pPr>
          </w:p>
        </w:tc>
        <w:tc>
          <w:tcPr>
            <w:tcW w:w="992" w:type="dxa"/>
          </w:tcPr>
          <w:p w14:paraId="54BDEF00" w14:textId="3C861228" w:rsidR="002E5B8A" w:rsidRPr="00753253" w:rsidRDefault="00961CF5" w:rsidP="00753253">
            <w:pPr>
              <w:spacing w:before="240" w:line="276" w:lineRule="auto"/>
              <w:jc w:val="center"/>
              <w:rPr>
                <w:rFonts w:ascii="Arial" w:hAnsi="Arial" w:cs="Arial"/>
              </w:rPr>
            </w:pPr>
            <w:r>
              <w:rPr>
                <w:rFonts w:ascii="Arial" w:hAnsi="Arial" w:cs="Arial"/>
              </w:rPr>
              <w:t>1 500 000</w:t>
            </w:r>
          </w:p>
        </w:tc>
        <w:tc>
          <w:tcPr>
            <w:tcW w:w="2835" w:type="dxa"/>
          </w:tcPr>
          <w:p w14:paraId="1586B216" w14:textId="39007B69" w:rsidR="002E5B8A" w:rsidRPr="00753253" w:rsidRDefault="002E5B8A" w:rsidP="003E78F5">
            <w:pPr>
              <w:spacing w:before="240" w:line="276" w:lineRule="auto"/>
              <w:rPr>
                <w:rFonts w:ascii="Arial" w:hAnsi="Arial" w:cs="Arial"/>
              </w:rPr>
            </w:pPr>
            <w:r w:rsidRPr="00753253">
              <w:rPr>
                <w:rFonts w:ascii="Arial" w:hAnsi="Arial" w:cs="Arial"/>
              </w:rPr>
              <w:t xml:space="preserve">Liczba </w:t>
            </w:r>
            <w:r w:rsidR="003E78F5">
              <w:rPr>
                <w:rFonts w:ascii="Arial" w:hAnsi="Arial" w:cs="Arial"/>
              </w:rPr>
              <w:t xml:space="preserve">odbiorców </w:t>
            </w:r>
            <w:r w:rsidRPr="00753253">
              <w:rPr>
                <w:rFonts w:ascii="Arial" w:hAnsi="Arial" w:cs="Arial"/>
              </w:rPr>
              <w:t xml:space="preserve">działań realizowanych </w:t>
            </w:r>
            <w:r w:rsidR="00946E0E">
              <w:rPr>
                <w:rFonts w:ascii="Arial" w:hAnsi="Arial" w:cs="Arial"/>
              </w:rPr>
              <w:t xml:space="preserve">dla wszystkich kategorii </w:t>
            </w:r>
          </w:p>
        </w:tc>
      </w:tr>
    </w:tbl>
    <w:p w14:paraId="5313A40B" w14:textId="77777777" w:rsidR="00DF2D6F" w:rsidRPr="00DF2D6F" w:rsidRDefault="00DF2D6F" w:rsidP="00940761">
      <w:pPr>
        <w:spacing w:before="120" w:line="276" w:lineRule="auto"/>
        <w:rPr>
          <w:rFonts w:ascii="Arial" w:hAnsi="Arial" w:cs="Arial"/>
        </w:rPr>
      </w:pPr>
    </w:p>
    <w:p w14:paraId="7C79BBD7" w14:textId="4C7917D4" w:rsidR="00A80BB6" w:rsidRPr="006866A7" w:rsidRDefault="00F12181" w:rsidP="00AC43B1">
      <w:pPr>
        <w:pStyle w:val="Nagwek2"/>
        <w:numPr>
          <w:ilvl w:val="1"/>
          <w:numId w:val="53"/>
        </w:numPr>
        <w:spacing w:before="240" w:line="276" w:lineRule="auto"/>
        <w:rPr>
          <w:rFonts w:ascii="Arial" w:hAnsi="Arial" w:cs="Arial"/>
          <w:sz w:val="28"/>
          <w:szCs w:val="22"/>
        </w:rPr>
      </w:pPr>
      <w:r w:rsidRPr="006866A7">
        <w:rPr>
          <w:rFonts w:ascii="Arial" w:hAnsi="Arial" w:cs="Arial"/>
          <w:sz w:val="28"/>
          <w:szCs w:val="22"/>
        </w:rPr>
        <w:lastRenderedPageBreak/>
        <w:t xml:space="preserve"> </w:t>
      </w:r>
      <w:bookmarkStart w:id="253" w:name="_Toc53647136"/>
      <w:bookmarkStart w:id="254" w:name="_Toc53649848"/>
      <w:bookmarkStart w:id="255" w:name="_Toc53656503"/>
      <w:bookmarkStart w:id="256" w:name="_Toc54074052"/>
      <w:r w:rsidRPr="006866A7">
        <w:rPr>
          <w:rFonts w:ascii="Arial" w:hAnsi="Arial" w:cs="Arial"/>
          <w:sz w:val="28"/>
          <w:szCs w:val="22"/>
        </w:rPr>
        <w:t>System realizacji Programu</w:t>
      </w:r>
      <w:bookmarkEnd w:id="253"/>
      <w:bookmarkEnd w:id="254"/>
      <w:bookmarkEnd w:id="255"/>
      <w:bookmarkEnd w:id="256"/>
    </w:p>
    <w:p w14:paraId="5C4ABADA" w14:textId="72038F4F" w:rsidR="00084D51" w:rsidRPr="00753253" w:rsidRDefault="00084D51" w:rsidP="00753253">
      <w:pPr>
        <w:spacing w:before="240" w:after="0" w:line="276" w:lineRule="auto"/>
        <w:rPr>
          <w:rFonts w:ascii="Arial" w:hAnsi="Arial" w:cs="Arial"/>
        </w:rPr>
      </w:pPr>
      <w:r w:rsidRPr="00753253">
        <w:rPr>
          <w:rFonts w:ascii="Arial" w:hAnsi="Arial" w:cs="Arial"/>
        </w:rPr>
        <w:t xml:space="preserve">Program </w:t>
      </w:r>
      <w:r w:rsidR="00792827">
        <w:rPr>
          <w:rFonts w:ascii="Arial" w:hAnsi="Arial" w:cs="Arial"/>
        </w:rPr>
        <w:t>o</w:t>
      </w:r>
      <w:r w:rsidRPr="00753253">
        <w:rPr>
          <w:rFonts w:ascii="Arial" w:hAnsi="Arial" w:cs="Arial"/>
        </w:rPr>
        <w:t xml:space="preserve">twartych </w:t>
      </w:r>
      <w:r w:rsidR="00792827">
        <w:rPr>
          <w:rFonts w:ascii="Arial" w:hAnsi="Arial" w:cs="Arial"/>
        </w:rPr>
        <w:t>d</w:t>
      </w:r>
      <w:r w:rsidRPr="00753253">
        <w:rPr>
          <w:rFonts w:ascii="Arial" w:hAnsi="Arial" w:cs="Arial"/>
        </w:rPr>
        <w:t>anych</w:t>
      </w:r>
      <w:r w:rsidR="00C617AA" w:rsidRPr="00753253">
        <w:rPr>
          <w:rFonts w:ascii="Arial" w:hAnsi="Arial" w:cs="Arial"/>
        </w:rPr>
        <w:t xml:space="preserve"> uchwalany jest na okres 7 lat.</w:t>
      </w:r>
    </w:p>
    <w:p w14:paraId="28897572" w14:textId="170396CA" w:rsidR="00084D51" w:rsidRPr="00753253" w:rsidRDefault="00084D51" w:rsidP="00EC6ECC">
      <w:pPr>
        <w:spacing w:before="120" w:after="0" w:line="276" w:lineRule="auto"/>
        <w:rPr>
          <w:rFonts w:ascii="Arial" w:hAnsi="Arial" w:cs="Arial"/>
        </w:rPr>
      </w:pPr>
      <w:r w:rsidRPr="00B74920">
        <w:rPr>
          <w:rFonts w:ascii="Arial" w:hAnsi="Arial" w:cs="Arial"/>
        </w:rPr>
        <w:t>Osiągnięcie założonych celów dokumentu wymaga zapewnienia istnienia skutecznych struktur zarządzania wdrożeni</w:t>
      </w:r>
      <w:r w:rsidR="00792827" w:rsidRPr="00B74920">
        <w:rPr>
          <w:rFonts w:ascii="Arial" w:hAnsi="Arial" w:cs="Arial"/>
        </w:rPr>
        <w:t>em</w:t>
      </w:r>
      <w:r w:rsidRPr="00B74920">
        <w:rPr>
          <w:rFonts w:ascii="Arial" w:hAnsi="Arial" w:cs="Arial"/>
        </w:rPr>
        <w:t xml:space="preserve"> Programu, ale przede wszystkim ścisłej współpracy wszystkich </w:t>
      </w:r>
      <w:r w:rsidR="00792827" w:rsidRPr="00B74920">
        <w:rPr>
          <w:rFonts w:ascii="Arial" w:hAnsi="Arial" w:cs="Arial"/>
        </w:rPr>
        <w:t>jego realizatorów</w:t>
      </w:r>
      <w:r w:rsidRPr="00B74920">
        <w:rPr>
          <w:rFonts w:ascii="Arial" w:hAnsi="Arial" w:cs="Arial"/>
        </w:rPr>
        <w:t xml:space="preserve">. Kooperacja przewidziana jest zarówno na poziomie strategicznym w ramach prac Zespołu zadaniowego ds. Programu </w:t>
      </w:r>
      <w:r w:rsidR="00792827" w:rsidRPr="00B74920">
        <w:rPr>
          <w:rFonts w:ascii="Arial" w:hAnsi="Arial" w:cs="Arial"/>
        </w:rPr>
        <w:t>o</w:t>
      </w:r>
      <w:r w:rsidRPr="00B74920">
        <w:rPr>
          <w:rFonts w:ascii="Arial" w:hAnsi="Arial" w:cs="Arial"/>
        </w:rPr>
        <w:t xml:space="preserve">twierania </w:t>
      </w:r>
      <w:r w:rsidR="00792827" w:rsidRPr="00B74920">
        <w:rPr>
          <w:rFonts w:ascii="Arial" w:hAnsi="Arial" w:cs="Arial"/>
        </w:rPr>
        <w:t>d</w:t>
      </w:r>
      <w:r w:rsidRPr="00B74920">
        <w:rPr>
          <w:rFonts w:ascii="Arial" w:hAnsi="Arial" w:cs="Arial"/>
        </w:rPr>
        <w:t>anych, przy K</w:t>
      </w:r>
      <w:r w:rsidR="00FB552B" w:rsidRPr="00B74920">
        <w:rPr>
          <w:rFonts w:ascii="Arial" w:hAnsi="Arial" w:cs="Arial"/>
        </w:rPr>
        <w:t xml:space="preserve">omitecie </w:t>
      </w:r>
      <w:r w:rsidRPr="00B74920">
        <w:rPr>
          <w:rFonts w:ascii="Arial" w:hAnsi="Arial" w:cs="Arial"/>
        </w:rPr>
        <w:t>R</w:t>
      </w:r>
      <w:r w:rsidR="00FB552B" w:rsidRPr="00B74920">
        <w:rPr>
          <w:rFonts w:ascii="Arial" w:hAnsi="Arial" w:cs="Arial"/>
        </w:rPr>
        <w:t xml:space="preserve">ady </w:t>
      </w:r>
      <w:r w:rsidRPr="00B74920">
        <w:rPr>
          <w:rFonts w:ascii="Arial" w:hAnsi="Arial" w:cs="Arial"/>
        </w:rPr>
        <w:t>M</w:t>
      </w:r>
      <w:r w:rsidR="00FB552B" w:rsidRPr="00B74920">
        <w:rPr>
          <w:rFonts w:ascii="Arial" w:hAnsi="Arial" w:cs="Arial"/>
        </w:rPr>
        <w:t xml:space="preserve">inistrów do Spraw </w:t>
      </w:r>
      <w:r w:rsidRPr="00B74920">
        <w:rPr>
          <w:rFonts w:ascii="Arial" w:hAnsi="Arial" w:cs="Arial"/>
        </w:rPr>
        <w:t>C</w:t>
      </w:r>
      <w:r w:rsidR="00FB552B" w:rsidRPr="00B74920">
        <w:rPr>
          <w:rFonts w:ascii="Arial" w:hAnsi="Arial" w:cs="Arial"/>
        </w:rPr>
        <w:t>yfryzacji</w:t>
      </w:r>
      <w:r w:rsidR="007038B4" w:rsidRPr="00B74920">
        <w:rPr>
          <w:rFonts w:ascii="Arial" w:hAnsi="Arial" w:cs="Arial"/>
        </w:rPr>
        <w:t xml:space="preserve">. Realizatorami programu są </w:t>
      </w:r>
      <w:r w:rsidR="00B60E8A" w:rsidRPr="00B74920">
        <w:rPr>
          <w:rFonts w:ascii="Arial" w:hAnsi="Arial" w:cs="Arial"/>
        </w:rPr>
        <w:t>członkowie Rady Ministrów</w:t>
      </w:r>
      <w:r w:rsidR="006726BB" w:rsidRPr="00B74920">
        <w:rPr>
          <w:rFonts w:ascii="Arial" w:hAnsi="Arial" w:cs="Arial"/>
        </w:rPr>
        <w:t xml:space="preserve"> oraz Prezes Głównego Urzędu</w:t>
      </w:r>
      <w:r w:rsidR="007038B4" w:rsidRPr="00B74920">
        <w:rPr>
          <w:rFonts w:ascii="Arial" w:hAnsi="Arial" w:cs="Arial"/>
        </w:rPr>
        <w:t xml:space="preserve">, wspierani przez </w:t>
      </w:r>
      <w:r w:rsidR="009750FC" w:rsidRPr="00B74920">
        <w:rPr>
          <w:rFonts w:ascii="Arial" w:hAnsi="Arial" w:cs="Arial"/>
        </w:rPr>
        <w:t>p</w:t>
      </w:r>
      <w:r w:rsidRPr="00B74920">
        <w:rPr>
          <w:rFonts w:ascii="Arial" w:hAnsi="Arial" w:cs="Arial"/>
        </w:rPr>
        <w:t>ełnomocników do spraw otwartości danych</w:t>
      </w:r>
      <w:r w:rsidR="007038B4" w:rsidRPr="00B74920">
        <w:rPr>
          <w:rFonts w:ascii="Arial" w:hAnsi="Arial" w:cs="Arial"/>
        </w:rPr>
        <w:t xml:space="preserve"> (</w:t>
      </w:r>
      <w:r w:rsidR="006726BB" w:rsidRPr="00B74920">
        <w:rPr>
          <w:rFonts w:ascii="Arial" w:hAnsi="Arial" w:cs="Arial"/>
        </w:rPr>
        <w:t>działających</w:t>
      </w:r>
      <w:r w:rsidR="007038B4" w:rsidRPr="00B74920">
        <w:rPr>
          <w:rFonts w:ascii="Arial" w:hAnsi="Arial" w:cs="Arial"/>
        </w:rPr>
        <w:t xml:space="preserve"> w ramach </w:t>
      </w:r>
      <w:r w:rsidR="006726BB" w:rsidRPr="00B74920">
        <w:rPr>
          <w:rFonts w:ascii="Arial" w:hAnsi="Arial" w:cs="Arial"/>
        </w:rPr>
        <w:t>poziomu</w:t>
      </w:r>
      <w:r w:rsidR="007038B4" w:rsidRPr="00B74920">
        <w:rPr>
          <w:rFonts w:ascii="Arial" w:hAnsi="Arial" w:cs="Arial"/>
        </w:rPr>
        <w:t xml:space="preserve"> operacyjne</w:t>
      </w:r>
      <w:r w:rsidR="005D2B3F" w:rsidRPr="00B74920">
        <w:rPr>
          <w:rFonts w:ascii="Arial" w:hAnsi="Arial" w:cs="Arial"/>
        </w:rPr>
        <w:t>go).</w:t>
      </w:r>
      <w:r w:rsidR="005D2B3F">
        <w:rPr>
          <w:rFonts w:ascii="Arial" w:hAnsi="Arial" w:cs="Arial"/>
        </w:rPr>
        <w:t xml:space="preserve"> </w:t>
      </w:r>
      <w:r w:rsidR="00B74920" w:rsidRPr="00DD5E83">
        <w:rPr>
          <w:rFonts w:ascii="Arial" w:hAnsi="Arial" w:cs="Arial"/>
        </w:rPr>
        <w:t>Organy i jednostki organizacyjne podległe lub nadzorowane przez członków Rady Ministrów biorą udział w realizacji Programu.</w:t>
      </w:r>
      <w:r w:rsidR="00A3059E" w:rsidRPr="00DD5E83">
        <w:rPr>
          <w:rFonts w:ascii="Arial" w:hAnsi="Arial" w:cs="Arial"/>
        </w:rPr>
        <w:t xml:space="preserve"> Program może być realizowany przez inne niż wymienione</w:t>
      </w:r>
      <w:r w:rsidR="003F0B4A" w:rsidRPr="00DD5E83">
        <w:rPr>
          <w:rFonts w:ascii="Arial" w:hAnsi="Arial" w:cs="Arial"/>
        </w:rPr>
        <w:t>,</w:t>
      </w:r>
      <w:r w:rsidR="00A3059E" w:rsidRPr="00DD5E83">
        <w:rPr>
          <w:rFonts w:ascii="Arial" w:hAnsi="Arial" w:cs="Arial"/>
        </w:rPr>
        <w:t xml:space="preserve"> </w:t>
      </w:r>
      <w:r w:rsidR="003F0B4A" w:rsidRPr="00DD5E83">
        <w:rPr>
          <w:rFonts w:ascii="Arial" w:hAnsi="Arial" w:cs="Arial"/>
        </w:rPr>
        <w:t xml:space="preserve">obligatoryjne </w:t>
      </w:r>
      <w:r w:rsidR="00A3059E" w:rsidRPr="00DD5E83">
        <w:rPr>
          <w:rFonts w:ascii="Arial" w:hAnsi="Arial" w:cs="Arial"/>
        </w:rPr>
        <w:t>podmioty</w:t>
      </w:r>
      <w:r w:rsidR="003F0B4A" w:rsidRPr="00DD5E83">
        <w:rPr>
          <w:rFonts w:ascii="Arial" w:hAnsi="Arial" w:cs="Arial"/>
        </w:rPr>
        <w:t xml:space="preserve"> (takie jak JST, podmioty prywatne, NGO).</w:t>
      </w:r>
      <w:r w:rsidR="003F0B4A">
        <w:rPr>
          <w:rFonts w:ascii="Arial" w:hAnsi="Arial" w:cs="Arial"/>
        </w:rPr>
        <w:t xml:space="preserve">  </w:t>
      </w:r>
    </w:p>
    <w:p w14:paraId="59D84ADF" w14:textId="5DE8997D" w:rsidR="00084D51" w:rsidRPr="00997370" w:rsidRDefault="00084D51" w:rsidP="006B310E">
      <w:pPr>
        <w:spacing w:before="120" w:after="0" w:line="276" w:lineRule="auto"/>
        <w:rPr>
          <w:rFonts w:ascii="Arial" w:hAnsi="Arial" w:cs="Arial"/>
          <w:color w:val="0070C0"/>
          <w:sz w:val="24"/>
          <w:szCs w:val="24"/>
        </w:rPr>
      </w:pPr>
      <w:r w:rsidRPr="00997370">
        <w:rPr>
          <w:rFonts w:ascii="Arial" w:hAnsi="Arial" w:cs="Arial"/>
          <w:color w:val="0070C0"/>
          <w:sz w:val="24"/>
          <w:szCs w:val="24"/>
        </w:rPr>
        <w:t xml:space="preserve">Zespół zadaniowy do spraw </w:t>
      </w:r>
      <w:r w:rsidR="00792827">
        <w:rPr>
          <w:rFonts w:ascii="Arial" w:hAnsi="Arial" w:cs="Arial"/>
          <w:color w:val="0070C0"/>
          <w:sz w:val="24"/>
          <w:szCs w:val="24"/>
        </w:rPr>
        <w:t>P</w:t>
      </w:r>
      <w:r w:rsidRPr="00997370">
        <w:rPr>
          <w:rFonts w:ascii="Arial" w:hAnsi="Arial" w:cs="Arial"/>
          <w:color w:val="0070C0"/>
          <w:sz w:val="24"/>
          <w:szCs w:val="24"/>
        </w:rPr>
        <w:t>rogram</w:t>
      </w:r>
      <w:r w:rsidR="00C617AA" w:rsidRPr="00997370">
        <w:rPr>
          <w:rFonts w:ascii="Arial" w:hAnsi="Arial" w:cs="Arial"/>
          <w:color w:val="0070C0"/>
          <w:sz w:val="24"/>
          <w:szCs w:val="24"/>
        </w:rPr>
        <w:t xml:space="preserve">u </w:t>
      </w:r>
      <w:r w:rsidR="00792827">
        <w:rPr>
          <w:rFonts w:ascii="Arial" w:hAnsi="Arial" w:cs="Arial"/>
          <w:color w:val="0070C0"/>
          <w:sz w:val="24"/>
          <w:szCs w:val="24"/>
        </w:rPr>
        <w:t>o</w:t>
      </w:r>
      <w:r w:rsidR="00C617AA" w:rsidRPr="00997370">
        <w:rPr>
          <w:rFonts w:ascii="Arial" w:hAnsi="Arial" w:cs="Arial"/>
          <w:color w:val="0070C0"/>
          <w:sz w:val="24"/>
          <w:szCs w:val="24"/>
        </w:rPr>
        <w:t xml:space="preserve">twierania danych </w:t>
      </w:r>
    </w:p>
    <w:p w14:paraId="7F0C32CF" w14:textId="3C8D0B31" w:rsidR="00084D51" w:rsidRPr="00753253" w:rsidRDefault="00084D51" w:rsidP="00EC6ECC">
      <w:pPr>
        <w:spacing w:after="0" w:line="276" w:lineRule="auto"/>
        <w:rPr>
          <w:rFonts w:ascii="Arial" w:hAnsi="Arial" w:cs="Arial"/>
        </w:rPr>
      </w:pPr>
      <w:r w:rsidRPr="00753253">
        <w:rPr>
          <w:rFonts w:ascii="Arial" w:hAnsi="Arial" w:cs="Arial"/>
        </w:rPr>
        <w:t>Kluczową rolę w ocenie działań służących realizacji założeń Programu odgrywa Zespół zadaniowy d</w:t>
      </w:r>
      <w:r w:rsidR="00FE313D">
        <w:rPr>
          <w:rFonts w:ascii="Arial" w:hAnsi="Arial" w:cs="Arial"/>
        </w:rPr>
        <w:t>o spraw</w:t>
      </w:r>
      <w:r w:rsidRPr="00753253">
        <w:rPr>
          <w:rFonts w:ascii="Arial" w:hAnsi="Arial" w:cs="Arial"/>
        </w:rPr>
        <w:t xml:space="preserve"> Programu </w:t>
      </w:r>
      <w:r w:rsidR="00FE313D">
        <w:rPr>
          <w:rFonts w:ascii="Arial" w:hAnsi="Arial" w:cs="Arial"/>
        </w:rPr>
        <w:t>o</w:t>
      </w:r>
      <w:r w:rsidRPr="00753253">
        <w:rPr>
          <w:rFonts w:ascii="Arial" w:hAnsi="Arial" w:cs="Arial"/>
        </w:rPr>
        <w:t xml:space="preserve">twierania </w:t>
      </w:r>
      <w:r w:rsidR="00FE313D">
        <w:rPr>
          <w:rFonts w:ascii="Arial" w:hAnsi="Arial" w:cs="Arial"/>
        </w:rPr>
        <w:t>d</w:t>
      </w:r>
      <w:r w:rsidRPr="00753253">
        <w:rPr>
          <w:rFonts w:ascii="Arial" w:hAnsi="Arial" w:cs="Arial"/>
        </w:rPr>
        <w:t>anych, który pełni funkcję opiniodawczo-</w:t>
      </w:r>
      <w:r w:rsidRPr="00753253">
        <w:rPr>
          <w:rFonts w:ascii="Arial" w:hAnsi="Arial" w:cs="Arial"/>
        </w:rPr>
        <w:lastRenderedPageBreak/>
        <w:t xml:space="preserve">doradczą Komitetu Rady Ministrów do Spraw Cyfryzacji. W skład Zespołu wchodzą wyznaczeni przez </w:t>
      </w:r>
      <w:r w:rsidRPr="006E5F31">
        <w:rPr>
          <w:rFonts w:ascii="Arial" w:hAnsi="Arial" w:cs="Arial"/>
        </w:rPr>
        <w:t>poszczególnych ministrów sekretarze lub podsekretarze stanu</w:t>
      </w:r>
      <w:r w:rsidR="00C56DDE" w:rsidRPr="006E5F31">
        <w:rPr>
          <w:rFonts w:ascii="Arial" w:hAnsi="Arial" w:cs="Arial"/>
        </w:rPr>
        <w:t xml:space="preserve">, </w:t>
      </w:r>
      <w:r w:rsidRPr="006E5F31">
        <w:rPr>
          <w:rFonts w:ascii="Arial" w:hAnsi="Arial" w:cs="Arial"/>
        </w:rPr>
        <w:t>Prezes Głównego Urzędu Statystycznego</w:t>
      </w:r>
      <w:r w:rsidR="00C56DDE" w:rsidRPr="006E5F31">
        <w:rPr>
          <w:rFonts w:ascii="Arial" w:hAnsi="Arial" w:cs="Arial"/>
        </w:rPr>
        <w:t xml:space="preserve"> or</w:t>
      </w:r>
      <w:r w:rsidR="00C56DDE" w:rsidRPr="00D77B16">
        <w:rPr>
          <w:rFonts w:ascii="Arial" w:hAnsi="Arial" w:cs="Arial"/>
        </w:rPr>
        <w:t xml:space="preserve">az </w:t>
      </w:r>
      <w:r w:rsidR="00C56DDE" w:rsidRPr="00907173">
        <w:rPr>
          <w:rFonts w:ascii="Arial" w:hAnsi="Arial" w:cs="Arial"/>
        </w:rPr>
        <w:t xml:space="preserve">sekretarz stanu albo podsekretarz stanu </w:t>
      </w:r>
      <w:r w:rsidR="00D77B16" w:rsidRPr="00907173">
        <w:rPr>
          <w:rFonts w:ascii="Arial" w:hAnsi="Arial" w:cs="Arial"/>
        </w:rPr>
        <w:t>z</w:t>
      </w:r>
      <w:r w:rsidR="00C56DDE" w:rsidRPr="00907173">
        <w:rPr>
          <w:rFonts w:ascii="Arial" w:hAnsi="Arial" w:cs="Arial"/>
        </w:rPr>
        <w:t xml:space="preserve"> Kancelarii Prezesa Rady Ministrów</w:t>
      </w:r>
      <w:r w:rsidRPr="00D77B16">
        <w:rPr>
          <w:rFonts w:ascii="Arial" w:hAnsi="Arial" w:cs="Arial"/>
        </w:rPr>
        <w:t>.</w:t>
      </w:r>
      <w:r w:rsidRPr="006E5F31">
        <w:rPr>
          <w:rFonts w:ascii="Arial" w:hAnsi="Arial" w:cs="Arial"/>
        </w:rPr>
        <w:t xml:space="preserve"> Członkowie Zespołu kreują politykę otwierania danych. W ramach swoich zadań m.in. opiniują roczne sprawozdania z realizacji Programu</w:t>
      </w:r>
      <w:r w:rsidR="007B1548">
        <w:rPr>
          <w:rFonts w:ascii="Arial" w:hAnsi="Arial" w:cs="Arial"/>
        </w:rPr>
        <w:t xml:space="preserve">, </w:t>
      </w:r>
      <w:r w:rsidRPr="006E5F31">
        <w:rPr>
          <w:rFonts w:ascii="Arial" w:hAnsi="Arial" w:cs="Arial"/>
        </w:rPr>
        <w:t xml:space="preserve">harmonogramy udostępniania danych w portalu dane.gov.pl opracowane przez </w:t>
      </w:r>
      <w:r w:rsidR="00D77B16">
        <w:rPr>
          <w:rFonts w:ascii="Arial" w:hAnsi="Arial" w:cs="Arial"/>
        </w:rPr>
        <w:t xml:space="preserve">realizatorów programu przy współpracy </w:t>
      </w:r>
      <w:r w:rsidR="009D0398">
        <w:rPr>
          <w:rFonts w:ascii="Arial" w:hAnsi="Arial" w:cs="Arial"/>
        </w:rPr>
        <w:t xml:space="preserve">z pełnomocnikami ds. otwartości </w:t>
      </w:r>
      <w:r w:rsidRPr="00753253">
        <w:rPr>
          <w:rFonts w:ascii="Arial" w:hAnsi="Arial" w:cs="Arial"/>
        </w:rPr>
        <w:t>danych, opiniują projekty dokumentów w zakresie zwią</w:t>
      </w:r>
      <w:r w:rsidR="00F838D3">
        <w:rPr>
          <w:rFonts w:ascii="Arial" w:hAnsi="Arial" w:cs="Arial"/>
        </w:rPr>
        <w:t>zanym z otwieraniem danych, jak </w:t>
      </w:r>
      <w:r w:rsidRPr="00753253">
        <w:rPr>
          <w:rFonts w:ascii="Arial" w:hAnsi="Arial" w:cs="Arial"/>
        </w:rPr>
        <w:t xml:space="preserve">również przygotowują </w:t>
      </w:r>
      <w:r w:rsidR="00C56DDE">
        <w:rPr>
          <w:rFonts w:ascii="Arial" w:hAnsi="Arial" w:cs="Arial"/>
        </w:rPr>
        <w:t xml:space="preserve">projekty </w:t>
      </w:r>
      <w:r w:rsidRPr="00753253">
        <w:rPr>
          <w:rFonts w:ascii="Arial" w:hAnsi="Arial" w:cs="Arial"/>
        </w:rPr>
        <w:t>rekomendacj</w:t>
      </w:r>
      <w:r w:rsidR="00C56DDE">
        <w:rPr>
          <w:rFonts w:ascii="Arial" w:hAnsi="Arial" w:cs="Arial"/>
        </w:rPr>
        <w:t>i</w:t>
      </w:r>
      <w:r w:rsidRPr="00753253">
        <w:rPr>
          <w:rFonts w:ascii="Arial" w:hAnsi="Arial" w:cs="Arial"/>
        </w:rPr>
        <w:t xml:space="preserve"> dla Komitetu Rady Ministrów do spraw Cyfryzacji dotycząc</w:t>
      </w:r>
      <w:r w:rsidR="00C56DDE">
        <w:rPr>
          <w:rFonts w:ascii="Arial" w:hAnsi="Arial" w:cs="Arial"/>
        </w:rPr>
        <w:t>ych</w:t>
      </w:r>
      <w:r w:rsidRPr="00753253">
        <w:rPr>
          <w:rFonts w:ascii="Arial" w:hAnsi="Arial" w:cs="Arial"/>
        </w:rPr>
        <w:t xml:space="preserve"> inicjatyw z</w:t>
      </w:r>
      <w:r w:rsidR="00DF2D6F">
        <w:rPr>
          <w:rFonts w:ascii="Arial" w:hAnsi="Arial" w:cs="Arial"/>
        </w:rPr>
        <w:t>wiązanych z otwieraniem danych.</w:t>
      </w:r>
    </w:p>
    <w:p w14:paraId="254105F6" w14:textId="32CF2D07" w:rsidR="00084D51" w:rsidRPr="00997370" w:rsidRDefault="006726BB" w:rsidP="006B310E">
      <w:pPr>
        <w:spacing w:before="120" w:after="0" w:line="276" w:lineRule="auto"/>
        <w:rPr>
          <w:rFonts w:ascii="Arial" w:hAnsi="Arial" w:cs="Arial"/>
          <w:color w:val="0070C0"/>
          <w:sz w:val="24"/>
          <w:szCs w:val="24"/>
        </w:rPr>
      </w:pPr>
      <w:r w:rsidRPr="006726BB">
        <w:rPr>
          <w:rFonts w:ascii="Arial" w:hAnsi="Arial" w:cs="Arial"/>
          <w:color w:val="0070C0"/>
          <w:sz w:val="24"/>
          <w:szCs w:val="24"/>
        </w:rPr>
        <w:t>Realizatorzy</w:t>
      </w:r>
      <w:r w:rsidR="007038B4" w:rsidRPr="006726BB">
        <w:rPr>
          <w:rFonts w:ascii="Arial" w:hAnsi="Arial" w:cs="Arial"/>
          <w:color w:val="0070C0"/>
          <w:sz w:val="24"/>
          <w:szCs w:val="24"/>
        </w:rPr>
        <w:t xml:space="preserve"> Programu oraz </w:t>
      </w:r>
      <w:r w:rsidR="00084D51" w:rsidRPr="00997370">
        <w:rPr>
          <w:rFonts w:ascii="Arial" w:hAnsi="Arial" w:cs="Arial"/>
          <w:color w:val="0070C0"/>
          <w:sz w:val="24"/>
          <w:szCs w:val="24"/>
        </w:rPr>
        <w:t>Pełnomocn</w:t>
      </w:r>
      <w:r w:rsidR="00C617AA" w:rsidRPr="00997370">
        <w:rPr>
          <w:rFonts w:ascii="Arial" w:hAnsi="Arial" w:cs="Arial"/>
          <w:color w:val="0070C0"/>
          <w:sz w:val="24"/>
          <w:szCs w:val="24"/>
        </w:rPr>
        <w:t xml:space="preserve">icy do spraw otwartości danych </w:t>
      </w:r>
    </w:p>
    <w:p w14:paraId="1206376C" w14:textId="4254352B" w:rsidR="00084D51" w:rsidRPr="004533CE" w:rsidRDefault="00084D51" w:rsidP="00B05403">
      <w:pPr>
        <w:spacing w:after="0" w:line="276" w:lineRule="auto"/>
        <w:rPr>
          <w:rFonts w:ascii="Arial" w:hAnsi="Arial" w:cs="Arial"/>
        </w:rPr>
      </w:pPr>
      <w:r w:rsidRPr="005D2B3F">
        <w:rPr>
          <w:rFonts w:ascii="Arial" w:hAnsi="Arial" w:cs="Arial"/>
        </w:rPr>
        <w:t xml:space="preserve">Zapewnienie prawidłowej i skutecznej realizacji Programu spoczywa </w:t>
      </w:r>
      <w:r w:rsidR="006726BB" w:rsidRPr="005D2B3F">
        <w:rPr>
          <w:rFonts w:ascii="Arial" w:hAnsi="Arial" w:cs="Arial"/>
        </w:rPr>
        <w:t xml:space="preserve">na </w:t>
      </w:r>
      <w:r w:rsidR="00C7502A">
        <w:rPr>
          <w:rFonts w:ascii="Arial" w:hAnsi="Arial" w:cs="Arial"/>
        </w:rPr>
        <w:t xml:space="preserve">członkach Rady Ministrów </w:t>
      </w:r>
      <w:r w:rsidR="006726BB" w:rsidRPr="005D2B3F">
        <w:rPr>
          <w:rFonts w:ascii="Arial" w:hAnsi="Arial" w:cs="Arial"/>
        </w:rPr>
        <w:t>oraz Prezesie Głównego Urzędu Statystycznego.</w:t>
      </w:r>
      <w:r w:rsidR="00A3059E">
        <w:rPr>
          <w:rFonts w:ascii="Arial" w:hAnsi="Arial" w:cs="Arial"/>
        </w:rPr>
        <w:t xml:space="preserve"> </w:t>
      </w:r>
      <w:r w:rsidR="007038B4">
        <w:rPr>
          <w:rFonts w:ascii="Arial" w:hAnsi="Arial" w:cs="Arial"/>
        </w:rPr>
        <w:t xml:space="preserve">Osobami wspierającymi </w:t>
      </w:r>
      <w:r w:rsidR="006726BB">
        <w:rPr>
          <w:rFonts w:ascii="Arial" w:hAnsi="Arial" w:cs="Arial"/>
        </w:rPr>
        <w:t xml:space="preserve">realizatorów programu są </w:t>
      </w:r>
      <w:r w:rsidR="009750FC">
        <w:rPr>
          <w:rFonts w:ascii="Arial" w:hAnsi="Arial" w:cs="Arial"/>
        </w:rPr>
        <w:t>p</w:t>
      </w:r>
      <w:r w:rsidRPr="00B05403">
        <w:rPr>
          <w:rFonts w:ascii="Arial" w:hAnsi="Arial" w:cs="Arial"/>
        </w:rPr>
        <w:t>ełnom</w:t>
      </w:r>
      <w:r w:rsidR="00DF2728" w:rsidRPr="00B05403">
        <w:rPr>
          <w:rFonts w:ascii="Arial" w:hAnsi="Arial" w:cs="Arial"/>
        </w:rPr>
        <w:t>ocni</w:t>
      </w:r>
      <w:r w:rsidR="006726BB">
        <w:rPr>
          <w:rFonts w:ascii="Arial" w:hAnsi="Arial" w:cs="Arial"/>
        </w:rPr>
        <w:t>cy</w:t>
      </w:r>
      <w:r w:rsidR="00DF2728" w:rsidRPr="00B05403">
        <w:rPr>
          <w:rFonts w:ascii="Arial" w:hAnsi="Arial" w:cs="Arial"/>
        </w:rPr>
        <w:t xml:space="preserve"> d</w:t>
      </w:r>
      <w:r w:rsidR="00FE313D">
        <w:rPr>
          <w:rFonts w:ascii="Arial" w:hAnsi="Arial" w:cs="Arial"/>
        </w:rPr>
        <w:t>o spraw</w:t>
      </w:r>
      <w:r w:rsidR="00DF2728" w:rsidRPr="00B05403">
        <w:rPr>
          <w:rFonts w:ascii="Arial" w:hAnsi="Arial" w:cs="Arial"/>
        </w:rPr>
        <w:t xml:space="preserve"> otwartości danych, tworząc tzw. sieć </w:t>
      </w:r>
      <w:r w:rsidR="009750FC">
        <w:rPr>
          <w:rFonts w:ascii="Arial" w:hAnsi="Arial" w:cs="Arial"/>
        </w:rPr>
        <w:t>p</w:t>
      </w:r>
      <w:r w:rsidR="00DF2728" w:rsidRPr="00B05403">
        <w:rPr>
          <w:rFonts w:ascii="Arial" w:hAnsi="Arial" w:cs="Arial"/>
        </w:rPr>
        <w:t xml:space="preserve">ełnomocników ds. otwartości danych na poziomie </w:t>
      </w:r>
      <w:r w:rsidR="005D2B3F">
        <w:rPr>
          <w:rFonts w:ascii="Arial" w:eastAsia="Times New Roman" w:hAnsi="Arial" w:cs="Arial"/>
        </w:rPr>
        <w:t xml:space="preserve">administracji rządowej. </w:t>
      </w:r>
      <w:r w:rsidRPr="006726BB">
        <w:rPr>
          <w:rFonts w:ascii="Arial" w:eastAsia="Times New Roman" w:hAnsi="Arial" w:cs="Arial"/>
        </w:rPr>
        <w:t xml:space="preserve">Docelowo zakłada się </w:t>
      </w:r>
      <w:r w:rsidRPr="006726BB">
        <w:rPr>
          <w:rFonts w:ascii="Arial" w:hAnsi="Arial" w:cs="Arial"/>
        </w:rPr>
        <w:t>poszerzeni</w:t>
      </w:r>
      <w:r w:rsidR="00F838D3" w:rsidRPr="006726BB">
        <w:rPr>
          <w:rFonts w:ascii="Arial" w:hAnsi="Arial" w:cs="Arial"/>
        </w:rPr>
        <w:t xml:space="preserve">e </w:t>
      </w:r>
      <w:r w:rsidR="00F15019">
        <w:rPr>
          <w:rFonts w:ascii="Arial" w:hAnsi="Arial" w:cs="Arial"/>
        </w:rPr>
        <w:t xml:space="preserve">sieci </w:t>
      </w:r>
      <w:r w:rsidR="00F838D3" w:rsidRPr="006726BB">
        <w:rPr>
          <w:rFonts w:ascii="Arial" w:hAnsi="Arial" w:cs="Arial"/>
        </w:rPr>
        <w:t>na zasadzie fakultatywności o </w:t>
      </w:r>
      <w:r w:rsidRPr="006726BB">
        <w:rPr>
          <w:rFonts w:ascii="Arial" w:hAnsi="Arial" w:cs="Arial"/>
        </w:rPr>
        <w:t xml:space="preserve">pełnomocników powołanych </w:t>
      </w:r>
      <w:r w:rsidR="00C703BD">
        <w:rPr>
          <w:rFonts w:ascii="Arial" w:hAnsi="Arial" w:cs="Arial"/>
        </w:rPr>
        <w:t>z </w:t>
      </w:r>
      <w:r w:rsidR="007038B4" w:rsidRPr="006726BB">
        <w:rPr>
          <w:rFonts w:ascii="Arial" w:hAnsi="Arial" w:cs="Arial"/>
        </w:rPr>
        <w:t>innych instytucji</w:t>
      </w:r>
      <w:r w:rsidR="00585814">
        <w:rPr>
          <w:rFonts w:ascii="Arial" w:hAnsi="Arial" w:cs="Arial"/>
        </w:rPr>
        <w:t>.</w:t>
      </w:r>
    </w:p>
    <w:p w14:paraId="2F62CF11" w14:textId="77777777" w:rsidR="00494E39" w:rsidRDefault="00B05403" w:rsidP="00B05403">
      <w:pPr>
        <w:spacing w:before="120" w:after="0" w:line="276" w:lineRule="auto"/>
        <w:rPr>
          <w:rFonts w:ascii="Arial" w:hAnsi="Arial" w:cs="Arial"/>
        </w:rPr>
      </w:pPr>
      <w:r w:rsidRPr="00E921AE">
        <w:rPr>
          <w:rFonts w:ascii="Arial" w:hAnsi="Arial" w:cs="Arial"/>
        </w:rPr>
        <w:t xml:space="preserve">Do </w:t>
      </w:r>
      <w:r w:rsidR="00084D51" w:rsidRPr="00E921AE">
        <w:rPr>
          <w:rFonts w:ascii="Arial" w:hAnsi="Arial" w:cs="Arial"/>
        </w:rPr>
        <w:t xml:space="preserve">zadań </w:t>
      </w:r>
      <w:r w:rsidR="006726BB" w:rsidRPr="00E921AE">
        <w:rPr>
          <w:rFonts w:ascii="Arial" w:hAnsi="Arial" w:cs="Arial"/>
        </w:rPr>
        <w:t>R</w:t>
      </w:r>
      <w:r w:rsidR="007038B4" w:rsidRPr="00E921AE">
        <w:rPr>
          <w:rFonts w:ascii="Arial" w:hAnsi="Arial" w:cs="Arial"/>
        </w:rPr>
        <w:t xml:space="preserve">ealizatora </w:t>
      </w:r>
      <w:r w:rsidR="006726BB" w:rsidRPr="00E921AE">
        <w:rPr>
          <w:rFonts w:ascii="Arial" w:hAnsi="Arial" w:cs="Arial"/>
        </w:rPr>
        <w:t xml:space="preserve">Programu </w:t>
      </w:r>
      <w:r w:rsidR="007038B4" w:rsidRPr="00E921AE">
        <w:rPr>
          <w:rFonts w:ascii="Arial" w:hAnsi="Arial" w:cs="Arial"/>
        </w:rPr>
        <w:t>należy</w:t>
      </w:r>
      <w:r w:rsidR="006726BB" w:rsidRPr="00E921AE">
        <w:rPr>
          <w:rFonts w:ascii="Arial" w:hAnsi="Arial" w:cs="Arial"/>
        </w:rPr>
        <w:t xml:space="preserve"> w szczególności</w:t>
      </w:r>
      <w:r w:rsidR="007038B4" w:rsidRPr="00E921AE">
        <w:rPr>
          <w:rFonts w:ascii="Arial" w:hAnsi="Arial" w:cs="Arial"/>
        </w:rPr>
        <w:t>:</w:t>
      </w:r>
      <w:r w:rsidR="007038B4">
        <w:rPr>
          <w:rFonts w:ascii="Arial" w:hAnsi="Arial" w:cs="Arial"/>
        </w:rPr>
        <w:t xml:space="preserve"> </w:t>
      </w:r>
    </w:p>
    <w:p w14:paraId="1EB2127D" w14:textId="77777777" w:rsidR="00494E39" w:rsidRPr="00494E39" w:rsidRDefault="00494E39" w:rsidP="00C703BD">
      <w:pPr>
        <w:pStyle w:val="Akapitzlist"/>
        <w:numPr>
          <w:ilvl w:val="1"/>
          <w:numId w:val="58"/>
        </w:numPr>
        <w:spacing w:after="0" w:line="276" w:lineRule="auto"/>
        <w:ind w:left="709" w:hanging="283"/>
        <w:contextualSpacing w:val="0"/>
        <w:rPr>
          <w:rFonts w:ascii="Arial" w:hAnsi="Arial" w:cs="Arial"/>
        </w:rPr>
      </w:pPr>
      <w:r w:rsidRPr="00494E39">
        <w:rPr>
          <w:rFonts w:ascii="Arial" w:hAnsi="Arial" w:cs="Arial"/>
        </w:rPr>
        <w:t>zapewnienie należytego wdrażania Programu otwierania danych,</w:t>
      </w:r>
    </w:p>
    <w:p w14:paraId="10516DF5" w14:textId="77777777" w:rsidR="00494E39" w:rsidRPr="00494E39" w:rsidRDefault="00494E39" w:rsidP="00C703BD">
      <w:pPr>
        <w:pStyle w:val="Akapitzlist"/>
        <w:numPr>
          <w:ilvl w:val="1"/>
          <w:numId w:val="58"/>
        </w:numPr>
        <w:spacing w:before="60" w:after="0" w:line="276" w:lineRule="auto"/>
        <w:ind w:left="709" w:hanging="283"/>
        <w:rPr>
          <w:rFonts w:ascii="Arial" w:hAnsi="Arial" w:cs="Arial"/>
        </w:rPr>
      </w:pPr>
      <w:r w:rsidRPr="00494E39">
        <w:rPr>
          <w:rFonts w:ascii="Arial" w:hAnsi="Arial" w:cs="Arial"/>
        </w:rPr>
        <w:t xml:space="preserve">współpraca z Koordynatorem Programu w zakresie wdrażania Programu </w:t>
      </w:r>
      <w:r w:rsidRPr="0083784A">
        <w:rPr>
          <w:rFonts w:ascii="Arial" w:hAnsi="Arial" w:cs="Arial"/>
        </w:rPr>
        <w:t xml:space="preserve">otwierania </w:t>
      </w:r>
      <w:r w:rsidRPr="00494E39">
        <w:rPr>
          <w:rFonts w:ascii="Arial" w:hAnsi="Arial" w:cs="Arial"/>
        </w:rPr>
        <w:t>danych,</w:t>
      </w:r>
    </w:p>
    <w:p w14:paraId="6C069677" w14:textId="09CFEA45" w:rsidR="00494E39" w:rsidRDefault="00494E39" w:rsidP="00C703BD">
      <w:pPr>
        <w:pStyle w:val="Akapitzlist"/>
        <w:numPr>
          <w:ilvl w:val="1"/>
          <w:numId w:val="58"/>
        </w:numPr>
        <w:spacing w:before="60" w:after="0" w:line="276" w:lineRule="auto"/>
        <w:ind w:left="709" w:hanging="283"/>
        <w:rPr>
          <w:rFonts w:ascii="Arial" w:hAnsi="Arial" w:cs="Arial"/>
        </w:rPr>
      </w:pPr>
      <w:r w:rsidRPr="00494E39">
        <w:rPr>
          <w:rFonts w:ascii="Arial" w:hAnsi="Arial" w:cs="Arial"/>
        </w:rPr>
        <w:t xml:space="preserve">przedstawianie w każdym półroczu kalendarzowym Koordynatorowi Programu harmonogramu udostępniania </w:t>
      </w:r>
      <w:r w:rsidR="008256EF">
        <w:rPr>
          <w:rFonts w:ascii="Arial" w:hAnsi="Arial" w:cs="Arial"/>
        </w:rPr>
        <w:t xml:space="preserve">danych tj. </w:t>
      </w:r>
      <w:r w:rsidR="008256EF" w:rsidRPr="008256EF">
        <w:rPr>
          <w:rFonts w:ascii="Arial" w:hAnsi="Arial" w:cs="Arial"/>
        </w:rPr>
        <w:t xml:space="preserve">przynajmniej dwóch nowych zestawów zasobów danych lub podniesienie jakości dotychczas udostępnianych danych </w:t>
      </w:r>
      <w:r w:rsidR="00200336">
        <w:rPr>
          <w:rFonts w:ascii="Arial" w:hAnsi="Arial" w:cs="Arial"/>
        </w:rPr>
        <w:t>w</w:t>
      </w:r>
      <w:r w:rsidR="008256EF" w:rsidRPr="008256EF">
        <w:rPr>
          <w:rFonts w:ascii="Arial" w:hAnsi="Arial" w:cs="Arial"/>
        </w:rPr>
        <w:t xml:space="preserve"> portalu dane.gov.pl lub udostępnianie jednego zestawu zbioru danych przez API</w:t>
      </w:r>
      <w:r w:rsidR="008256EF">
        <w:rPr>
          <w:rFonts w:ascii="Arial" w:hAnsi="Arial" w:cs="Arial"/>
        </w:rPr>
        <w:t>,</w:t>
      </w:r>
    </w:p>
    <w:p w14:paraId="034B314D" w14:textId="63226763" w:rsidR="00494E39" w:rsidRPr="00B501DB" w:rsidRDefault="00494E39" w:rsidP="00C703BD">
      <w:pPr>
        <w:pStyle w:val="Akapitzlist"/>
        <w:numPr>
          <w:ilvl w:val="1"/>
          <w:numId w:val="58"/>
        </w:numPr>
        <w:spacing w:before="60" w:after="0" w:line="276" w:lineRule="auto"/>
        <w:ind w:left="709" w:hanging="283"/>
        <w:contextualSpacing w:val="0"/>
        <w:rPr>
          <w:rFonts w:ascii="Arial" w:hAnsi="Arial" w:cs="Arial"/>
        </w:rPr>
      </w:pPr>
      <w:r w:rsidRPr="00494E39">
        <w:rPr>
          <w:rFonts w:ascii="Arial" w:hAnsi="Arial" w:cs="Arial"/>
        </w:rPr>
        <w:t xml:space="preserve">składanie </w:t>
      </w:r>
      <w:r w:rsidR="00A91BE1" w:rsidRPr="00494E39">
        <w:rPr>
          <w:rFonts w:ascii="Arial" w:hAnsi="Arial" w:cs="Arial"/>
        </w:rPr>
        <w:t xml:space="preserve">Koordynatorowi Programu </w:t>
      </w:r>
      <w:r w:rsidRPr="00494E39">
        <w:rPr>
          <w:rFonts w:ascii="Arial" w:hAnsi="Arial" w:cs="Arial"/>
        </w:rPr>
        <w:t>rocznego sprawozdania z realizacji Programu w te</w:t>
      </w:r>
      <w:r w:rsidRPr="0083784A">
        <w:rPr>
          <w:rFonts w:ascii="Arial" w:hAnsi="Arial" w:cs="Arial"/>
        </w:rPr>
        <w:t>rminie do 31 stycznia roku następującego po roku, którego dotyczy sprawozdanie.</w:t>
      </w:r>
    </w:p>
    <w:p w14:paraId="50CF4485" w14:textId="41982C36" w:rsidR="00494E39" w:rsidRPr="00E921AE" w:rsidRDefault="00494E39" w:rsidP="00C703BD">
      <w:pPr>
        <w:pStyle w:val="Akapitzlist"/>
        <w:spacing w:before="120" w:after="0" w:line="276" w:lineRule="auto"/>
        <w:ind w:left="0"/>
        <w:contextualSpacing w:val="0"/>
        <w:rPr>
          <w:rFonts w:ascii="Arial" w:hAnsi="Arial" w:cs="Arial"/>
        </w:rPr>
      </w:pPr>
      <w:r>
        <w:rPr>
          <w:rFonts w:ascii="Arial" w:hAnsi="Arial" w:cs="Arial"/>
        </w:rPr>
        <w:t xml:space="preserve">Do </w:t>
      </w:r>
      <w:r w:rsidRPr="00494E39">
        <w:rPr>
          <w:rFonts w:ascii="Arial" w:hAnsi="Arial" w:cs="Arial"/>
        </w:rPr>
        <w:t xml:space="preserve">zadań </w:t>
      </w:r>
      <w:r w:rsidRPr="00E921AE">
        <w:rPr>
          <w:rFonts w:ascii="Arial" w:hAnsi="Arial" w:cs="Arial"/>
        </w:rPr>
        <w:t xml:space="preserve">pełnomocników do spraw otwartości danych należy w szczególności: </w:t>
      </w:r>
    </w:p>
    <w:p w14:paraId="713B5932" w14:textId="77EF0C72" w:rsidR="00907173" w:rsidRPr="00E556E7" w:rsidRDefault="002F0781" w:rsidP="00C703BD">
      <w:pPr>
        <w:pStyle w:val="Akapitzlist"/>
        <w:numPr>
          <w:ilvl w:val="0"/>
          <w:numId w:val="278"/>
        </w:numPr>
        <w:spacing w:line="276" w:lineRule="auto"/>
        <w:rPr>
          <w:rFonts w:ascii="Arial" w:hAnsi="Arial" w:cs="Arial"/>
        </w:rPr>
      </w:pPr>
      <w:r w:rsidRPr="00E556E7">
        <w:rPr>
          <w:rFonts w:ascii="Arial" w:hAnsi="Arial" w:cs="Arial"/>
        </w:rPr>
        <w:t xml:space="preserve">pozyskiwanie, </w:t>
      </w:r>
      <w:r w:rsidR="0092166F" w:rsidRPr="00E556E7">
        <w:rPr>
          <w:rFonts w:ascii="Arial" w:hAnsi="Arial" w:cs="Arial"/>
        </w:rPr>
        <w:t xml:space="preserve">nowych zasobów danych </w:t>
      </w:r>
      <w:r w:rsidRPr="00E556E7">
        <w:rPr>
          <w:rFonts w:ascii="Arial" w:hAnsi="Arial" w:cs="Arial"/>
        </w:rPr>
        <w:t xml:space="preserve">możliwych do udostępniania </w:t>
      </w:r>
      <w:r w:rsidR="00C03263" w:rsidRPr="00E556E7">
        <w:rPr>
          <w:rFonts w:ascii="Arial" w:hAnsi="Arial" w:cs="Arial"/>
        </w:rPr>
        <w:t>w</w:t>
      </w:r>
      <w:r w:rsidRPr="00E556E7">
        <w:rPr>
          <w:rFonts w:ascii="Arial" w:hAnsi="Arial" w:cs="Arial"/>
        </w:rPr>
        <w:t xml:space="preserve"> portalu, będących w posiadaniu jednostki organizacyjnej w której jest zatrudniony oraz, o ile dotyczy, w organach i jednostkach organizacyjnych podległych lub nadzorowanych przez właściwego ministra albo Prezesa Rady Ministrów</w:t>
      </w:r>
      <w:r w:rsidR="00E17ECC">
        <w:rPr>
          <w:rFonts w:ascii="Arial" w:hAnsi="Arial" w:cs="Arial"/>
        </w:rPr>
        <w:t>,</w:t>
      </w:r>
    </w:p>
    <w:p w14:paraId="558FCC70" w14:textId="085B13E4" w:rsidR="00E556E7" w:rsidRPr="00E556E7" w:rsidRDefault="0092166F" w:rsidP="00C703BD">
      <w:pPr>
        <w:pStyle w:val="Akapitzlist"/>
        <w:numPr>
          <w:ilvl w:val="0"/>
          <w:numId w:val="278"/>
        </w:numPr>
        <w:spacing w:line="276" w:lineRule="auto"/>
        <w:rPr>
          <w:rFonts w:ascii="Arial" w:hAnsi="Arial" w:cs="Arial"/>
        </w:rPr>
      </w:pPr>
      <w:r w:rsidRPr="00E556E7">
        <w:rPr>
          <w:rFonts w:ascii="Arial" w:hAnsi="Arial" w:cs="Arial"/>
        </w:rPr>
        <w:t>wspieranie, o ile dotyczy, Realizatora Programu w wykonywaniu zadań związanych z realizacją Programu</w:t>
      </w:r>
      <w:r w:rsidR="00E17ECC">
        <w:rPr>
          <w:rFonts w:ascii="Arial" w:hAnsi="Arial" w:cs="Arial"/>
        </w:rPr>
        <w:t>,</w:t>
      </w:r>
    </w:p>
    <w:p w14:paraId="17891A5C" w14:textId="08A2DAEE" w:rsidR="002F0781" w:rsidRPr="00FC53C3" w:rsidRDefault="002F0781" w:rsidP="00C703BD">
      <w:pPr>
        <w:pStyle w:val="Akapitzlist"/>
        <w:numPr>
          <w:ilvl w:val="0"/>
          <w:numId w:val="278"/>
        </w:numPr>
        <w:spacing w:line="276" w:lineRule="auto"/>
      </w:pPr>
      <w:r w:rsidRPr="00E556E7">
        <w:rPr>
          <w:rFonts w:ascii="Arial" w:hAnsi="Arial" w:cs="Arial"/>
        </w:rPr>
        <w:t>ocena informacji sektora publicznego będących</w:t>
      </w:r>
      <w:r w:rsidRPr="00907173">
        <w:rPr>
          <w:rFonts w:ascii="Arial" w:hAnsi="Arial" w:cs="Arial"/>
        </w:rPr>
        <w:t xml:space="preserve"> w posiadaniu jednostki organizacyjnej w której jest zatrudniony oraz, o ile dotyczy, w organach i jednostkach organizacyjnych podległych lub nadzorowanych przez właściwego ministra albo Prezesa Rady Ministrów,</w:t>
      </w:r>
      <w:r w:rsidRPr="00907173" w:rsidDel="00EB4DCF">
        <w:rPr>
          <w:rFonts w:ascii="Arial" w:hAnsi="Arial" w:cs="Arial"/>
        </w:rPr>
        <w:t xml:space="preserve"> </w:t>
      </w:r>
      <w:r w:rsidRPr="00907173">
        <w:rPr>
          <w:rFonts w:ascii="Arial" w:hAnsi="Arial" w:cs="Arial"/>
        </w:rPr>
        <w:t>pod względem ich jakości oraz użyteczności, do ich ponownego wykorzystywania</w:t>
      </w:r>
      <w:r w:rsidR="009E6348" w:rsidRPr="00907173">
        <w:rPr>
          <w:rFonts w:ascii="Arial" w:hAnsi="Arial" w:cs="Arial"/>
        </w:rPr>
        <w:t>,</w:t>
      </w:r>
    </w:p>
    <w:p w14:paraId="1BE5A550" w14:textId="1C279050" w:rsidR="00BE268E" w:rsidRDefault="00084D51" w:rsidP="00FC53C3">
      <w:pPr>
        <w:pStyle w:val="Akapitzlist"/>
        <w:numPr>
          <w:ilvl w:val="0"/>
          <w:numId w:val="278"/>
        </w:numPr>
        <w:spacing w:line="276" w:lineRule="auto"/>
        <w:rPr>
          <w:rFonts w:ascii="Arial" w:hAnsi="Arial" w:cs="Arial"/>
        </w:rPr>
      </w:pPr>
      <w:r w:rsidRPr="00FC53C3">
        <w:rPr>
          <w:rFonts w:ascii="Arial" w:hAnsi="Arial" w:cs="Arial"/>
        </w:rPr>
        <w:t xml:space="preserve">monitorowanie jakości, aktualności </w:t>
      </w:r>
      <w:r w:rsidR="00E556E7" w:rsidRPr="00FC53C3">
        <w:rPr>
          <w:rFonts w:ascii="Arial" w:hAnsi="Arial" w:cs="Arial"/>
        </w:rPr>
        <w:t>zasobów danych</w:t>
      </w:r>
      <w:r w:rsidR="00DF2D6F" w:rsidRPr="00FC53C3">
        <w:rPr>
          <w:rFonts w:ascii="Arial" w:hAnsi="Arial" w:cs="Arial"/>
        </w:rPr>
        <w:t xml:space="preserve"> oraz metadanych</w:t>
      </w:r>
      <w:r w:rsidR="009E6348" w:rsidRPr="00FC53C3">
        <w:rPr>
          <w:rFonts w:ascii="Arial" w:hAnsi="Arial" w:cs="Arial"/>
        </w:rPr>
        <w:t>,</w:t>
      </w:r>
    </w:p>
    <w:p w14:paraId="0A089EC4" w14:textId="3D645995" w:rsidR="00BE268E" w:rsidRDefault="00BE268E" w:rsidP="00FC53C3">
      <w:pPr>
        <w:pStyle w:val="Akapitzlist"/>
        <w:numPr>
          <w:ilvl w:val="0"/>
          <w:numId w:val="278"/>
        </w:numPr>
        <w:spacing w:line="276" w:lineRule="auto"/>
        <w:rPr>
          <w:rFonts w:ascii="Arial" w:hAnsi="Arial" w:cs="Arial"/>
        </w:rPr>
      </w:pPr>
      <w:r w:rsidRPr="00FC53C3">
        <w:rPr>
          <w:rFonts w:ascii="Arial" w:hAnsi="Arial" w:cs="Arial"/>
        </w:rPr>
        <w:t xml:space="preserve">współpraca, z komórkami organizacyjnymi urzędu oraz, o ile dotyczy, z organami i jednostkami organizacyjnymi podległymi lub nadzorowanymi przez właściwego ministra albo Prezesa Rady Ministrów, w zakresie poprawy jakości informacji sektora publicznego udostępnianych </w:t>
      </w:r>
      <w:r w:rsidR="00C03263" w:rsidRPr="00FC53C3">
        <w:rPr>
          <w:rFonts w:ascii="Arial" w:hAnsi="Arial" w:cs="Arial"/>
        </w:rPr>
        <w:t>w</w:t>
      </w:r>
      <w:r w:rsidRPr="00FC53C3">
        <w:rPr>
          <w:rFonts w:ascii="Arial" w:hAnsi="Arial" w:cs="Arial"/>
        </w:rPr>
        <w:t xml:space="preserve"> portalu</w:t>
      </w:r>
      <w:r w:rsidR="009E6348" w:rsidRPr="00FC53C3">
        <w:rPr>
          <w:rFonts w:ascii="Arial" w:hAnsi="Arial" w:cs="Arial"/>
        </w:rPr>
        <w:t>,</w:t>
      </w:r>
    </w:p>
    <w:p w14:paraId="3ACF337D" w14:textId="0F11335A" w:rsidR="00B501DB" w:rsidRPr="00FC53C3" w:rsidRDefault="00BE268E" w:rsidP="00FC53C3">
      <w:pPr>
        <w:pStyle w:val="Akapitzlist"/>
        <w:numPr>
          <w:ilvl w:val="0"/>
          <w:numId w:val="278"/>
        </w:numPr>
        <w:spacing w:line="276" w:lineRule="auto"/>
        <w:rPr>
          <w:rFonts w:ascii="Arial" w:hAnsi="Arial" w:cs="Arial"/>
        </w:rPr>
      </w:pPr>
      <w:r w:rsidRPr="00FC53C3">
        <w:rPr>
          <w:rFonts w:ascii="Arial" w:hAnsi="Arial" w:cs="Arial"/>
        </w:rPr>
        <w:lastRenderedPageBreak/>
        <w:t>podejmowanie działań, mających na celu podnoszenie świadomości urzędu oraz o ile dotyczy z organów i jednostek organizacyjnych podległych lub nadzorowanych przez właściwego ministra albo Prezesa Rady Ministrów, w zakresie otwartości danych</w:t>
      </w:r>
      <w:r w:rsidR="005D2B3F" w:rsidRPr="00FC53C3">
        <w:rPr>
          <w:rFonts w:ascii="Arial" w:hAnsi="Arial" w:cs="Arial"/>
        </w:rPr>
        <w:t>.</w:t>
      </w:r>
    </w:p>
    <w:p w14:paraId="71740D59" w14:textId="038DCA72" w:rsidR="00084D51" w:rsidRPr="00997370" w:rsidRDefault="00084D51" w:rsidP="006B310E">
      <w:pPr>
        <w:spacing w:before="120" w:after="0" w:line="276" w:lineRule="auto"/>
        <w:rPr>
          <w:rFonts w:ascii="Arial" w:hAnsi="Arial" w:cs="Arial"/>
          <w:sz w:val="24"/>
          <w:szCs w:val="24"/>
        </w:rPr>
      </w:pPr>
      <w:r w:rsidRPr="00997370">
        <w:rPr>
          <w:rFonts w:ascii="Arial" w:hAnsi="Arial" w:cs="Arial"/>
          <w:color w:val="0070C0"/>
          <w:sz w:val="24"/>
          <w:szCs w:val="24"/>
        </w:rPr>
        <w:t xml:space="preserve">Koordynator wdrażania Programu </w:t>
      </w:r>
      <w:r w:rsidR="00FE313D">
        <w:rPr>
          <w:rFonts w:ascii="Arial" w:hAnsi="Arial" w:cs="Arial"/>
          <w:color w:val="0070C0"/>
          <w:sz w:val="24"/>
          <w:szCs w:val="24"/>
        </w:rPr>
        <w:t>o</w:t>
      </w:r>
      <w:r w:rsidRPr="00997370">
        <w:rPr>
          <w:rFonts w:ascii="Arial" w:hAnsi="Arial" w:cs="Arial"/>
          <w:color w:val="0070C0"/>
          <w:sz w:val="24"/>
          <w:szCs w:val="24"/>
        </w:rPr>
        <w:t xml:space="preserve">twierania </w:t>
      </w:r>
      <w:r w:rsidR="00FE313D">
        <w:rPr>
          <w:rFonts w:ascii="Arial" w:hAnsi="Arial" w:cs="Arial"/>
          <w:color w:val="0070C0"/>
          <w:sz w:val="24"/>
          <w:szCs w:val="24"/>
        </w:rPr>
        <w:t>d</w:t>
      </w:r>
      <w:r w:rsidRPr="00997370">
        <w:rPr>
          <w:rFonts w:ascii="Arial" w:hAnsi="Arial" w:cs="Arial"/>
          <w:color w:val="0070C0"/>
          <w:sz w:val="24"/>
          <w:szCs w:val="24"/>
        </w:rPr>
        <w:t>anych</w:t>
      </w:r>
    </w:p>
    <w:p w14:paraId="5E394400" w14:textId="4DCD8A03" w:rsidR="00DF2728" w:rsidRPr="00B05403" w:rsidRDefault="00084D51" w:rsidP="00EC6ECC">
      <w:pPr>
        <w:spacing w:after="0" w:line="276" w:lineRule="auto"/>
        <w:rPr>
          <w:rFonts w:ascii="Arial" w:hAnsi="Arial" w:cs="Arial"/>
        </w:rPr>
      </w:pPr>
      <w:r w:rsidRPr="00753253">
        <w:rPr>
          <w:rFonts w:ascii="Arial" w:hAnsi="Arial" w:cs="Arial"/>
        </w:rPr>
        <w:t xml:space="preserve">Koordynatorem wdrażania </w:t>
      </w:r>
      <w:r w:rsidRPr="005D2B3F">
        <w:rPr>
          <w:rFonts w:ascii="Arial" w:hAnsi="Arial" w:cs="Arial"/>
        </w:rPr>
        <w:t>Programu jest minister właściwy do spraw informatyzacji.</w:t>
      </w:r>
      <w:r w:rsidRPr="00753253">
        <w:rPr>
          <w:rFonts w:ascii="Arial" w:hAnsi="Arial" w:cs="Arial"/>
        </w:rPr>
        <w:t xml:space="preserve"> </w:t>
      </w:r>
      <w:r w:rsidRPr="00B05403">
        <w:rPr>
          <w:rFonts w:ascii="Arial" w:hAnsi="Arial" w:cs="Arial"/>
        </w:rPr>
        <w:t>Działalność Koordynatora Programu zapewni</w:t>
      </w:r>
      <w:r w:rsidR="00607BE5">
        <w:rPr>
          <w:rFonts w:ascii="Arial" w:hAnsi="Arial" w:cs="Arial"/>
        </w:rPr>
        <w:t>a</w:t>
      </w:r>
      <w:r w:rsidRPr="00B05403">
        <w:rPr>
          <w:rFonts w:ascii="Arial" w:hAnsi="Arial" w:cs="Arial"/>
        </w:rPr>
        <w:t xml:space="preserve"> spójność kierunków w procesie zwiększenia ilości oraz poprawy jakości danych oraz metadanych. Do zadań Koordynatora Programu należ</w:t>
      </w:r>
      <w:r w:rsidR="00DF2728" w:rsidRPr="00B05403">
        <w:rPr>
          <w:rFonts w:ascii="Arial" w:hAnsi="Arial" w:cs="Arial"/>
        </w:rPr>
        <w:t>y</w:t>
      </w:r>
      <w:r w:rsidRPr="00B05403">
        <w:rPr>
          <w:rFonts w:ascii="Arial" w:hAnsi="Arial" w:cs="Arial"/>
        </w:rPr>
        <w:t xml:space="preserve"> m.in.:</w:t>
      </w:r>
    </w:p>
    <w:p w14:paraId="64E98447" w14:textId="719C1A54" w:rsidR="00DF2728" w:rsidRPr="00E556E7" w:rsidRDefault="00084D51" w:rsidP="00346082">
      <w:pPr>
        <w:pStyle w:val="Akapitzlist"/>
        <w:numPr>
          <w:ilvl w:val="0"/>
          <w:numId w:val="64"/>
        </w:numPr>
        <w:spacing w:after="0" w:line="276" w:lineRule="auto"/>
        <w:ind w:left="714" w:hanging="357"/>
        <w:contextualSpacing w:val="0"/>
        <w:rPr>
          <w:rFonts w:ascii="Arial" w:hAnsi="Arial" w:cs="Arial"/>
        </w:rPr>
      </w:pPr>
      <w:r w:rsidRPr="00E556E7">
        <w:rPr>
          <w:rFonts w:ascii="Arial" w:hAnsi="Arial" w:cs="Arial"/>
        </w:rPr>
        <w:t>p</w:t>
      </w:r>
      <w:r w:rsidRPr="00E556E7" w:rsidDel="008E347E">
        <w:rPr>
          <w:rFonts w:ascii="Arial" w:hAnsi="Arial" w:cs="Arial"/>
        </w:rPr>
        <w:t>romowanie jednolitej polityki otwartego dostępu do danych</w:t>
      </w:r>
      <w:r w:rsidR="009E6348" w:rsidRPr="00E556E7">
        <w:rPr>
          <w:rFonts w:ascii="Arial" w:hAnsi="Arial" w:cs="Arial"/>
        </w:rPr>
        <w:t>,</w:t>
      </w:r>
    </w:p>
    <w:p w14:paraId="34DA0204" w14:textId="167ED3B1" w:rsidR="00E26A27" w:rsidRPr="00E556E7" w:rsidRDefault="00E26A27" w:rsidP="00346082">
      <w:pPr>
        <w:pStyle w:val="Akapitzlist"/>
        <w:numPr>
          <w:ilvl w:val="0"/>
          <w:numId w:val="64"/>
        </w:numPr>
        <w:spacing w:after="0" w:line="276" w:lineRule="auto"/>
        <w:ind w:left="714" w:hanging="357"/>
        <w:contextualSpacing w:val="0"/>
        <w:rPr>
          <w:rFonts w:ascii="Arial" w:hAnsi="Arial" w:cs="Arial"/>
        </w:rPr>
      </w:pPr>
      <w:r w:rsidRPr="00E556E7">
        <w:rPr>
          <w:rFonts w:ascii="Arial" w:hAnsi="Arial" w:cs="Arial"/>
        </w:rPr>
        <w:t>wskazywanie kierunków rozwoju w zakresie otwartości danych, oraz inicjowanie działań innowacyjnych w zakresie wspierania polityki otwartego dostępu do d</w:t>
      </w:r>
      <w:r w:rsidR="00C7502A">
        <w:rPr>
          <w:rFonts w:ascii="Arial" w:hAnsi="Arial" w:cs="Arial"/>
        </w:rPr>
        <w:t>anych,</w:t>
      </w:r>
    </w:p>
    <w:p w14:paraId="0F470BA9" w14:textId="3FABBE06" w:rsidR="00DF2728" w:rsidRPr="00E556E7" w:rsidRDefault="00084D51" w:rsidP="00AC43B1">
      <w:pPr>
        <w:pStyle w:val="Akapitzlist"/>
        <w:numPr>
          <w:ilvl w:val="0"/>
          <w:numId w:val="64"/>
        </w:numPr>
        <w:spacing w:before="60" w:after="0" w:line="276" w:lineRule="auto"/>
        <w:rPr>
          <w:rFonts w:ascii="Arial" w:hAnsi="Arial" w:cs="Arial"/>
        </w:rPr>
      </w:pPr>
      <w:r w:rsidRPr="00E556E7">
        <w:rPr>
          <w:rFonts w:ascii="Arial" w:hAnsi="Arial" w:cs="Arial"/>
        </w:rPr>
        <w:t>harmonizacja procesów wynikających z wdrażania Programu</w:t>
      </w:r>
      <w:r w:rsidR="009E6348" w:rsidRPr="00E556E7">
        <w:rPr>
          <w:rFonts w:ascii="Arial" w:hAnsi="Arial" w:cs="Arial"/>
        </w:rPr>
        <w:t>,</w:t>
      </w:r>
    </w:p>
    <w:p w14:paraId="46B46C0F" w14:textId="6229B7F5" w:rsidR="00DF2728" w:rsidRPr="00E556E7" w:rsidRDefault="00084D51" w:rsidP="00AC43B1">
      <w:pPr>
        <w:pStyle w:val="Akapitzlist"/>
        <w:numPr>
          <w:ilvl w:val="0"/>
          <w:numId w:val="64"/>
        </w:numPr>
        <w:spacing w:before="60" w:after="0" w:line="276" w:lineRule="auto"/>
        <w:rPr>
          <w:rFonts w:ascii="Arial" w:hAnsi="Arial" w:cs="Arial"/>
        </w:rPr>
      </w:pPr>
      <w:r w:rsidRPr="00E556E7">
        <w:rPr>
          <w:rFonts w:ascii="Arial" w:hAnsi="Arial" w:cs="Arial"/>
        </w:rPr>
        <w:t xml:space="preserve">współpraca z </w:t>
      </w:r>
      <w:r w:rsidR="00F15019" w:rsidRPr="00E556E7">
        <w:rPr>
          <w:rFonts w:ascii="Arial" w:hAnsi="Arial" w:cs="Arial"/>
        </w:rPr>
        <w:t>realizatorami programu</w:t>
      </w:r>
      <w:r w:rsidR="00EE49D7">
        <w:rPr>
          <w:rFonts w:ascii="Arial" w:hAnsi="Arial" w:cs="Arial"/>
        </w:rPr>
        <w:t>,</w:t>
      </w:r>
      <w:r w:rsidR="00F15019" w:rsidRPr="00E556E7">
        <w:rPr>
          <w:rFonts w:ascii="Arial" w:hAnsi="Arial" w:cs="Arial"/>
        </w:rPr>
        <w:t xml:space="preserve"> </w:t>
      </w:r>
    </w:p>
    <w:p w14:paraId="3FFD5BD2" w14:textId="21851D2D" w:rsidR="006315B4" w:rsidRPr="00E556E7" w:rsidRDefault="006315B4" w:rsidP="00AC43B1">
      <w:pPr>
        <w:pStyle w:val="Akapitzlist"/>
        <w:numPr>
          <w:ilvl w:val="0"/>
          <w:numId w:val="64"/>
        </w:numPr>
        <w:spacing w:before="60" w:after="0" w:line="276" w:lineRule="auto"/>
        <w:rPr>
          <w:rFonts w:ascii="Arial" w:hAnsi="Arial" w:cs="Arial"/>
        </w:rPr>
      </w:pPr>
      <w:r w:rsidRPr="00E556E7">
        <w:rPr>
          <w:rFonts w:ascii="Arial" w:hAnsi="Arial" w:cs="Arial"/>
        </w:rPr>
        <w:t>wsparcie realizatorów programu w udostępnianiu zasobów danych i metadanych w portalu dane.gov.pl,</w:t>
      </w:r>
    </w:p>
    <w:p w14:paraId="2468AD94" w14:textId="56EE2714" w:rsidR="00DF2728" w:rsidRPr="00B05403" w:rsidRDefault="00DF2728" w:rsidP="00AC43B1">
      <w:pPr>
        <w:pStyle w:val="Akapitzlist"/>
        <w:numPr>
          <w:ilvl w:val="0"/>
          <w:numId w:val="64"/>
        </w:numPr>
        <w:spacing w:before="60" w:after="0" w:line="276" w:lineRule="auto"/>
        <w:rPr>
          <w:rFonts w:ascii="Arial" w:hAnsi="Arial" w:cs="Arial"/>
        </w:rPr>
      </w:pPr>
      <w:r w:rsidRPr="00B05403">
        <w:rPr>
          <w:rFonts w:ascii="Arial" w:hAnsi="Arial" w:cs="Arial"/>
        </w:rPr>
        <w:t>monitorowanie postępów w realizacji Programu</w:t>
      </w:r>
      <w:r w:rsidR="009E6348">
        <w:rPr>
          <w:rFonts w:ascii="Arial" w:hAnsi="Arial" w:cs="Arial"/>
        </w:rPr>
        <w:t>,</w:t>
      </w:r>
    </w:p>
    <w:p w14:paraId="790505AC" w14:textId="2916B57F" w:rsidR="00DF2728" w:rsidRPr="00B05403" w:rsidRDefault="00084D51" w:rsidP="00AC43B1">
      <w:pPr>
        <w:pStyle w:val="Akapitzlist"/>
        <w:numPr>
          <w:ilvl w:val="0"/>
          <w:numId w:val="64"/>
        </w:numPr>
        <w:spacing w:before="60" w:after="0" w:line="276" w:lineRule="auto"/>
        <w:rPr>
          <w:rFonts w:ascii="Arial" w:hAnsi="Arial" w:cs="Arial"/>
        </w:rPr>
      </w:pPr>
      <w:r w:rsidRPr="00B05403">
        <w:rPr>
          <w:rFonts w:ascii="Arial" w:hAnsi="Arial" w:cs="Arial"/>
        </w:rPr>
        <w:t>z</w:t>
      </w:r>
      <w:r w:rsidRPr="00B05403" w:rsidDel="008E347E">
        <w:rPr>
          <w:rFonts w:ascii="Arial" w:hAnsi="Arial" w:cs="Arial"/>
        </w:rPr>
        <w:t>aplanowanie i skoordynowanie działań edukacyjnych, podnoszących kompetencje cyfrowe administracji w zakresie otwartości danych</w:t>
      </w:r>
      <w:r w:rsidRPr="00B05403">
        <w:rPr>
          <w:rFonts w:ascii="Arial" w:hAnsi="Arial" w:cs="Arial"/>
        </w:rPr>
        <w:t>.</w:t>
      </w:r>
    </w:p>
    <w:p w14:paraId="0AA6932A" w14:textId="7737CCD2" w:rsidR="000A45D7" w:rsidRPr="00DF2728" w:rsidRDefault="00084D51" w:rsidP="00DF2728">
      <w:pPr>
        <w:spacing w:before="60" w:after="0" w:line="276" w:lineRule="auto"/>
        <w:rPr>
          <w:rFonts w:ascii="Arial" w:hAnsi="Arial" w:cs="Arial"/>
        </w:rPr>
      </w:pPr>
      <w:r w:rsidRPr="00DF2728">
        <w:rPr>
          <w:rFonts w:ascii="Arial" w:hAnsi="Arial" w:cs="Arial"/>
        </w:rPr>
        <w:t>W celu zapewnienia komplementarności wdrażanych w ramach realizacji Programu rozwiązań do zadań Koordynatora Programu również należ</w:t>
      </w:r>
      <w:r w:rsidR="00DF2728">
        <w:rPr>
          <w:rFonts w:ascii="Arial" w:hAnsi="Arial" w:cs="Arial"/>
        </w:rPr>
        <w:t>y</w:t>
      </w:r>
      <w:r w:rsidRPr="00DF2728">
        <w:rPr>
          <w:rFonts w:ascii="Arial" w:hAnsi="Arial" w:cs="Arial"/>
        </w:rPr>
        <w:t xml:space="preserve"> bieżąca współpraca z podmiotami </w:t>
      </w:r>
      <w:r w:rsidR="009F7864">
        <w:rPr>
          <w:rFonts w:ascii="Arial" w:hAnsi="Arial" w:cs="Arial"/>
        </w:rPr>
        <w:t>administracji rządowej</w:t>
      </w:r>
      <w:r w:rsidRPr="00DF2728">
        <w:rPr>
          <w:rFonts w:ascii="Arial" w:hAnsi="Arial" w:cs="Arial"/>
        </w:rPr>
        <w:t>, administracją samorządową, organizacjami pozarządowym, sektorem prywatnym oraz innymi podmiotami uczestniczącymi w działaniach w zakresie polityki otwierania danych</w:t>
      </w:r>
      <w:r w:rsidR="00DF2D6F" w:rsidRPr="00DF2728">
        <w:rPr>
          <w:rFonts w:ascii="Arial" w:hAnsi="Arial" w:cs="Arial"/>
        </w:rPr>
        <w:t>.</w:t>
      </w:r>
    </w:p>
    <w:p w14:paraId="21B352A4" w14:textId="4A83C615" w:rsidR="000A45D7" w:rsidRPr="00997370" w:rsidRDefault="00C617AA" w:rsidP="006B310E">
      <w:pPr>
        <w:spacing w:before="120" w:after="0" w:line="276" w:lineRule="auto"/>
        <w:rPr>
          <w:rFonts w:ascii="Arial" w:hAnsi="Arial" w:cs="Arial"/>
          <w:color w:val="0070C0"/>
          <w:sz w:val="24"/>
          <w:szCs w:val="24"/>
        </w:rPr>
      </w:pPr>
      <w:r w:rsidRPr="00997370">
        <w:rPr>
          <w:rFonts w:ascii="Arial" w:hAnsi="Arial" w:cs="Arial"/>
          <w:color w:val="0070C0"/>
          <w:sz w:val="24"/>
          <w:szCs w:val="24"/>
        </w:rPr>
        <w:t>Zespół Otwartych Danych</w:t>
      </w:r>
    </w:p>
    <w:p w14:paraId="125E8A76" w14:textId="21D00029" w:rsidR="00830AA1" w:rsidRDefault="000A45D7" w:rsidP="00EC6ECC">
      <w:pPr>
        <w:spacing w:after="0" w:line="276" w:lineRule="auto"/>
        <w:rPr>
          <w:rFonts w:ascii="Arial" w:hAnsi="Arial" w:cs="Arial"/>
          <w:color w:val="000000" w:themeColor="text1"/>
        </w:rPr>
      </w:pPr>
      <w:r w:rsidRPr="00753253">
        <w:rPr>
          <w:rFonts w:ascii="Arial" w:hAnsi="Arial" w:cs="Arial"/>
          <w:color w:val="000000" w:themeColor="text1"/>
        </w:rPr>
        <w:t xml:space="preserve">Koordynatora Programu w realizacji bieżących zadań dotyczących wdrażania Programu wspiera Zespól </w:t>
      </w:r>
      <w:r w:rsidR="00FE313D">
        <w:rPr>
          <w:rFonts w:ascii="Arial" w:hAnsi="Arial" w:cs="Arial"/>
          <w:color w:val="000000" w:themeColor="text1"/>
        </w:rPr>
        <w:t>o</w:t>
      </w:r>
      <w:r w:rsidRPr="00753253">
        <w:rPr>
          <w:rFonts w:ascii="Arial" w:hAnsi="Arial" w:cs="Arial"/>
          <w:color w:val="000000" w:themeColor="text1"/>
        </w:rPr>
        <w:t xml:space="preserve">twartych </w:t>
      </w:r>
      <w:r w:rsidR="00FE313D">
        <w:rPr>
          <w:rFonts w:ascii="Arial" w:hAnsi="Arial" w:cs="Arial"/>
          <w:color w:val="000000" w:themeColor="text1"/>
        </w:rPr>
        <w:t>d</w:t>
      </w:r>
      <w:r w:rsidRPr="00753253">
        <w:rPr>
          <w:rFonts w:ascii="Arial" w:hAnsi="Arial" w:cs="Arial"/>
          <w:color w:val="000000" w:themeColor="text1"/>
        </w:rPr>
        <w:t xml:space="preserve">anych – grupa pracowników </w:t>
      </w:r>
      <w:r w:rsidR="00F01137">
        <w:rPr>
          <w:rFonts w:ascii="Arial" w:hAnsi="Arial" w:cs="Arial"/>
        </w:rPr>
        <w:t>urz</w:t>
      </w:r>
      <w:r w:rsidR="00A02C4F">
        <w:rPr>
          <w:rFonts w:ascii="Arial" w:hAnsi="Arial" w:cs="Arial"/>
        </w:rPr>
        <w:t>ę</w:t>
      </w:r>
      <w:r w:rsidR="00F01137">
        <w:rPr>
          <w:rFonts w:ascii="Arial" w:hAnsi="Arial" w:cs="Arial"/>
        </w:rPr>
        <w:t>d</w:t>
      </w:r>
      <w:r w:rsidR="00A02C4F">
        <w:rPr>
          <w:rFonts w:ascii="Arial" w:hAnsi="Arial" w:cs="Arial"/>
        </w:rPr>
        <w:t>u</w:t>
      </w:r>
      <w:r w:rsidR="00F01137">
        <w:rPr>
          <w:rFonts w:ascii="Arial" w:hAnsi="Arial" w:cs="Arial"/>
        </w:rPr>
        <w:t xml:space="preserve"> obsługującego ministra właściwego do spraw informatyzacji</w:t>
      </w:r>
      <w:r w:rsidRPr="00753253">
        <w:rPr>
          <w:rFonts w:ascii="Arial" w:hAnsi="Arial" w:cs="Arial"/>
          <w:color w:val="000000" w:themeColor="text1"/>
        </w:rPr>
        <w:t>. Głównym z</w:t>
      </w:r>
      <w:r w:rsidR="00F0579A">
        <w:rPr>
          <w:rFonts w:ascii="Arial" w:hAnsi="Arial" w:cs="Arial"/>
          <w:color w:val="000000" w:themeColor="text1"/>
        </w:rPr>
        <w:t>a</w:t>
      </w:r>
      <w:r w:rsidRPr="00753253">
        <w:rPr>
          <w:rFonts w:ascii="Arial" w:hAnsi="Arial" w:cs="Arial"/>
          <w:color w:val="000000" w:themeColor="text1"/>
        </w:rPr>
        <w:t>daniem Zespołu jest koordynowanie działań związanych z funkcjonowaniem i rozwojem portalu dane.gov.pl, stanowiącym centralny punkt dostępu do danych publicznych w Polsce, opracowywanie i upowszechnianie standardów danych, koordynowanie polityki w zakresie ponownego wykorzystywania informacji sektora publicznego i wymiany danych wewnątrz administracji publicznej oraz z podmiotami zewnętrznymi na potrzeby rozwoju technologii służących do analizy wykorzystywania i przetwarzania danych, realizacja badań i analiz w zakresie rynku wykorzystywania i przepływu danych, upowszechnienie wiedzy w zakresie otwierania, ponownego wykorzystywania i przepływu danych oraz wzmacnianie kompetencji administracji i przedsiębiorców w zakresie dostępu do danych. Na potrzeby zwiększania cyfrowej dostępności i użyteczności informacji sektora publicznego Zespół realizować będzie projek</w:t>
      </w:r>
      <w:r w:rsidR="00DF2D6F">
        <w:rPr>
          <w:rFonts w:ascii="Arial" w:hAnsi="Arial" w:cs="Arial"/>
          <w:color w:val="000000" w:themeColor="text1"/>
        </w:rPr>
        <w:t>ty dofinansowane ze środków UE.</w:t>
      </w:r>
    </w:p>
    <w:p w14:paraId="651480D4" w14:textId="5D71F1A5" w:rsidR="00084D51" w:rsidRPr="00997370" w:rsidRDefault="00084D51" w:rsidP="00AC43B1">
      <w:pPr>
        <w:pStyle w:val="Akapitzlist"/>
        <w:keepNext/>
        <w:keepLines/>
        <w:numPr>
          <w:ilvl w:val="1"/>
          <w:numId w:val="53"/>
        </w:numPr>
        <w:spacing w:before="240" w:after="0" w:line="276" w:lineRule="auto"/>
        <w:outlineLvl w:val="1"/>
        <w:rPr>
          <w:rFonts w:ascii="Arial" w:eastAsiaTheme="majorEastAsia" w:hAnsi="Arial" w:cs="Arial"/>
          <w:color w:val="2E74B5" w:themeColor="accent1" w:themeShade="BF"/>
          <w:sz w:val="28"/>
          <w:szCs w:val="28"/>
        </w:rPr>
      </w:pPr>
      <w:bookmarkStart w:id="257" w:name="_Toc53649849"/>
      <w:bookmarkStart w:id="258" w:name="_Toc53656504"/>
      <w:bookmarkStart w:id="259" w:name="_Toc54074053"/>
      <w:r w:rsidRPr="00997370">
        <w:rPr>
          <w:rFonts w:ascii="Arial" w:eastAsiaTheme="majorEastAsia" w:hAnsi="Arial" w:cs="Arial"/>
          <w:color w:val="2E74B5" w:themeColor="accent1" w:themeShade="BF"/>
          <w:sz w:val="28"/>
          <w:szCs w:val="28"/>
        </w:rPr>
        <w:t>Mechanizm monitorowania realizacji Programu</w:t>
      </w:r>
      <w:bookmarkEnd w:id="257"/>
      <w:bookmarkEnd w:id="258"/>
      <w:bookmarkEnd w:id="259"/>
      <w:r w:rsidRPr="00997370">
        <w:rPr>
          <w:rFonts w:ascii="Arial" w:eastAsiaTheme="majorEastAsia" w:hAnsi="Arial" w:cs="Arial"/>
          <w:color w:val="2E74B5" w:themeColor="accent1" w:themeShade="BF"/>
          <w:sz w:val="28"/>
          <w:szCs w:val="28"/>
        </w:rPr>
        <w:tab/>
      </w:r>
    </w:p>
    <w:p w14:paraId="1A94BC0B" w14:textId="3DDA7B3B" w:rsidR="00084D51" w:rsidRPr="00753253" w:rsidRDefault="00084D51" w:rsidP="00C703BD">
      <w:pPr>
        <w:spacing w:before="60" w:line="276" w:lineRule="auto"/>
        <w:rPr>
          <w:rFonts w:ascii="Arial" w:hAnsi="Arial" w:cs="Arial"/>
        </w:rPr>
      </w:pPr>
      <w:r w:rsidRPr="003D0E6D">
        <w:rPr>
          <w:rFonts w:ascii="Arial" w:hAnsi="Arial" w:cs="Arial"/>
        </w:rPr>
        <w:t xml:space="preserve">System monitorowania Programu zakłada, że działania w nim opisane będą podlegać stałej i usystematyzowanej ocenie i analizie w zakresie stopnia osiągania założonych </w:t>
      </w:r>
      <w:r w:rsidR="009E6348" w:rsidRPr="003D0E6D">
        <w:rPr>
          <w:rFonts w:ascii="Arial" w:hAnsi="Arial" w:cs="Arial"/>
        </w:rPr>
        <w:t>wskaźników</w:t>
      </w:r>
      <w:r w:rsidRPr="003D0E6D">
        <w:rPr>
          <w:rFonts w:ascii="Arial" w:hAnsi="Arial" w:cs="Arial"/>
        </w:rPr>
        <w:t xml:space="preserve">. Przyjęty sposób oceny realizacji dokumentu ma charakter dwupoziomowy. W ramach tzw. </w:t>
      </w:r>
      <w:r w:rsidRPr="00B03909">
        <w:rPr>
          <w:rFonts w:ascii="Arial" w:hAnsi="Arial" w:cs="Arial"/>
        </w:rPr>
        <w:t xml:space="preserve">poziomu operacyjnego będą realizowane indywidulane oraz cykliczne, kolegialne spotkania z </w:t>
      </w:r>
      <w:r w:rsidR="009750FC" w:rsidRPr="00B03909">
        <w:rPr>
          <w:rFonts w:ascii="Arial" w:hAnsi="Arial" w:cs="Arial"/>
        </w:rPr>
        <w:t>p</w:t>
      </w:r>
      <w:r w:rsidRPr="00B03909">
        <w:rPr>
          <w:rFonts w:ascii="Arial" w:hAnsi="Arial" w:cs="Arial"/>
        </w:rPr>
        <w:t>ełnomocnikami ds. otwartości danych</w:t>
      </w:r>
      <w:r w:rsidR="009E6348" w:rsidRPr="00B03909">
        <w:rPr>
          <w:rFonts w:ascii="Arial" w:hAnsi="Arial" w:cs="Arial"/>
        </w:rPr>
        <w:t>.</w:t>
      </w:r>
      <w:r w:rsidRPr="00B03909">
        <w:rPr>
          <w:rFonts w:ascii="Arial" w:hAnsi="Arial" w:cs="Arial"/>
        </w:rPr>
        <w:t xml:space="preserve"> Podczas </w:t>
      </w:r>
      <w:r w:rsidR="003246E5" w:rsidRPr="00B03909">
        <w:rPr>
          <w:rFonts w:ascii="Arial" w:hAnsi="Arial" w:cs="Arial"/>
        </w:rPr>
        <w:t>nich</w:t>
      </w:r>
      <w:r w:rsidRPr="00B03909">
        <w:rPr>
          <w:rFonts w:ascii="Arial" w:hAnsi="Arial" w:cs="Arial"/>
        </w:rPr>
        <w:t xml:space="preserve"> </w:t>
      </w:r>
      <w:r w:rsidR="003246E5" w:rsidRPr="00B03909">
        <w:rPr>
          <w:rFonts w:ascii="Arial" w:hAnsi="Arial" w:cs="Arial"/>
        </w:rPr>
        <w:t xml:space="preserve">weryfikacji podlegać będzie realizacja dokumentu w zakresie terminowości i zgodności z przyjętymi założeniami przez realizatorów </w:t>
      </w:r>
      <w:r w:rsidR="003246E5" w:rsidRPr="00B03909">
        <w:rPr>
          <w:rFonts w:ascii="Arial" w:hAnsi="Arial" w:cs="Arial"/>
        </w:rPr>
        <w:lastRenderedPageBreak/>
        <w:t>Programu oraz jednostki im podległe i nadzorowane</w:t>
      </w:r>
      <w:r w:rsidR="003246E5" w:rsidRPr="003D0E6D">
        <w:rPr>
          <w:rFonts w:ascii="Arial" w:hAnsi="Arial" w:cs="Arial"/>
        </w:rPr>
        <w:t xml:space="preserve">. </w:t>
      </w:r>
      <w:r w:rsidR="003D0E6D">
        <w:rPr>
          <w:rFonts w:ascii="Arial" w:hAnsi="Arial" w:cs="Arial"/>
        </w:rPr>
        <w:t>Ponadto, k</w:t>
      </w:r>
      <w:r w:rsidRPr="003D0E6D">
        <w:rPr>
          <w:rFonts w:ascii="Arial" w:hAnsi="Arial" w:cs="Arial"/>
        </w:rPr>
        <w:t xml:space="preserve">ażdy z </w:t>
      </w:r>
      <w:r w:rsidR="003D0E6D" w:rsidRPr="00B03909">
        <w:rPr>
          <w:rFonts w:ascii="Arial" w:hAnsi="Arial" w:cs="Arial"/>
        </w:rPr>
        <w:t>Realizatorów Programu</w:t>
      </w:r>
      <w:r w:rsidR="003D0E6D">
        <w:rPr>
          <w:rFonts w:ascii="Arial" w:hAnsi="Arial" w:cs="Arial"/>
        </w:rPr>
        <w:t xml:space="preserve"> </w:t>
      </w:r>
      <w:r w:rsidRPr="003D0E6D">
        <w:rPr>
          <w:rFonts w:ascii="Arial" w:hAnsi="Arial" w:cs="Arial"/>
        </w:rPr>
        <w:t xml:space="preserve">do 31 </w:t>
      </w:r>
      <w:r w:rsidR="003246E5" w:rsidRPr="003D0E6D">
        <w:rPr>
          <w:rFonts w:ascii="Arial" w:hAnsi="Arial" w:cs="Arial"/>
        </w:rPr>
        <w:t xml:space="preserve">marca </w:t>
      </w:r>
      <w:r w:rsidRPr="003D0E6D">
        <w:rPr>
          <w:rFonts w:ascii="Arial" w:hAnsi="Arial" w:cs="Arial"/>
        </w:rPr>
        <w:t>każdego roku następującego po roku ustanowienia Programu poinformuje ministra właściwego do spraw informatyzacji o rezultatach wdrożenia dokumentu w swojej instytucji</w:t>
      </w:r>
      <w:r w:rsidR="00566229">
        <w:rPr>
          <w:rFonts w:ascii="Arial" w:hAnsi="Arial" w:cs="Arial"/>
        </w:rPr>
        <w:t>, w tym p</w:t>
      </w:r>
      <w:r w:rsidR="00566229" w:rsidRPr="00753253">
        <w:rPr>
          <w:rFonts w:ascii="Arial" w:hAnsi="Arial" w:cs="Arial"/>
        </w:rPr>
        <w:t>lan</w:t>
      </w:r>
      <w:r w:rsidR="00566229">
        <w:rPr>
          <w:rFonts w:ascii="Arial" w:hAnsi="Arial" w:cs="Arial"/>
        </w:rPr>
        <w:t>u</w:t>
      </w:r>
      <w:r w:rsidR="00566229" w:rsidRPr="00753253">
        <w:rPr>
          <w:rFonts w:ascii="Arial" w:hAnsi="Arial" w:cs="Arial"/>
        </w:rPr>
        <w:t xml:space="preserve"> działań na rzecz realizacji Programu </w:t>
      </w:r>
      <w:r w:rsidR="00566229">
        <w:rPr>
          <w:rFonts w:ascii="Arial" w:hAnsi="Arial" w:cs="Arial"/>
        </w:rPr>
        <w:t>o</w:t>
      </w:r>
      <w:r w:rsidR="00566229" w:rsidRPr="00753253">
        <w:rPr>
          <w:rFonts w:ascii="Arial" w:hAnsi="Arial" w:cs="Arial"/>
        </w:rPr>
        <w:t xml:space="preserve">twierania </w:t>
      </w:r>
      <w:r w:rsidR="00566229">
        <w:rPr>
          <w:rFonts w:ascii="Arial" w:hAnsi="Arial" w:cs="Arial"/>
        </w:rPr>
        <w:t>d</w:t>
      </w:r>
      <w:r w:rsidR="00566229" w:rsidRPr="00753253">
        <w:rPr>
          <w:rFonts w:ascii="Arial" w:hAnsi="Arial" w:cs="Arial"/>
        </w:rPr>
        <w:t xml:space="preserve">anych na lata 2021-2027 stanowiący załącznik </w:t>
      </w:r>
      <w:r w:rsidR="00566229">
        <w:rPr>
          <w:rFonts w:ascii="Arial" w:hAnsi="Arial" w:cs="Arial"/>
        </w:rPr>
        <w:t xml:space="preserve">nr 1 </w:t>
      </w:r>
      <w:r w:rsidR="00566229" w:rsidRPr="00753253">
        <w:rPr>
          <w:rFonts w:ascii="Arial" w:hAnsi="Arial" w:cs="Arial"/>
        </w:rPr>
        <w:t>do Programu</w:t>
      </w:r>
      <w:r w:rsidR="00C703BD">
        <w:rPr>
          <w:rFonts w:ascii="Arial" w:hAnsi="Arial" w:cs="Arial"/>
        </w:rPr>
        <w:t xml:space="preserve">. </w:t>
      </w:r>
      <w:r w:rsidR="00186400" w:rsidRPr="003D0E6D">
        <w:rPr>
          <w:rFonts w:ascii="Arial" w:hAnsi="Arial" w:cs="Arial"/>
        </w:rPr>
        <w:t>W pierwszym roku realizacji Programu każdy z</w:t>
      </w:r>
      <w:r w:rsidR="003D0E6D">
        <w:rPr>
          <w:rFonts w:ascii="Arial" w:hAnsi="Arial" w:cs="Arial"/>
        </w:rPr>
        <w:t xml:space="preserve"> realizatorów Programu</w:t>
      </w:r>
      <w:r w:rsidR="00186400" w:rsidRPr="003D0E6D">
        <w:rPr>
          <w:rFonts w:ascii="Arial" w:hAnsi="Arial" w:cs="Arial"/>
        </w:rPr>
        <w:t xml:space="preserve"> poinformuje ministra właściwego do spraw informatyzacji o rezultatach wdrożenia dokumentu w swojej instytucji </w:t>
      </w:r>
      <w:r w:rsidR="00BD51B2" w:rsidRPr="003D0E6D">
        <w:rPr>
          <w:rFonts w:ascii="Arial" w:hAnsi="Arial" w:cs="Arial"/>
        </w:rPr>
        <w:t xml:space="preserve">w terminie do 31 </w:t>
      </w:r>
      <w:r w:rsidR="0098236C">
        <w:rPr>
          <w:rFonts w:ascii="Arial" w:hAnsi="Arial" w:cs="Arial"/>
        </w:rPr>
        <w:t>sierpnia</w:t>
      </w:r>
      <w:r w:rsidR="0098236C" w:rsidRPr="003D0E6D">
        <w:rPr>
          <w:rFonts w:ascii="Arial" w:hAnsi="Arial" w:cs="Arial"/>
        </w:rPr>
        <w:t xml:space="preserve"> </w:t>
      </w:r>
      <w:r w:rsidR="00BD51B2" w:rsidRPr="003D0E6D">
        <w:rPr>
          <w:rFonts w:ascii="Arial" w:hAnsi="Arial" w:cs="Arial"/>
        </w:rPr>
        <w:t xml:space="preserve">2021 r. </w:t>
      </w:r>
      <w:r w:rsidRPr="003D0E6D">
        <w:rPr>
          <w:rFonts w:ascii="Arial" w:hAnsi="Arial" w:cs="Arial"/>
        </w:rPr>
        <w:t xml:space="preserve">Informacje te posłużą do sporządzenia corocznego Raportu nt. Rezultatów wdrażania Programu </w:t>
      </w:r>
      <w:r w:rsidR="00FE313D" w:rsidRPr="003D0E6D">
        <w:rPr>
          <w:rFonts w:ascii="Arial" w:hAnsi="Arial" w:cs="Arial"/>
        </w:rPr>
        <w:t>o</w:t>
      </w:r>
      <w:r w:rsidRPr="003D0E6D">
        <w:rPr>
          <w:rFonts w:ascii="Arial" w:hAnsi="Arial" w:cs="Arial"/>
        </w:rPr>
        <w:t xml:space="preserve">twierania </w:t>
      </w:r>
      <w:r w:rsidR="00FE313D" w:rsidRPr="003D0E6D">
        <w:rPr>
          <w:rFonts w:ascii="Arial" w:hAnsi="Arial" w:cs="Arial"/>
        </w:rPr>
        <w:t>d</w:t>
      </w:r>
      <w:r w:rsidRPr="003D0E6D">
        <w:rPr>
          <w:rFonts w:ascii="Arial" w:hAnsi="Arial" w:cs="Arial"/>
        </w:rPr>
        <w:t xml:space="preserve">anych. Informacje zebrane w ramach raportu wspierać będą bieżące zarządzenie przez dostarczanie decydentom aktualnych informacji na temat postępów prac oraz związanych z nimi ryzyk. Przygotowany dokument będzie opiniowany przez Zespół zadaniowych ds. „Programu </w:t>
      </w:r>
      <w:r w:rsidR="00FE313D" w:rsidRPr="003D0E6D">
        <w:rPr>
          <w:rFonts w:ascii="Arial" w:hAnsi="Arial" w:cs="Arial"/>
        </w:rPr>
        <w:t>o</w:t>
      </w:r>
      <w:r w:rsidRPr="003D0E6D">
        <w:rPr>
          <w:rFonts w:ascii="Arial" w:hAnsi="Arial" w:cs="Arial"/>
        </w:rPr>
        <w:t xml:space="preserve">twierania </w:t>
      </w:r>
      <w:r w:rsidR="00FE313D" w:rsidRPr="003D0E6D">
        <w:rPr>
          <w:rFonts w:ascii="Arial" w:hAnsi="Arial" w:cs="Arial"/>
        </w:rPr>
        <w:t>d</w:t>
      </w:r>
      <w:r w:rsidRPr="003D0E6D">
        <w:rPr>
          <w:rFonts w:ascii="Arial" w:hAnsi="Arial" w:cs="Arial"/>
        </w:rPr>
        <w:t>anych” utworzony decyzją Przewodniczącego Komitetu Rady Ministrów do Spraw Cyfryzacji, a następnie Koordynator będzie przedkładał raport Radzie Ministrów w terminie do 3</w:t>
      </w:r>
      <w:r w:rsidR="00FE313D" w:rsidRPr="003D0E6D">
        <w:rPr>
          <w:rFonts w:ascii="Arial" w:hAnsi="Arial" w:cs="Arial"/>
        </w:rPr>
        <w:t>1</w:t>
      </w:r>
      <w:r w:rsidRPr="003D0E6D">
        <w:rPr>
          <w:rFonts w:ascii="Arial" w:hAnsi="Arial" w:cs="Arial"/>
        </w:rPr>
        <w:t xml:space="preserve"> lipca</w:t>
      </w:r>
      <w:r w:rsidR="00BD51B2" w:rsidRPr="003D0E6D">
        <w:rPr>
          <w:rFonts w:ascii="Arial" w:hAnsi="Arial" w:cs="Arial"/>
        </w:rPr>
        <w:t>, przy czym w pierwszym roku realizacji Programu w terminie do 30 listopada 2021 r</w:t>
      </w:r>
      <w:r w:rsidRPr="003D0E6D">
        <w:rPr>
          <w:rFonts w:ascii="Arial" w:hAnsi="Arial" w:cs="Arial"/>
        </w:rPr>
        <w:t>.</w:t>
      </w:r>
      <w:r w:rsidR="00C703BD">
        <w:rPr>
          <w:rFonts w:ascii="Arial" w:hAnsi="Arial" w:cs="Arial"/>
        </w:rPr>
        <w:t xml:space="preserve"> </w:t>
      </w:r>
    </w:p>
    <w:p w14:paraId="7A61CD3E" w14:textId="3C5BB836" w:rsidR="00084D51" w:rsidRDefault="00084D51" w:rsidP="00B453A2">
      <w:pPr>
        <w:spacing w:before="160" w:line="276" w:lineRule="auto"/>
        <w:rPr>
          <w:rFonts w:ascii="Arial" w:hAnsi="Arial" w:cs="Arial"/>
        </w:rPr>
      </w:pPr>
      <w:r w:rsidRPr="00753253">
        <w:rPr>
          <w:rFonts w:ascii="Arial" w:hAnsi="Arial" w:cs="Arial"/>
        </w:rPr>
        <w:t xml:space="preserve">Po dwóch i czterech latach od </w:t>
      </w:r>
      <w:r w:rsidR="003246E5">
        <w:rPr>
          <w:rFonts w:ascii="Arial" w:hAnsi="Arial" w:cs="Arial"/>
        </w:rPr>
        <w:t>obowiązywania dokumentu</w:t>
      </w:r>
      <w:r w:rsidR="003246E5" w:rsidRPr="00753253">
        <w:rPr>
          <w:rFonts w:ascii="Arial" w:hAnsi="Arial" w:cs="Arial"/>
        </w:rPr>
        <w:t xml:space="preserve"> </w:t>
      </w:r>
      <w:r w:rsidRPr="00753253">
        <w:rPr>
          <w:rFonts w:ascii="Arial" w:hAnsi="Arial" w:cs="Arial"/>
        </w:rPr>
        <w:t>oraz w siódmym roku dokument</w:t>
      </w:r>
      <w:r w:rsidR="00C703BD">
        <w:rPr>
          <w:rFonts w:ascii="Arial" w:hAnsi="Arial" w:cs="Arial"/>
        </w:rPr>
        <w:t xml:space="preserve"> </w:t>
      </w:r>
      <w:r w:rsidRPr="00753253">
        <w:rPr>
          <w:rFonts w:ascii="Arial" w:hAnsi="Arial" w:cs="Arial"/>
        </w:rPr>
        <w:t>będzie podlega</w:t>
      </w:r>
      <w:r w:rsidR="009304FC">
        <w:rPr>
          <w:rFonts w:ascii="Arial" w:hAnsi="Arial" w:cs="Arial"/>
        </w:rPr>
        <w:t>ć</w:t>
      </w:r>
      <w:r w:rsidR="00C703BD">
        <w:rPr>
          <w:rFonts w:ascii="Arial" w:hAnsi="Arial" w:cs="Arial"/>
        </w:rPr>
        <w:t xml:space="preserve"> </w:t>
      </w:r>
      <w:r w:rsidRPr="00753253">
        <w:rPr>
          <w:rFonts w:ascii="Arial" w:hAnsi="Arial" w:cs="Arial"/>
        </w:rPr>
        <w:t xml:space="preserve">przeglądowi i ocenie efektów jego oddziaływania. Na podstawie wyników przeglądu minister właściwy do spraw informatyzacji </w:t>
      </w:r>
      <w:r w:rsidR="00B7654D">
        <w:rPr>
          <w:rFonts w:ascii="Arial" w:hAnsi="Arial" w:cs="Arial"/>
        </w:rPr>
        <w:t xml:space="preserve">może </w:t>
      </w:r>
      <w:r w:rsidRPr="00753253">
        <w:rPr>
          <w:rFonts w:ascii="Arial" w:hAnsi="Arial" w:cs="Arial"/>
        </w:rPr>
        <w:t>opracow</w:t>
      </w:r>
      <w:r w:rsidR="00B7654D">
        <w:rPr>
          <w:rFonts w:ascii="Arial" w:hAnsi="Arial" w:cs="Arial"/>
        </w:rPr>
        <w:t>ać</w:t>
      </w:r>
      <w:r w:rsidRPr="00753253">
        <w:rPr>
          <w:rFonts w:ascii="Arial" w:hAnsi="Arial" w:cs="Arial"/>
        </w:rPr>
        <w:t xml:space="preserve"> propozycję działań korygujących lub projek</w:t>
      </w:r>
      <w:r w:rsidR="00F838D3">
        <w:rPr>
          <w:rFonts w:ascii="Arial" w:hAnsi="Arial" w:cs="Arial"/>
        </w:rPr>
        <w:t xml:space="preserve">t dokumentu </w:t>
      </w:r>
      <w:r w:rsidR="00F838D3" w:rsidRPr="00B7654D">
        <w:rPr>
          <w:rFonts w:ascii="Arial" w:hAnsi="Arial" w:cs="Arial"/>
        </w:rPr>
        <w:t>na kolejny okres</w:t>
      </w:r>
      <w:r w:rsidR="00F838D3">
        <w:rPr>
          <w:rFonts w:ascii="Arial" w:hAnsi="Arial" w:cs="Arial"/>
        </w:rPr>
        <w:t>. W </w:t>
      </w:r>
      <w:r w:rsidRPr="00753253">
        <w:rPr>
          <w:rFonts w:ascii="Arial" w:hAnsi="Arial" w:cs="Arial"/>
        </w:rPr>
        <w:t xml:space="preserve">przypadku wystąpienia uzasadnionych okoliczności Program </w:t>
      </w:r>
      <w:r w:rsidR="00EE54F8">
        <w:rPr>
          <w:rFonts w:ascii="Arial" w:hAnsi="Arial" w:cs="Arial"/>
        </w:rPr>
        <w:t>o</w:t>
      </w:r>
      <w:r w:rsidRPr="00753253">
        <w:rPr>
          <w:rFonts w:ascii="Arial" w:hAnsi="Arial" w:cs="Arial"/>
        </w:rPr>
        <w:t xml:space="preserve">twierania </w:t>
      </w:r>
      <w:r w:rsidR="00EE54F8">
        <w:rPr>
          <w:rFonts w:ascii="Arial" w:hAnsi="Arial" w:cs="Arial"/>
        </w:rPr>
        <w:t>d</w:t>
      </w:r>
      <w:r w:rsidRPr="00753253">
        <w:rPr>
          <w:rFonts w:ascii="Arial" w:hAnsi="Arial" w:cs="Arial"/>
        </w:rPr>
        <w:t>anych może być aktualizowany w innych terminach niż te, o których mowa powyżej.</w:t>
      </w:r>
    </w:p>
    <w:p w14:paraId="20213D4B" w14:textId="6D6558E2" w:rsidR="003377A3" w:rsidRPr="00753253" w:rsidRDefault="003377A3" w:rsidP="00753253">
      <w:pPr>
        <w:spacing w:before="240" w:line="276" w:lineRule="auto"/>
        <w:rPr>
          <w:rFonts w:ascii="Arial" w:hAnsi="Arial" w:cs="Arial"/>
        </w:rPr>
      </w:pPr>
    </w:p>
    <w:p w14:paraId="7606F3EE" w14:textId="47F5F46E" w:rsidR="00E80A07" w:rsidRDefault="002F0159">
      <w:pPr>
        <w:rPr>
          <w:rFonts w:ascii="Arial" w:eastAsiaTheme="majorEastAsia" w:hAnsi="Arial" w:cs="Arial"/>
          <w:color w:val="2E74B5" w:themeColor="accent1" w:themeShade="BF"/>
        </w:rPr>
      </w:pPr>
      <w:r>
        <w:rPr>
          <w:rFonts w:ascii="Arial" w:hAnsi="Arial" w:cs="Arial"/>
          <w:noProof/>
          <w:lang w:eastAsia="pl-PL"/>
        </w:rPr>
        <w:drawing>
          <wp:anchor distT="0" distB="0" distL="114300" distR="114300" simplePos="0" relativeHeight="251851776" behindDoc="1" locked="0" layoutInCell="1" allowOverlap="1" wp14:anchorId="4F383087" wp14:editId="703D014F">
            <wp:simplePos x="0" y="0"/>
            <wp:positionH relativeFrom="column">
              <wp:posOffset>-1085850</wp:posOffset>
            </wp:positionH>
            <wp:positionV relativeFrom="margin">
              <wp:align>bottom</wp:align>
            </wp:positionV>
            <wp:extent cx="6574155" cy="3098165"/>
            <wp:effectExtent l="0" t="0" r="0" b="6985"/>
            <wp:wrapTight wrapText="bothSides">
              <wp:wrapPolygon edited="0">
                <wp:start x="0" y="0"/>
                <wp:lineTo x="0" y="21516"/>
                <wp:lineTo x="21531" y="21516"/>
                <wp:lineTo x="21531" y="0"/>
                <wp:lineTo x="0" y="0"/>
              </wp:wrapPolygon>
            </wp:wrapTight>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243270" name="przekładka.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574155" cy="3098165"/>
                    </a:xfrm>
                    <a:prstGeom prst="rect">
                      <a:avLst/>
                    </a:prstGeom>
                  </pic:spPr>
                </pic:pic>
              </a:graphicData>
            </a:graphic>
            <wp14:sizeRelH relativeFrom="margin">
              <wp14:pctWidth>0</wp14:pctWidth>
            </wp14:sizeRelH>
            <wp14:sizeRelV relativeFrom="margin">
              <wp14:pctHeight>0</wp14:pctHeight>
            </wp14:sizeRelV>
          </wp:anchor>
        </w:drawing>
      </w:r>
      <w:r w:rsidR="00E80A07">
        <w:rPr>
          <w:rFonts w:ascii="Arial" w:hAnsi="Arial" w:cs="Arial"/>
        </w:rPr>
        <w:br w:type="page"/>
      </w:r>
    </w:p>
    <w:p w14:paraId="5B65B7BA" w14:textId="41ECD113" w:rsidR="00360D8C" w:rsidRPr="00E036B1" w:rsidRDefault="00E80A07" w:rsidP="00997370">
      <w:pPr>
        <w:pStyle w:val="Nagwek1"/>
        <w:tabs>
          <w:tab w:val="left" w:pos="993"/>
        </w:tabs>
        <w:spacing w:line="276" w:lineRule="auto"/>
        <w:rPr>
          <w:rFonts w:ascii="Arial" w:hAnsi="Arial" w:cs="Arial"/>
          <w:b/>
          <w:sz w:val="22"/>
          <w:szCs w:val="22"/>
        </w:rPr>
      </w:pPr>
      <w:bookmarkStart w:id="260" w:name="_Toc53647137"/>
      <w:bookmarkStart w:id="261" w:name="_Toc53649850"/>
      <w:bookmarkStart w:id="262" w:name="_Toc53656505"/>
      <w:bookmarkStart w:id="263" w:name="_Toc54074054"/>
      <w:r w:rsidRPr="00E80A07">
        <w:rPr>
          <w:rFonts w:ascii="Arial" w:hAnsi="Arial" w:cs="Arial"/>
          <w:noProof/>
          <w:sz w:val="22"/>
          <w:szCs w:val="22"/>
          <w:lang w:eastAsia="pl-PL"/>
        </w:rPr>
        <w:lastRenderedPageBreak/>
        <w:drawing>
          <wp:anchor distT="0" distB="0" distL="114300" distR="114300" simplePos="0" relativeHeight="251804672" behindDoc="1" locked="0" layoutInCell="1" allowOverlap="1" wp14:anchorId="7B271FFE" wp14:editId="702451E4">
            <wp:simplePos x="0" y="0"/>
            <wp:positionH relativeFrom="column">
              <wp:posOffset>-969645</wp:posOffset>
            </wp:positionH>
            <wp:positionV relativeFrom="paragraph">
              <wp:posOffset>-841044</wp:posOffset>
            </wp:positionV>
            <wp:extent cx="7588250" cy="10729932"/>
            <wp:effectExtent l="0" t="0" r="0" b="0"/>
            <wp:wrapNone/>
            <wp:docPr id="1371243281" name="Obraz 1371243281" descr="P:\OtwarteDane\program otwartych danych\projekt POD\grafika programu\PODP1 śródtytuły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twarteDane\program otwartych danych\projekt POD\grafika programu\PODP1 śródtytuły7.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588250" cy="1072993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80BB6" w:rsidRPr="00753253">
        <w:rPr>
          <w:rFonts w:ascii="Arial" w:hAnsi="Arial" w:cs="Arial"/>
          <w:sz w:val="22"/>
          <w:szCs w:val="22"/>
        </w:rPr>
        <w:br w:type="page"/>
      </w:r>
      <w:r w:rsidR="00F12181" w:rsidRPr="00E036B1">
        <w:rPr>
          <w:rFonts w:ascii="Arial" w:hAnsi="Arial" w:cs="Arial"/>
          <w:b/>
          <w:sz w:val="28"/>
          <w:szCs w:val="22"/>
        </w:rPr>
        <w:lastRenderedPageBreak/>
        <w:t xml:space="preserve"> </w:t>
      </w:r>
      <w:r w:rsidR="00997370">
        <w:rPr>
          <w:rFonts w:ascii="Arial" w:hAnsi="Arial" w:cs="Arial"/>
          <w:b/>
          <w:sz w:val="28"/>
          <w:szCs w:val="22"/>
        </w:rPr>
        <w:t xml:space="preserve">7. </w:t>
      </w:r>
      <w:r w:rsidR="00F12181" w:rsidRPr="00E036B1">
        <w:rPr>
          <w:rFonts w:ascii="Arial" w:hAnsi="Arial" w:cs="Arial"/>
          <w:b/>
          <w:sz w:val="28"/>
          <w:szCs w:val="22"/>
        </w:rPr>
        <w:t>Finansow</w:t>
      </w:r>
      <w:r w:rsidR="00A05328" w:rsidRPr="00E036B1">
        <w:rPr>
          <w:rFonts w:ascii="Arial" w:hAnsi="Arial" w:cs="Arial"/>
          <w:b/>
          <w:sz w:val="28"/>
          <w:szCs w:val="22"/>
        </w:rPr>
        <w:t>anie</w:t>
      </w:r>
      <w:bookmarkEnd w:id="260"/>
      <w:bookmarkEnd w:id="261"/>
      <w:bookmarkEnd w:id="262"/>
      <w:bookmarkEnd w:id="263"/>
    </w:p>
    <w:p w14:paraId="6638E255" w14:textId="3BA537B9" w:rsidR="00014346" w:rsidRPr="00766376" w:rsidRDefault="00014346" w:rsidP="00C703BD">
      <w:pPr>
        <w:spacing w:before="240" w:after="60" w:line="276" w:lineRule="auto"/>
        <w:rPr>
          <w:rFonts w:ascii="Arial" w:eastAsia="Times New Roman" w:hAnsi="Arial" w:cs="Arial"/>
          <w:b/>
          <w:noProof/>
        </w:rPr>
      </w:pPr>
      <w:r w:rsidRPr="00766376">
        <w:rPr>
          <w:rFonts w:ascii="Arial" w:hAnsi="Arial" w:cs="Arial"/>
        </w:rPr>
        <w:t>Planowane koszty ogólne realizacji POD w znacznej części zostaną pokryte ze źródeł zagranicznych, w tym z Programu Operacyjnego Polska Cyfrowa na lata 2014</w:t>
      </w:r>
      <w:r w:rsidRPr="00766376">
        <w:rPr>
          <w:rFonts w:ascii="Arial" w:hAnsi="Arial" w:cs="Arial"/>
        </w:rPr>
        <w:noBreakHyphen/>
        <w:t>2020 oraz w ramach nowej perspektywy finansowej na lata 2021</w:t>
      </w:r>
      <w:r w:rsidRPr="00766376">
        <w:rPr>
          <w:rFonts w:ascii="Arial" w:hAnsi="Arial" w:cs="Arial"/>
        </w:rPr>
        <w:noBreakHyphen/>
        <w:t>2027</w:t>
      </w:r>
      <w:r w:rsidR="003F54E9" w:rsidRPr="00766376">
        <w:rPr>
          <w:rFonts w:ascii="Arial" w:hAnsi="Arial" w:cs="Arial"/>
        </w:rPr>
        <w:t xml:space="preserve"> - </w:t>
      </w:r>
      <w:r w:rsidRPr="00766376">
        <w:rPr>
          <w:rFonts w:ascii="Arial" w:hAnsi="Arial" w:cs="Arial"/>
        </w:rPr>
        <w:t>Wieloletnich Ramy Finansowe UE. Obecnie przygotowywany zakres krajowego programu operacyjnego zakłada finansowanie działań w zakresie zwiększenia dostępności i poprawy jakości danych w ramach celu „</w:t>
      </w:r>
      <w:r w:rsidRPr="00766376">
        <w:rPr>
          <w:rFonts w:ascii="Arial" w:eastAsia="Times New Roman" w:hAnsi="Arial" w:cs="Arial"/>
          <w:noProof/>
        </w:rPr>
        <w:t>Cyfrowa dostępność i ponowne wykorzystanie informacji</w:t>
      </w:r>
      <w:r w:rsidR="00C703BD" w:rsidRPr="00C703BD">
        <w:rPr>
          <w:rFonts w:ascii="Arial" w:eastAsia="Times New Roman" w:hAnsi="Arial" w:cs="Arial"/>
          <w:noProof/>
        </w:rPr>
        <w:t>”.</w:t>
      </w:r>
    </w:p>
    <w:p w14:paraId="2C745AC3" w14:textId="728F13E1" w:rsidR="00B60414" w:rsidRDefault="00B60414" w:rsidP="00C703BD">
      <w:pPr>
        <w:spacing w:before="60" w:after="60" w:line="276" w:lineRule="auto"/>
        <w:rPr>
          <w:rFonts w:ascii="Arial" w:hAnsi="Arial" w:cs="Arial"/>
        </w:rPr>
      </w:pPr>
      <w:r w:rsidRPr="00B60414">
        <w:rPr>
          <w:rFonts w:ascii="Arial" w:hAnsi="Arial" w:cs="Arial"/>
        </w:rPr>
        <w:t>Finansowanie działań w ramach realizacji POD zostało zaplanow</w:t>
      </w:r>
      <w:r>
        <w:rPr>
          <w:rFonts w:ascii="Arial" w:hAnsi="Arial" w:cs="Arial"/>
        </w:rPr>
        <w:t xml:space="preserve">ane </w:t>
      </w:r>
      <w:r w:rsidRPr="00B60414">
        <w:rPr>
          <w:rFonts w:ascii="Arial" w:hAnsi="Arial" w:cs="Arial"/>
        </w:rPr>
        <w:t>z projektów: Otwarte dane plus (POPC.02.0</w:t>
      </w:r>
      <w:r>
        <w:rPr>
          <w:rFonts w:ascii="Arial" w:hAnsi="Arial" w:cs="Arial"/>
        </w:rPr>
        <w:t xml:space="preserve">3.01 00 0064/18 00) i Kronik@ </w:t>
      </w:r>
      <w:r w:rsidRPr="00B60414">
        <w:rPr>
          <w:rFonts w:ascii="Arial" w:hAnsi="Arial" w:cs="Arial"/>
        </w:rPr>
        <w:t xml:space="preserve">Krajowe Repozytorium Obiektów Kultury i Nauki (POPC.02.03.01 IP.01 00 003/16) dofinansowanych ze środków Programu Operacyjnego Polska Cyfrowa na lata 2014 2020 w </w:t>
      </w:r>
      <w:r>
        <w:rPr>
          <w:rFonts w:ascii="Arial" w:hAnsi="Arial" w:cs="Arial"/>
        </w:rPr>
        <w:t xml:space="preserve">ramach II osi E¬ administracja </w:t>
      </w:r>
      <w:r w:rsidRPr="00B60414">
        <w:rPr>
          <w:rFonts w:ascii="Arial" w:hAnsi="Arial" w:cs="Arial"/>
        </w:rPr>
        <w:t>i otwarty rząd, poddziałanie 2.3.1 „Cyfrowe udostępnienie informacji sektora publicznego ze źródeł adm</w:t>
      </w:r>
      <w:r w:rsidR="003F54E9">
        <w:rPr>
          <w:rFonts w:ascii="Arial" w:hAnsi="Arial" w:cs="Arial"/>
        </w:rPr>
        <w:t>inistracyjnych i zasobów nauki”.</w:t>
      </w:r>
    </w:p>
    <w:p w14:paraId="7C75690C" w14:textId="757A30C6" w:rsidR="00B60414" w:rsidRPr="00753253" w:rsidRDefault="003F54E9" w:rsidP="00C703BD">
      <w:pPr>
        <w:spacing w:before="60" w:after="60" w:line="276" w:lineRule="auto"/>
        <w:rPr>
          <w:rFonts w:ascii="Arial" w:hAnsi="Arial" w:cs="Arial"/>
        </w:rPr>
      </w:pPr>
      <w:r>
        <w:rPr>
          <w:rFonts w:ascii="Arial" w:hAnsi="Arial" w:cs="Arial"/>
        </w:rPr>
        <w:t xml:space="preserve">Finansowanie ze środków krajowych </w:t>
      </w:r>
      <w:r w:rsidR="00427E8A" w:rsidRPr="00427E8A">
        <w:rPr>
          <w:rFonts w:ascii="Arial" w:hAnsi="Arial" w:cs="Arial"/>
        </w:rPr>
        <w:t>zostało zaplanowane głównie z części 27 budżetu</w:t>
      </w:r>
      <w:r w:rsidR="00427E8A">
        <w:rPr>
          <w:rFonts w:ascii="Arial" w:hAnsi="Arial" w:cs="Arial"/>
        </w:rPr>
        <w:t xml:space="preserve">. </w:t>
      </w:r>
      <w:r w:rsidR="00B60414">
        <w:rPr>
          <w:rFonts w:ascii="Arial" w:hAnsi="Arial" w:cs="Arial"/>
        </w:rPr>
        <w:t>Urząd obsługujący ministra właściwego do spraw informatyzacji</w:t>
      </w:r>
      <w:r w:rsidR="00B60414" w:rsidRPr="00753253">
        <w:rPr>
          <w:rFonts w:ascii="Arial" w:hAnsi="Arial" w:cs="Arial"/>
        </w:rPr>
        <w:t xml:space="preserve"> jako koordynator realizacji Programu w pierwszym roku jego obowiązywania przewidział w swoim budżecie środki w wysokości 140 tyś zł. Do połowy 2022 r. cześć działań wynikająca z Programu będzie realizowana za pomocą projektu „Otwarte dane plus”, w ramach II Osi „E-administracja i otwarty rząd” Programu Operacyjnego Polska Cyfrowa 2014-2020 (POPC). </w:t>
      </w:r>
    </w:p>
    <w:p w14:paraId="7100CA3B" w14:textId="5F770ED1" w:rsidR="00427E8A" w:rsidRPr="00C703BD" w:rsidRDefault="00F8121F" w:rsidP="00C703BD">
      <w:pPr>
        <w:spacing w:before="60" w:after="60" w:line="276" w:lineRule="auto"/>
        <w:rPr>
          <w:rFonts w:ascii="Arial" w:hAnsi="Arial" w:cs="Arial"/>
        </w:rPr>
      </w:pPr>
      <w:r w:rsidRPr="00753253">
        <w:rPr>
          <w:rFonts w:ascii="Arial" w:hAnsi="Arial" w:cs="Arial"/>
        </w:rPr>
        <w:t xml:space="preserve">Źródłami finansowania realizacji działań opisanych w Programie na latach 2021-2027 będą </w:t>
      </w:r>
      <w:r w:rsidR="00014346" w:rsidRPr="00AB6A77">
        <w:rPr>
          <w:rFonts w:ascii="Arial" w:hAnsi="Arial" w:cs="Arial"/>
        </w:rPr>
        <w:t xml:space="preserve">ponadto </w:t>
      </w:r>
      <w:r w:rsidRPr="00AB6A77">
        <w:rPr>
          <w:rFonts w:ascii="Arial" w:hAnsi="Arial" w:cs="Arial"/>
        </w:rPr>
        <w:t>plany</w:t>
      </w:r>
      <w:r w:rsidRPr="00753253">
        <w:rPr>
          <w:rFonts w:ascii="Arial" w:hAnsi="Arial" w:cs="Arial"/>
        </w:rPr>
        <w:t xml:space="preserve"> finansowe poszczególnych jednostek zaangażowanych we wdrażanie dokumentu</w:t>
      </w:r>
      <w:r w:rsidR="003470ED">
        <w:rPr>
          <w:rFonts w:ascii="Arial" w:hAnsi="Arial" w:cs="Arial"/>
        </w:rPr>
        <w:t xml:space="preserve"> – tj. realizatorów programu (członków Rady Ministrów oraz GUS) </w:t>
      </w:r>
      <w:r w:rsidRPr="00753253">
        <w:rPr>
          <w:rFonts w:ascii="Arial" w:hAnsi="Arial" w:cs="Arial"/>
        </w:rPr>
        <w:t xml:space="preserve">. </w:t>
      </w:r>
      <w:r w:rsidR="003470ED" w:rsidRPr="003470ED">
        <w:rPr>
          <w:rFonts w:ascii="Arial" w:hAnsi="Arial" w:cs="Arial"/>
        </w:rPr>
        <w:t>Skutki finansowe, które wynikają z przedmiotowego projektu zostaną pokryte w ramach limitu wydatków w odpowiedniej części budżetu państwa bez konieczności ubiegania się o dodatkowe środki ponad limit dysponenta.</w:t>
      </w:r>
    </w:p>
    <w:p w14:paraId="7A576B31" w14:textId="77777777" w:rsidR="00427E8A" w:rsidRPr="00014346" w:rsidRDefault="00427E8A" w:rsidP="00C703BD">
      <w:pPr>
        <w:spacing w:before="120" w:after="60" w:line="276" w:lineRule="auto"/>
        <w:rPr>
          <w:rFonts w:ascii="Arial" w:eastAsia="Times New Roman" w:hAnsi="Arial" w:cs="Arial"/>
        </w:rPr>
      </w:pPr>
      <w:r w:rsidRPr="00753253">
        <w:rPr>
          <w:rFonts w:ascii="Arial" w:hAnsi="Arial" w:cs="Arial"/>
        </w:rPr>
        <w:t>Szczegółowa wielkość i struktura kosztów poszczególnych przedsięwzięć będzie określona w procesie inicjowania konkretnych projektów. P</w:t>
      </w:r>
      <w:r w:rsidRPr="00753253">
        <w:rPr>
          <w:rFonts w:ascii="Arial" w:eastAsia="Times New Roman" w:hAnsi="Arial" w:cs="Arial"/>
        </w:rPr>
        <w:t>lanowane do realizacji działania wskazane zostały w Planie</w:t>
      </w:r>
      <w:r w:rsidRPr="00753253">
        <w:rPr>
          <w:rFonts w:ascii="Arial" w:hAnsi="Arial" w:cs="Arial"/>
        </w:rPr>
        <w:t xml:space="preserve"> </w:t>
      </w:r>
      <w:r w:rsidRPr="00753253">
        <w:rPr>
          <w:rFonts w:ascii="Arial" w:eastAsia="Times New Roman" w:hAnsi="Arial" w:cs="Arial"/>
        </w:rPr>
        <w:t xml:space="preserve">działań na rzecz realizacji </w:t>
      </w:r>
      <w:r>
        <w:rPr>
          <w:rFonts w:ascii="Arial" w:eastAsia="Times New Roman" w:hAnsi="Arial" w:cs="Arial"/>
        </w:rPr>
        <w:t>P</w:t>
      </w:r>
      <w:r w:rsidRPr="00753253">
        <w:rPr>
          <w:rFonts w:ascii="Arial" w:eastAsia="Times New Roman" w:hAnsi="Arial" w:cs="Arial"/>
        </w:rPr>
        <w:t xml:space="preserve">rogramu </w:t>
      </w:r>
      <w:r>
        <w:rPr>
          <w:rFonts w:ascii="Arial" w:eastAsia="Times New Roman" w:hAnsi="Arial" w:cs="Arial"/>
        </w:rPr>
        <w:t>o</w:t>
      </w:r>
      <w:r w:rsidRPr="00753253">
        <w:rPr>
          <w:rFonts w:ascii="Arial" w:eastAsia="Times New Roman" w:hAnsi="Arial" w:cs="Arial"/>
        </w:rPr>
        <w:t xml:space="preserve">twierania </w:t>
      </w:r>
      <w:r>
        <w:rPr>
          <w:rFonts w:ascii="Arial" w:eastAsia="Times New Roman" w:hAnsi="Arial" w:cs="Arial"/>
        </w:rPr>
        <w:t>d</w:t>
      </w:r>
      <w:r w:rsidRPr="00753253">
        <w:rPr>
          <w:rFonts w:ascii="Arial" w:eastAsia="Times New Roman" w:hAnsi="Arial" w:cs="Arial"/>
        </w:rPr>
        <w:t xml:space="preserve">anych na lata 2021-2027, który stanowi źródło informacji na temat planowanych inicjatyw. </w:t>
      </w:r>
      <w:r w:rsidRPr="00D43D95">
        <w:rPr>
          <w:rFonts w:ascii="Arial" w:hAnsi="Arial" w:cs="Arial"/>
        </w:rPr>
        <w:t>Z uwagi na siedmioletnią perspektywę reali</w:t>
      </w:r>
      <w:r>
        <w:rPr>
          <w:rFonts w:ascii="Arial" w:hAnsi="Arial" w:cs="Arial"/>
        </w:rPr>
        <w:t>zacji Programu oraz zaplanowane</w:t>
      </w:r>
      <w:r w:rsidRPr="00D43D95">
        <w:rPr>
          <w:rFonts w:ascii="Arial" w:hAnsi="Arial" w:cs="Arial"/>
        </w:rPr>
        <w:t xml:space="preserve"> działa</w:t>
      </w:r>
      <w:r>
        <w:rPr>
          <w:rFonts w:ascii="Arial" w:hAnsi="Arial" w:cs="Arial"/>
        </w:rPr>
        <w:t>nia, które będą zrealizowane w </w:t>
      </w:r>
      <w:r w:rsidRPr="00D43D95">
        <w:rPr>
          <w:rFonts w:ascii="Arial" w:hAnsi="Arial" w:cs="Arial"/>
        </w:rPr>
        <w:t xml:space="preserve">ramach zadań statutowych poszczególnych realizatorów Programu nie jest możliwe wskazanie </w:t>
      </w:r>
      <w:r w:rsidRPr="003F54E9">
        <w:rPr>
          <w:rFonts w:ascii="Arial" w:hAnsi="Arial" w:cs="Arial"/>
        </w:rPr>
        <w:t>szacunkowych kosztów w rozbiciu na poszczególne działania. W ramach mechanizmu monitorowania Programu Otwierania Danych przewidziana jest ewaluacja określonych działań i wówczas będzie możliwe uzupełninie programu szczegółowymi, dodatkowymi informacjami.</w:t>
      </w:r>
    </w:p>
    <w:p w14:paraId="470F312E" w14:textId="673D8E4B" w:rsidR="0035568A" w:rsidRPr="00C703BD" w:rsidRDefault="0053622D" w:rsidP="00C703BD">
      <w:pPr>
        <w:spacing w:before="60" w:after="60" w:line="276" w:lineRule="auto"/>
        <w:rPr>
          <w:rFonts w:ascii="Arial" w:eastAsia="Times New Roman" w:hAnsi="Arial" w:cs="Arial"/>
          <w:noProof/>
        </w:rPr>
      </w:pPr>
      <w:r w:rsidRPr="00427E8A">
        <w:rPr>
          <w:rFonts w:ascii="Arial" w:eastAsia="Times New Roman" w:hAnsi="Arial" w:cs="Arial"/>
          <w:noProof/>
        </w:rPr>
        <w:t>Ponadto przygotowywana obecnie perspektywa finansowa UE na lata 2021–2027 zakłada powołanie nowego instrumentu finansowego, który w kolejnych latach będzie wspierał obszar cyfryzacji w państwach członkowskich. Instrumentem tym będzie Program Cyfrowa Europa (ang. Digital Europe Programme: DEP) na lata 2021-202</w:t>
      </w:r>
      <w:r w:rsidR="00E153FD" w:rsidRPr="00427E8A">
        <w:rPr>
          <w:rFonts w:ascii="Arial" w:eastAsia="Times New Roman" w:hAnsi="Arial" w:cs="Arial"/>
          <w:noProof/>
        </w:rPr>
        <w:t>7</w:t>
      </w:r>
      <w:r w:rsidRPr="00427E8A">
        <w:rPr>
          <w:rFonts w:ascii="Arial" w:eastAsia="Times New Roman" w:hAnsi="Arial" w:cs="Arial"/>
          <w:noProof/>
        </w:rPr>
        <w:t>, który zakłada zapewnienie środków finansowych dla podmiotów publicznych i prywatnych oraz instytucji badawczych na potrzeby rozwoju technologii cyfrowych oraz innowacji, zarówno w sektorze prywatnym, jak i publicznym. DEP przewiduje wsparc</w:t>
      </w:r>
      <w:r w:rsidR="008B1971">
        <w:rPr>
          <w:rFonts w:ascii="Arial" w:eastAsia="Times New Roman" w:hAnsi="Arial" w:cs="Arial"/>
          <w:noProof/>
        </w:rPr>
        <w:t>ie finansowe projektów z obszarów</w:t>
      </w:r>
      <w:r w:rsidR="00E153FD" w:rsidRPr="00427E8A">
        <w:rPr>
          <w:rFonts w:ascii="Arial" w:eastAsia="Times New Roman" w:hAnsi="Arial" w:cs="Arial"/>
          <w:noProof/>
        </w:rPr>
        <w:t xml:space="preserve">: </w:t>
      </w:r>
      <w:r w:rsidR="00E153FD" w:rsidRPr="00427E8A">
        <w:rPr>
          <w:rFonts w:ascii="Arial" w:hAnsi="Arial" w:cs="Arial"/>
          <w:color w:val="1B1B1B"/>
          <w:lang w:eastAsia="pl-PL"/>
        </w:rPr>
        <w:t>obliczenia superkomputerowe</w:t>
      </w:r>
      <w:r w:rsidR="00427E8A" w:rsidRPr="00427E8A">
        <w:rPr>
          <w:rFonts w:ascii="Arial" w:eastAsia="Times New Roman" w:hAnsi="Arial" w:cs="Arial"/>
          <w:noProof/>
        </w:rPr>
        <w:t xml:space="preserve">, </w:t>
      </w:r>
      <w:r w:rsidR="00E153FD" w:rsidRPr="00427E8A">
        <w:rPr>
          <w:rFonts w:ascii="Arial" w:hAnsi="Arial" w:cs="Arial"/>
          <w:color w:val="1B1B1B"/>
          <w:lang w:eastAsia="pl-PL"/>
        </w:rPr>
        <w:t>sztuczna inteligencja</w:t>
      </w:r>
      <w:r w:rsidR="00427E8A" w:rsidRPr="00427E8A">
        <w:rPr>
          <w:rFonts w:ascii="Arial" w:eastAsia="Times New Roman" w:hAnsi="Arial" w:cs="Arial"/>
          <w:noProof/>
        </w:rPr>
        <w:t xml:space="preserve">, </w:t>
      </w:r>
      <w:r w:rsidR="00E153FD" w:rsidRPr="00427E8A">
        <w:rPr>
          <w:rFonts w:ascii="Arial" w:hAnsi="Arial" w:cs="Arial"/>
          <w:color w:val="1B1B1B"/>
          <w:lang w:eastAsia="pl-PL"/>
        </w:rPr>
        <w:t>cyberbezpieczeństwo</w:t>
      </w:r>
      <w:r w:rsidR="00427E8A" w:rsidRPr="00427E8A">
        <w:rPr>
          <w:rFonts w:ascii="Arial" w:hAnsi="Arial" w:cs="Arial"/>
          <w:color w:val="1B1B1B"/>
          <w:lang w:eastAsia="pl-PL"/>
        </w:rPr>
        <w:t xml:space="preserve">, </w:t>
      </w:r>
      <w:r w:rsidR="00E153FD" w:rsidRPr="00427E8A">
        <w:rPr>
          <w:rFonts w:ascii="Arial" w:hAnsi="Arial" w:cs="Arial"/>
          <w:color w:val="1B1B1B"/>
          <w:lang w:eastAsia="pl-PL"/>
        </w:rPr>
        <w:t xml:space="preserve">zaawansowane </w:t>
      </w:r>
      <w:r w:rsidR="00E153FD" w:rsidRPr="00427E8A">
        <w:rPr>
          <w:rFonts w:ascii="Arial" w:hAnsi="Arial" w:cs="Arial"/>
          <w:color w:val="1B1B1B"/>
          <w:lang w:eastAsia="pl-PL"/>
        </w:rPr>
        <w:lastRenderedPageBreak/>
        <w:t>umiejętności cyfrowe</w:t>
      </w:r>
      <w:r w:rsidR="00427E8A" w:rsidRPr="00427E8A">
        <w:rPr>
          <w:rFonts w:ascii="Arial" w:hAnsi="Arial" w:cs="Arial"/>
          <w:color w:val="1B1B1B"/>
          <w:lang w:eastAsia="pl-PL"/>
        </w:rPr>
        <w:t xml:space="preserve">, </w:t>
      </w:r>
      <w:r w:rsidR="00E153FD" w:rsidRPr="00427E8A">
        <w:rPr>
          <w:rFonts w:ascii="Arial" w:hAnsi="Arial" w:cs="Arial"/>
          <w:color w:val="1B1B1B"/>
          <w:lang w:eastAsia="pl-PL"/>
        </w:rPr>
        <w:t>zapewnienie szerokiego wykorzystania technologii cyfrowych w gospodarce i społeczeństwie</w:t>
      </w:r>
      <w:r w:rsidR="00427E8A" w:rsidRPr="00427E8A">
        <w:rPr>
          <w:rFonts w:ascii="Arial" w:hAnsi="Arial" w:cs="Arial"/>
          <w:color w:val="1B1B1B"/>
          <w:lang w:eastAsia="pl-PL"/>
        </w:rPr>
        <w:t>.</w:t>
      </w:r>
      <w:r w:rsidR="008B1971">
        <w:rPr>
          <w:rFonts w:ascii="Arial" w:hAnsi="Arial" w:cs="Arial"/>
          <w:noProof/>
          <w:lang w:eastAsia="pl-PL"/>
        </w:rPr>
        <w:drawing>
          <wp:anchor distT="0" distB="0" distL="114300" distR="114300" simplePos="0" relativeHeight="251853824" behindDoc="1" locked="0" layoutInCell="1" allowOverlap="1" wp14:anchorId="78956549" wp14:editId="2E9D92EA">
            <wp:simplePos x="0" y="0"/>
            <wp:positionH relativeFrom="page">
              <wp:posOffset>238208</wp:posOffset>
            </wp:positionH>
            <wp:positionV relativeFrom="page">
              <wp:posOffset>7322655</wp:posOffset>
            </wp:positionV>
            <wp:extent cx="5319688" cy="2506428"/>
            <wp:effectExtent l="0" t="0" r="0" b="8255"/>
            <wp:wrapTight wrapText="bothSides">
              <wp:wrapPolygon edited="0">
                <wp:start x="0" y="0"/>
                <wp:lineTo x="0" y="21507"/>
                <wp:lineTo x="21505" y="21507"/>
                <wp:lineTo x="21505" y="0"/>
                <wp:lineTo x="0" y="0"/>
              </wp:wrapPolygon>
            </wp:wrapTight>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243270" name="przekładka.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319688" cy="2506428"/>
                    </a:xfrm>
                    <a:prstGeom prst="rect">
                      <a:avLst/>
                    </a:prstGeom>
                  </pic:spPr>
                </pic:pic>
              </a:graphicData>
            </a:graphic>
            <wp14:sizeRelH relativeFrom="margin">
              <wp14:pctWidth>0</wp14:pctWidth>
            </wp14:sizeRelH>
            <wp14:sizeRelV relativeFrom="margin">
              <wp14:pctHeight>0</wp14:pctHeight>
            </wp14:sizeRelV>
          </wp:anchor>
        </w:drawing>
      </w:r>
    </w:p>
    <w:p w14:paraId="56AE59FD" w14:textId="685125EF" w:rsidR="00D82E69" w:rsidRDefault="0035568A">
      <w:pPr>
        <w:rPr>
          <w:rFonts w:ascii="Arial" w:hAnsi="Arial" w:cs="Arial"/>
        </w:rPr>
        <w:sectPr w:rsidR="00D82E69" w:rsidSect="00D82E69">
          <w:footerReference w:type="default" r:id="rId70"/>
          <w:pgSz w:w="11906" w:h="16838"/>
          <w:pgMar w:top="1417" w:right="1417" w:bottom="1417" w:left="1417" w:header="708" w:footer="708" w:gutter="0"/>
          <w:cols w:space="708"/>
          <w:docGrid w:linePitch="360"/>
        </w:sectPr>
      </w:pPr>
      <w:r w:rsidRPr="0035568A">
        <w:rPr>
          <w:rFonts w:ascii="Arial" w:hAnsi="Arial" w:cs="Arial"/>
          <w:noProof/>
          <w:lang w:eastAsia="pl-PL"/>
        </w:rPr>
        <w:lastRenderedPageBreak/>
        <w:drawing>
          <wp:anchor distT="0" distB="0" distL="114300" distR="114300" simplePos="0" relativeHeight="251894784" behindDoc="1" locked="0" layoutInCell="1" allowOverlap="1" wp14:anchorId="663ED71E" wp14:editId="005E2C43">
            <wp:simplePos x="0" y="0"/>
            <wp:positionH relativeFrom="page">
              <wp:align>left</wp:align>
            </wp:positionH>
            <wp:positionV relativeFrom="page">
              <wp:align>top</wp:align>
            </wp:positionV>
            <wp:extent cx="7549515" cy="10679430"/>
            <wp:effectExtent l="0" t="0" r="0" b="7620"/>
            <wp:wrapTight wrapText="bothSides">
              <wp:wrapPolygon edited="0">
                <wp:start x="0" y="0"/>
                <wp:lineTo x="0" y="21577"/>
                <wp:lineTo x="21529" y="21577"/>
                <wp:lineTo x="21529" y="0"/>
                <wp:lineTo x="0" y="0"/>
              </wp:wrapPolygon>
            </wp:wrapTight>
            <wp:docPr id="34" name="Obraz 34" descr="P:\OtwarteDane\program otwartych danych\Projekt POD\Skierowanie do wykazu RM\Po uwagach DP\PODP_zał.1_pop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twarteDane\program otwartych danych\Projekt POD\Skierowanie do wykazu RM\Po uwagach DP\PODP_zał.1_popr1.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7549515" cy="10679430"/>
                    </a:xfrm>
                    <a:prstGeom prst="rect">
                      <a:avLst/>
                    </a:prstGeom>
                    <a:noFill/>
                    <a:ln>
                      <a:noFill/>
                    </a:ln>
                  </pic:spPr>
                </pic:pic>
              </a:graphicData>
            </a:graphic>
            <wp14:sizeRelH relativeFrom="page">
              <wp14:pctWidth>0</wp14:pctWidth>
            </wp14:sizeRelH>
            <wp14:sizeRelV relativeFrom="page">
              <wp14:pctHeight>0</wp14:pctHeight>
            </wp14:sizeRelV>
          </wp:anchor>
        </w:drawing>
      </w:r>
      <w:r w:rsidR="00D82E69">
        <w:rPr>
          <w:rFonts w:ascii="Arial" w:hAnsi="Arial" w:cs="Arial"/>
        </w:rPr>
        <w:br w:type="page"/>
      </w:r>
    </w:p>
    <w:p w14:paraId="22116854" w14:textId="77777777" w:rsidR="00E94DD8" w:rsidRPr="000635C5" w:rsidRDefault="00E94DD8" w:rsidP="00346082">
      <w:pPr>
        <w:pStyle w:val="Nagwek1"/>
        <w:tabs>
          <w:tab w:val="left" w:pos="567"/>
        </w:tabs>
        <w:spacing w:line="276" w:lineRule="auto"/>
        <w:ind w:left="284"/>
        <w:rPr>
          <w:rFonts w:ascii="Arial" w:hAnsi="Arial" w:cs="Arial"/>
          <w:b/>
          <w:sz w:val="28"/>
          <w:szCs w:val="28"/>
        </w:rPr>
      </w:pPr>
      <w:bookmarkStart w:id="264" w:name="_Toc53647138"/>
      <w:bookmarkStart w:id="265" w:name="_Toc53649851"/>
      <w:bookmarkStart w:id="266" w:name="_Toc53656506"/>
      <w:bookmarkStart w:id="267" w:name="_Toc54074055"/>
      <w:r w:rsidRPr="000635C5">
        <w:rPr>
          <w:rFonts w:ascii="Arial" w:hAnsi="Arial" w:cs="Arial"/>
          <w:b/>
          <w:sz w:val="28"/>
          <w:szCs w:val="28"/>
        </w:rPr>
        <w:lastRenderedPageBreak/>
        <w:t>Załącznik nr 1</w:t>
      </w:r>
      <w:r w:rsidR="000F1903" w:rsidRPr="000635C5">
        <w:rPr>
          <w:rFonts w:ascii="Arial" w:hAnsi="Arial" w:cs="Arial"/>
          <w:b/>
          <w:sz w:val="28"/>
          <w:szCs w:val="28"/>
        </w:rPr>
        <w:t xml:space="preserve">. </w:t>
      </w:r>
      <w:r w:rsidRPr="000635C5">
        <w:rPr>
          <w:rFonts w:ascii="Arial" w:hAnsi="Arial" w:cs="Arial"/>
          <w:b/>
          <w:sz w:val="28"/>
          <w:szCs w:val="28"/>
        </w:rPr>
        <w:t>Plan działań na rzecz realizacji Programu</w:t>
      </w:r>
      <w:bookmarkEnd w:id="264"/>
      <w:bookmarkEnd w:id="265"/>
      <w:bookmarkEnd w:id="266"/>
      <w:bookmarkEnd w:id="267"/>
      <w:r w:rsidRPr="000635C5">
        <w:rPr>
          <w:rFonts w:ascii="Arial" w:hAnsi="Arial" w:cs="Arial"/>
          <w:b/>
          <w:sz w:val="28"/>
          <w:szCs w:val="28"/>
        </w:rPr>
        <w:t xml:space="preserve"> </w:t>
      </w:r>
    </w:p>
    <w:p w14:paraId="0B1A8DDE" w14:textId="73D05526" w:rsidR="00D82E69" w:rsidRPr="000165E8" w:rsidRDefault="007D11D7" w:rsidP="00346082">
      <w:pPr>
        <w:pStyle w:val="Nagwek2"/>
        <w:spacing w:after="120"/>
        <w:ind w:left="284"/>
        <w:rPr>
          <w:rFonts w:ascii="Arial" w:hAnsi="Arial" w:cs="Arial"/>
        </w:rPr>
      </w:pPr>
      <w:bookmarkStart w:id="268" w:name="_Toc53647139"/>
      <w:bookmarkStart w:id="269" w:name="_Toc53649852"/>
      <w:bookmarkStart w:id="270" w:name="_Toc53656507"/>
      <w:bookmarkStart w:id="271" w:name="_Toc54074056"/>
      <w:r>
        <w:rPr>
          <w:rFonts w:ascii="Arial" w:hAnsi="Arial" w:cs="Arial"/>
        </w:rPr>
        <w:t>Tabela nr 1</w:t>
      </w:r>
      <w:r w:rsidR="00A6183D">
        <w:rPr>
          <w:rFonts w:ascii="Arial" w:hAnsi="Arial" w:cs="Arial"/>
        </w:rPr>
        <w:t>.</w:t>
      </w:r>
      <w:r>
        <w:rPr>
          <w:rFonts w:ascii="Arial" w:hAnsi="Arial" w:cs="Arial"/>
        </w:rPr>
        <w:t xml:space="preserve"> </w:t>
      </w:r>
      <w:r w:rsidR="00F14389" w:rsidRPr="000165E8">
        <w:rPr>
          <w:rFonts w:ascii="Arial" w:hAnsi="Arial" w:cs="Arial"/>
        </w:rPr>
        <w:t>Plan działań</w:t>
      </w:r>
      <w:bookmarkEnd w:id="268"/>
      <w:bookmarkEnd w:id="269"/>
      <w:bookmarkEnd w:id="270"/>
      <w:bookmarkEnd w:id="271"/>
    </w:p>
    <w:tbl>
      <w:tblPr>
        <w:tblW w:w="12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Tabela nr 1 Plan działań"/>
      </w:tblPr>
      <w:tblGrid>
        <w:gridCol w:w="562"/>
        <w:gridCol w:w="2835"/>
        <w:gridCol w:w="3686"/>
        <w:gridCol w:w="1559"/>
        <w:gridCol w:w="851"/>
        <w:gridCol w:w="1280"/>
        <w:gridCol w:w="1559"/>
      </w:tblGrid>
      <w:tr w:rsidR="00C703BD" w:rsidRPr="000165E8" w14:paraId="4F548695" w14:textId="77777777" w:rsidTr="005D151A">
        <w:trPr>
          <w:trHeight w:val="2076"/>
          <w:tblHeader/>
          <w:jc w:val="center"/>
        </w:trPr>
        <w:tc>
          <w:tcPr>
            <w:tcW w:w="562" w:type="dxa"/>
            <w:shd w:val="clear" w:color="auto" w:fill="2E74B5" w:themeFill="accent1" w:themeFillShade="BF"/>
            <w:vAlign w:val="center"/>
          </w:tcPr>
          <w:p w14:paraId="32913F63" w14:textId="04343856" w:rsidR="00C703BD" w:rsidRPr="000165E8" w:rsidRDefault="00C703BD" w:rsidP="006D5472">
            <w:pPr>
              <w:rPr>
                <w:rFonts w:ascii="Arial" w:hAnsi="Arial" w:cs="Arial"/>
                <w:b/>
                <w:bCs/>
                <w:sz w:val="18"/>
                <w:szCs w:val="18"/>
              </w:rPr>
            </w:pPr>
            <w:r w:rsidRPr="000165E8">
              <w:rPr>
                <w:rFonts w:ascii="Arial" w:hAnsi="Arial" w:cs="Arial"/>
                <w:b/>
                <w:bCs/>
                <w:sz w:val="18"/>
                <w:szCs w:val="18"/>
              </w:rPr>
              <w:t>L.P.</w:t>
            </w:r>
          </w:p>
        </w:tc>
        <w:tc>
          <w:tcPr>
            <w:tcW w:w="2835" w:type="dxa"/>
            <w:shd w:val="clear" w:color="auto" w:fill="2E74B5" w:themeFill="accent1" w:themeFillShade="BF"/>
            <w:vAlign w:val="center"/>
            <w:hideMark/>
          </w:tcPr>
          <w:p w14:paraId="47E567BE" w14:textId="77777777" w:rsidR="00C703BD" w:rsidRPr="000165E8" w:rsidRDefault="00C703BD" w:rsidP="006D5472">
            <w:pPr>
              <w:jc w:val="center"/>
              <w:rPr>
                <w:rFonts w:ascii="Arial" w:hAnsi="Arial" w:cs="Arial"/>
                <w:b/>
                <w:bCs/>
                <w:sz w:val="18"/>
                <w:szCs w:val="18"/>
              </w:rPr>
            </w:pPr>
            <w:r w:rsidRPr="000165E8">
              <w:rPr>
                <w:rFonts w:ascii="Arial" w:hAnsi="Arial" w:cs="Arial"/>
                <w:b/>
                <w:bCs/>
                <w:sz w:val="18"/>
                <w:szCs w:val="18"/>
              </w:rPr>
              <w:t xml:space="preserve">Numer i nazwa </w:t>
            </w:r>
            <w:r w:rsidRPr="000165E8">
              <w:rPr>
                <w:rFonts w:ascii="Arial" w:hAnsi="Arial" w:cs="Arial"/>
                <w:b/>
                <w:bCs/>
                <w:sz w:val="18"/>
                <w:szCs w:val="18"/>
              </w:rPr>
              <w:br/>
              <w:t>kierunku interwencji</w:t>
            </w:r>
          </w:p>
        </w:tc>
        <w:tc>
          <w:tcPr>
            <w:tcW w:w="3686" w:type="dxa"/>
            <w:shd w:val="clear" w:color="auto" w:fill="2E74B5" w:themeFill="accent1" w:themeFillShade="BF"/>
            <w:noWrap/>
            <w:vAlign w:val="center"/>
            <w:hideMark/>
          </w:tcPr>
          <w:p w14:paraId="46C9CF2C" w14:textId="77777777" w:rsidR="00C703BD" w:rsidRPr="000165E8" w:rsidRDefault="00C703BD" w:rsidP="006D5472">
            <w:pPr>
              <w:jc w:val="center"/>
              <w:rPr>
                <w:rFonts w:ascii="Arial" w:hAnsi="Arial" w:cs="Arial"/>
                <w:b/>
                <w:bCs/>
                <w:sz w:val="18"/>
                <w:szCs w:val="18"/>
              </w:rPr>
            </w:pPr>
            <w:r w:rsidRPr="000165E8">
              <w:rPr>
                <w:rFonts w:ascii="Arial" w:hAnsi="Arial" w:cs="Arial"/>
                <w:b/>
                <w:bCs/>
                <w:sz w:val="18"/>
                <w:szCs w:val="18"/>
              </w:rPr>
              <w:t>Nazwa działania</w:t>
            </w:r>
          </w:p>
        </w:tc>
        <w:tc>
          <w:tcPr>
            <w:tcW w:w="1559" w:type="dxa"/>
            <w:shd w:val="clear" w:color="auto" w:fill="2E74B5" w:themeFill="accent1" w:themeFillShade="BF"/>
            <w:vAlign w:val="center"/>
            <w:hideMark/>
          </w:tcPr>
          <w:p w14:paraId="471D9B15" w14:textId="77777777" w:rsidR="00C703BD" w:rsidRPr="000165E8" w:rsidRDefault="00C703BD" w:rsidP="006D5472">
            <w:pPr>
              <w:jc w:val="center"/>
              <w:rPr>
                <w:rFonts w:ascii="Arial" w:hAnsi="Arial" w:cs="Arial"/>
                <w:b/>
                <w:bCs/>
                <w:sz w:val="18"/>
                <w:szCs w:val="18"/>
              </w:rPr>
            </w:pPr>
            <w:r w:rsidRPr="000165E8">
              <w:rPr>
                <w:rFonts w:ascii="Arial" w:hAnsi="Arial" w:cs="Arial"/>
                <w:b/>
                <w:bCs/>
                <w:sz w:val="18"/>
                <w:szCs w:val="18"/>
              </w:rPr>
              <w:t>Typ działania – działanie: legislacyjne, organizacyjne, technologiczne, edukacyjne, informacyjne, promocyjne, inne;</w:t>
            </w:r>
          </w:p>
        </w:tc>
        <w:tc>
          <w:tcPr>
            <w:tcW w:w="851" w:type="dxa"/>
            <w:shd w:val="clear" w:color="auto" w:fill="2E74B5" w:themeFill="accent1" w:themeFillShade="BF"/>
            <w:vAlign w:val="center"/>
            <w:hideMark/>
          </w:tcPr>
          <w:p w14:paraId="55D35523" w14:textId="77777777" w:rsidR="00C703BD" w:rsidRPr="000165E8" w:rsidRDefault="00C703BD" w:rsidP="006D5472">
            <w:pPr>
              <w:jc w:val="center"/>
              <w:rPr>
                <w:rFonts w:ascii="Arial" w:hAnsi="Arial" w:cs="Arial"/>
                <w:b/>
                <w:bCs/>
                <w:sz w:val="18"/>
                <w:szCs w:val="18"/>
              </w:rPr>
            </w:pPr>
            <w:r w:rsidRPr="000165E8">
              <w:rPr>
                <w:rFonts w:ascii="Arial" w:hAnsi="Arial" w:cs="Arial"/>
                <w:b/>
                <w:bCs/>
                <w:sz w:val="18"/>
                <w:szCs w:val="18"/>
              </w:rPr>
              <w:t>Termin rozpoczęcia</w:t>
            </w:r>
          </w:p>
        </w:tc>
        <w:tc>
          <w:tcPr>
            <w:tcW w:w="1280" w:type="dxa"/>
            <w:shd w:val="clear" w:color="auto" w:fill="2E74B5" w:themeFill="accent1" w:themeFillShade="BF"/>
            <w:vAlign w:val="center"/>
            <w:hideMark/>
          </w:tcPr>
          <w:p w14:paraId="2775F7C2" w14:textId="77777777" w:rsidR="00C703BD" w:rsidRPr="000165E8" w:rsidRDefault="00C703BD" w:rsidP="006D5472">
            <w:pPr>
              <w:jc w:val="center"/>
              <w:rPr>
                <w:rFonts w:ascii="Arial" w:hAnsi="Arial" w:cs="Arial"/>
                <w:b/>
                <w:bCs/>
                <w:sz w:val="18"/>
                <w:szCs w:val="18"/>
              </w:rPr>
            </w:pPr>
            <w:r w:rsidRPr="000165E8">
              <w:rPr>
                <w:rFonts w:ascii="Arial" w:hAnsi="Arial" w:cs="Arial"/>
                <w:b/>
                <w:bCs/>
                <w:sz w:val="18"/>
                <w:szCs w:val="18"/>
              </w:rPr>
              <w:t>Termin zakończenia</w:t>
            </w:r>
          </w:p>
        </w:tc>
        <w:tc>
          <w:tcPr>
            <w:tcW w:w="1559" w:type="dxa"/>
            <w:shd w:val="clear" w:color="auto" w:fill="2E74B5" w:themeFill="accent1" w:themeFillShade="BF"/>
            <w:vAlign w:val="center"/>
            <w:hideMark/>
          </w:tcPr>
          <w:p w14:paraId="73AE915C" w14:textId="77777777" w:rsidR="00C703BD" w:rsidRPr="000165E8" w:rsidRDefault="00C703BD" w:rsidP="006D5472">
            <w:pPr>
              <w:jc w:val="center"/>
              <w:rPr>
                <w:rFonts w:ascii="Arial" w:hAnsi="Arial" w:cs="Arial"/>
                <w:b/>
                <w:bCs/>
                <w:sz w:val="18"/>
                <w:szCs w:val="18"/>
              </w:rPr>
            </w:pPr>
            <w:r w:rsidRPr="000165E8">
              <w:rPr>
                <w:rFonts w:ascii="Arial" w:hAnsi="Arial" w:cs="Arial"/>
                <w:b/>
                <w:bCs/>
                <w:sz w:val="18"/>
                <w:szCs w:val="18"/>
              </w:rPr>
              <w:t>Organ/Organy wiodący</w:t>
            </w:r>
          </w:p>
        </w:tc>
      </w:tr>
      <w:tr w:rsidR="00C703BD" w:rsidRPr="000165E8" w14:paraId="5492ADE8" w14:textId="77777777" w:rsidTr="005D151A">
        <w:trPr>
          <w:trHeight w:val="849"/>
          <w:jc w:val="center"/>
        </w:trPr>
        <w:tc>
          <w:tcPr>
            <w:tcW w:w="562" w:type="dxa"/>
            <w:shd w:val="clear" w:color="auto" w:fill="BDD6EE" w:themeFill="accent1" w:themeFillTint="66"/>
            <w:vAlign w:val="center"/>
          </w:tcPr>
          <w:p w14:paraId="7C666CAF" w14:textId="31FAC693" w:rsidR="00C703BD" w:rsidRPr="000165E8" w:rsidRDefault="00C703BD" w:rsidP="006D5472">
            <w:pPr>
              <w:rPr>
                <w:rFonts w:ascii="Arial" w:hAnsi="Arial" w:cs="Arial"/>
                <w:sz w:val="18"/>
                <w:szCs w:val="18"/>
              </w:rPr>
            </w:pPr>
            <w:r w:rsidRPr="000165E8">
              <w:rPr>
                <w:rFonts w:ascii="Arial" w:hAnsi="Arial" w:cs="Arial"/>
                <w:sz w:val="18"/>
                <w:szCs w:val="18"/>
              </w:rPr>
              <w:t>1.</w:t>
            </w:r>
          </w:p>
        </w:tc>
        <w:tc>
          <w:tcPr>
            <w:tcW w:w="2835" w:type="dxa"/>
            <w:shd w:val="clear" w:color="auto" w:fill="BDD6EE" w:themeFill="accent1" w:themeFillTint="66"/>
            <w:vAlign w:val="center"/>
            <w:hideMark/>
          </w:tcPr>
          <w:p w14:paraId="5A0C699A" w14:textId="77777777" w:rsidR="00C703BD" w:rsidRPr="000165E8" w:rsidRDefault="00C703BD" w:rsidP="006D5472">
            <w:pPr>
              <w:rPr>
                <w:rFonts w:ascii="Arial" w:hAnsi="Arial" w:cs="Arial"/>
                <w:sz w:val="18"/>
                <w:szCs w:val="18"/>
              </w:rPr>
            </w:pPr>
            <w:r w:rsidRPr="000165E8">
              <w:rPr>
                <w:rFonts w:ascii="Arial" w:hAnsi="Arial" w:cs="Arial"/>
                <w:sz w:val="18"/>
                <w:szCs w:val="18"/>
              </w:rPr>
              <w:t>5.1.1. Dostosowanie otoczenia regulacyjnego do potrzeb rynku ponownego wykorzystywania</w:t>
            </w:r>
          </w:p>
        </w:tc>
        <w:tc>
          <w:tcPr>
            <w:tcW w:w="3686" w:type="dxa"/>
            <w:shd w:val="clear" w:color="auto" w:fill="BDD6EE" w:themeFill="accent1" w:themeFillTint="66"/>
            <w:vAlign w:val="center"/>
            <w:hideMark/>
          </w:tcPr>
          <w:p w14:paraId="293C13AF" w14:textId="77777777" w:rsidR="00C703BD" w:rsidRPr="000165E8" w:rsidRDefault="00C703BD" w:rsidP="006D5472">
            <w:pPr>
              <w:rPr>
                <w:rFonts w:ascii="Arial" w:hAnsi="Arial" w:cs="Arial"/>
                <w:sz w:val="18"/>
                <w:szCs w:val="18"/>
              </w:rPr>
            </w:pPr>
            <w:r w:rsidRPr="000165E8">
              <w:rPr>
                <w:rFonts w:ascii="Arial" w:hAnsi="Arial" w:cs="Arial"/>
                <w:sz w:val="18"/>
                <w:szCs w:val="18"/>
              </w:rPr>
              <w:t>Uchwalenie ustawy o otwartych danych i ponownym wykorzystywaniu informacji sektora publicznego wraz z aktami wykonawczymi</w:t>
            </w:r>
          </w:p>
        </w:tc>
        <w:tc>
          <w:tcPr>
            <w:tcW w:w="1559" w:type="dxa"/>
            <w:shd w:val="clear" w:color="auto" w:fill="BDD6EE" w:themeFill="accent1" w:themeFillTint="66"/>
            <w:vAlign w:val="center"/>
            <w:hideMark/>
          </w:tcPr>
          <w:p w14:paraId="00CBF925" w14:textId="1C71D057" w:rsidR="00C703BD" w:rsidRPr="000165E8" w:rsidRDefault="00C703BD" w:rsidP="006D5472">
            <w:pPr>
              <w:rPr>
                <w:rFonts w:ascii="Arial" w:hAnsi="Arial" w:cs="Arial"/>
                <w:sz w:val="18"/>
                <w:szCs w:val="18"/>
              </w:rPr>
            </w:pPr>
            <w:r>
              <w:rPr>
                <w:rFonts w:ascii="Arial" w:hAnsi="Arial" w:cs="Arial"/>
                <w:sz w:val="18"/>
                <w:szCs w:val="18"/>
              </w:rPr>
              <w:t>L</w:t>
            </w:r>
            <w:r w:rsidRPr="000165E8">
              <w:rPr>
                <w:rFonts w:ascii="Arial" w:hAnsi="Arial" w:cs="Arial"/>
                <w:sz w:val="18"/>
                <w:szCs w:val="18"/>
              </w:rPr>
              <w:t>egislacyjne</w:t>
            </w:r>
          </w:p>
        </w:tc>
        <w:tc>
          <w:tcPr>
            <w:tcW w:w="851" w:type="dxa"/>
            <w:shd w:val="clear" w:color="auto" w:fill="BDD6EE" w:themeFill="accent1" w:themeFillTint="66"/>
            <w:vAlign w:val="center"/>
            <w:hideMark/>
          </w:tcPr>
          <w:p w14:paraId="2C21A861" w14:textId="77777777" w:rsidR="00C703BD" w:rsidRPr="000165E8" w:rsidRDefault="00C703BD" w:rsidP="006D5472">
            <w:pPr>
              <w:rPr>
                <w:rFonts w:ascii="Arial" w:hAnsi="Arial" w:cs="Arial"/>
                <w:sz w:val="18"/>
                <w:szCs w:val="18"/>
              </w:rPr>
            </w:pPr>
            <w:r w:rsidRPr="000165E8">
              <w:rPr>
                <w:rFonts w:ascii="Arial" w:hAnsi="Arial" w:cs="Arial"/>
                <w:sz w:val="18"/>
                <w:szCs w:val="18"/>
              </w:rPr>
              <w:br/>
              <w:t>Prace w toku</w:t>
            </w:r>
          </w:p>
        </w:tc>
        <w:tc>
          <w:tcPr>
            <w:tcW w:w="1280" w:type="dxa"/>
            <w:shd w:val="clear" w:color="auto" w:fill="BDD6EE" w:themeFill="accent1" w:themeFillTint="66"/>
            <w:vAlign w:val="center"/>
            <w:hideMark/>
          </w:tcPr>
          <w:p w14:paraId="224563F6"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559" w:type="dxa"/>
            <w:shd w:val="clear" w:color="auto" w:fill="BDD6EE" w:themeFill="accent1" w:themeFillTint="66"/>
            <w:vAlign w:val="center"/>
            <w:hideMark/>
          </w:tcPr>
          <w:p w14:paraId="5B18A7B9" w14:textId="08B88876" w:rsidR="00C703BD" w:rsidRPr="000165E8" w:rsidRDefault="00C703BD" w:rsidP="006D5472">
            <w:pPr>
              <w:rPr>
                <w:rFonts w:ascii="Arial" w:hAnsi="Arial" w:cs="Arial"/>
                <w:sz w:val="18"/>
                <w:szCs w:val="18"/>
              </w:rPr>
            </w:pPr>
            <w:r>
              <w:rPr>
                <w:rFonts w:ascii="Arial" w:hAnsi="Arial" w:cs="Arial"/>
                <w:sz w:val="18"/>
                <w:szCs w:val="18"/>
              </w:rPr>
              <w:t xml:space="preserve"> </w:t>
            </w:r>
            <w:r w:rsidRPr="00EF760B">
              <w:rPr>
                <w:rFonts w:ascii="Arial" w:hAnsi="Arial" w:cs="Arial"/>
                <w:sz w:val="18"/>
                <w:szCs w:val="18"/>
              </w:rPr>
              <w:t>urząd obsługujący ministra właściwego do spraw informatyzacji</w:t>
            </w:r>
          </w:p>
        </w:tc>
      </w:tr>
      <w:tr w:rsidR="00C703BD" w:rsidRPr="000165E8" w14:paraId="4D66CE91" w14:textId="77777777" w:rsidTr="005D151A">
        <w:trPr>
          <w:trHeight w:val="835"/>
          <w:jc w:val="center"/>
        </w:trPr>
        <w:tc>
          <w:tcPr>
            <w:tcW w:w="562" w:type="dxa"/>
            <w:shd w:val="clear" w:color="auto" w:fill="BDD6EE" w:themeFill="accent1" w:themeFillTint="66"/>
            <w:vAlign w:val="center"/>
          </w:tcPr>
          <w:p w14:paraId="271E7B07" w14:textId="3DD70ABE" w:rsidR="00C703BD" w:rsidRPr="000165E8" w:rsidRDefault="00C703BD" w:rsidP="006D5472">
            <w:pPr>
              <w:rPr>
                <w:rFonts w:ascii="Arial" w:hAnsi="Arial" w:cs="Arial"/>
                <w:sz w:val="18"/>
                <w:szCs w:val="18"/>
              </w:rPr>
            </w:pPr>
            <w:r w:rsidRPr="000165E8">
              <w:rPr>
                <w:rFonts w:ascii="Arial" w:hAnsi="Arial" w:cs="Arial"/>
                <w:sz w:val="18"/>
                <w:szCs w:val="18"/>
              </w:rPr>
              <w:t>2.</w:t>
            </w:r>
          </w:p>
        </w:tc>
        <w:tc>
          <w:tcPr>
            <w:tcW w:w="2835" w:type="dxa"/>
            <w:shd w:val="clear" w:color="auto" w:fill="BDD6EE" w:themeFill="accent1" w:themeFillTint="66"/>
            <w:vAlign w:val="center"/>
            <w:hideMark/>
          </w:tcPr>
          <w:p w14:paraId="5235E09A" w14:textId="77777777" w:rsidR="00C703BD" w:rsidRPr="000165E8" w:rsidRDefault="00C703BD" w:rsidP="006D5472">
            <w:pPr>
              <w:rPr>
                <w:rFonts w:ascii="Arial" w:hAnsi="Arial" w:cs="Arial"/>
                <w:sz w:val="18"/>
                <w:szCs w:val="18"/>
              </w:rPr>
            </w:pPr>
            <w:r w:rsidRPr="000165E8">
              <w:rPr>
                <w:rFonts w:ascii="Arial" w:hAnsi="Arial" w:cs="Arial"/>
                <w:sz w:val="18"/>
                <w:szCs w:val="18"/>
              </w:rPr>
              <w:t>5.1.1. Dostosowanie otoczenia regulacyjnego do potrzeb rynku ponownego wykorzystywania</w:t>
            </w:r>
          </w:p>
        </w:tc>
        <w:tc>
          <w:tcPr>
            <w:tcW w:w="3686" w:type="dxa"/>
            <w:shd w:val="clear" w:color="auto" w:fill="BDD6EE" w:themeFill="accent1" w:themeFillTint="66"/>
            <w:noWrap/>
            <w:vAlign w:val="center"/>
            <w:hideMark/>
          </w:tcPr>
          <w:p w14:paraId="77F6648F" w14:textId="77777777" w:rsidR="00C703BD" w:rsidRPr="000165E8" w:rsidRDefault="00C703BD" w:rsidP="006D5472">
            <w:pPr>
              <w:rPr>
                <w:rFonts w:ascii="Arial" w:hAnsi="Arial" w:cs="Arial"/>
                <w:sz w:val="18"/>
                <w:szCs w:val="18"/>
              </w:rPr>
            </w:pPr>
            <w:r w:rsidRPr="000165E8">
              <w:rPr>
                <w:rFonts w:ascii="Arial" w:hAnsi="Arial" w:cs="Arial"/>
                <w:sz w:val="18"/>
                <w:szCs w:val="18"/>
              </w:rPr>
              <w:t>Bieżący monitoring przepisów mających wpływ na udostępnianie danych</w:t>
            </w:r>
          </w:p>
        </w:tc>
        <w:tc>
          <w:tcPr>
            <w:tcW w:w="1559" w:type="dxa"/>
            <w:shd w:val="clear" w:color="auto" w:fill="BDD6EE" w:themeFill="accent1" w:themeFillTint="66"/>
            <w:vAlign w:val="center"/>
            <w:hideMark/>
          </w:tcPr>
          <w:p w14:paraId="427CC260" w14:textId="558000F7" w:rsidR="00C703BD" w:rsidRPr="000165E8" w:rsidRDefault="00C703BD" w:rsidP="006D5472">
            <w:pPr>
              <w:rPr>
                <w:rFonts w:ascii="Arial" w:hAnsi="Arial" w:cs="Arial"/>
                <w:sz w:val="18"/>
                <w:szCs w:val="18"/>
              </w:rPr>
            </w:pPr>
            <w:r>
              <w:rPr>
                <w:rFonts w:ascii="Arial" w:hAnsi="Arial" w:cs="Arial"/>
                <w:sz w:val="18"/>
                <w:szCs w:val="18"/>
              </w:rPr>
              <w:t>L</w:t>
            </w:r>
            <w:r w:rsidRPr="000165E8">
              <w:rPr>
                <w:rFonts w:ascii="Arial" w:hAnsi="Arial" w:cs="Arial"/>
                <w:sz w:val="18"/>
                <w:szCs w:val="18"/>
              </w:rPr>
              <w:t>egislacyjne, informacyjne</w:t>
            </w:r>
          </w:p>
        </w:tc>
        <w:tc>
          <w:tcPr>
            <w:tcW w:w="851" w:type="dxa"/>
            <w:shd w:val="clear" w:color="auto" w:fill="BDD6EE" w:themeFill="accent1" w:themeFillTint="66"/>
            <w:vAlign w:val="center"/>
            <w:hideMark/>
          </w:tcPr>
          <w:p w14:paraId="4739C39A" w14:textId="77777777" w:rsidR="00C703BD" w:rsidRPr="000165E8" w:rsidRDefault="00C703BD" w:rsidP="006D5472">
            <w:pPr>
              <w:rPr>
                <w:rFonts w:ascii="Arial" w:hAnsi="Arial" w:cs="Arial"/>
                <w:sz w:val="18"/>
                <w:szCs w:val="18"/>
              </w:rPr>
            </w:pPr>
            <w:r w:rsidRPr="000165E8">
              <w:rPr>
                <w:rFonts w:ascii="Arial" w:hAnsi="Arial" w:cs="Arial"/>
                <w:sz w:val="18"/>
                <w:szCs w:val="18"/>
              </w:rPr>
              <w:t>2020</w:t>
            </w:r>
          </w:p>
        </w:tc>
        <w:tc>
          <w:tcPr>
            <w:tcW w:w="1280" w:type="dxa"/>
            <w:shd w:val="clear" w:color="auto" w:fill="BDD6EE" w:themeFill="accent1" w:themeFillTint="66"/>
            <w:vAlign w:val="center"/>
            <w:hideMark/>
          </w:tcPr>
          <w:p w14:paraId="0E11C5E9"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5AE242C0" w14:textId="6AE9E9D8" w:rsidR="00C703BD" w:rsidRPr="000165E8" w:rsidRDefault="00C703BD" w:rsidP="006D5472">
            <w:pPr>
              <w:rPr>
                <w:rFonts w:ascii="Arial" w:hAnsi="Arial" w:cs="Arial"/>
                <w:sz w:val="18"/>
                <w:szCs w:val="18"/>
              </w:rPr>
            </w:pPr>
            <w:r>
              <w:rPr>
                <w:rFonts w:ascii="Arial" w:hAnsi="Arial" w:cs="Arial"/>
                <w:sz w:val="18"/>
                <w:szCs w:val="18"/>
              </w:rPr>
              <w:t xml:space="preserve"> </w:t>
            </w:r>
            <w:r w:rsidRPr="00EF760B">
              <w:rPr>
                <w:rFonts w:ascii="Arial" w:hAnsi="Arial" w:cs="Arial"/>
                <w:sz w:val="18"/>
                <w:szCs w:val="18"/>
              </w:rPr>
              <w:t>urząd obsługujący ministra właściwego do spraw informatyzacji</w:t>
            </w:r>
          </w:p>
        </w:tc>
      </w:tr>
      <w:tr w:rsidR="00C703BD" w:rsidRPr="000165E8" w14:paraId="348A7BC2" w14:textId="77777777" w:rsidTr="005D151A">
        <w:trPr>
          <w:trHeight w:val="1837"/>
          <w:jc w:val="center"/>
        </w:trPr>
        <w:tc>
          <w:tcPr>
            <w:tcW w:w="562" w:type="dxa"/>
            <w:shd w:val="clear" w:color="auto" w:fill="BDD6EE" w:themeFill="accent1" w:themeFillTint="66"/>
            <w:vAlign w:val="center"/>
          </w:tcPr>
          <w:p w14:paraId="78C5364A" w14:textId="1582B7D2" w:rsidR="00C703BD" w:rsidRPr="000165E8" w:rsidRDefault="00C703BD" w:rsidP="006D5472">
            <w:pPr>
              <w:rPr>
                <w:rFonts w:ascii="Arial" w:hAnsi="Arial" w:cs="Arial"/>
                <w:sz w:val="18"/>
                <w:szCs w:val="18"/>
              </w:rPr>
            </w:pPr>
            <w:r w:rsidRPr="000165E8">
              <w:rPr>
                <w:rFonts w:ascii="Arial" w:hAnsi="Arial" w:cs="Arial"/>
                <w:sz w:val="18"/>
                <w:szCs w:val="18"/>
              </w:rPr>
              <w:t>3.</w:t>
            </w:r>
          </w:p>
        </w:tc>
        <w:tc>
          <w:tcPr>
            <w:tcW w:w="2835" w:type="dxa"/>
            <w:shd w:val="clear" w:color="auto" w:fill="BDD6EE" w:themeFill="accent1" w:themeFillTint="66"/>
            <w:vAlign w:val="center"/>
            <w:hideMark/>
          </w:tcPr>
          <w:p w14:paraId="77EEAAAE" w14:textId="77777777" w:rsidR="00C703BD" w:rsidRPr="000165E8" w:rsidRDefault="00C703BD" w:rsidP="006D5472">
            <w:pPr>
              <w:rPr>
                <w:rFonts w:ascii="Arial" w:hAnsi="Arial" w:cs="Arial"/>
                <w:sz w:val="18"/>
                <w:szCs w:val="18"/>
              </w:rPr>
            </w:pPr>
            <w:r w:rsidRPr="000165E8">
              <w:rPr>
                <w:rFonts w:ascii="Arial" w:hAnsi="Arial" w:cs="Arial"/>
                <w:sz w:val="18"/>
                <w:szCs w:val="18"/>
              </w:rPr>
              <w:t>5.1.2. Zwiększenie dystrybucji danych w portalu dane.gov.pl</w:t>
            </w:r>
          </w:p>
        </w:tc>
        <w:tc>
          <w:tcPr>
            <w:tcW w:w="3686" w:type="dxa"/>
            <w:shd w:val="clear" w:color="auto" w:fill="BDD6EE" w:themeFill="accent1" w:themeFillTint="66"/>
            <w:vAlign w:val="center"/>
            <w:hideMark/>
          </w:tcPr>
          <w:p w14:paraId="1A16D245" w14:textId="4C749E95" w:rsidR="00C703BD" w:rsidRPr="000165E8" w:rsidRDefault="00C703BD" w:rsidP="008E5356">
            <w:pPr>
              <w:rPr>
                <w:rFonts w:ascii="Arial" w:hAnsi="Arial" w:cs="Arial"/>
                <w:sz w:val="18"/>
                <w:szCs w:val="18"/>
              </w:rPr>
            </w:pPr>
            <w:r w:rsidRPr="000165E8">
              <w:rPr>
                <w:rFonts w:ascii="Arial" w:hAnsi="Arial" w:cs="Arial"/>
                <w:sz w:val="18"/>
                <w:szCs w:val="18"/>
              </w:rPr>
              <w:t xml:space="preserve">Udostępnianie przez dostawców danych (administracja rządowa) dwa razy w roku kalendarzowym przynajmniej dwóch nowych </w:t>
            </w:r>
            <w:r>
              <w:rPr>
                <w:rFonts w:ascii="Arial" w:hAnsi="Arial" w:cs="Arial"/>
                <w:sz w:val="18"/>
                <w:szCs w:val="18"/>
              </w:rPr>
              <w:t>zasobów</w:t>
            </w:r>
            <w:r w:rsidRPr="000165E8">
              <w:rPr>
                <w:rFonts w:ascii="Arial" w:hAnsi="Arial" w:cs="Arial"/>
                <w:sz w:val="18"/>
                <w:szCs w:val="18"/>
              </w:rPr>
              <w:t xml:space="preserve"> danych lub podniesienie jakości dotychczas udostępnianych danych </w:t>
            </w:r>
            <w:r>
              <w:rPr>
                <w:rFonts w:ascii="Arial" w:hAnsi="Arial" w:cs="Arial"/>
                <w:sz w:val="18"/>
                <w:szCs w:val="18"/>
              </w:rPr>
              <w:t>w</w:t>
            </w:r>
            <w:r w:rsidRPr="000165E8">
              <w:rPr>
                <w:rFonts w:ascii="Arial" w:hAnsi="Arial" w:cs="Arial"/>
                <w:sz w:val="18"/>
                <w:szCs w:val="18"/>
              </w:rPr>
              <w:t xml:space="preserve"> portalu dane.gov.pl lub jednego </w:t>
            </w:r>
            <w:r>
              <w:rPr>
                <w:rFonts w:ascii="Arial" w:hAnsi="Arial" w:cs="Arial"/>
                <w:sz w:val="18"/>
                <w:szCs w:val="18"/>
              </w:rPr>
              <w:t>zasobu</w:t>
            </w:r>
            <w:r w:rsidRPr="000165E8">
              <w:rPr>
                <w:rFonts w:ascii="Arial" w:hAnsi="Arial" w:cs="Arial"/>
                <w:sz w:val="18"/>
                <w:szCs w:val="18"/>
              </w:rPr>
              <w:t xml:space="preserve"> danych przez API, na podstawie tzw. harmonogramu udostępniania danych</w:t>
            </w:r>
          </w:p>
        </w:tc>
        <w:tc>
          <w:tcPr>
            <w:tcW w:w="1559" w:type="dxa"/>
            <w:shd w:val="clear" w:color="auto" w:fill="BDD6EE" w:themeFill="accent1" w:themeFillTint="66"/>
            <w:vAlign w:val="center"/>
            <w:hideMark/>
          </w:tcPr>
          <w:p w14:paraId="788D5AAF"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 informacyjne, promocyjne</w:t>
            </w:r>
          </w:p>
        </w:tc>
        <w:tc>
          <w:tcPr>
            <w:tcW w:w="851" w:type="dxa"/>
            <w:shd w:val="clear" w:color="auto" w:fill="BDD6EE" w:themeFill="accent1" w:themeFillTint="66"/>
            <w:vAlign w:val="center"/>
            <w:hideMark/>
          </w:tcPr>
          <w:p w14:paraId="61DCDF90"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7179780B"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 dwa razy w każdym  roku</w:t>
            </w:r>
          </w:p>
        </w:tc>
        <w:tc>
          <w:tcPr>
            <w:tcW w:w="1559" w:type="dxa"/>
            <w:shd w:val="clear" w:color="auto" w:fill="BDD6EE" w:themeFill="accent1" w:themeFillTint="66"/>
            <w:vAlign w:val="center"/>
            <w:hideMark/>
          </w:tcPr>
          <w:p w14:paraId="5BFF2AF1" w14:textId="6CD68B64" w:rsidR="00C703BD" w:rsidRPr="000165E8" w:rsidRDefault="005D151A" w:rsidP="00010552">
            <w:pPr>
              <w:rPr>
                <w:rFonts w:ascii="Arial" w:hAnsi="Arial" w:cs="Arial"/>
                <w:sz w:val="18"/>
                <w:szCs w:val="18"/>
              </w:rPr>
            </w:pPr>
            <w:r>
              <w:rPr>
                <w:rFonts w:ascii="Arial" w:hAnsi="Arial" w:cs="Arial"/>
                <w:sz w:val="18"/>
                <w:szCs w:val="18"/>
              </w:rPr>
              <w:t>Realizatorzy programu</w:t>
            </w:r>
          </w:p>
        </w:tc>
      </w:tr>
      <w:tr w:rsidR="00C703BD" w:rsidRPr="000165E8" w14:paraId="3D863381" w14:textId="77777777" w:rsidTr="005D151A">
        <w:trPr>
          <w:trHeight w:val="653"/>
          <w:jc w:val="center"/>
        </w:trPr>
        <w:tc>
          <w:tcPr>
            <w:tcW w:w="562" w:type="dxa"/>
            <w:shd w:val="clear" w:color="auto" w:fill="BDD6EE" w:themeFill="accent1" w:themeFillTint="66"/>
            <w:vAlign w:val="center"/>
          </w:tcPr>
          <w:p w14:paraId="11C46536" w14:textId="77777777" w:rsidR="00C703BD" w:rsidRPr="000165E8" w:rsidRDefault="00C703BD" w:rsidP="006D5472">
            <w:pPr>
              <w:rPr>
                <w:rFonts w:ascii="Arial" w:hAnsi="Arial" w:cs="Arial"/>
                <w:sz w:val="18"/>
                <w:szCs w:val="18"/>
              </w:rPr>
            </w:pPr>
          </w:p>
          <w:p w14:paraId="3CA4F6AB" w14:textId="366B8E14" w:rsidR="00C703BD" w:rsidRPr="000165E8" w:rsidRDefault="00C703BD" w:rsidP="006D5472">
            <w:pPr>
              <w:rPr>
                <w:rFonts w:ascii="Arial" w:hAnsi="Arial" w:cs="Arial"/>
                <w:sz w:val="18"/>
                <w:szCs w:val="18"/>
              </w:rPr>
            </w:pPr>
            <w:r w:rsidRPr="000165E8">
              <w:rPr>
                <w:rFonts w:ascii="Arial" w:hAnsi="Arial" w:cs="Arial"/>
                <w:sz w:val="18"/>
                <w:szCs w:val="18"/>
              </w:rPr>
              <w:t>4.</w:t>
            </w:r>
          </w:p>
        </w:tc>
        <w:tc>
          <w:tcPr>
            <w:tcW w:w="2835" w:type="dxa"/>
            <w:shd w:val="clear" w:color="auto" w:fill="BDD6EE" w:themeFill="accent1" w:themeFillTint="66"/>
            <w:vAlign w:val="center"/>
            <w:hideMark/>
          </w:tcPr>
          <w:p w14:paraId="74BD05E8" w14:textId="77777777" w:rsidR="00C703BD" w:rsidRPr="000165E8" w:rsidRDefault="00C703BD" w:rsidP="006D5472">
            <w:pPr>
              <w:rPr>
                <w:rFonts w:ascii="Arial" w:hAnsi="Arial" w:cs="Arial"/>
                <w:sz w:val="18"/>
                <w:szCs w:val="18"/>
              </w:rPr>
            </w:pPr>
            <w:r w:rsidRPr="000165E8">
              <w:rPr>
                <w:rFonts w:ascii="Arial" w:hAnsi="Arial" w:cs="Arial"/>
                <w:sz w:val="18"/>
                <w:szCs w:val="18"/>
              </w:rPr>
              <w:t>5.1.2. Zwiększenie dystrybucji danych w portalu dane.gov.pl</w:t>
            </w:r>
          </w:p>
        </w:tc>
        <w:tc>
          <w:tcPr>
            <w:tcW w:w="3686" w:type="dxa"/>
            <w:shd w:val="clear" w:color="auto" w:fill="BDD6EE" w:themeFill="accent1" w:themeFillTint="66"/>
            <w:vAlign w:val="center"/>
            <w:hideMark/>
          </w:tcPr>
          <w:p w14:paraId="12988201" w14:textId="27B96872" w:rsidR="00C703BD" w:rsidRPr="000165E8" w:rsidRDefault="00C703BD" w:rsidP="00C16286">
            <w:pPr>
              <w:rPr>
                <w:rFonts w:ascii="Arial" w:hAnsi="Arial" w:cs="Arial"/>
                <w:sz w:val="18"/>
                <w:szCs w:val="18"/>
              </w:rPr>
            </w:pPr>
            <w:r w:rsidRPr="000165E8">
              <w:rPr>
                <w:rFonts w:ascii="Arial" w:hAnsi="Arial" w:cs="Arial"/>
                <w:sz w:val="18"/>
                <w:szCs w:val="18"/>
              </w:rPr>
              <w:t xml:space="preserve">Zwiększenie w portalu dane.gov.pl ilości </w:t>
            </w:r>
            <w:r>
              <w:rPr>
                <w:rFonts w:ascii="Arial" w:hAnsi="Arial" w:cs="Arial"/>
                <w:sz w:val="18"/>
                <w:szCs w:val="18"/>
              </w:rPr>
              <w:t xml:space="preserve">zestawów </w:t>
            </w:r>
            <w:r w:rsidRPr="00A66393">
              <w:rPr>
                <w:rFonts w:ascii="Arial" w:hAnsi="Arial" w:cs="Arial"/>
                <w:sz w:val="18"/>
                <w:szCs w:val="18"/>
              </w:rPr>
              <w:t>danych szczególnie z obszaru</w:t>
            </w:r>
            <w:r w:rsidRPr="00A66393">
              <w:rPr>
                <w:rFonts w:ascii="Arial" w:hAnsi="Arial"/>
              </w:rPr>
              <w:t xml:space="preserve"> </w:t>
            </w:r>
            <w:r w:rsidRPr="00A66393">
              <w:rPr>
                <w:rFonts w:ascii="Arial" w:hAnsi="Arial"/>
                <w:sz w:val="18"/>
                <w:szCs w:val="18"/>
              </w:rPr>
              <w:t xml:space="preserve">z zdrowia, opieki, transportu, bezpieczeństwa, </w:t>
            </w:r>
            <w:r w:rsidRPr="00A66393">
              <w:rPr>
                <w:rFonts w:ascii="Arial" w:hAnsi="Arial" w:cs="Arial"/>
                <w:sz w:val="18"/>
                <w:szCs w:val="18"/>
              </w:rPr>
              <w:t xml:space="preserve">pożądanych </w:t>
            </w:r>
            <w:r w:rsidRPr="000165E8">
              <w:rPr>
                <w:rFonts w:ascii="Arial" w:hAnsi="Arial" w:cs="Arial"/>
                <w:sz w:val="18"/>
                <w:szCs w:val="18"/>
              </w:rPr>
              <w:t xml:space="preserve">w sytuacjach </w:t>
            </w:r>
            <w:r w:rsidRPr="000165E8">
              <w:rPr>
                <w:rFonts w:ascii="Arial" w:hAnsi="Arial" w:cs="Arial"/>
                <w:sz w:val="18"/>
                <w:szCs w:val="18"/>
              </w:rPr>
              <w:lastRenderedPageBreak/>
              <w:t>różnego rodzaju zagrożeń np. stanu epidemii</w:t>
            </w:r>
          </w:p>
        </w:tc>
        <w:tc>
          <w:tcPr>
            <w:tcW w:w="1559" w:type="dxa"/>
            <w:shd w:val="clear" w:color="auto" w:fill="BDD6EE" w:themeFill="accent1" w:themeFillTint="66"/>
            <w:vAlign w:val="center"/>
            <w:hideMark/>
          </w:tcPr>
          <w:p w14:paraId="7FC0296A" w14:textId="77777777" w:rsidR="00C703BD" w:rsidRPr="000165E8" w:rsidRDefault="00C703BD" w:rsidP="006D5472">
            <w:pPr>
              <w:rPr>
                <w:rFonts w:ascii="Arial" w:hAnsi="Arial" w:cs="Arial"/>
                <w:sz w:val="18"/>
                <w:szCs w:val="18"/>
              </w:rPr>
            </w:pPr>
            <w:r w:rsidRPr="000165E8">
              <w:rPr>
                <w:rFonts w:ascii="Arial" w:hAnsi="Arial" w:cs="Arial"/>
                <w:sz w:val="18"/>
                <w:szCs w:val="18"/>
              </w:rPr>
              <w:lastRenderedPageBreak/>
              <w:t>Organizacyjne, informacyjne, promocyjne</w:t>
            </w:r>
          </w:p>
        </w:tc>
        <w:tc>
          <w:tcPr>
            <w:tcW w:w="851" w:type="dxa"/>
            <w:shd w:val="clear" w:color="auto" w:fill="BDD6EE" w:themeFill="accent1" w:themeFillTint="66"/>
            <w:vAlign w:val="center"/>
            <w:hideMark/>
          </w:tcPr>
          <w:p w14:paraId="0A01CB89"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01E9FC59"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088290F1" w14:textId="2C4C1D8D" w:rsidR="00C703BD" w:rsidRPr="000165E8" w:rsidRDefault="00C703BD" w:rsidP="00C703BD">
            <w:pPr>
              <w:rPr>
                <w:rFonts w:ascii="Arial" w:hAnsi="Arial" w:cs="Arial"/>
                <w:sz w:val="18"/>
                <w:szCs w:val="18"/>
              </w:rPr>
            </w:pPr>
            <w:r>
              <w:rPr>
                <w:rFonts w:ascii="Arial" w:hAnsi="Arial" w:cs="Arial"/>
                <w:sz w:val="18"/>
                <w:szCs w:val="18"/>
              </w:rPr>
              <w:t>Realizatorzy programu</w:t>
            </w:r>
            <w:r w:rsidRPr="000165E8">
              <w:rPr>
                <w:rFonts w:ascii="Arial" w:hAnsi="Arial" w:cs="Arial"/>
                <w:sz w:val="18"/>
                <w:szCs w:val="18"/>
              </w:rPr>
              <w:t xml:space="preserve"> </w:t>
            </w:r>
          </w:p>
        </w:tc>
      </w:tr>
      <w:tr w:rsidR="00C703BD" w:rsidRPr="000165E8" w14:paraId="66763139" w14:textId="77777777" w:rsidTr="005D151A">
        <w:trPr>
          <w:trHeight w:val="1730"/>
          <w:jc w:val="center"/>
        </w:trPr>
        <w:tc>
          <w:tcPr>
            <w:tcW w:w="562" w:type="dxa"/>
            <w:shd w:val="clear" w:color="auto" w:fill="BDD6EE" w:themeFill="accent1" w:themeFillTint="66"/>
            <w:vAlign w:val="center"/>
          </w:tcPr>
          <w:p w14:paraId="1CE08597" w14:textId="52D2C376" w:rsidR="00C703BD" w:rsidRPr="000165E8" w:rsidRDefault="00C703BD" w:rsidP="006D5472">
            <w:pPr>
              <w:rPr>
                <w:rFonts w:ascii="Arial" w:hAnsi="Arial" w:cs="Arial"/>
                <w:sz w:val="18"/>
                <w:szCs w:val="18"/>
              </w:rPr>
            </w:pPr>
            <w:r w:rsidRPr="000165E8">
              <w:rPr>
                <w:rFonts w:ascii="Arial" w:hAnsi="Arial" w:cs="Arial"/>
                <w:sz w:val="18"/>
                <w:szCs w:val="18"/>
              </w:rPr>
              <w:lastRenderedPageBreak/>
              <w:t>5.</w:t>
            </w:r>
          </w:p>
        </w:tc>
        <w:tc>
          <w:tcPr>
            <w:tcW w:w="2835" w:type="dxa"/>
            <w:shd w:val="clear" w:color="auto" w:fill="BDD6EE" w:themeFill="accent1" w:themeFillTint="66"/>
            <w:vAlign w:val="center"/>
            <w:hideMark/>
          </w:tcPr>
          <w:p w14:paraId="2868C1EE" w14:textId="77777777" w:rsidR="00C703BD" w:rsidRPr="000165E8" w:rsidRDefault="00C703BD" w:rsidP="006D5472">
            <w:pPr>
              <w:rPr>
                <w:rFonts w:ascii="Arial" w:hAnsi="Arial" w:cs="Arial"/>
                <w:sz w:val="18"/>
                <w:szCs w:val="18"/>
              </w:rPr>
            </w:pPr>
            <w:r w:rsidRPr="000165E8">
              <w:rPr>
                <w:rFonts w:ascii="Arial" w:hAnsi="Arial" w:cs="Arial"/>
                <w:sz w:val="18"/>
                <w:szCs w:val="18"/>
              </w:rPr>
              <w:t>5.1.2. Zwiększenie dystrybucji danych w portalu dane.gov.pl</w:t>
            </w:r>
          </w:p>
        </w:tc>
        <w:tc>
          <w:tcPr>
            <w:tcW w:w="3686" w:type="dxa"/>
            <w:shd w:val="clear" w:color="auto" w:fill="BDD6EE" w:themeFill="accent1" w:themeFillTint="66"/>
            <w:vAlign w:val="center"/>
            <w:hideMark/>
          </w:tcPr>
          <w:p w14:paraId="55E48E1E" w14:textId="0B26B68E" w:rsidR="00C703BD" w:rsidRPr="000165E8" w:rsidRDefault="00C703BD" w:rsidP="00C8478E">
            <w:pPr>
              <w:rPr>
                <w:rFonts w:ascii="Arial" w:hAnsi="Arial" w:cs="Arial"/>
                <w:sz w:val="18"/>
                <w:szCs w:val="18"/>
              </w:rPr>
            </w:pPr>
            <w:r w:rsidRPr="000165E8">
              <w:rPr>
                <w:rFonts w:ascii="Arial" w:hAnsi="Arial" w:cs="Arial"/>
                <w:sz w:val="18"/>
                <w:szCs w:val="18"/>
              </w:rPr>
              <w:t xml:space="preserve">Zachęcanie administracji samorządowej do udostępniania co najmniej  raz w roku kalendarzowym nowych </w:t>
            </w:r>
            <w:r>
              <w:rPr>
                <w:rFonts w:ascii="Arial" w:hAnsi="Arial" w:cs="Arial"/>
                <w:sz w:val="18"/>
                <w:szCs w:val="18"/>
              </w:rPr>
              <w:t>zasobów</w:t>
            </w:r>
            <w:r w:rsidRPr="000165E8">
              <w:rPr>
                <w:rFonts w:ascii="Arial" w:hAnsi="Arial" w:cs="Arial"/>
                <w:sz w:val="18"/>
                <w:szCs w:val="18"/>
              </w:rPr>
              <w:t xml:space="preserve"> danych lub podniesienie jakości dotychczas udostępnionych danych </w:t>
            </w:r>
            <w:r>
              <w:rPr>
                <w:rFonts w:ascii="Arial" w:hAnsi="Arial" w:cs="Arial"/>
                <w:sz w:val="18"/>
                <w:szCs w:val="18"/>
              </w:rPr>
              <w:t>w</w:t>
            </w:r>
            <w:r w:rsidRPr="000165E8">
              <w:rPr>
                <w:rFonts w:ascii="Arial" w:hAnsi="Arial" w:cs="Arial"/>
                <w:sz w:val="18"/>
                <w:szCs w:val="18"/>
              </w:rPr>
              <w:t xml:space="preserve"> portalu dane.gov.pl lub jednego </w:t>
            </w:r>
            <w:r>
              <w:rPr>
                <w:rFonts w:ascii="Arial" w:hAnsi="Arial" w:cs="Arial"/>
                <w:sz w:val="18"/>
                <w:szCs w:val="18"/>
              </w:rPr>
              <w:t>zasobu</w:t>
            </w:r>
            <w:r w:rsidRPr="000165E8">
              <w:rPr>
                <w:rFonts w:ascii="Arial" w:hAnsi="Arial" w:cs="Arial"/>
                <w:sz w:val="18"/>
                <w:szCs w:val="18"/>
              </w:rPr>
              <w:t xml:space="preserve"> danych przez API, na podstawie tzw. harmonogramu udostępniania danych</w:t>
            </w:r>
            <w:r>
              <w:rPr>
                <w:rFonts w:ascii="Arial" w:hAnsi="Arial" w:cs="Arial"/>
                <w:sz w:val="18"/>
                <w:szCs w:val="18"/>
              </w:rPr>
              <w:t xml:space="preserve"> </w:t>
            </w:r>
            <w:r w:rsidRPr="009A35A7">
              <w:rPr>
                <w:rFonts w:ascii="Arial" w:hAnsi="Arial" w:cs="Arial"/>
                <w:sz w:val="18"/>
                <w:szCs w:val="18"/>
              </w:rPr>
              <w:t>(poprzez działania informacyjne, promocyjne i szkoleniowe, np. warsztaty, szkolenia)</w:t>
            </w:r>
          </w:p>
        </w:tc>
        <w:tc>
          <w:tcPr>
            <w:tcW w:w="1559" w:type="dxa"/>
            <w:shd w:val="clear" w:color="auto" w:fill="BDD6EE" w:themeFill="accent1" w:themeFillTint="66"/>
            <w:vAlign w:val="center"/>
            <w:hideMark/>
          </w:tcPr>
          <w:p w14:paraId="3C2CF9C1"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 informacyjne, promocyjne</w:t>
            </w:r>
          </w:p>
        </w:tc>
        <w:tc>
          <w:tcPr>
            <w:tcW w:w="851" w:type="dxa"/>
            <w:shd w:val="clear" w:color="auto" w:fill="BDD6EE" w:themeFill="accent1" w:themeFillTint="66"/>
            <w:vAlign w:val="center"/>
            <w:hideMark/>
          </w:tcPr>
          <w:p w14:paraId="24762753"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3CF5632"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 raz w roku</w:t>
            </w:r>
          </w:p>
        </w:tc>
        <w:tc>
          <w:tcPr>
            <w:tcW w:w="1559" w:type="dxa"/>
            <w:shd w:val="clear" w:color="auto" w:fill="BDD6EE" w:themeFill="accent1" w:themeFillTint="66"/>
            <w:vAlign w:val="center"/>
            <w:hideMark/>
          </w:tcPr>
          <w:p w14:paraId="242A9B1A" w14:textId="63EFE63B" w:rsidR="00C703BD" w:rsidRPr="000165E8" w:rsidRDefault="00C703BD" w:rsidP="006D5472">
            <w:pPr>
              <w:rPr>
                <w:rFonts w:ascii="Arial" w:hAnsi="Arial" w:cs="Arial"/>
                <w:sz w:val="18"/>
                <w:szCs w:val="18"/>
              </w:rPr>
            </w:pPr>
            <w:r>
              <w:rPr>
                <w:rFonts w:ascii="Arial" w:hAnsi="Arial" w:cs="Arial"/>
                <w:sz w:val="18"/>
                <w:szCs w:val="18"/>
              </w:rPr>
              <w:t xml:space="preserve"> </w:t>
            </w:r>
            <w:r w:rsidRPr="00EF760B">
              <w:rPr>
                <w:rFonts w:ascii="Arial" w:hAnsi="Arial" w:cs="Arial"/>
                <w:sz w:val="18"/>
                <w:szCs w:val="18"/>
              </w:rPr>
              <w:t>urząd obsługujący ministra właściwego do spraw informatyzacji</w:t>
            </w:r>
          </w:p>
        </w:tc>
      </w:tr>
      <w:tr w:rsidR="00C703BD" w:rsidRPr="000165E8" w14:paraId="16F11E13" w14:textId="77777777" w:rsidTr="005D151A">
        <w:trPr>
          <w:trHeight w:val="833"/>
          <w:jc w:val="center"/>
        </w:trPr>
        <w:tc>
          <w:tcPr>
            <w:tcW w:w="562" w:type="dxa"/>
            <w:shd w:val="clear" w:color="auto" w:fill="BDD6EE" w:themeFill="accent1" w:themeFillTint="66"/>
            <w:vAlign w:val="center"/>
          </w:tcPr>
          <w:p w14:paraId="5E1FE837" w14:textId="5AC1F97A" w:rsidR="00C703BD" w:rsidRPr="000165E8" w:rsidRDefault="00C703BD" w:rsidP="006D5472">
            <w:pPr>
              <w:rPr>
                <w:rFonts w:ascii="Arial" w:hAnsi="Arial" w:cs="Arial"/>
                <w:sz w:val="18"/>
                <w:szCs w:val="18"/>
              </w:rPr>
            </w:pPr>
            <w:r w:rsidRPr="000165E8">
              <w:rPr>
                <w:rFonts w:ascii="Arial" w:hAnsi="Arial" w:cs="Arial"/>
                <w:sz w:val="18"/>
                <w:szCs w:val="18"/>
              </w:rPr>
              <w:t>6.</w:t>
            </w:r>
          </w:p>
        </w:tc>
        <w:tc>
          <w:tcPr>
            <w:tcW w:w="2835" w:type="dxa"/>
            <w:shd w:val="clear" w:color="auto" w:fill="BDD6EE" w:themeFill="accent1" w:themeFillTint="66"/>
            <w:vAlign w:val="center"/>
            <w:hideMark/>
          </w:tcPr>
          <w:p w14:paraId="64CC619B" w14:textId="77777777" w:rsidR="00C703BD" w:rsidRPr="000165E8" w:rsidRDefault="00C703BD" w:rsidP="006D5472">
            <w:pPr>
              <w:rPr>
                <w:rFonts w:ascii="Arial" w:hAnsi="Arial" w:cs="Arial"/>
                <w:sz w:val="18"/>
                <w:szCs w:val="18"/>
              </w:rPr>
            </w:pPr>
            <w:r w:rsidRPr="000165E8">
              <w:rPr>
                <w:rFonts w:ascii="Arial" w:hAnsi="Arial" w:cs="Arial"/>
                <w:sz w:val="18"/>
                <w:szCs w:val="18"/>
              </w:rPr>
              <w:t>5.1.2. Zwiększenie dystrybucji danych w portalu dane.gov.pl</w:t>
            </w:r>
          </w:p>
        </w:tc>
        <w:tc>
          <w:tcPr>
            <w:tcW w:w="3686" w:type="dxa"/>
            <w:shd w:val="clear" w:color="auto" w:fill="BDD6EE" w:themeFill="accent1" w:themeFillTint="66"/>
            <w:vAlign w:val="center"/>
            <w:hideMark/>
          </w:tcPr>
          <w:p w14:paraId="0FC95592" w14:textId="67361397" w:rsidR="00C703BD" w:rsidRPr="000165E8" w:rsidRDefault="00C703BD" w:rsidP="00FC31B2">
            <w:pPr>
              <w:rPr>
                <w:rFonts w:ascii="Arial" w:hAnsi="Arial" w:cs="Arial"/>
                <w:sz w:val="18"/>
                <w:szCs w:val="18"/>
              </w:rPr>
            </w:pPr>
            <w:r w:rsidRPr="000165E8">
              <w:rPr>
                <w:rFonts w:ascii="Arial" w:hAnsi="Arial" w:cs="Arial"/>
                <w:sz w:val="18"/>
                <w:szCs w:val="18"/>
              </w:rPr>
              <w:t xml:space="preserve">Prowadzenie działań zachęcających podmioty prywatne do udostępniania na portalu dane.gov.pl danych w porozumieniu z </w:t>
            </w:r>
            <w:r>
              <w:rPr>
                <w:rFonts w:ascii="Arial" w:hAnsi="Arial" w:cs="Arial"/>
                <w:sz w:val="18"/>
                <w:szCs w:val="18"/>
              </w:rPr>
              <w:t>m</w:t>
            </w:r>
            <w:r w:rsidRPr="00FC31B2">
              <w:rPr>
                <w:rFonts w:ascii="Arial" w:hAnsi="Arial" w:cs="Arial"/>
                <w:sz w:val="18"/>
                <w:szCs w:val="18"/>
              </w:rPr>
              <w:t xml:space="preserve">inistrem </w:t>
            </w:r>
            <w:r>
              <w:rPr>
                <w:rFonts w:ascii="Arial" w:hAnsi="Arial" w:cs="Arial"/>
                <w:sz w:val="18"/>
                <w:szCs w:val="18"/>
              </w:rPr>
              <w:t xml:space="preserve">właściwym do spraw informatyzacji </w:t>
            </w:r>
            <w:r w:rsidRPr="00645E13">
              <w:rPr>
                <w:rFonts w:ascii="Arial" w:hAnsi="Arial" w:cs="Arial"/>
                <w:sz w:val="18"/>
                <w:szCs w:val="18"/>
              </w:rPr>
              <w:t>(poprzez działania informacyjno-promocyjne, w szczególności np. konferencje, media społecznościowe, rozpowszechnianie materiałów edukacyjnych).</w:t>
            </w:r>
          </w:p>
        </w:tc>
        <w:tc>
          <w:tcPr>
            <w:tcW w:w="1559" w:type="dxa"/>
            <w:shd w:val="clear" w:color="auto" w:fill="BDD6EE" w:themeFill="accent1" w:themeFillTint="66"/>
            <w:vAlign w:val="center"/>
            <w:hideMark/>
          </w:tcPr>
          <w:p w14:paraId="39E488D9"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 informacyjne, promocyjne</w:t>
            </w:r>
          </w:p>
        </w:tc>
        <w:tc>
          <w:tcPr>
            <w:tcW w:w="851" w:type="dxa"/>
            <w:shd w:val="clear" w:color="auto" w:fill="BDD6EE" w:themeFill="accent1" w:themeFillTint="66"/>
            <w:vAlign w:val="center"/>
            <w:hideMark/>
          </w:tcPr>
          <w:p w14:paraId="0F62B943"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5969FD4E"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52277B7E" w14:textId="39BE61A5" w:rsidR="00C703BD" w:rsidRPr="000165E8" w:rsidRDefault="00C703BD" w:rsidP="006D5472">
            <w:pPr>
              <w:rPr>
                <w:rFonts w:ascii="Arial" w:hAnsi="Arial" w:cs="Arial"/>
                <w:sz w:val="18"/>
                <w:szCs w:val="18"/>
              </w:rPr>
            </w:pPr>
            <w:r>
              <w:rPr>
                <w:rFonts w:ascii="Arial" w:hAnsi="Arial" w:cs="Arial"/>
                <w:sz w:val="18"/>
                <w:szCs w:val="18"/>
              </w:rPr>
              <w:t xml:space="preserve"> </w:t>
            </w:r>
            <w:r w:rsidRPr="00EF760B">
              <w:rPr>
                <w:rFonts w:ascii="Arial" w:hAnsi="Arial" w:cs="Arial"/>
                <w:sz w:val="18"/>
                <w:szCs w:val="18"/>
              </w:rPr>
              <w:t>urząd obsługujący ministra właściwego do spraw informatyzacji</w:t>
            </w:r>
          </w:p>
        </w:tc>
      </w:tr>
      <w:tr w:rsidR="00C703BD" w:rsidRPr="000165E8" w14:paraId="6EB2D21C" w14:textId="77777777" w:rsidTr="005D151A">
        <w:trPr>
          <w:trHeight w:val="794"/>
          <w:jc w:val="center"/>
        </w:trPr>
        <w:tc>
          <w:tcPr>
            <w:tcW w:w="562" w:type="dxa"/>
            <w:shd w:val="clear" w:color="auto" w:fill="BDD6EE" w:themeFill="accent1" w:themeFillTint="66"/>
            <w:vAlign w:val="center"/>
          </w:tcPr>
          <w:p w14:paraId="3D4B3E2B" w14:textId="3F88C630" w:rsidR="00C703BD" w:rsidRPr="000165E8" w:rsidRDefault="00AD7D2B" w:rsidP="006D5472">
            <w:pPr>
              <w:rPr>
                <w:rFonts w:ascii="Arial" w:hAnsi="Arial" w:cs="Arial"/>
                <w:sz w:val="18"/>
                <w:szCs w:val="18"/>
              </w:rPr>
            </w:pPr>
            <w:r>
              <w:rPr>
                <w:rFonts w:ascii="Arial" w:hAnsi="Arial" w:cs="Arial"/>
                <w:sz w:val="18"/>
                <w:szCs w:val="18"/>
              </w:rPr>
              <w:t>7</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45E4A723" w14:textId="77777777" w:rsidR="00C703BD" w:rsidRPr="000165E8" w:rsidRDefault="00C703BD" w:rsidP="006D5472">
            <w:pPr>
              <w:rPr>
                <w:rFonts w:ascii="Arial" w:hAnsi="Arial" w:cs="Arial"/>
                <w:sz w:val="18"/>
                <w:szCs w:val="18"/>
              </w:rPr>
            </w:pPr>
            <w:r w:rsidRPr="000165E8">
              <w:rPr>
                <w:rFonts w:ascii="Arial" w:hAnsi="Arial" w:cs="Arial"/>
                <w:sz w:val="18"/>
                <w:szCs w:val="18"/>
              </w:rPr>
              <w:t>5.1.2. Zwiększenie dystrybucji danych w portalu dane.gov.pl</w:t>
            </w:r>
          </w:p>
        </w:tc>
        <w:tc>
          <w:tcPr>
            <w:tcW w:w="3686" w:type="dxa"/>
            <w:shd w:val="clear" w:color="auto" w:fill="BDD6EE" w:themeFill="accent1" w:themeFillTint="66"/>
            <w:vAlign w:val="center"/>
            <w:hideMark/>
          </w:tcPr>
          <w:p w14:paraId="6FECC234" w14:textId="77777777" w:rsidR="00C703BD" w:rsidRPr="000165E8" w:rsidRDefault="00C703BD" w:rsidP="006D5472">
            <w:pPr>
              <w:rPr>
                <w:rFonts w:ascii="Arial" w:hAnsi="Arial" w:cs="Arial"/>
                <w:sz w:val="18"/>
                <w:szCs w:val="18"/>
              </w:rPr>
            </w:pPr>
            <w:r w:rsidRPr="000165E8">
              <w:rPr>
                <w:rFonts w:ascii="Arial" w:hAnsi="Arial" w:cs="Arial"/>
                <w:sz w:val="18"/>
                <w:szCs w:val="18"/>
              </w:rPr>
              <w:t>Przeprowadzenie analizy SIST pod kątem danych spełniających cechy otwartości w celu ich publikowania w portalu dane.gov.pl</w:t>
            </w:r>
          </w:p>
        </w:tc>
        <w:tc>
          <w:tcPr>
            <w:tcW w:w="1559" w:type="dxa"/>
            <w:shd w:val="clear" w:color="auto" w:fill="BDD6EE" w:themeFill="accent1" w:themeFillTint="66"/>
            <w:vAlign w:val="center"/>
            <w:hideMark/>
          </w:tcPr>
          <w:p w14:paraId="68E33295"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 informacyjne</w:t>
            </w:r>
          </w:p>
        </w:tc>
        <w:tc>
          <w:tcPr>
            <w:tcW w:w="851" w:type="dxa"/>
            <w:shd w:val="clear" w:color="auto" w:fill="BDD6EE" w:themeFill="accent1" w:themeFillTint="66"/>
            <w:vAlign w:val="center"/>
            <w:hideMark/>
          </w:tcPr>
          <w:p w14:paraId="6F187B55"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194059BA" w14:textId="77777777" w:rsidR="00C703BD" w:rsidRPr="000165E8" w:rsidRDefault="00C703BD" w:rsidP="006D5472">
            <w:pPr>
              <w:rPr>
                <w:rFonts w:ascii="Arial" w:hAnsi="Arial" w:cs="Arial"/>
                <w:sz w:val="18"/>
                <w:szCs w:val="18"/>
              </w:rPr>
            </w:pPr>
            <w:r w:rsidRPr="000165E8">
              <w:rPr>
                <w:rFonts w:ascii="Arial" w:hAnsi="Arial" w:cs="Arial"/>
                <w:sz w:val="18"/>
                <w:szCs w:val="18"/>
              </w:rPr>
              <w:t>2022</w:t>
            </w:r>
          </w:p>
        </w:tc>
        <w:tc>
          <w:tcPr>
            <w:tcW w:w="1559" w:type="dxa"/>
            <w:shd w:val="clear" w:color="auto" w:fill="BDD6EE" w:themeFill="accent1" w:themeFillTint="66"/>
            <w:vAlign w:val="center"/>
            <w:hideMark/>
          </w:tcPr>
          <w:p w14:paraId="54BEF322" w14:textId="3D5D76BB" w:rsidR="00C703BD" w:rsidRPr="000165E8" w:rsidRDefault="00C703BD" w:rsidP="006D5472">
            <w:pPr>
              <w:rPr>
                <w:rFonts w:ascii="Arial" w:hAnsi="Arial" w:cs="Arial"/>
                <w:sz w:val="18"/>
                <w:szCs w:val="18"/>
              </w:rPr>
            </w:pPr>
            <w:r>
              <w:rPr>
                <w:rFonts w:ascii="Arial" w:hAnsi="Arial" w:cs="Arial"/>
                <w:sz w:val="18"/>
                <w:szCs w:val="18"/>
              </w:rPr>
              <w:t xml:space="preserve"> </w:t>
            </w:r>
            <w:r w:rsidRPr="00EF760B">
              <w:rPr>
                <w:rFonts w:ascii="Arial" w:hAnsi="Arial" w:cs="Arial"/>
                <w:sz w:val="18"/>
                <w:szCs w:val="18"/>
              </w:rPr>
              <w:t xml:space="preserve">urząd obsługujący ministra właściwego do </w:t>
            </w:r>
            <w:r w:rsidRPr="00EF760B">
              <w:rPr>
                <w:rFonts w:ascii="Arial" w:hAnsi="Arial" w:cs="Arial"/>
                <w:sz w:val="18"/>
                <w:szCs w:val="18"/>
              </w:rPr>
              <w:lastRenderedPageBreak/>
              <w:t>spraw informatyzacji</w:t>
            </w:r>
          </w:p>
        </w:tc>
      </w:tr>
      <w:tr w:rsidR="00C703BD" w:rsidRPr="000165E8" w14:paraId="4C3A840A" w14:textId="77777777" w:rsidTr="005D151A">
        <w:trPr>
          <w:trHeight w:val="743"/>
          <w:jc w:val="center"/>
        </w:trPr>
        <w:tc>
          <w:tcPr>
            <w:tcW w:w="562" w:type="dxa"/>
            <w:shd w:val="clear" w:color="auto" w:fill="BDD6EE" w:themeFill="accent1" w:themeFillTint="66"/>
            <w:vAlign w:val="center"/>
          </w:tcPr>
          <w:p w14:paraId="3C13F970" w14:textId="7D27EB56" w:rsidR="00C703BD" w:rsidRPr="000165E8" w:rsidRDefault="00AD7D2B" w:rsidP="006D5472">
            <w:pPr>
              <w:rPr>
                <w:rFonts w:ascii="Arial" w:hAnsi="Arial" w:cs="Arial"/>
                <w:sz w:val="18"/>
                <w:szCs w:val="18"/>
              </w:rPr>
            </w:pPr>
            <w:r>
              <w:rPr>
                <w:rFonts w:ascii="Arial" w:hAnsi="Arial" w:cs="Arial"/>
                <w:sz w:val="18"/>
                <w:szCs w:val="18"/>
              </w:rPr>
              <w:lastRenderedPageBreak/>
              <w:t>8</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1C09171C" w14:textId="77777777" w:rsidR="00C703BD" w:rsidRPr="000165E8" w:rsidRDefault="00C703BD" w:rsidP="006D5472">
            <w:pPr>
              <w:rPr>
                <w:rFonts w:ascii="Arial" w:hAnsi="Arial" w:cs="Arial"/>
                <w:sz w:val="18"/>
                <w:szCs w:val="18"/>
              </w:rPr>
            </w:pPr>
            <w:r w:rsidRPr="000165E8">
              <w:rPr>
                <w:rFonts w:ascii="Arial" w:hAnsi="Arial" w:cs="Arial"/>
                <w:sz w:val="18"/>
                <w:szCs w:val="18"/>
              </w:rPr>
              <w:t>5.1.2. Zwiększenie dystrybucji danych w portalu dane.gov.pl</w:t>
            </w:r>
          </w:p>
        </w:tc>
        <w:tc>
          <w:tcPr>
            <w:tcW w:w="3686" w:type="dxa"/>
            <w:shd w:val="clear" w:color="auto" w:fill="BDD6EE" w:themeFill="accent1" w:themeFillTint="66"/>
            <w:vAlign w:val="center"/>
            <w:hideMark/>
          </w:tcPr>
          <w:p w14:paraId="23C84645" w14:textId="77777777" w:rsidR="00C703BD" w:rsidRPr="000165E8" w:rsidRDefault="00C703BD" w:rsidP="006D5472">
            <w:pPr>
              <w:rPr>
                <w:rFonts w:ascii="Arial" w:hAnsi="Arial" w:cs="Arial"/>
                <w:sz w:val="18"/>
                <w:szCs w:val="18"/>
              </w:rPr>
            </w:pPr>
            <w:r w:rsidRPr="000165E8">
              <w:rPr>
                <w:rFonts w:ascii="Arial" w:hAnsi="Arial" w:cs="Arial"/>
                <w:sz w:val="18"/>
                <w:szCs w:val="18"/>
              </w:rPr>
              <w:t>Poszerzenie katalogu podmiotów obligatoryjnie lub dobrowolnie publikujących dane w portalu dane.gov.pl.</w:t>
            </w:r>
          </w:p>
        </w:tc>
        <w:tc>
          <w:tcPr>
            <w:tcW w:w="1559" w:type="dxa"/>
            <w:shd w:val="clear" w:color="auto" w:fill="BDD6EE" w:themeFill="accent1" w:themeFillTint="66"/>
            <w:vAlign w:val="center"/>
            <w:hideMark/>
          </w:tcPr>
          <w:p w14:paraId="553C8847" w14:textId="77777777" w:rsidR="00C703BD" w:rsidRPr="000165E8" w:rsidRDefault="00C703BD" w:rsidP="006D5472">
            <w:pPr>
              <w:rPr>
                <w:rFonts w:ascii="Arial" w:hAnsi="Arial" w:cs="Arial"/>
                <w:sz w:val="18"/>
                <w:szCs w:val="18"/>
              </w:rPr>
            </w:pPr>
            <w:r w:rsidRPr="000165E8">
              <w:rPr>
                <w:rFonts w:ascii="Arial" w:hAnsi="Arial" w:cs="Arial"/>
                <w:sz w:val="18"/>
                <w:szCs w:val="18"/>
              </w:rPr>
              <w:t>informacyjne, promocyjne</w:t>
            </w:r>
          </w:p>
        </w:tc>
        <w:tc>
          <w:tcPr>
            <w:tcW w:w="851" w:type="dxa"/>
            <w:shd w:val="clear" w:color="auto" w:fill="BDD6EE" w:themeFill="accent1" w:themeFillTint="66"/>
            <w:vAlign w:val="center"/>
            <w:hideMark/>
          </w:tcPr>
          <w:p w14:paraId="0E44E303"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03C5AE0E"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51B2F8E5" w14:textId="1F5171E9" w:rsidR="00C703BD" w:rsidRPr="000165E8" w:rsidRDefault="00C703BD" w:rsidP="006D5472">
            <w:pPr>
              <w:rPr>
                <w:rFonts w:ascii="Arial" w:hAnsi="Arial" w:cs="Arial"/>
                <w:sz w:val="18"/>
                <w:szCs w:val="18"/>
              </w:rPr>
            </w:pPr>
            <w:r>
              <w:rPr>
                <w:rFonts w:ascii="Arial" w:hAnsi="Arial" w:cs="Arial"/>
                <w:sz w:val="18"/>
                <w:szCs w:val="18"/>
              </w:rPr>
              <w:t xml:space="preserve"> </w:t>
            </w:r>
            <w:r w:rsidRPr="00EF760B">
              <w:rPr>
                <w:rFonts w:ascii="Arial" w:hAnsi="Arial" w:cs="Arial"/>
                <w:sz w:val="18"/>
                <w:szCs w:val="18"/>
              </w:rPr>
              <w:t>urząd obsługujący ministra właściwego do spraw informatyzacji</w:t>
            </w:r>
          </w:p>
        </w:tc>
      </w:tr>
      <w:tr w:rsidR="00C703BD" w:rsidRPr="000165E8" w14:paraId="3A08087E" w14:textId="77777777" w:rsidTr="005D151A">
        <w:trPr>
          <w:trHeight w:val="1021"/>
          <w:jc w:val="center"/>
        </w:trPr>
        <w:tc>
          <w:tcPr>
            <w:tcW w:w="562" w:type="dxa"/>
            <w:shd w:val="clear" w:color="auto" w:fill="BDD6EE" w:themeFill="accent1" w:themeFillTint="66"/>
            <w:vAlign w:val="center"/>
          </w:tcPr>
          <w:p w14:paraId="0BB6B041" w14:textId="7F7C4284" w:rsidR="00C703BD" w:rsidRPr="000165E8" w:rsidRDefault="00AD7D2B" w:rsidP="006D5472">
            <w:pPr>
              <w:rPr>
                <w:rFonts w:ascii="Arial" w:hAnsi="Arial" w:cs="Arial"/>
                <w:sz w:val="18"/>
                <w:szCs w:val="18"/>
              </w:rPr>
            </w:pPr>
            <w:r>
              <w:rPr>
                <w:rFonts w:ascii="Arial" w:hAnsi="Arial" w:cs="Arial"/>
                <w:sz w:val="18"/>
                <w:szCs w:val="18"/>
              </w:rPr>
              <w:t>9</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1C74CFAA" w14:textId="77777777" w:rsidR="00C703BD" w:rsidRPr="000165E8" w:rsidRDefault="00C703BD" w:rsidP="006D5472">
            <w:pPr>
              <w:rPr>
                <w:rFonts w:ascii="Arial" w:hAnsi="Arial" w:cs="Arial"/>
                <w:sz w:val="18"/>
                <w:szCs w:val="18"/>
              </w:rPr>
            </w:pPr>
            <w:r w:rsidRPr="000165E8">
              <w:rPr>
                <w:rFonts w:ascii="Arial" w:hAnsi="Arial" w:cs="Arial"/>
                <w:sz w:val="18"/>
                <w:szCs w:val="18"/>
              </w:rPr>
              <w:t>5.1.3. Udostępnianie danych przez API</w:t>
            </w:r>
          </w:p>
        </w:tc>
        <w:tc>
          <w:tcPr>
            <w:tcW w:w="3686" w:type="dxa"/>
            <w:shd w:val="clear" w:color="auto" w:fill="BDD6EE" w:themeFill="accent1" w:themeFillTint="66"/>
            <w:vAlign w:val="center"/>
            <w:hideMark/>
          </w:tcPr>
          <w:p w14:paraId="484F5D89" w14:textId="77777777" w:rsidR="00C703BD" w:rsidRPr="000165E8" w:rsidRDefault="00C703BD" w:rsidP="006D5472">
            <w:pPr>
              <w:rPr>
                <w:rFonts w:ascii="Arial" w:hAnsi="Arial" w:cs="Arial"/>
                <w:sz w:val="18"/>
                <w:szCs w:val="18"/>
              </w:rPr>
            </w:pPr>
            <w:r w:rsidRPr="000165E8">
              <w:rPr>
                <w:rFonts w:ascii="Arial" w:hAnsi="Arial" w:cs="Arial"/>
                <w:sz w:val="18"/>
                <w:szCs w:val="18"/>
              </w:rPr>
              <w:t>Dobudowa API do baz danych/rejestrów będących w dyspozycji resortów oraz jednostek podległych i nadzorowanych przez właściwych ministrów</w:t>
            </w:r>
          </w:p>
        </w:tc>
        <w:tc>
          <w:tcPr>
            <w:tcW w:w="1559" w:type="dxa"/>
            <w:shd w:val="clear" w:color="auto" w:fill="BDD6EE" w:themeFill="accent1" w:themeFillTint="66"/>
            <w:vAlign w:val="center"/>
            <w:hideMark/>
          </w:tcPr>
          <w:p w14:paraId="27C43420" w14:textId="77777777" w:rsidR="00C703BD" w:rsidRPr="000165E8" w:rsidRDefault="00C703BD" w:rsidP="006D5472">
            <w:pPr>
              <w:rPr>
                <w:rFonts w:ascii="Arial" w:hAnsi="Arial" w:cs="Arial"/>
                <w:sz w:val="18"/>
                <w:szCs w:val="18"/>
              </w:rPr>
            </w:pPr>
            <w:r w:rsidRPr="000165E8">
              <w:rPr>
                <w:rFonts w:ascii="Arial" w:hAnsi="Arial" w:cs="Arial"/>
                <w:sz w:val="18"/>
                <w:szCs w:val="18"/>
              </w:rPr>
              <w:t>Techniczne</w:t>
            </w:r>
          </w:p>
        </w:tc>
        <w:tc>
          <w:tcPr>
            <w:tcW w:w="851" w:type="dxa"/>
            <w:shd w:val="clear" w:color="auto" w:fill="BDD6EE" w:themeFill="accent1" w:themeFillTint="66"/>
            <w:vAlign w:val="center"/>
            <w:hideMark/>
          </w:tcPr>
          <w:p w14:paraId="2D1083EC"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DA1B578" w14:textId="77777777" w:rsidR="00C703BD" w:rsidRPr="000165E8" w:rsidRDefault="00C703BD" w:rsidP="006D5472">
            <w:pPr>
              <w:rPr>
                <w:rFonts w:ascii="Arial" w:hAnsi="Arial" w:cs="Arial"/>
                <w:sz w:val="18"/>
                <w:szCs w:val="18"/>
              </w:rPr>
            </w:pPr>
            <w:r w:rsidRPr="000165E8">
              <w:rPr>
                <w:rFonts w:ascii="Arial" w:hAnsi="Arial" w:cs="Arial"/>
                <w:sz w:val="18"/>
                <w:szCs w:val="18"/>
              </w:rPr>
              <w:t>2027</w:t>
            </w:r>
          </w:p>
        </w:tc>
        <w:tc>
          <w:tcPr>
            <w:tcW w:w="1559" w:type="dxa"/>
            <w:shd w:val="clear" w:color="auto" w:fill="BDD6EE" w:themeFill="accent1" w:themeFillTint="66"/>
            <w:vAlign w:val="center"/>
            <w:hideMark/>
          </w:tcPr>
          <w:p w14:paraId="6FBBBA65" w14:textId="22C1E4C9" w:rsidR="00C703BD" w:rsidRPr="000165E8" w:rsidRDefault="00C703BD" w:rsidP="006D5472">
            <w:pPr>
              <w:rPr>
                <w:rFonts w:ascii="Arial" w:hAnsi="Arial" w:cs="Arial"/>
                <w:sz w:val="18"/>
                <w:szCs w:val="18"/>
              </w:rPr>
            </w:pPr>
            <w:r w:rsidRPr="007D11D7">
              <w:rPr>
                <w:rFonts w:ascii="Arial" w:hAnsi="Arial" w:cs="Arial"/>
                <w:sz w:val="18"/>
                <w:szCs w:val="18"/>
              </w:rPr>
              <w:t>szczegóły w tabeli</w:t>
            </w:r>
            <w:r>
              <w:rPr>
                <w:rFonts w:ascii="Arial" w:hAnsi="Arial" w:cs="Arial"/>
                <w:sz w:val="18"/>
                <w:szCs w:val="18"/>
              </w:rPr>
              <w:t xml:space="preserve"> nr 2</w:t>
            </w:r>
            <w:r w:rsidRPr="007D11D7">
              <w:rPr>
                <w:rFonts w:ascii="Arial" w:hAnsi="Arial" w:cs="Arial"/>
                <w:sz w:val="18"/>
                <w:szCs w:val="18"/>
              </w:rPr>
              <w:t xml:space="preserve"> Plany dobudowy API</w:t>
            </w:r>
          </w:p>
        </w:tc>
      </w:tr>
      <w:tr w:rsidR="00C703BD" w:rsidRPr="000165E8" w14:paraId="16087C2B" w14:textId="77777777" w:rsidTr="005D151A">
        <w:trPr>
          <w:trHeight w:val="1305"/>
          <w:jc w:val="center"/>
        </w:trPr>
        <w:tc>
          <w:tcPr>
            <w:tcW w:w="562" w:type="dxa"/>
            <w:shd w:val="clear" w:color="auto" w:fill="BDD6EE" w:themeFill="accent1" w:themeFillTint="66"/>
            <w:vAlign w:val="center"/>
          </w:tcPr>
          <w:p w14:paraId="29D07BDB" w14:textId="5D10C0F5" w:rsidR="00C703BD" w:rsidRPr="000165E8" w:rsidRDefault="00C703BD" w:rsidP="006D5472">
            <w:pPr>
              <w:rPr>
                <w:rFonts w:ascii="Arial" w:hAnsi="Arial" w:cs="Arial"/>
                <w:sz w:val="18"/>
                <w:szCs w:val="18"/>
              </w:rPr>
            </w:pPr>
            <w:r w:rsidRPr="000165E8">
              <w:rPr>
                <w:rFonts w:ascii="Arial" w:hAnsi="Arial" w:cs="Arial"/>
                <w:sz w:val="18"/>
                <w:szCs w:val="18"/>
              </w:rPr>
              <w:t>1</w:t>
            </w:r>
            <w:r w:rsidR="00AD7D2B">
              <w:rPr>
                <w:rFonts w:ascii="Arial" w:hAnsi="Arial" w:cs="Arial"/>
                <w:sz w:val="18"/>
                <w:szCs w:val="18"/>
              </w:rPr>
              <w:t>0</w:t>
            </w:r>
            <w:r w:rsidRPr="000165E8">
              <w:rPr>
                <w:rFonts w:ascii="Arial" w:hAnsi="Arial" w:cs="Arial"/>
                <w:sz w:val="18"/>
                <w:szCs w:val="18"/>
              </w:rPr>
              <w:t>.</w:t>
            </w:r>
          </w:p>
        </w:tc>
        <w:tc>
          <w:tcPr>
            <w:tcW w:w="2835" w:type="dxa"/>
            <w:shd w:val="clear" w:color="auto" w:fill="BDD6EE" w:themeFill="accent1" w:themeFillTint="66"/>
            <w:vAlign w:val="center"/>
            <w:hideMark/>
          </w:tcPr>
          <w:p w14:paraId="1E875388" w14:textId="77777777" w:rsidR="00C703BD" w:rsidRPr="000165E8" w:rsidRDefault="00C703BD" w:rsidP="006D5472">
            <w:pPr>
              <w:rPr>
                <w:rFonts w:ascii="Arial" w:hAnsi="Arial" w:cs="Arial"/>
                <w:sz w:val="18"/>
                <w:szCs w:val="18"/>
              </w:rPr>
            </w:pPr>
            <w:r w:rsidRPr="000165E8">
              <w:rPr>
                <w:rFonts w:ascii="Arial" w:hAnsi="Arial" w:cs="Arial"/>
                <w:sz w:val="18"/>
                <w:szCs w:val="18"/>
              </w:rPr>
              <w:t>5.1.3. Udostępnianie danych przez API</w:t>
            </w:r>
          </w:p>
        </w:tc>
        <w:tc>
          <w:tcPr>
            <w:tcW w:w="3686" w:type="dxa"/>
            <w:shd w:val="clear" w:color="auto" w:fill="BDD6EE" w:themeFill="accent1" w:themeFillTint="66"/>
            <w:vAlign w:val="center"/>
            <w:hideMark/>
          </w:tcPr>
          <w:p w14:paraId="489C586E" w14:textId="361A3852" w:rsidR="00C703BD" w:rsidRPr="000165E8" w:rsidRDefault="00C703BD" w:rsidP="006D5472">
            <w:pPr>
              <w:rPr>
                <w:rFonts w:ascii="Arial" w:hAnsi="Arial" w:cs="Arial"/>
                <w:sz w:val="18"/>
                <w:szCs w:val="18"/>
              </w:rPr>
            </w:pPr>
            <w:r w:rsidRPr="000165E8">
              <w:rPr>
                <w:rFonts w:ascii="Arial" w:hAnsi="Arial" w:cs="Arial"/>
                <w:sz w:val="18"/>
                <w:szCs w:val="18"/>
              </w:rPr>
              <w:t xml:space="preserve">Udostępnianie przez API  portalu dane.gov.pl </w:t>
            </w:r>
            <w:r>
              <w:rPr>
                <w:rFonts w:ascii="Arial" w:hAnsi="Arial" w:cs="Arial"/>
                <w:sz w:val="18"/>
                <w:szCs w:val="18"/>
              </w:rPr>
              <w:t xml:space="preserve">zasobów </w:t>
            </w:r>
            <w:r w:rsidRPr="000165E8">
              <w:rPr>
                <w:rFonts w:ascii="Arial" w:hAnsi="Arial" w:cs="Arial"/>
                <w:sz w:val="18"/>
                <w:szCs w:val="18"/>
              </w:rPr>
              <w:t>danych spełniających kryteria danych dynamicznych oraz danych wysokiej wartości</w:t>
            </w:r>
          </w:p>
        </w:tc>
        <w:tc>
          <w:tcPr>
            <w:tcW w:w="1559" w:type="dxa"/>
            <w:shd w:val="clear" w:color="auto" w:fill="BDD6EE" w:themeFill="accent1" w:themeFillTint="66"/>
            <w:vAlign w:val="center"/>
            <w:hideMark/>
          </w:tcPr>
          <w:p w14:paraId="30F94D80" w14:textId="77777777" w:rsidR="00C703BD" w:rsidRPr="000165E8" w:rsidRDefault="00C703BD" w:rsidP="006D5472">
            <w:pPr>
              <w:rPr>
                <w:rFonts w:ascii="Arial" w:hAnsi="Arial" w:cs="Arial"/>
                <w:sz w:val="18"/>
                <w:szCs w:val="18"/>
              </w:rPr>
            </w:pPr>
            <w:r w:rsidRPr="000165E8">
              <w:rPr>
                <w:rFonts w:ascii="Arial" w:hAnsi="Arial" w:cs="Arial"/>
                <w:sz w:val="18"/>
                <w:szCs w:val="18"/>
              </w:rPr>
              <w:t>Technologiczne, organizacyjne, informacyjne</w:t>
            </w:r>
          </w:p>
        </w:tc>
        <w:tc>
          <w:tcPr>
            <w:tcW w:w="851" w:type="dxa"/>
            <w:shd w:val="clear" w:color="auto" w:fill="BDD6EE" w:themeFill="accent1" w:themeFillTint="66"/>
            <w:vAlign w:val="center"/>
            <w:hideMark/>
          </w:tcPr>
          <w:p w14:paraId="671F03A9"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2BDC5445"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3E99A7CB" w14:textId="26EF757C" w:rsidR="00C703BD" w:rsidRPr="000165E8" w:rsidRDefault="00C703BD" w:rsidP="00DE2C1C">
            <w:pPr>
              <w:rPr>
                <w:rFonts w:ascii="Arial" w:hAnsi="Arial" w:cs="Arial"/>
                <w:sz w:val="18"/>
                <w:szCs w:val="18"/>
              </w:rPr>
            </w:pPr>
            <w:r w:rsidRPr="000165E8">
              <w:rPr>
                <w:rFonts w:ascii="Arial" w:hAnsi="Arial" w:cs="Arial"/>
                <w:sz w:val="18"/>
                <w:szCs w:val="18"/>
              </w:rPr>
              <w:t xml:space="preserve">Dysponenci  danych dynamicznych i danych HVD </w:t>
            </w:r>
          </w:p>
        </w:tc>
      </w:tr>
      <w:tr w:rsidR="00C703BD" w:rsidRPr="000165E8" w14:paraId="16AA5A5D" w14:textId="77777777" w:rsidTr="005D151A">
        <w:trPr>
          <w:trHeight w:val="454"/>
          <w:jc w:val="center"/>
        </w:trPr>
        <w:tc>
          <w:tcPr>
            <w:tcW w:w="562" w:type="dxa"/>
            <w:shd w:val="clear" w:color="auto" w:fill="BDD6EE" w:themeFill="accent1" w:themeFillTint="66"/>
            <w:vAlign w:val="center"/>
          </w:tcPr>
          <w:p w14:paraId="44D460E7" w14:textId="66C74C58" w:rsidR="00C703BD" w:rsidRPr="000165E8" w:rsidRDefault="00C703BD" w:rsidP="006D5472">
            <w:pPr>
              <w:rPr>
                <w:rFonts w:ascii="Arial" w:hAnsi="Arial" w:cs="Arial"/>
                <w:sz w:val="18"/>
                <w:szCs w:val="18"/>
              </w:rPr>
            </w:pPr>
            <w:r w:rsidRPr="000165E8">
              <w:rPr>
                <w:rFonts w:ascii="Arial" w:hAnsi="Arial" w:cs="Arial"/>
                <w:sz w:val="18"/>
                <w:szCs w:val="18"/>
              </w:rPr>
              <w:t>1</w:t>
            </w:r>
            <w:r w:rsidR="00AD7D2B">
              <w:rPr>
                <w:rFonts w:ascii="Arial" w:hAnsi="Arial" w:cs="Arial"/>
                <w:sz w:val="18"/>
                <w:szCs w:val="18"/>
              </w:rPr>
              <w:t>1</w:t>
            </w:r>
            <w:r w:rsidRPr="000165E8">
              <w:rPr>
                <w:rFonts w:ascii="Arial" w:hAnsi="Arial" w:cs="Arial"/>
                <w:sz w:val="18"/>
                <w:szCs w:val="18"/>
              </w:rPr>
              <w:t>.</w:t>
            </w:r>
          </w:p>
        </w:tc>
        <w:tc>
          <w:tcPr>
            <w:tcW w:w="2835" w:type="dxa"/>
            <w:shd w:val="clear" w:color="auto" w:fill="BDD6EE" w:themeFill="accent1" w:themeFillTint="66"/>
            <w:vAlign w:val="center"/>
            <w:hideMark/>
          </w:tcPr>
          <w:p w14:paraId="5CA71E87" w14:textId="77777777" w:rsidR="00C703BD" w:rsidRPr="000165E8" w:rsidRDefault="00C703BD" w:rsidP="006D5472">
            <w:pPr>
              <w:rPr>
                <w:rFonts w:ascii="Arial" w:hAnsi="Arial" w:cs="Arial"/>
                <w:sz w:val="18"/>
                <w:szCs w:val="18"/>
              </w:rPr>
            </w:pPr>
            <w:r w:rsidRPr="000165E8">
              <w:rPr>
                <w:rFonts w:ascii="Arial" w:hAnsi="Arial" w:cs="Arial"/>
                <w:sz w:val="18"/>
                <w:szCs w:val="18"/>
              </w:rPr>
              <w:t>5.1.3. Udostępnianie danych przez API</w:t>
            </w:r>
          </w:p>
        </w:tc>
        <w:tc>
          <w:tcPr>
            <w:tcW w:w="3686" w:type="dxa"/>
            <w:shd w:val="clear" w:color="auto" w:fill="BDD6EE" w:themeFill="accent1" w:themeFillTint="66"/>
            <w:vAlign w:val="center"/>
            <w:hideMark/>
          </w:tcPr>
          <w:p w14:paraId="124B1329" w14:textId="77777777" w:rsidR="00C703BD" w:rsidRPr="000165E8" w:rsidRDefault="00C703BD" w:rsidP="006D5472">
            <w:pPr>
              <w:rPr>
                <w:rFonts w:ascii="Arial" w:hAnsi="Arial" w:cs="Arial"/>
                <w:sz w:val="18"/>
                <w:szCs w:val="18"/>
              </w:rPr>
            </w:pPr>
            <w:r w:rsidRPr="000165E8">
              <w:rPr>
                <w:rFonts w:ascii="Arial" w:hAnsi="Arial" w:cs="Arial"/>
                <w:sz w:val="18"/>
                <w:szCs w:val="18"/>
              </w:rPr>
              <w:t>Realizowanie projektów dot. otwartych danych finansowanych z WRF 2021-2027</w:t>
            </w:r>
          </w:p>
        </w:tc>
        <w:tc>
          <w:tcPr>
            <w:tcW w:w="1559" w:type="dxa"/>
            <w:shd w:val="clear" w:color="auto" w:fill="BDD6EE" w:themeFill="accent1" w:themeFillTint="66"/>
            <w:vAlign w:val="center"/>
            <w:hideMark/>
          </w:tcPr>
          <w:p w14:paraId="652AD7DF"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37A866E5"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528033B6" w14:textId="77777777" w:rsidR="00C703BD" w:rsidRPr="000165E8" w:rsidRDefault="00C703BD" w:rsidP="006D5472">
            <w:pPr>
              <w:rPr>
                <w:rFonts w:ascii="Arial" w:hAnsi="Arial" w:cs="Arial"/>
                <w:sz w:val="18"/>
                <w:szCs w:val="18"/>
              </w:rPr>
            </w:pPr>
            <w:r w:rsidRPr="000165E8">
              <w:rPr>
                <w:rFonts w:ascii="Arial" w:hAnsi="Arial" w:cs="Arial"/>
                <w:sz w:val="18"/>
                <w:szCs w:val="18"/>
              </w:rPr>
              <w:t>2027</w:t>
            </w:r>
          </w:p>
        </w:tc>
        <w:tc>
          <w:tcPr>
            <w:tcW w:w="1559" w:type="dxa"/>
            <w:shd w:val="clear" w:color="auto" w:fill="BDD6EE" w:themeFill="accent1" w:themeFillTint="66"/>
            <w:vAlign w:val="center"/>
            <w:hideMark/>
          </w:tcPr>
          <w:p w14:paraId="1B4CA2C3" w14:textId="4B7AEBC4" w:rsidR="00C703BD" w:rsidRPr="000165E8" w:rsidRDefault="00C703BD" w:rsidP="006D5472">
            <w:pPr>
              <w:rPr>
                <w:rFonts w:ascii="Arial" w:hAnsi="Arial" w:cs="Arial"/>
                <w:sz w:val="18"/>
                <w:szCs w:val="18"/>
              </w:rPr>
            </w:pPr>
            <w:r>
              <w:rPr>
                <w:rFonts w:ascii="Arial" w:hAnsi="Arial" w:cs="Arial"/>
                <w:sz w:val="18"/>
                <w:szCs w:val="18"/>
              </w:rPr>
              <w:t xml:space="preserve">Realizatorzy </w:t>
            </w:r>
            <w:r w:rsidRPr="00E153FD">
              <w:rPr>
                <w:rFonts w:ascii="Arial" w:hAnsi="Arial" w:cs="Arial"/>
                <w:sz w:val="18"/>
                <w:szCs w:val="18"/>
              </w:rPr>
              <w:t>programu,</w:t>
            </w:r>
          </w:p>
        </w:tc>
      </w:tr>
      <w:tr w:rsidR="00C703BD" w:rsidRPr="000165E8" w14:paraId="3B6609FF" w14:textId="77777777" w:rsidTr="005D151A">
        <w:trPr>
          <w:trHeight w:val="719"/>
          <w:jc w:val="center"/>
        </w:trPr>
        <w:tc>
          <w:tcPr>
            <w:tcW w:w="562" w:type="dxa"/>
            <w:shd w:val="clear" w:color="auto" w:fill="BDD6EE" w:themeFill="accent1" w:themeFillTint="66"/>
            <w:vAlign w:val="center"/>
          </w:tcPr>
          <w:p w14:paraId="7B3BCFF5" w14:textId="06C8C7E7" w:rsidR="00C703BD" w:rsidRPr="000165E8" w:rsidRDefault="00C703BD" w:rsidP="006D5472">
            <w:pPr>
              <w:rPr>
                <w:rFonts w:ascii="Arial" w:hAnsi="Arial" w:cs="Arial"/>
                <w:sz w:val="18"/>
                <w:szCs w:val="18"/>
              </w:rPr>
            </w:pPr>
            <w:r w:rsidRPr="000165E8">
              <w:rPr>
                <w:rFonts w:ascii="Arial" w:hAnsi="Arial" w:cs="Arial"/>
                <w:sz w:val="18"/>
                <w:szCs w:val="18"/>
              </w:rPr>
              <w:t>1</w:t>
            </w:r>
            <w:r w:rsidR="00AD7D2B">
              <w:rPr>
                <w:rFonts w:ascii="Arial" w:hAnsi="Arial" w:cs="Arial"/>
                <w:sz w:val="18"/>
                <w:szCs w:val="18"/>
              </w:rPr>
              <w:t>2</w:t>
            </w:r>
            <w:r w:rsidRPr="000165E8">
              <w:rPr>
                <w:rFonts w:ascii="Arial" w:hAnsi="Arial" w:cs="Arial"/>
                <w:sz w:val="18"/>
                <w:szCs w:val="18"/>
              </w:rPr>
              <w:t>.</w:t>
            </w:r>
          </w:p>
        </w:tc>
        <w:tc>
          <w:tcPr>
            <w:tcW w:w="2835" w:type="dxa"/>
            <w:shd w:val="clear" w:color="auto" w:fill="BDD6EE" w:themeFill="accent1" w:themeFillTint="66"/>
            <w:vAlign w:val="center"/>
            <w:hideMark/>
          </w:tcPr>
          <w:p w14:paraId="1F06130E" w14:textId="77777777" w:rsidR="00C703BD" w:rsidRPr="000165E8" w:rsidRDefault="00C703BD" w:rsidP="006D5472">
            <w:pPr>
              <w:rPr>
                <w:rFonts w:ascii="Arial" w:hAnsi="Arial" w:cs="Arial"/>
                <w:sz w:val="18"/>
                <w:szCs w:val="18"/>
              </w:rPr>
            </w:pPr>
            <w:r w:rsidRPr="000165E8">
              <w:rPr>
                <w:rFonts w:ascii="Arial" w:hAnsi="Arial" w:cs="Arial"/>
                <w:sz w:val="18"/>
                <w:szCs w:val="18"/>
              </w:rPr>
              <w:t>5.1.3. Udostępnianie danych przez API</w:t>
            </w:r>
          </w:p>
        </w:tc>
        <w:tc>
          <w:tcPr>
            <w:tcW w:w="3686" w:type="dxa"/>
            <w:shd w:val="clear" w:color="auto" w:fill="BDD6EE" w:themeFill="accent1" w:themeFillTint="66"/>
            <w:vAlign w:val="center"/>
            <w:hideMark/>
          </w:tcPr>
          <w:p w14:paraId="4715CF0F" w14:textId="77777777" w:rsidR="00C703BD" w:rsidRPr="000165E8" w:rsidRDefault="00C703BD" w:rsidP="006D5472">
            <w:pPr>
              <w:rPr>
                <w:rFonts w:ascii="Arial" w:hAnsi="Arial" w:cs="Arial"/>
                <w:sz w:val="18"/>
                <w:szCs w:val="18"/>
              </w:rPr>
            </w:pPr>
            <w:r w:rsidRPr="000165E8">
              <w:rPr>
                <w:rFonts w:ascii="Arial" w:hAnsi="Arial" w:cs="Arial"/>
                <w:sz w:val="18"/>
                <w:szCs w:val="18"/>
              </w:rPr>
              <w:t>Rozbudowa portalu dane.gov.pl w zakresie udostępniania danych dynamicznych i danych o wysokiej wartości.</w:t>
            </w:r>
          </w:p>
        </w:tc>
        <w:tc>
          <w:tcPr>
            <w:tcW w:w="1559" w:type="dxa"/>
            <w:shd w:val="clear" w:color="auto" w:fill="BDD6EE" w:themeFill="accent1" w:themeFillTint="66"/>
            <w:vAlign w:val="center"/>
            <w:hideMark/>
          </w:tcPr>
          <w:p w14:paraId="2AB55D86"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 technologiczne</w:t>
            </w:r>
          </w:p>
        </w:tc>
        <w:tc>
          <w:tcPr>
            <w:tcW w:w="851" w:type="dxa"/>
            <w:shd w:val="clear" w:color="auto" w:fill="BDD6EE" w:themeFill="accent1" w:themeFillTint="66"/>
            <w:vAlign w:val="center"/>
            <w:hideMark/>
          </w:tcPr>
          <w:p w14:paraId="0AD1A6D0"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27F937D4" w14:textId="77777777" w:rsidR="00C703BD" w:rsidRPr="000165E8" w:rsidRDefault="00C703BD" w:rsidP="006D5472">
            <w:pPr>
              <w:rPr>
                <w:rFonts w:ascii="Arial" w:hAnsi="Arial" w:cs="Arial"/>
                <w:sz w:val="18"/>
                <w:szCs w:val="18"/>
              </w:rPr>
            </w:pPr>
            <w:r w:rsidRPr="000165E8">
              <w:rPr>
                <w:rFonts w:ascii="Arial" w:hAnsi="Arial" w:cs="Arial"/>
                <w:sz w:val="18"/>
                <w:szCs w:val="18"/>
              </w:rPr>
              <w:t>2022</w:t>
            </w:r>
          </w:p>
        </w:tc>
        <w:tc>
          <w:tcPr>
            <w:tcW w:w="1559" w:type="dxa"/>
            <w:shd w:val="clear" w:color="auto" w:fill="BDD6EE" w:themeFill="accent1" w:themeFillTint="66"/>
            <w:vAlign w:val="center"/>
            <w:hideMark/>
          </w:tcPr>
          <w:p w14:paraId="1EDF97AF" w14:textId="7AD477F4" w:rsidR="00C703BD" w:rsidRPr="000165E8" w:rsidRDefault="00C703BD" w:rsidP="006D5472">
            <w:pPr>
              <w:rPr>
                <w:rFonts w:ascii="Arial" w:hAnsi="Arial" w:cs="Arial"/>
                <w:sz w:val="18"/>
                <w:szCs w:val="18"/>
              </w:rPr>
            </w:pPr>
            <w:r>
              <w:rPr>
                <w:rFonts w:ascii="Arial" w:hAnsi="Arial" w:cs="Arial"/>
                <w:sz w:val="18"/>
                <w:szCs w:val="18"/>
              </w:rPr>
              <w:t xml:space="preserve"> </w:t>
            </w:r>
            <w:r w:rsidRPr="00EF760B">
              <w:rPr>
                <w:rFonts w:ascii="Arial" w:hAnsi="Arial" w:cs="Arial"/>
                <w:sz w:val="18"/>
                <w:szCs w:val="18"/>
              </w:rPr>
              <w:t>urząd obsługujący ministra właściwego do spraw informatyzacji</w:t>
            </w:r>
          </w:p>
        </w:tc>
      </w:tr>
      <w:tr w:rsidR="00C703BD" w:rsidRPr="000165E8" w14:paraId="4F928A32" w14:textId="77777777" w:rsidTr="005D151A">
        <w:trPr>
          <w:trHeight w:val="843"/>
          <w:jc w:val="center"/>
        </w:trPr>
        <w:tc>
          <w:tcPr>
            <w:tcW w:w="562" w:type="dxa"/>
            <w:shd w:val="clear" w:color="auto" w:fill="BDD6EE" w:themeFill="accent1" w:themeFillTint="66"/>
            <w:vAlign w:val="center"/>
          </w:tcPr>
          <w:p w14:paraId="37D1C81B" w14:textId="5FA9AD07" w:rsidR="00C703BD" w:rsidRPr="000165E8" w:rsidRDefault="00C703BD" w:rsidP="006D5472">
            <w:pPr>
              <w:rPr>
                <w:rFonts w:ascii="Arial" w:hAnsi="Arial" w:cs="Arial"/>
                <w:sz w:val="18"/>
                <w:szCs w:val="18"/>
              </w:rPr>
            </w:pPr>
            <w:r w:rsidRPr="000165E8">
              <w:rPr>
                <w:rFonts w:ascii="Arial" w:hAnsi="Arial" w:cs="Arial"/>
                <w:sz w:val="18"/>
                <w:szCs w:val="18"/>
              </w:rPr>
              <w:lastRenderedPageBreak/>
              <w:t>1</w:t>
            </w:r>
            <w:r w:rsidR="00AD7D2B">
              <w:rPr>
                <w:rFonts w:ascii="Arial" w:hAnsi="Arial" w:cs="Arial"/>
                <w:sz w:val="18"/>
                <w:szCs w:val="18"/>
              </w:rPr>
              <w:t>3</w:t>
            </w:r>
            <w:r w:rsidRPr="000165E8">
              <w:rPr>
                <w:rFonts w:ascii="Arial" w:hAnsi="Arial" w:cs="Arial"/>
                <w:sz w:val="18"/>
                <w:szCs w:val="18"/>
              </w:rPr>
              <w:t>.</w:t>
            </w:r>
          </w:p>
        </w:tc>
        <w:tc>
          <w:tcPr>
            <w:tcW w:w="2835" w:type="dxa"/>
            <w:shd w:val="clear" w:color="auto" w:fill="BDD6EE" w:themeFill="accent1" w:themeFillTint="66"/>
            <w:vAlign w:val="center"/>
            <w:hideMark/>
          </w:tcPr>
          <w:p w14:paraId="3C6FB8CB" w14:textId="77777777" w:rsidR="00C703BD" w:rsidRPr="000165E8" w:rsidRDefault="00C703BD" w:rsidP="006D5472">
            <w:pPr>
              <w:rPr>
                <w:rFonts w:ascii="Arial" w:hAnsi="Arial" w:cs="Arial"/>
                <w:sz w:val="18"/>
                <w:szCs w:val="18"/>
              </w:rPr>
            </w:pPr>
            <w:r w:rsidRPr="000165E8">
              <w:rPr>
                <w:rFonts w:ascii="Arial" w:hAnsi="Arial" w:cs="Arial"/>
                <w:sz w:val="18"/>
                <w:szCs w:val="18"/>
              </w:rPr>
              <w:t>5.1.3. Udostępnianie danych przez API</w:t>
            </w:r>
          </w:p>
        </w:tc>
        <w:tc>
          <w:tcPr>
            <w:tcW w:w="3686" w:type="dxa"/>
            <w:shd w:val="clear" w:color="auto" w:fill="BDD6EE" w:themeFill="accent1" w:themeFillTint="66"/>
            <w:vAlign w:val="center"/>
            <w:hideMark/>
          </w:tcPr>
          <w:p w14:paraId="25111CC3" w14:textId="77777777" w:rsidR="00C703BD" w:rsidRPr="000165E8" w:rsidRDefault="00C703BD" w:rsidP="006D5472">
            <w:pPr>
              <w:rPr>
                <w:rFonts w:ascii="Arial" w:hAnsi="Arial" w:cs="Arial"/>
                <w:sz w:val="18"/>
                <w:szCs w:val="18"/>
              </w:rPr>
            </w:pPr>
            <w:r w:rsidRPr="000165E8">
              <w:rPr>
                <w:rFonts w:ascii="Arial" w:hAnsi="Arial" w:cs="Arial"/>
                <w:sz w:val="18"/>
                <w:szCs w:val="18"/>
              </w:rPr>
              <w:t>Identyfikacja potencjalnych dostawców danych dynamicznych z administracji rządowej oraz nawiązanie współpracy w celu publikacji w portalu dane.gov.pl</w:t>
            </w:r>
          </w:p>
        </w:tc>
        <w:tc>
          <w:tcPr>
            <w:tcW w:w="1559" w:type="dxa"/>
            <w:shd w:val="clear" w:color="auto" w:fill="BDD6EE" w:themeFill="accent1" w:themeFillTint="66"/>
            <w:vAlign w:val="center"/>
            <w:hideMark/>
          </w:tcPr>
          <w:p w14:paraId="1C893697"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56FFF8D9"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34FA8D4D"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0B0B8F1A" w14:textId="2B4EF8BC" w:rsidR="00C703BD" w:rsidRPr="000165E8" w:rsidRDefault="0076042D" w:rsidP="0076042D">
            <w:pPr>
              <w:rPr>
                <w:rFonts w:ascii="Arial" w:hAnsi="Arial" w:cs="Arial"/>
                <w:sz w:val="18"/>
                <w:szCs w:val="18"/>
              </w:rPr>
            </w:pPr>
            <w:r>
              <w:rPr>
                <w:rFonts w:ascii="Arial" w:hAnsi="Arial" w:cs="Arial"/>
                <w:sz w:val="18"/>
                <w:szCs w:val="18"/>
              </w:rPr>
              <w:t>Realizatorzy programu</w:t>
            </w:r>
          </w:p>
        </w:tc>
      </w:tr>
      <w:tr w:rsidR="00C703BD" w:rsidRPr="000165E8" w14:paraId="44885CA1" w14:textId="77777777" w:rsidTr="005D151A">
        <w:trPr>
          <w:trHeight w:val="1266"/>
          <w:jc w:val="center"/>
        </w:trPr>
        <w:tc>
          <w:tcPr>
            <w:tcW w:w="562" w:type="dxa"/>
            <w:shd w:val="clear" w:color="auto" w:fill="BDD6EE" w:themeFill="accent1" w:themeFillTint="66"/>
            <w:vAlign w:val="center"/>
          </w:tcPr>
          <w:p w14:paraId="5D321BA8" w14:textId="0B5FC3A8" w:rsidR="00C703BD" w:rsidRPr="000165E8" w:rsidRDefault="00C703BD" w:rsidP="006D5472">
            <w:pPr>
              <w:rPr>
                <w:rFonts w:ascii="Arial" w:hAnsi="Arial" w:cs="Arial"/>
                <w:sz w:val="18"/>
                <w:szCs w:val="18"/>
              </w:rPr>
            </w:pPr>
            <w:r w:rsidRPr="000165E8">
              <w:rPr>
                <w:rFonts w:ascii="Arial" w:hAnsi="Arial" w:cs="Arial"/>
                <w:sz w:val="18"/>
                <w:szCs w:val="18"/>
              </w:rPr>
              <w:t>1</w:t>
            </w:r>
            <w:r w:rsidR="00AD7D2B">
              <w:rPr>
                <w:rFonts w:ascii="Arial" w:hAnsi="Arial" w:cs="Arial"/>
                <w:sz w:val="18"/>
                <w:szCs w:val="18"/>
              </w:rPr>
              <w:t>4</w:t>
            </w:r>
            <w:r w:rsidRPr="000165E8">
              <w:rPr>
                <w:rFonts w:ascii="Arial" w:hAnsi="Arial" w:cs="Arial"/>
                <w:sz w:val="18"/>
                <w:szCs w:val="18"/>
              </w:rPr>
              <w:t>.</w:t>
            </w:r>
          </w:p>
        </w:tc>
        <w:tc>
          <w:tcPr>
            <w:tcW w:w="2835" w:type="dxa"/>
            <w:shd w:val="clear" w:color="auto" w:fill="BDD6EE" w:themeFill="accent1" w:themeFillTint="66"/>
            <w:vAlign w:val="center"/>
            <w:hideMark/>
          </w:tcPr>
          <w:p w14:paraId="73C0734B" w14:textId="77777777" w:rsidR="00C703BD" w:rsidRPr="000165E8" w:rsidRDefault="00C703BD" w:rsidP="00590127">
            <w:pPr>
              <w:rPr>
                <w:rFonts w:ascii="Arial" w:hAnsi="Arial" w:cs="Arial"/>
                <w:sz w:val="18"/>
                <w:szCs w:val="18"/>
              </w:rPr>
            </w:pPr>
            <w:r w:rsidRPr="000165E8">
              <w:rPr>
                <w:rFonts w:ascii="Arial" w:hAnsi="Arial" w:cs="Arial"/>
                <w:sz w:val="18"/>
                <w:szCs w:val="18"/>
              </w:rPr>
              <w:t xml:space="preserve"> </w:t>
            </w:r>
          </w:p>
          <w:p w14:paraId="15ED0FFD" w14:textId="5340B083" w:rsidR="00C703BD" w:rsidRPr="000165E8" w:rsidRDefault="00C703BD" w:rsidP="006D5472">
            <w:pPr>
              <w:rPr>
                <w:rFonts w:ascii="Arial" w:hAnsi="Arial" w:cs="Arial"/>
                <w:sz w:val="18"/>
                <w:szCs w:val="18"/>
              </w:rPr>
            </w:pPr>
            <w:r w:rsidRPr="000165E8">
              <w:rPr>
                <w:rFonts w:ascii="Arial" w:hAnsi="Arial" w:cs="Arial"/>
                <w:sz w:val="18"/>
                <w:szCs w:val="18"/>
              </w:rPr>
              <w:t>5.1.3. Udostępnianie danych przez API</w:t>
            </w:r>
          </w:p>
        </w:tc>
        <w:tc>
          <w:tcPr>
            <w:tcW w:w="3686" w:type="dxa"/>
            <w:shd w:val="clear" w:color="auto" w:fill="BDD6EE" w:themeFill="accent1" w:themeFillTint="66"/>
            <w:vAlign w:val="center"/>
            <w:hideMark/>
          </w:tcPr>
          <w:p w14:paraId="428B0DB0" w14:textId="53C7A61C" w:rsidR="00C703BD" w:rsidRPr="000165E8" w:rsidRDefault="00C703BD" w:rsidP="006D5472">
            <w:pPr>
              <w:rPr>
                <w:rFonts w:ascii="Arial" w:hAnsi="Arial" w:cs="Arial"/>
                <w:sz w:val="18"/>
                <w:szCs w:val="18"/>
              </w:rPr>
            </w:pPr>
            <w:r w:rsidRPr="000165E8">
              <w:rPr>
                <w:rFonts w:ascii="Arial" w:hAnsi="Arial" w:cs="Arial"/>
                <w:sz w:val="18"/>
                <w:szCs w:val="18"/>
              </w:rPr>
              <w:t>Zwiększanie częstotliwości aktualizacji danych opublikowanych w portalu dane.gov.pl</w:t>
            </w:r>
            <w:r>
              <w:rPr>
                <w:rFonts w:ascii="Arial" w:hAnsi="Arial" w:cs="Arial"/>
                <w:sz w:val="18"/>
                <w:szCs w:val="18"/>
              </w:rPr>
              <w:t xml:space="preserve">, </w:t>
            </w:r>
            <w:r w:rsidRPr="0070311B">
              <w:rPr>
                <w:rFonts w:ascii="Arial" w:hAnsi="Arial" w:cs="Arial"/>
                <w:sz w:val="18"/>
                <w:szCs w:val="18"/>
              </w:rPr>
              <w:t>uwzględniając  możliwości dostawców danych.</w:t>
            </w:r>
          </w:p>
        </w:tc>
        <w:tc>
          <w:tcPr>
            <w:tcW w:w="1559" w:type="dxa"/>
            <w:shd w:val="clear" w:color="auto" w:fill="BDD6EE" w:themeFill="accent1" w:themeFillTint="66"/>
            <w:vAlign w:val="center"/>
            <w:hideMark/>
          </w:tcPr>
          <w:p w14:paraId="6B98FC4A"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67139D8A"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768F9E4E"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7EB91B1B" w14:textId="056D1236" w:rsidR="00C703BD" w:rsidRPr="000165E8" w:rsidRDefault="0076042D" w:rsidP="0076042D">
            <w:pPr>
              <w:rPr>
                <w:rFonts w:ascii="Arial" w:hAnsi="Arial" w:cs="Arial"/>
                <w:sz w:val="18"/>
                <w:szCs w:val="18"/>
              </w:rPr>
            </w:pPr>
            <w:r>
              <w:rPr>
                <w:rFonts w:ascii="Arial" w:hAnsi="Arial" w:cs="Arial"/>
                <w:sz w:val="18"/>
                <w:szCs w:val="18"/>
              </w:rPr>
              <w:t>Realizatorzy programu</w:t>
            </w:r>
          </w:p>
        </w:tc>
      </w:tr>
      <w:tr w:rsidR="00C703BD" w:rsidRPr="000165E8" w14:paraId="6EB2C087" w14:textId="77777777" w:rsidTr="005D151A">
        <w:trPr>
          <w:trHeight w:val="454"/>
          <w:jc w:val="center"/>
        </w:trPr>
        <w:tc>
          <w:tcPr>
            <w:tcW w:w="562" w:type="dxa"/>
            <w:shd w:val="clear" w:color="auto" w:fill="BDD6EE" w:themeFill="accent1" w:themeFillTint="66"/>
            <w:vAlign w:val="center"/>
          </w:tcPr>
          <w:p w14:paraId="710545AF" w14:textId="73E1BCE6" w:rsidR="00C703BD" w:rsidRPr="000165E8" w:rsidRDefault="00C703BD" w:rsidP="006D5472">
            <w:pPr>
              <w:rPr>
                <w:rFonts w:ascii="Arial" w:hAnsi="Arial" w:cs="Arial"/>
                <w:sz w:val="18"/>
                <w:szCs w:val="18"/>
              </w:rPr>
            </w:pPr>
            <w:r w:rsidRPr="000165E8">
              <w:rPr>
                <w:rFonts w:ascii="Arial" w:hAnsi="Arial" w:cs="Arial"/>
                <w:sz w:val="18"/>
                <w:szCs w:val="18"/>
              </w:rPr>
              <w:t>1</w:t>
            </w:r>
            <w:r w:rsidR="00AD7D2B">
              <w:rPr>
                <w:rFonts w:ascii="Arial" w:hAnsi="Arial" w:cs="Arial"/>
                <w:sz w:val="18"/>
                <w:szCs w:val="18"/>
              </w:rPr>
              <w:t>5</w:t>
            </w:r>
            <w:r w:rsidRPr="000165E8">
              <w:rPr>
                <w:rFonts w:ascii="Arial" w:hAnsi="Arial" w:cs="Arial"/>
                <w:sz w:val="18"/>
                <w:szCs w:val="18"/>
              </w:rPr>
              <w:t>.</w:t>
            </w:r>
          </w:p>
        </w:tc>
        <w:tc>
          <w:tcPr>
            <w:tcW w:w="2835" w:type="dxa"/>
            <w:shd w:val="clear" w:color="auto" w:fill="BDD6EE" w:themeFill="accent1" w:themeFillTint="66"/>
            <w:vAlign w:val="center"/>
            <w:hideMark/>
          </w:tcPr>
          <w:p w14:paraId="165AF6C4" w14:textId="77777777" w:rsidR="00C703BD" w:rsidRPr="000165E8" w:rsidRDefault="00C703BD" w:rsidP="006D5472">
            <w:pPr>
              <w:rPr>
                <w:rFonts w:ascii="Arial" w:hAnsi="Arial" w:cs="Arial"/>
                <w:sz w:val="18"/>
                <w:szCs w:val="18"/>
              </w:rPr>
            </w:pPr>
            <w:r w:rsidRPr="000165E8">
              <w:rPr>
                <w:rFonts w:ascii="Arial" w:hAnsi="Arial" w:cs="Arial"/>
                <w:sz w:val="18"/>
                <w:szCs w:val="18"/>
              </w:rPr>
              <w:t>5.1.4. Zasady tworzenia danych</w:t>
            </w:r>
          </w:p>
        </w:tc>
        <w:tc>
          <w:tcPr>
            <w:tcW w:w="3686" w:type="dxa"/>
            <w:shd w:val="clear" w:color="auto" w:fill="BDD6EE" w:themeFill="accent1" w:themeFillTint="66"/>
            <w:vAlign w:val="center"/>
            <w:hideMark/>
          </w:tcPr>
          <w:p w14:paraId="3AB96C42" w14:textId="77777777" w:rsidR="00C703BD" w:rsidRPr="000165E8" w:rsidRDefault="00C703BD" w:rsidP="006D5472">
            <w:pPr>
              <w:rPr>
                <w:rFonts w:ascii="Arial" w:hAnsi="Arial" w:cs="Arial"/>
                <w:sz w:val="18"/>
                <w:szCs w:val="18"/>
              </w:rPr>
            </w:pPr>
            <w:r w:rsidRPr="000165E8">
              <w:rPr>
                <w:rFonts w:ascii="Arial" w:hAnsi="Arial" w:cs="Arial"/>
                <w:sz w:val="18"/>
                <w:szCs w:val="18"/>
              </w:rPr>
              <w:t>Przygotowanie projektu rekomendacji KRMC w sprawie stosowania przez organy administracji centralnej zasady “otwartości z samego założenia” oraz „otwartości domyślnej”</w:t>
            </w:r>
          </w:p>
        </w:tc>
        <w:tc>
          <w:tcPr>
            <w:tcW w:w="1559" w:type="dxa"/>
            <w:shd w:val="clear" w:color="auto" w:fill="BDD6EE" w:themeFill="accent1" w:themeFillTint="66"/>
            <w:vAlign w:val="center"/>
            <w:hideMark/>
          </w:tcPr>
          <w:p w14:paraId="767AFC83"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673613F1"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20A7E330" w14:textId="77777777" w:rsidR="00C703BD" w:rsidRPr="000165E8" w:rsidRDefault="00C703BD" w:rsidP="006D5472">
            <w:pPr>
              <w:rPr>
                <w:rFonts w:ascii="Arial" w:hAnsi="Arial" w:cs="Arial"/>
                <w:sz w:val="18"/>
                <w:szCs w:val="18"/>
              </w:rPr>
            </w:pPr>
            <w:r w:rsidRPr="000165E8">
              <w:rPr>
                <w:rFonts w:ascii="Arial" w:hAnsi="Arial" w:cs="Arial"/>
                <w:sz w:val="18"/>
                <w:szCs w:val="18"/>
              </w:rPr>
              <w:t>2022</w:t>
            </w:r>
          </w:p>
        </w:tc>
        <w:tc>
          <w:tcPr>
            <w:tcW w:w="1559" w:type="dxa"/>
            <w:shd w:val="clear" w:color="auto" w:fill="BDD6EE" w:themeFill="accent1" w:themeFillTint="66"/>
            <w:vAlign w:val="center"/>
            <w:hideMark/>
          </w:tcPr>
          <w:p w14:paraId="63C36BB9" w14:textId="0335B9BD" w:rsidR="00C703BD" w:rsidRPr="000165E8" w:rsidRDefault="00C703BD" w:rsidP="006D5472">
            <w:pPr>
              <w:rPr>
                <w:rFonts w:ascii="Arial" w:hAnsi="Arial" w:cs="Arial"/>
                <w:sz w:val="18"/>
                <w:szCs w:val="18"/>
              </w:rPr>
            </w:pPr>
            <w:r>
              <w:rPr>
                <w:rFonts w:ascii="Arial" w:hAnsi="Arial" w:cs="Arial"/>
                <w:sz w:val="18"/>
                <w:szCs w:val="18"/>
              </w:rPr>
              <w:t xml:space="preserve"> </w:t>
            </w:r>
            <w:r w:rsidRPr="00EF760B">
              <w:rPr>
                <w:rFonts w:ascii="Arial" w:hAnsi="Arial" w:cs="Arial"/>
                <w:sz w:val="18"/>
                <w:szCs w:val="18"/>
              </w:rPr>
              <w:t>urząd obsługujący ministra właściwego do spraw informatyzacji</w:t>
            </w:r>
          </w:p>
        </w:tc>
      </w:tr>
      <w:tr w:rsidR="00C703BD" w:rsidRPr="000165E8" w14:paraId="2F2D4D0A" w14:textId="77777777" w:rsidTr="005D151A">
        <w:trPr>
          <w:trHeight w:val="1446"/>
          <w:jc w:val="center"/>
        </w:trPr>
        <w:tc>
          <w:tcPr>
            <w:tcW w:w="562" w:type="dxa"/>
            <w:shd w:val="clear" w:color="auto" w:fill="BDD6EE" w:themeFill="accent1" w:themeFillTint="66"/>
            <w:vAlign w:val="center"/>
          </w:tcPr>
          <w:p w14:paraId="63EF48E7" w14:textId="3618BE96" w:rsidR="00C703BD" w:rsidRPr="000165E8" w:rsidRDefault="00C703BD" w:rsidP="006D5472">
            <w:pPr>
              <w:rPr>
                <w:rFonts w:ascii="Arial" w:hAnsi="Arial" w:cs="Arial"/>
                <w:sz w:val="18"/>
                <w:szCs w:val="18"/>
              </w:rPr>
            </w:pPr>
            <w:r w:rsidRPr="000165E8">
              <w:rPr>
                <w:rFonts w:ascii="Arial" w:hAnsi="Arial" w:cs="Arial"/>
                <w:sz w:val="18"/>
                <w:szCs w:val="18"/>
              </w:rPr>
              <w:t>1</w:t>
            </w:r>
            <w:r w:rsidR="00AD7D2B">
              <w:rPr>
                <w:rFonts w:ascii="Arial" w:hAnsi="Arial" w:cs="Arial"/>
                <w:sz w:val="18"/>
                <w:szCs w:val="18"/>
              </w:rPr>
              <w:t>6</w:t>
            </w:r>
            <w:r w:rsidRPr="000165E8">
              <w:rPr>
                <w:rFonts w:ascii="Arial" w:hAnsi="Arial" w:cs="Arial"/>
                <w:sz w:val="18"/>
                <w:szCs w:val="18"/>
              </w:rPr>
              <w:t>.</w:t>
            </w:r>
          </w:p>
        </w:tc>
        <w:tc>
          <w:tcPr>
            <w:tcW w:w="2835" w:type="dxa"/>
            <w:shd w:val="clear" w:color="auto" w:fill="BDD6EE" w:themeFill="accent1" w:themeFillTint="66"/>
            <w:vAlign w:val="center"/>
            <w:hideMark/>
          </w:tcPr>
          <w:p w14:paraId="059F01AC" w14:textId="77777777" w:rsidR="00C703BD" w:rsidRPr="000165E8" w:rsidRDefault="00C703BD" w:rsidP="006D5472">
            <w:pPr>
              <w:rPr>
                <w:rFonts w:ascii="Arial" w:hAnsi="Arial" w:cs="Arial"/>
                <w:sz w:val="18"/>
                <w:szCs w:val="18"/>
              </w:rPr>
            </w:pPr>
            <w:r w:rsidRPr="000165E8">
              <w:rPr>
                <w:rFonts w:ascii="Arial" w:hAnsi="Arial" w:cs="Arial"/>
                <w:sz w:val="18"/>
                <w:szCs w:val="18"/>
              </w:rPr>
              <w:t>5.1.4. Zasady tworzenia danych</w:t>
            </w:r>
          </w:p>
        </w:tc>
        <w:tc>
          <w:tcPr>
            <w:tcW w:w="3686" w:type="dxa"/>
            <w:shd w:val="clear" w:color="auto" w:fill="BDD6EE" w:themeFill="accent1" w:themeFillTint="66"/>
            <w:vAlign w:val="center"/>
            <w:hideMark/>
          </w:tcPr>
          <w:p w14:paraId="400FE9C4" w14:textId="77777777" w:rsidR="00C703BD" w:rsidRPr="000165E8" w:rsidRDefault="00C703BD" w:rsidP="006D5472">
            <w:pPr>
              <w:rPr>
                <w:rFonts w:ascii="Arial" w:hAnsi="Arial" w:cs="Arial"/>
                <w:sz w:val="18"/>
                <w:szCs w:val="18"/>
              </w:rPr>
            </w:pPr>
            <w:r w:rsidRPr="000165E8">
              <w:rPr>
                <w:rFonts w:ascii="Arial" w:hAnsi="Arial" w:cs="Arial"/>
                <w:sz w:val="18"/>
                <w:szCs w:val="18"/>
              </w:rPr>
              <w:t>Podjęcie działań zmierzających do włączenia zasady otwartości w fazie projektowania i otwartości domyślnej do fiszek projektów informatycznych oraz list kontrolnych osiągania interoperacyjności przedkładanych do zaopiniowania Komitetowi Rady Ministrów ds. Cyfryzacji</w:t>
            </w:r>
          </w:p>
        </w:tc>
        <w:tc>
          <w:tcPr>
            <w:tcW w:w="1559" w:type="dxa"/>
            <w:shd w:val="clear" w:color="auto" w:fill="BDD6EE" w:themeFill="accent1" w:themeFillTint="66"/>
            <w:vAlign w:val="center"/>
            <w:hideMark/>
          </w:tcPr>
          <w:p w14:paraId="3D87EC94"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228BC495"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701414C" w14:textId="77777777" w:rsidR="00C703BD" w:rsidRPr="000165E8" w:rsidRDefault="00C703BD" w:rsidP="006D5472">
            <w:pPr>
              <w:rPr>
                <w:rFonts w:ascii="Arial" w:hAnsi="Arial" w:cs="Arial"/>
                <w:sz w:val="18"/>
                <w:szCs w:val="18"/>
              </w:rPr>
            </w:pPr>
            <w:r w:rsidRPr="000165E8">
              <w:rPr>
                <w:rFonts w:ascii="Arial" w:hAnsi="Arial" w:cs="Arial"/>
                <w:sz w:val="18"/>
                <w:szCs w:val="18"/>
              </w:rPr>
              <w:t>2022</w:t>
            </w:r>
          </w:p>
        </w:tc>
        <w:tc>
          <w:tcPr>
            <w:tcW w:w="1559" w:type="dxa"/>
            <w:shd w:val="clear" w:color="auto" w:fill="BDD6EE" w:themeFill="accent1" w:themeFillTint="66"/>
            <w:vAlign w:val="center"/>
            <w:hideMark/>
          </w:tcPr>
          <w:p w14:paraId="3632F127" w14:textId="16369782" w:rsidR="00C703BD" w:rsidRPr="000165E8" w:rsidRDefault="00C703BD" w:rsidP="006D5472">
            <w:pPr>
              <w:rPr>
                <w:rFonts w:ascii="Arial" w:hAnsi="Arial" w:cs="Arial"/>
                <w:sz w:val="18"/>
                <w:szCs w:val="18"/>
              </w:rPr>
            </w:pPr>
            <w:r>
              <w:rPr>
                <w:rFonts w:ascii="Arial" w:hAnsi="Arial" w:cs="Arial"/>
                <w:sz w:val="18"/>
                <w:szCs w:val="18"/>
              </w:rPr>
              <w:t xml:space="preserve"> </w:t>
            </w:r>
            <w:r w:rsidRPr="00EF760B">
              <w:rPr>
                <w:rFonts w:ascii="Arial" w:hAnsi="Arial" w:cs="Arial"/>
                <w:sz w:val="18"/>
                <w:szCs w:val="18"/>
              </w:rPr>
              <w:t>urząd obsługujący ministra właściwego do spraw informatyzacji</w:t>
            </w:r>
          </w:p>
        </w:tc>
      </w:tr>
      <w:tr w:rsidR="00C703BD" w:rsidRPr="000165E8" w14:paraId="4C288152" w14:textId="77777777" w:rsidTr="005D151A">
        <w:trPr>
          <w:trHeight w:val="3630"/>
          <w:jc w:val="center"/>
        </w:trPr>
        <w:tc>
          <w:tcPr>
            <w:tcW w:w="562" w:type="dxa"/>
            <w:shd w:val="clear" w:color="auto" w:fill="BDD6EE" w:themeFill="accent1" w:themeFillTint="66"/>
            <w:vAlign w:val="center"/>
          </w:tcPr>
          <w:p w14:paraId="5F899698" w14:textId="6E546438" w:rsidR="00C703BD" w:rsidRPr="000165E8" w:rsidRDefault="00C703BD" w:rsidP="006D5472">
            <w:pPr>
              <w:rPr>
                <w:rFonts w:ascii="Arial" w:hAnsi="Arial" w:cs="Arial"/>
                <w:sz w:val="18"/>
                <w:szCs w:val="18"/>
              </w:rPr>
            </w:pPr>
            <w:r w:rsidRPr="000165E8">
              <w:rPr>
                <w:rFonts w:ascii="Arial" w:hAnsi="Arial" w:cs="Arial"/>
                <w:sz w:val="18"/>
                <w:szCs w:val="18"/>
              </w:rPr>
              <w:lastRenderedPageBreak/>
              <w:t>1</w:t>
            </w:r>
            <w:r w:rsidR="00AD7D2B">
              <w:rPr>
                <w:rFonts w:ascii="Arial" w:hAnsi="Arial" w:cs="Arial"/>
                <w:sz w:val="18"/>
                <w:szCs w:val="18"/>
              </w:rPr>
              <w:t>7</w:t>
            </w:r>
            <w:r w:rsidRPr="000165E8">
              <w:rPr>
                <w:rFonts w:ascii="Arial" w:hAnsi="Arial" w:cs="Arial"/>
                <w:sz w:val="18"/>
                <w:szCs w:val="18"/>
              </w:rPr>
              <w:t>.</w:t>
            </w:r>
          </w:p>
        </w:tc>
        <w:tc>
          <w:tcPr>
            <w:tcW w:w="2835" w:type="dxa"/>
            <w:shd w:val="clear" w:color="auto" w:fill="BDD6EE" w:themeFill="accent1" w:themeFillTint="66"/>
            <w:vAlign w:val="center"/>
            <w:hideMark/>
          </w:tcPr>
          <w:p w14:paraId="7DFBD463" w14:textId="77777777" w:rsidR="00C703BD" w:rsidRPr="000165E8" w:rsidRDefault="00C703BD" w:rsidP="006D5472">
            <w:pPr>
              <w:rPr>
                <w:rFonts w:ascii="Arial" w:hAnsi="Arial" w:cs="Arial"/>
                <w:sz w:val="18"/>
                <w:szCs w:val="18"/>
              </w:rPr>
            </w:pPr>
            <w:r w:rsidRPr="000165E8">
              <w:rPr>
                <w:rFonts w:ascii="Arial" w:hAnsi="Arial" w:cs="Arial"/>
                <w:sz w:val="18"/>
                <w:szCs w:val="18"/>
              </w:rPr>
              <w:t>5.1.5. Konsultacje z interesariuszami</w:t>
            </w:r>
          </w:p>
        </w:tc>
        <w:tc>
          <w:tcPr>
            <w:tcW w:w="3686" w:type="dxa"/>
            <w:shd w:val="clear" w:color="auto" w:fill="BDD6EE" w:themeFill="accent1" w:themeFillTint="66"/>
            <w:vAlign w:val="center"/>
            <w:hideMark/>
          </w:tcPr>
          <w:p w14:paraId="410FD645" w14:textId="77777777" w:rsidR="00C703BD" w:rsidRPr="000165E8" w:rsidRDefault="00C703BD" w:rsidP="006D5472">
            <w:pPr>
              <w:rPr>
                <w:rFonts w:ascii="Arial" w:hAnsi="Arial" w:cs="Arial"/>
                <w:sz w:val="18"/>
                <w:szCs w:val="18"/>
              </w:rPr>
            </w:pPr>
            <w:r w:rsidRPr="000165E8">
              <w:rPr>
                <w:rFonts w:ascii="Arial" w:hAnsi="Arial" w:cs="Arial"/>
                <w:sz w:val="18"/>
                <w:szCs w:val="18"/>
              </w:rPr>
              <w:t>Prowadzenie:</w:t>
            </w:r>
            <w:r w:rsidRPr="000165E8">
              <w:rPr>
                <w:rFonts w:ascii="Arial" w:hAnsi="Arial" w:cs="Arial"/>
                <w:sz w:val="18"/>
                <w:szCs w:val="18"/>
              </w:rPr>
              <w:br/>
              <w:t xml:space="preserve">- cyklicznych badań rynku ponownego wykorzystywania danych publicznych w Polsce, w szczególności skali wykorzystywania danych publicznych przez przedsiębiorców oraz ich potrzeb dla budowania modeli biznesowych w oparciu o dane. </w:t>
            </w:r>
            <w:r w:rsidRPr="000165E8">
              <w:rPr>
                <w:rFonts w:ascii="Arial" w:hAnsi="Arial" w:cs="Arial"/>
                <w:sz w:val="18"/>
                <w:szCs w:val="18"/>
              </w:rPr>
              <w:br/>
              <w:t xml:space="preserve">- minimum raz w roku badania ankietowego w jednostkach samorządu terytorialnego w celu identyfikacji zasobów danych, na które jest zapotrzebowanie. </w:t>
            </w:r>
            <w:r w:rsidRPr="000165E8">
              <w:rPr>
                <w:rFonts w:ascii="Arial" w:hAnsi="Arial" w:cs="Arial"/>
                <w:sz w:val="18"/>
                <w:szCs w:val="18"/>
              </w:rPr>
              <w:br/>
              <w:t>- minimum raz w roku badania ankietowego użytkowników portalu dane.gov.pl. w celu oszacowania popytu na poszczególne kategorie danych.</w:t>
            </w:r>
          </w:p>
        </w:tc>
        <w:tc>
          <w:tcPr>
            <w:tcW w:w="1559" w:type="dxa"/>
            <w:shd w:val="clear" w:color="auto" w:fill="BDD6EE" w:themeFill="accent1" w:themeFillTint="66"/>
            <w:vAlign w:val="center"/>
            <w:hideMark/>
          </w:tcPr>
          <w:p w14:paraId="179BFC18"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5622F531"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162535CA"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403D0982" w14:textId="77777777" w:rsidR="00C703BD" w:rsidRPr="00EF760B" w:rsidRDefault="00C703BD" w:rsidP="006D5472">
            <w:pPr>
              <w:rPr>
                <w:rFonts w:ascii="Arial" w:hAnsi="Arial" w:cs="Arial"/>
                <w:sz w:val="18"/>
                <w:szCs w:val="18"/>
              </w:rPr>
            </w:pPr>
            <w:r>
              <w:rPr>
                <w:rFonts w:ascii="Arial" w:hAnsi="Arial" w:cs="Arial"/>
                <w:sz w:val="18"/>
                <w:szCs w:val="18"/>
              </w:rPr>
              <w:t xml:space="preserve"> </w:t>
            </w:r>
            <w:r w:rsidRPr="00EF760B">
              <w:rPr>
                <w:rFonts w:ascii="Arial" w:hAnsi="Arial" w:cs="Arial"/>
                <w:sz w:val="18"/>
                <w:szCs w:val="18"/>
              </w:rPr>
              <w:t xml:space="preserve">urząd obsługujący ministra właściwego do spraw informatyzacji </w:t>
            </w:r>
          </w:p>
          <w:p w14:paraId="2C8D49D2" w14:textId="54F3B730" w:rsidR="00C703BD" w:rsidRPr="000165E8" w:rsidRDefault="00C703BD" w:rsidP="006D5472">
            <w:pPr>
              <w:rPr>
                <w:rFonts w:ascii="Arial" w:hAnsi="Arial" w:cs="Arial"/>
                <w:sz w:val="18"/>
                <w:szCs w:val="18"/>
              </w:rPr>
            </w:pPr>
          </w:p>
        </w:tc>
      </w:tr>
      <w:tr w:rsidR="00C703BD" w:rsidRPr="000165E8" w14:paraId="3EE3ACE0" w14:textId="77777777" w:rsidTr="005D151A">
        <w:trPr>
          <w:trHeight w:val="1727"/>
          <w:jc w:val="center"/>
        </w:trPr>
        <w:tc>
          <w:tcPr>
            <w:tcW w:w="562" w:type="dxa"/>
            <w:shd w:val="clear" w:color="auto" w:fill="BDD6EE" w:themeFill="accent1" w:themeFillTint="66"/>
            <w:vAlign w:val="center"/>
          </w:tcPr>
          <w:p w14:paraId="430FC416" w14:textId="3695AF7B" w:rsidR="00C703BD" w:rsidRPr="000165E8" w:rsidRDefault="00C703BD" w:rsidP="006D5472">
            <w:pPr>
              <w:rPr>
                <w:rFonts w:ascii="Arial" w:hAnsi="Arial" w:cs="Arial"/>
                <w:sz w:val="18"/>
                <w:szCs w:val="18"/>
              </w:rPr>
            </w:pPr>
            <w:r w:rsidRPr="000165E8">
              <w:rPr>
                <w:rFonts w:ascii="Arial" w:hAnsi="Arial" w:cs="Arial"/>
                <w:sz w:val="18"/>
                <w:szCs w:val="18"/>
              </w:rPr>
              <w:t>1</w:t>
            </w:r>
            <w:r w:rsidR="00AD7D2B">
              <w:rPr>
                <w:rFonts w:ascii="Arial" w:hAnsi="Arial" w:cs="Arial"/>
                <w:sz w:val="18"/>
                <w:szCs w:val="18"/>
              </w:rPr>
              <w:t>8</w:t>
            </w:r>
            <w:r w:rsidRPr="000165E8">
              <w:rPr>
                <w:rFonts w:ascii="Arial" w:hAnsi="Arial" w:cs="Arial"/>
                <w:sz w:val="18"/>
                <w:szCs w:val="18"/>
              </w:rPr>
              <w:t>.</w:t>
            </w:r>
          </w:p>
        </w:tc>
        <w:tc>
          <w:tcPr>
            <w:tcW w:w="2835" w:type="dxa"/>
            <w:shd w:val="clear" w:color="auto" w:fill="BDD6EE" w:themeFill="accent1" w:themeFillTint="66"/>
            <w:vAlign w:val="center"/>
            <w:hideMark/>
          </w:tcPr>
          <w:p w14:paraId="42943180" w14:textId="77777777" w:rsidR="00C703BD" w:rsidRPr="000165E8" w:rsidRDefault="00C703BD" w:rsidP="006D5472">
            <w:pPr>
              <w:rPr>
                <w:rFonts w:ascii="Arial" w:hAnsi="Arial" w:cs="Arial"/>
                <w:sz w:val="18"/>
                <w:szCs w:val="18"/>
              </w:rPr>
            </w:pPr>
          </w:p>
          <w:p w14:paraId="675EF316" w14:textId="77777777" w:rsidR="00C703BD" w:rsidRPr="000165E8" w:rsidRDefault="00C703BD" w:rsidP="006D5472">
            <w:pPr>
              <w:rPr>
                <w:rFonts w:ascii="Arial" w:hAnsi="Arial" w:cs="Arial"/>
                <w:sz w:val="18"/>
                <w:szCs w:val="18"/>
              </w:rPr>
            </w:pPr>
            <w:r w:rsidRPr="000165E8">
              <w:rPr>
                <w:rFonts w:ascii="Arial" w:hAnsi="Arial" w:cs="Arial"/>
                <w:sz w:val="18"/>
                <w:szCs w:val="18"/>
              </w:rPr>
              <w:t>5.1.5. Konsultacje z interesariuszami</w:t>
            </w:r>
          </w:p>
          <w:p w14:paraId="1F3B40E8" w14:textId="77777777" w:rsidR="00C703BD" w:rsidRPr="000165E8" w:rsidRDefault="00C703BD" w:rsidP="006D5472">
            <w:pPr>
              <w:rPr>
                <w:rFonts w:ascii="Arial" w:hAnsi="Arial" w:cs="Arial"/>
                <w:sz w:val="18"/>
                <w:szCs w:val="18"/>
              </w:rPr>
            </w:pPr>
          </w:p>
        </w:tc>
        <w:tc>
          <w:tcPr>
            <w:tcW w:w="3686" w:type="dxa"/>
            <w:shd w:val="clear" w:color="auto" w:fill="BDD6EE" w:themeFill="accent1" w:themeFillTint="66"/>
            <w:vAlign w:val="center"/>
            <w:hideMark/>
          </w:tcPr>
          <w:p w14:paraId="0EB8BC96" w14:textId="77777777" w:rsidR="00C703BD" w:rsidRDefault="00C703BD" w:rsidP="006D5472">
            <w:pPr>
              <w:rPr>
                <w:rFonts w:ascii="Arial" w:hAnsi="Arial" w:cs="Arial"/>
                <w:sz w:val="18"/>
                <w:szCs w:val="18"/>
              </w:rPr>
            </w:pPr>
          </w:p>
          <w:p w14:paraId="65E0AC5E" w14:textId="4460534B" w:rsidR="00C703BD" w:rsidRDefault="00C703BD" w:rsidP="006D5472">
            <w:pPr>
              <w:rPr>
                <w:rFonts w:ascii="Arial" w:hAnsi="Arial" w:cs="Arial"/>
                <w:sz w:val="18"/>
                <w:szCs w:val="18"/>
              </w:rPr>
            </w:pPr>
            <w:r w:rsidRPr="000165E8">
              <w:rPr>
                <w:rFonts w:ascii="Arial" w:hAnsi="Arial" w:cs="Arial"/>
                <w:sz w:val="18"/>
                <w:szCs w:val="18"/>
              </w:rPr>
              <w:t>Rozbudowanie funkcjonalności portalu dane.gov.pl usprawniającej komunikację z jego użytkownikami</w:t>
            </w:r>
          </w:p>
          <w:p w14:paraId="3F35C0C0" w14:textId="77777777" w:rsidR="00C703BD" w:rsidRPr="000165E8" w:rsidRDefault="00C703BD" w:rsidP="006D5472">
            <w:pPr>
              <w:rPr>
                <w:rFonts w:ascii="Arial" w:hAnsi="Arial" w:cs="Arial"/>
                <w:sz w:val="18"/>
                <w:szCs w:val="18"/>
              </w:rPr>
            </w:pPr>
          </w:p>
        </w:tc>
        <w:tc>
          <w:tcPr>
            <w:tcW w:w="1559" w:type="dxa"/>
            <w:shd w:val="clear" w:color="auto" w:fill="BDD6EE" w:themeFill="accent1" w:themeFillTint="66"/>
            <w:vAlign w:val="center"/>
            <w:hideMark/>
          </w:tcPr>
          <w:p w14:paraId="0C304FA2" w14:textId="77777777" w:rsidR="00C703BD" w:rsidRPr="000165E8" w:rsidRDefault="00C703BD" w:rsidP="006D5472">
            <w:pPr>
              <w:rPr>
                <w:rFonts w:ascii="Arial" w:hAnsi="Arial" w:cs="Arial"/>
                <w:sz w:val="18"/>
                <w:szCs w:val="18"/>
              </w:rPr>
            </w:pPr>
            <w:r w:rsidRPr="000165E8">
              <w:rPr>
                <w:rFonts w:ascii="Arial" w:hAnsi="Arial" w:cs="Arial"/>
                <w:sz w:val="18"/>
                <w:szCs w:val="18"/>
              </w:rPr>
              <w:t>Technologiczne</w:t>
            </w:r>
          </w:p>
        </w:tc>
        <w:tc>
          <w:tcPr>
            <w:tcW w:w="851" w:type="dxa"/>
            <w:shd w:val="clear" w:color="auto" w:fill="BDD6EE" w:themeFill="accent1" w:themeFillTint="66"/>
            <w:vAlign w:val="center"/>
            <w:hideMark/>
          </w:tcPr>
          <w:p w14:paraId="346BB113"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2274FAB9"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559" w:type="dxa"/>
            <w:shd w:val="clear" w:color="auto" w:fill="BDD6EE" w:themeFill="accent1" w:themeFillTint="66"/>
            <w:vAlign w:val="center"/>
            <w:hideMark/>
          </w:tcPr>
          <w:p w14:paraId="7CC3565B" w14:textId="75585394"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790F61AE" w14:textId="77777777" w:rsidTr="005D151A">
        <w:trPr>
          <w:trHeight w:val="641"/>
          <w:jc w:val="center"/>
        </w:trPr>
        <w:tc>
          <w:tcPr>
            <w:tcW w:w="562" w:type="dxa"/>
            <w:shd w:val="clear" w:color="auto" w:fill="BDD6EE" w:themeFill="accent1" w:themeFillTint="66"/>
            <w:vAlign w:val="center"/>
          </w:tcPr>
          <w:p w14:paraId="5AB46809" w14:textId="2779D455" w:rsidR="00C703BD" w:rsidRPr="000165E8" w:rsidRDefault="00AD7D2B" w:rsidP="006D5472">
            <w:pPr>
              <w:rPr>
                <w:rFonts w:ascii="Arial" w:hAnsi="Arial" w:cs="Arial"/>
                <w:sz w:val="18"/>
                <w:szCs w:val="18"/>
              </w:rPr>
            </w:pPr>
            <w:r>
              <w:rPr>
                <w:rFonts w:ascii="Arial" w:hAnsi="Arial" w:cs="Arial"/>
                <w:sz w:val="18"/>
                <w:szCs w:val="18"/>
              </w:rPr>
              <w:t>19</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2A6C70D3"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1D3121C0" w14:textId="0136B3ED" w:rsidR="00C703BD" w:rsidRPr="000165E8" w:rsidRDefault="00C703BD" w:rsidP="00EE0BCD">
            <w:pPr>
              <w:rPr>
                <w:rFonts w:ascii="Arial" w:hAnsi="Arial" w:cs="Arial"/>
                <w:sz w:val="18"/>
                <w:szCs w:val="18"/>
              </w:rPr>
            </w:pPr>
            <w:r w:rsidRPr="000165E8">
              <w:rPr>
                <w:rFonts w:ascii="Arial" w:hAnsi="Arial" w:cs="Arial"/>
                <w:sz w:val="18"/>
                <w:szCs w:val="18"/>
              </w:rPr>
              <w:t xml:space="preserve">Publikowanie przez dostawców  portalu dane.gov.pl nowych </w:t>
            </w:r>
            <w:r>
              <w:rPr>
                <w:rFonts w:ascii="Arial" w:hAnsi="Arial" w:cs="Arial"/>
                <w:sz w:val="18"/>
                <w:szCs w:val="18"/>
              </w:rPr>
              <w:t xml:space="preserve">zasobów </w:t>
            </w:r>
            <w:r w:rsidRPr="000165E8">
              <w:rPr>
                <w:rFonts w:ascii="Arial" w:hAnsi="Arial" w:cs="Arial"/>
                <w:sz w:val="18"/>
                <w:szCs w:val="18"/>
              </w:rPr>
              <w:t>danych w możliwie</w:t>
            </w:r>
            <w:r>
              <w:rPr>
                <w:rFonts w:ascii="Arial" w:hAnsi="Arial" w:cs="Arial"/>
                <w:sz w:val="18"/>
                <w:szCs w:val="18"/>
              </w:rPr>
              <w:t xml:space="preserve"> </w:t>
            </w:r>
            <w:r w:rsidRPr="00944DCF">
              <w:rPr>
                <w:rFonts w:ascii="Arial" w:hAnsi="Arial" w:cs="Arial"/>
                <w:sz w:val="18"/>
                <w:szCs w:val="18"/>
              </w:rPr>
              <w:t xml:space="preserve">najwyższym poziomie otwartości zgodnie z </w:t>
            </w:r>
            <w:r>
              <w:rPr>
                <w:rFonts w:ascii="Arial" w:eastAsia="Calibri" w:hAnsi="Arial" w:cs="Arial"/>
                <w:sz w:val="18"/>
                <w:szCs w:val="18"/>
              </w:rPr>
              <w:t>pięcio</w:t>
            </w:r>
            <w:r w:rsidRPr="00944DCF">
              <w:rPr>
                <w:rFonts w:ascii="Arial" w:eastAsia="Calibri" w:hAnsi="Arial" w:cs="Arial"/>
                <w:sz w:val="18"/>
                <w:szCs w:val="18"/>
              </w:rPr>
              <w:t>gwi</w:t>
            </w:r>
            <w:r>
              <w:rPr>
                <w:rFonts w:ascii="Arial" w:eastAsia="Calibri" w:hAnsi="Arial" w:cs="Arial"/>
                <w:sz w:val="18"/>
                <w:szCs w:val="18"/>
              </w:rPr>
              <w:t>a</w:t>
            </w:r>
            <w:r w:rsidRPr="00944DCF">
              <w:rPr>
                <w:rFonts w:ascii="Arial" w:eastAsia="Calibri" w:hAnsi="Arial" w:cs="Arial"/>
                <w:sz w:val="18"/>
                <w:szCs w:val="18"/>
              </w:rPr>
              <w:t>zdkowy</w:t>
            </w:r>
            <w:r>
              <w:rPr>
                <w:rFonts w:ascii="Arial" w:eastAsia="Calibri" w:hAnsi="Arial" w:cs="Arial"/>
                <w:sz w:val="18"/>
                <w:szCs w:val="18"/>
              </w:rPr>
              <w:t>m</w:t>
            </w:r>
            <w:r w:rsidRPr="00944DCF">
              <w:rPr>
                <w:rFonts w:ascii="Arial" w:eastAsia="Calibri" w:hAnsi="Arial" w:cs="Arial"/>
                <w:sz w:val="18"/>
                <w:szCs w:val="18"/>
              </w:rPr>
              <w:t xml:space="preserve"> schematem otwartych danych</w:t>
            </w:r>
            <w:r w:rsidRPr="000165E8">
              <w:rPr>
                <w:rFonts w:ascii="Arial" w:hAnsi="Arial" w:cs="Arial"/>
                <w:sz w:val="18"/>
                <w:szCs w:val="18"/>
              </w:rPr>
              <w:t xml:space="preserve">, w celach ułatwienia </w:t>
            </w:r>
            <w:r w:rsidRPr="000165E8">
              <w:rPr>
                <w:rFonts w:ascii="Arial" w:hAnsi="Arial" w:cs="Arial"/>
                <w:sz w:val="18"/>
                <w:szCs w:val="18"/>
              </w:rPr>
              <w:lastRenderedPageBreak/>
              <w:t>ponownego wykorzystywania danych oraz dalszego przetwarzania maszynowego</w:t>
            </w:r>
          </w:p>
        </w:tc>
        <w:tc>
          <w:tcPr>
            <w:tcW w:w="1559" w:type="dxa"/>
            <w:shd w:val="clear" w:color="auto" w:fill="BDD6EE" w:themeFill="accent1" w:themeFillTint="66"/>
            <w:vAlign w:val="center"/>
            <w:hideMark/>
          </w:tcPr>
          <w:p w14:paraId="00E88717" w14:textId="77777777" w:rsidR="00C703BD" w:rsidRPr="000165E8" w:rsidRDefault="00C703BD" w:rsidP="006D5472">
            <w:pPr>
              <w:rPr>
                <w:rFonts w:ascii="Arial" w:hAnsi="Arial" w:cs="Arial"/>
                <w:sz w:val="18"/>
                <w:szCs w:val="18"/>
              </w:rPr>
            </w:pPr>
            <w:r w:rsidRPr="000165E8">
              <w:rPr>
                <w:rFonts w:ascii="Arial" w:hAnsi="Arial" w:cs="Arial"/>
                <w:sz w:val="18"/>
                <w:szCs w:val="18"/>
              </w:rPr>
              <w:lastRenderedPageBreak/>
              <w:t>Organizacyjne</w:t>
            </w:r>
          </w:p>
        </w:tc>
        <w:tc>
          <w:tcPr>
            <w:tcW w:w="851" w:type="dxa"/>
            <w:shd w:val="clear" w:color="auto" w:fill="BDD6EE" w:themeFill="accent1" w:themeFillTint="66"/>
            <w:vAlign w:val="center"/>
            <w:hideMark/>
          </w:tcPr>
          <w:p w14:paraId="739323A4"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ECB43D0"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06F563E6" w14:textId="04B4ACC0" w:rsidR="00C703BD" w:rsidRPr="000165E8" w:rsidRDefault="0076042D" w:rsidP="0076042D">
            <w:pPr>
              <w:rPr>
                <w:rFonts w:ascii="Arial" w:hAnsi="Arial" w:cs="Arial"/>
                <w:sz w:val="18"/>
                <w:szCs w:val="18"/>
              </w:rPr>
            </w:pPr>
            <w:r>
              <w:rPr>
                <w:rFonts w:ascii="Arial" w:hAnsi="Arial" w:cs="Arial"/>
                <w:sz w:val="18"/>
                <w:szCs w:val="18"/>
              </w:rPr>
              <w:t>Realizatorzy programu</w:t>
            </w:r>
          </w:p>
        </w:tc>
      </w:tr>
      <w:tr w:rsidR="00C703BD" w:rsidRPr="000165E8" w14:paraId="63742CE4" w14:textId="77777777" w:rsidTr="005D151A">
        <w:trPr>
          <w:trHeight w:val="905"/>
          <w:jc w:val="center"/>
        </w:trPr>
        <w:tc>
          <w:tcPr>
            <w:tcW w:w="562" w:type="dxa"/>
            <w:shd w:val="clear" w:color="auto" w:fill="BDD6EE" w:themeFill="accent1" w:themeFillTint="66"/>
            <w:vAlign w:val="center"/>
          </w:tcPr>
          <w:p w14:paraId="0CA9224B" w14:textId="07D381C5" w:rsidR="00C703BD" w:rsidRPr="000165E8" w:rsidRDefault="00C703BD" w:rsidP="006D5472">
            <w:pPr>
              <w:rPr>
                <w:rFonts w:ascii="Arial" w:hAnsi="Arial" w:cs="Arial"/>
                <w:sz w:val="18"/>
                <w:szCs w:val="18"/>
              </w:rPr>
            </w:pPr>
            <w:r w:rsidRPr="000165E8">
              <w:rPr>
                <w:rFonts w:ascii="Arial" w:hAnsi="Arial" w:cs="Arial"/>
                <w:sz w:val="18"/>
                <w:szCs w:val="18"/>
              </w:rPr>
              <w:lastRenderedPageBreak/>
              <w:t>2</w:t>
            </w:r>
            <w:r w:rsidR="00AD7D2B">
              <w:rPr>
                <w:rFonts w:ascii="Arial" w:hAnsi="Arial" w:cs="Arial"/>
                <w:sz w:val="18"/>
                <w:szCs w:val="18"/>
              </w:rPr>
              <w:t>0</w:t>
            </w:r>
            <w:r w:rsidRPr="000165E8">
              <w:rPr>
                <w:rFonts w:ascii="Arial" w:hAnsi="Arial" w:cs="Arial"/>
                <w:sz w:val="18"/>
                <w:szCs w:val="18"/>
              </w:rPr>
              <w:t>.</w:t>
            </w:r>
          </w:p>
        </w:tc>
        <w:tc>
          <w:tcPr>
            <w:tcW w:w="2835" w:type="dxa"/>
            <w:shd w:val="clear" w:color="auto" w:fill="BDD6EE" w:themeFill="accent1" w:themeFillTint="66"/>
            <w:vAlign w:val="center"/>
            <w:hideMark/>
          </w:tcPr>
          <w:p w14:paraId="0952A0F8"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41F5FE3E" w14:textId="3C5190AA" w:rsidR="00C703BD" w:rsidRPr="000165E8" w:rsidRDefault="00C703BD" w:rsidP="00444B63">
            <w:pPr>
              <w:rPr>
                <w:rFonts w:ascii="Arial" w:hAnsi="Arial" w:cs="Arial"/>
                <w:sz w:val="18"/>
                <w:szCs w:val="18"/>
              </w:rPr>
            </w:pPr>
            <w:r w:rsidRPr="000165E8">
              <w:rPr>
                <w:rFonts w:ascii="Arial" w:hAnsi="Arial" w:cs="Arial"/>
                <w:sz w:val="18"/>
                <w:szCs w:val="18"/>
              </w:rPr>
              <w:t xml:space="preserve">Dokonywanie przez dostawców danych </w:t>
            </w:r>
            <w:r w:rsidR="00444B63">
              <w:rPr>
                <w:rFonts w:ascii="Arial" w:hAnsi="Arial" w:cs="Arial"/>
                <w:sz w:val="18"/>
                <w:szCs w:val="18"/>
              </w:rPr>
              <w:t xml:space="preserve">bieżących </w:t>
            </w:r>
            <w:r w:rsidRPr="000165E8">
              <w:rPr>
                <w:rFonts w:ascii="Arial" w:hAnsi="Arial" w:cs="Arial"/>
                <w:sz w:val="18"/>
                <w:szCs w:val="18"/>
              </w:rPr>
              <w:t>przeglądów</w:t>
            </w:r>
            <w:r>
              <w:rPr>
                <w:rFonts w:ascii="Arial" w:hAnsi="Arial" w:cs="Arial"/>
                <w:sz w:val="18"/>
                <w:szCs w:val="18"/>
              </w:rPr>
              <w:t xml:space="preserve"> zasobów</w:t>
            </w:r>
            <w:r w:rsidRPr="000165E8">
              <w:rPr>
                <w:rFonts w:ascii="Arial" w:hAnsi="Arial" w:cs="Arial"/>
                <w:sz w:val="18"/>
                <w:szCs w:val="18"/>
              </w:rPr>
              <w:t xml:space="preserve"> danych opublikowanych </w:t>
            </w:r>
            <w:r>
              <w:rPr>
                <w:rFonts w:ascii="Arial" w:hAnsi="Arial" w:cs="Arial"/>
                <w:sz w:val="18"/>
                <w:szCs w:val="18"/>
              </w:rPr>
              <w:t>w</w:t>
            </w:r>
            <w:r w:rsidRPr="000165E8">
              <w:rPr>
                <w:rFonts w:ascii="Arial" w:hAnsi="Arial" w:cs="Arial"/>
                <w:sz w:val="18"/>
                <w:szCs w:val="18"/>
              </w:rPr>
              <w:t xml:space="preserve"> portalu w celu poprawy ich jakości</w:t>
            </w:r>
            <w:r>
              <w:rPr>
                <w:rFonts w:ascii="Arial" w:hAnsi="Arial" w:cs="Arial"/>
                <w:sz w:val="18"/>
                <w:szCs w:val="18"/>
              </w:rPr>
              <w:t xml:space="preserve"> </w:t>
            </w:r>
            <w:r w:rsidRPr="003E7DFA">
              <w:rPr>
                <w:rFonts w:ascii="Arial" w:hAnsi="Arial" w:cs="Arial"/>
                <w:sz w:val="18"/>
                <w:szCs w:val="18"/>
              </w:rPr>
              <w:t>i zwiększenia ich wykorzystania w usługach i produktach</w:t>
            </w:r>
          </w:p>
        </w:tc>
        <w:tc>
          <w:tcPr>
            <w:tcW w:w="1559" w:type="dxa"/>
            <w:shd w:val="clear" w:color="auto" w:fill="BDD6EE" w:themeFill="accent1" w:themeFillTint="66"/>
            <w:vAlign w:val="center"/>
            <w:hideMark/>
          </w:tcPr>
          <w:p w14:paraId="15277A8D"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26952786"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431A1147"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5A15A336" w14:textId="7DA26323" w:rsidR="00C703BD" w:rsidRPr="000165E8" w:rsidRDefault="0076042D" w:rsidP="0076042D">
            <w:pPr>
              <w:rPr>
                <w:rFonts w:ascii="Arial" w:hAnsi="Arial" w:cs="Arial"/>
                <w:sz w:val="18"/>
                <w:szCs w:val="18"/>
              </w:rPr>
            </w:pPr>
            <w:r>
              <w:rPr>
                <w:rFonts w:ascii="Arial" w:hAnsi="Arial" w:cs="Arial"/>
                <w:sz w:val="18"/>
                <w:szCs w:val="18"/>
              </w:rPr>
              <w:t>Realizatorzy programu</w:t>
            </w:r>
          </w:p>
        </w:tc>
      </w:tr>
      <w:tr w:rsidR="00C703BD" w:rsidRPr="000165E8" w14:paraId="0C91305C" w14:textId="77777777" w:rsidTr="005D151A">
        <w:trPr>
          <w:trHeight w:val="2974"/>
          <w:jc w:val="center"/>
        </w:trPr>
        <w:tc>
          <w:tcPr>
            <w:tcW w:w="562" w:type="dxa"/>
            <w:shd w:val="clear" w:color="auto" w:fill="BDD6EE" w:themeFill="accent1" w:themeFillTint="66"/>
            <w:vAlign w:val="center"/>
          </w:tcPr>
          <w:p w14:paraId="2EBF1D1A" w14:textId="58262194" w:rsidR="00C703BD" w:rsidRPr="000165E8" w:rsidRDefault="00C703BD" w:rsidP="006D5472">
            <w:pPr>
              <w:rPr>
                <w:rFonts w:ascii="Arial" w:hAnsi="Arial" w:cs="Arial"/>
                <w:sz w:val="18"/>
                <w:szCs w:val="18"/>
              </w:rPr>
            </w:pPr>
            <w:r w:rsidRPr="000165E8">
              <w:rPr>
                <w:rFonts w:ascii="Arial" w:hAnsi="Arial" w:cs="Arial"/>
                <w:sz w:val="18"/>
                <w:szCs w:val="18"/>
              </w:rPr>
              <w:t>2</w:t>
            </w:r>
            <w:r w:rsidR="00AD7D2B">
              <w:rPr>
                <w:rFonts w:ascii="Arial" w:hAnsi="Arial" w:cs="Arial"/>
                <w:sz w:val="18"/>
                <w:szCs w:val="18"/>
              </w:rPr>
              <w:t>1</w:t>
            </w:r>
            <w:r w:rsidRPr="000165E8">
              <w:rPr>
                <w:rFonts w:ascii="Arial" w:hAnsi="Arial" w:cs="Arial"/>
                <w:sz w:val="18"/>
                <w:szCs w:val="18"/>
              </w:rPr>
              <w:t>.</w:t>
            </w:r>
          </w:p>
        </w:tc>
        <w:tc>
          <w:tcPr>
            <w:tcW w:w="2835" w:type="dxa"/>
            <w:shd w:val="clear" w:color="auto" w:fill="BDD6EE" w:themeFill="accent1" w:themeFillTint="66"/>
            <w:vAlign w:val="center"/>
            <w:hideMark/>
          </w:tcPr>
          <w:p w14:paraId="28B8816D"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494A053E" w14:textId="656169B7" w:rsidR="00C703BD" w:rsidRPr="000165E8" w:rsidRDefault="00C703BD" w:rsidP="006D5472">
            <w:pPr>
              <w:rPr>
                <w:rFonts w:ascii="Arial" w:hAnsi="Arial" w:cs="Arial"/>
                <w:sz w:val="18"/>
                <w:szCs w:val="18"/>
              </w:rPr>
            </w:pPr>
            <w:r w:rsidRPr="000165E8">
              <w:rPr>
                <w:rFonts w:ascii="Arial" w:hAnsi="Arial" w:cs="Arial"/>
                <w:sz w:val="18"/>
                <w:szCs w:val="18"/>
              </w:rPr>
              <w:t>Dostosowanie funkcjona</w:t>
            </w:r>
            <w:r>
              <w:rPr>
                <w:rFonts w:ascii="Arial" w:hAnsi="Arial" w:cs="Arial"/>
                <w:sz w:val="18"/>
                <w:szCs w:val="18"/>
              </w:rPr>
              <w:t>lności portalu dane.gov.pl do:</w:t>
            </w:r>
            <w:r w:rsidRPr="000165E8">
              <w:rPr>
                <w:rFonts w:ascii="Arial" w:hAnsi="Arial" w:cs="Arial"/>
                <w:sz w:val="18"/>
                <w:szCs w:val="18"/>
              </w:rPr>
              <w:t xml:space="preserve"> publikowania </w:t>
            </w:r>
            <w:r>
              <w:rPr>
                <w:rFonts w:ascii="Arial" w:hAnsi="Arial" w:cs="Arial"/>
                <w:sz w:val="18"/>
                <w:szCs w:val="18"/>
              </w:rPr>
              <w:t xml:space="preserve">zasobów </w:t>
            </w:r>
            <w:r w:rsidRPr="000165E8">
              <w:rPr>
                <w:rFonts w:ascii="Arial" w:hAnsi="Arial" w:cs="Arial"/>
                <w:sz w:val="18"/>
                <w:szCs w:val="18"/>
              </w:rPr>
              <w:t>danych w wielu formatach, polegający na udostępnianiu kilku plików danych w różnych formatach danych w jednym zasobie; lub udostępnianiu zasobu danych z materiałami  współtowarzyszącymi, które mogą być istotne dla tego zasobu danych (np. zbiór danych w formacie csv, a jako materiały uzupełniające plik PDF lub XLSX</w:t>
            </w:r>
            <w:r w:rsidRPr="000165E8">
              <w:rPr>
                <w:rFonts w:ascii="Arial" w:hAnsi="Arial" w:cs="Arial"/>
                <w:sz w:val="18"/>
                <w:szCs w:val="18"/>
              </w:rPr>
              <w:br/>
              <w:t>- konwersji danych do alternatywnych formatów o wyższych stopniach otwartości - konwersja plików CSV do formatu JSON.</w:t>
            </w:r>
          </w:p>
        </w:tc>
        <w:tc>
          <w:tcPr>
            <w:tcW w:w="1559" w:type="dxa"/>
            <w:shd w:val="clear" w:color="auto" w:fill="BDD6EE" w:themeFill="accent1" w:themeFillTint="66"/>
            <w:vAlign w:val="center"/>
            <w:hideMark/>
          </w:tcPr>
          <w:p w14:paraId="37B802C7" w14:textId="77777777" w:rsidR="00C703BD" w:rsidRPr="000165E8" w:rsidRDefault="00C703BD" w:rsidP="006D5472">
            <w:pPr>
              <w:rPr>
                <w:rFonts w:ascii="Arial" w:hAnsi="Arial" w:cs="Arial"/>
                <w:sz w:val="18"/>
                <w:szCs w:val="18"/>
              </w:rPr>
            </w:pPr>
            <w:r w:rsidRPr="000165E8">
              <w:rPr>
                <w:rFonts w:ascii="Arial" w:hAnsi="Arial" w:cs="Arial"/>
                <w:sz w:val="18"/>
                <w:szCs w:val="18"/>
              </w:rPr>
              <w:t>Technologiczne</w:t>
            </w:r>
          </w:p>
        </w:tc>
        <w:tc>
          <w:tcPr>
            <w:tcW w:w="851" w:type="dxa"/>
            <w:shd w:val="clear" w:color="auto" w:fill="BDD6EE" w:themeFill="accent1" w:themeFillTint="66"/>
            <w:vAlign w:val="center"/>
            <w:hideMark/>
          </w:tcPr>
          <w:p w14:paraId="294F4B4F"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208E652" w14:textId="77777777" w:rsidR="00C703BD" w:rsidRPr="000165E8" w:rsidRDefault="00C703BD" w:rsidP="006D5472">
            <w:pPr>
              <w:rPr>
                <w:rFonts w:ascii="Arial" w:hAnsi="Arial" w:cs="Arial"/>
                <w:sz w:val="18"/>
                <w:szCs w:val="18"/>
              </w:rPr>
            </w:pPr>
            <w:r w:rsidRPr="000165E8">
              <w:rPr>
                <w:rFonts w:ascii="Arial" w:hAnsi="Arial" w:cs="Arial"/>
                <w:sz w:val="18"/>
                <w:szCs w:val="18"/>
              </w:rPr>
              <w:t>2023</w:t>
            </w:r>
          </w:p>
        </w:tc>
        <w:tc>
          <w:tcPr>
            <w:tcW w:w="1559" w:type="dxa"/>
            <w:shd w:val="clear" w:color="auto" w:fill="BDD6EE" w:themeFill="accent1" w:themeFillTint="66"/>
            <w:vAlign w:val="center"/>
            <w:hideMark/>
          </w:tcPr>
          <w:p w14:paraId="0A78C2B7" w14:textId="09013C1B"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4A48CEF5" w14:textId="77777777" w:rsidTr="005D151A">
        <w:trPr>
          <w:trHeight w:val="695"/>
          <w:jc w:val="center"/>
        </w:trPr>
        <w:tc>
          <w:tcPr>
            <w:tcW w:w="562" w:type="dxa"/>
            <w:shd w:val="clear" w:color="auto" w:fill="BDD6EE" w:themeFill="accent1" w:themeFillTint="66"/>
            <w:vAlign w:val="center"/>
          </w:tcPr>
          <w:p w14:paraId="5B5171F3" w14:textId="49E321C0" w:rsidR="00C703BD" w:rsidRPr="000165E8" w:rsidRDefault="00C703BD" w:rsidP="006D5472">
            <w:pPr>
              <w:rPr>
                <w:rFonts w:ascii="Arial" w:hAnsi="Arial" w:cs="Arial"/>
                <w:sz w:val="18"/>
                <w:szCs w:val="18"/>
              </w:rPr>
            </w:pPr>
            <w:r w:rsidRPr="000165E8">
              <w:rPr>
                <w:rFonts w:ascii="Arial" w:hAnsi="Arial" w:cs="Arial"/>
                <w:sz w:val="18"/>
                <w:szCs w:val="18"/>
              </w:rPr>
              <w:t>2</w:t>
            </w:r>
            <w:r w:rsidR="00AD7D2B">
              <w:rPr>
                <w:rFonts w:ascii="Arial" w:hAnsi="Arial" w:cs="Arial"/>
                <w:sz w:val="18"/>
                <w:szCs w:val="18"/>
              </w:rPr>
              <w:t>2</w:t>
            </w:r>
            <w:r w:rsidRPr="000165E8">
              <w:rPr>
                <w:rFonts w:ascii="Arial" w:hAnsi="Arial" w:cs="Arial"/>
                <w:sz w:val="18"/>
                <w:szCs w:val="18"/>
              </w:rPr>
              <w:t>.</w:t>
            </w:r>
          </w:p>
        </w:tc>
        <w:tc>
          <w:tcPr>
            <w:tcW w:w="2835" w:type="dxa"/>
            <w:shd w:val="clear" w:color="auto" w:fill="BDD6EE" w:themeFill="accent1" w:themeFillTint="66"/>
            <w:vAlign w:val="center"/>
            <w:hideMark/>
          </w:tcPr>
          <w:p w14:paraId="4034EA45"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490C39B9" w14:textId="60FF6B73" w:rsidR="00C703BD" w:rsidRPr="000165E8" w:rsidRDefault="00C703BD" w:rsidP="006D5472">
            <w:pPr>
              <w:rPr>
                <w:rFonts w:ascii="Arial" w:hAnsi="Arial" w:cs="Arial"/>
                <w:sz w:val="18"/>
                <w:szCs w:val="18"/>
              </w:rPr>
            </w:pPr>
            <w:r w:rsidRPr="000165E8">
              <w:rPr>
                <w:rFonts w:ascii="Arial" w:hAnsi="Arial" w:cs="Arial"/>
                <w:sz w:val="18"/>
                <w:szCs w:val="18"/>
              </w:rPr>
              <w:t>Zwiększanie ilości</w:t>
            </w:r>
            <w:r>
              <w:rPr>
                <w:rFonts w:ascii="Arial" w:hAnsi="Arial" w:cs="Arial"/>
                <w:sz w:val="18"/>
                <w:szCs w:val="18"/>
              </w:rPr>
              <w:t xml:space="preserve"> zasobów</w:t>
            </w:r>
            <w:r w:rsidRPr="000165E8">
              <w:rPr>
                <w:rFonts w:ascii="Arial" w:hAnsi="Arial" w:cs="Arial"/>
                <w:sz w:val="18"/>
                <w:szCs w:val="18"/>
              </w:rPr>
              <w:t xml:space="preserve"> danych o najwyższym stopniu otwartości (Linked Data) udostępnianych </w:t>
            </w:r>
            <w:r>
              <w:rPr>
                <w:rFonts w:ascii="Arial" w:hAnsi="Arial" w:cs="Arial"/>
                <w:sz w:val="18"/>
                <w:szCs w:val="18"/>
              </w:rPr>
              <w:t>w</w:t>
            </w:r>
            <w:r w:rsidRPr="000165E8">
              <w:rPr>
                <w:rFonts w:ascii="Arial" w:hAnsi="Arial" w:cs="Arial"/>
                <w:sz w:val="18"/>
                <w:szCs w:val="18"/>
              </w:rPr>
              <w:t xml:space="preserve"> portalu dane.gov.pl</w:t>
            </w:r>
            <w:r>
              <w:rPr>
                <w:rFonts w:ascii="Arial" w:hAnsi="Arial" w:cs="Arial"/>
                <w:sz w:val="18"/>
                <w:szCs w:val="18"/>
              </w:rPr>
              <w:t xml:space="preserve"> (</w:t>
            </w:r>
            <w:r w:rsidRPr="003E7DFA">
              <w:rPr>
                <w:rFonts w:ascii="Arial" w:hAnsi="Arial" w:cs="Arial"/>
                <w:sz w:val="18"/>
                <w:szCs w:val="18"/>
              </w:rPr>
              <w:t xml:space="preserve">poprzez prowadzenie działań informacyjnych w ramach sieci pełnomocników ds. otwartości danych oraz </w:t>
            </w:r>
            <w:r w:rsidRPr="003E7DFA">
              <w:rPr>
                <w:rFonts w:ascii="Arial" w:hAnsi="Arial" w:cs="Arial"/>
                <w:sz w:val="18"/>
                <w:szCs w:val="18"/>
              </w:rPr>
              <w:lastRenderedPageBreak/>
              <w:t xml:space="preserve">w ramach mediów społecznościowych, </w:t>
            </w:r>
            <w:r>
              <w:rPr>
                <w:rFonts w:ascii="Arial" w:hAnsi="Arial" w:cs="Arial"/>
                <w:sz w:val="18"/>
                <w:szCs w:val="18"/>
              </w:rPr>
              <w:t>newslettera)</w:t>
            </w:r>
          </w:p>
        </w:tc>
        <w:tc>
          <w:tcPr>
            <w:tcW w:w="1559" w:type="dxa"/>
            <w:shd w:val="clear" w:color="auto" w:fill="BDD6EE" w:themeFill="accent1" w:themeFillTint="66"/>
            <w:vAlign w:val="center"/>
            <w:hideMark/>
          </w:tcPr>
          <w:p w14:paraId="705DBBFB" w14:textId="77777777" w:rsidR="00C703BD" w:rsidRDefault="00C703BD" w:rsidP="00346082">
            <w:pPr>
              <w:spacing w:after="0"/>
              <w:rPr>
                <w:rFonts w:ascii="Arial" w:hAnsi="Arial" w:cs="Arial"/>
                <w:sz w:val="18"/>
                <w:szCs w:val="18"/>
              </w:rPr>
            </w:pPr>
            <w:r w:rsidRPr="000165E8">
              <w:rPr>
                <w:rFonts w:ascii="Arial" w:hAnsi="Arial" w:cs="Arial"/>
                <w:sz w:val="18"/>
                <w:szCs w:val="18"/>
              </w:rPr>
              <w:lastRenderedPageBreak/>
              <w:t xml:space="preserve">Organizacyjne, </w:t>
            </w:r>
          </w:p>
          <w:p w14:paraId="750F542E" w14:textId="5A6AEF1C" w:rsidR="00C703BD" w:rsidRPr="000165E8" w:rsidRDefault="00C703BD" w:rsidP="00346082">
            <w:pPr>
              <w:spacing w:after="0"/>
              <w:rPr>
                <w:rFonts w:ascii="Arial" w:hAnsi="Arial" w:cs="Arial"/>
                <w:sz w:val="18"/>
                <w:szCs w:val="18"/>
              </w:rPr>
            </w:pPr>
            <w:r>
              <w:rPr>
                <w:rFonts w:ascii="Arial" w:hAnsi="Arial" w:cs="Arial"/>
                <w:sz w:val="18"/>
                <w:szCs w:val="18"/>
              </w:rPr>
              <w:t>informacyjne</w:t>
            </w:r>
            <w:r w:rsidRPr="000165E8">
              <w:rPr>
                <w:rFonts w:ascii="Arial" w:hAnsi="Arial" w:cs="Arial"/>
                <w:sz w:val="18"/>
                <w:szCs w:val="18"/>
              </w:rPr>
              <w:t xml:space="preserve"> technologiczne</w:t>
            </w:r>
          </w:p>
        </w:tc>
        <w:tc>
          <w:tcPr>
            <w:tcW w:w="851" w:type="dxa"/>
            <w:shd w:val="clear" w:color="auto" w:fill="BDD6EE" w:themeFill="accent1" w:themeFillTint="66"/>
            <w:vAlign w:val="center"/>
            <w:hideMark/>
          </w:tcPr>
          <w:p w14:paraId="681D7114"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4C87FC95"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17F1C4AF" w14:textId="39D5DB36" w:rsidR="00C703BD" w:rsidRPr="000165E8" w:rsidRDefault="0076042D" w:rsidP="0076042D">
            <w:pPr>
              <w:rPr>
                <w:rFonts w:ascii="Arial" w:hAnsi="Arial" w:cs="Arial"/>
                <w:sz w:val="18"/>
                <w:szCs w:val="18"/>
              </w:rPr>
            </w:pPr>
            <w:r>
              <w:rPr>
                <w:rFonts w:ascii="Arial" w:hAnsi="Arial" w:cs="Arial"/>
                <w:sz w:val="18"/>
                <w:szCs w:val="18"/>
              </w:rPr>
              <w:t>Realizatorzy programu</w:t>
            </w:r>
          </w:p>
        </w:tc>
      </w:tr>
      <w:tr w:rsidR="00C703BD" w:rsidRPr="000165E8" w14:paraId="48CCC890" w14:textId="77777777" w:rsidTr="005D151A">
        <w:trPr>
          <w:trHeight w:val="1633"/>
          <w:jc w:val="center"/>
        </w:trPr>
        <w:tc>
          <w:tcPr>
            <w:tcW w:w="562" w:type="dxa"/>
            <w:shd w:val="clear" w:color="auto" w:fill="BDD6EE" w:themeFill="accent1" w:themeFillTint="66"/>
            <w:vAlign w:val="center"/>
          </w:tcPr>
          <w:p w14:paraId="70F1A099" w14:textId="2992ADAD" w:rsidR="00C703BD" w:rsidRPr="000165E8" w:rsidRDefault="00C703BD" w:rsidP="006D5472">
            <w:pPr>
              <w:rPr>
                <w:rFonts w:ascii="Arial" w:hAnsi="Arial" w:cs="Arial"/>
                <w:sz w:val="18"/>
                <w:szCs w:val="18"/>
              </w:rPr>
            </w:pPr>
            <w:r w:rsidRPr="000165E8">
              <w:rPr>
                <w:rFonts w:ascii="Arial" w:hAnsi="Arial" w:cs="Arial"/>
                <w:sz w:val="18"/>
                <w:szCs w:val="18"/>
              </w:rPr>
              <w:lastRenderedPageBreak/>
              <w:t>2</w:t>
            </w:r>
            <w:r w:rsidR="00AD7D2B">
              <w:rPr>
                <w:rFonts w:ascii="Arial" w:hAnsi="Arial" w:cs="Arial"/>
                <w:sz w:val="18"/>
                <w:szCs w:val="18"/>
              </w:rPr>
              <w:t>3</w:t>
            </w:r>
            <w:r w:rsidRPr="000165E8">
              <w:rPr>
                <w:rFonts w:ascii="Arial" w:hAnsi="Arial" w:cs="Arial"/>
                <w:sz w:val="18"/>
                <w:szCs w:val="18"/>
              </w:rPr>
              <w:t>.</w:t>
            </w:r>
          </w:p>
        </w:tc>
        <w:tc>
          <w:tcPr>
            <w:tcW w:w="2835" w:type="dxa"/>
            <w:shd w:val="clear" w:color="auto" w:fill="BDD6EE" w:themeFill="accent1" w:themeFillTint="66"/>
            <w:vAlign w:val="center"/>
            <w:hideMark/>
          </w:tcPr>
          <w:p w14:paraId="1D5837EF"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5C669F38" w14:textId="77777777" w:rsidR="00C703BD" w:rsidRPr="000165E8" w:rsidRDefault="00C703BD" w:rsidP="006D5472">
            <w:pPr>
              <w:rPr>
                <w:rFonts w:ascii="Arial" w:hAnsi="Arial" w:cs="Arial"/>
                <w:sz w:val="18"/>
                <w:szCs w:val="18"/>
              </w:rPr>
            </w:pPr>
            <w:r w:rsidRPr="000165E8">
              <w:rPr>
                <w:rFonts w:ascii="Arial" w:hAnsi="Arial" w:cs="Arial"/>
                <w:sz w:val="18"/>
                <w:szCs w:val="18"/>
              </w:rPr>
              <w:t>Poszerzenie katalogu formatów danych wskazanych w KRI o formaty na 4 i 5 stopniu otwartości danych</w:t>
            </w:r>
          </w:p>
        </w:tc>
        <w:tc>
          <w:tcPr>
            <w:tcW w:w="1559" w:type="dxa"/>
            <w:shd w:val="clear" w:color="auto" w:fill="BDD6EE" w:themeFill="accent1" w:themeFillTint="66"/>
            <w:vAlign w:val="center"/>
            <w:hideMark/>
          </w:tcPr>
          <w:p w14:paraId="67F7078D" w14:textId="77777777" w:rsidR="00C703BD" w:rsidRPr="000165E8" w:rsidRDefault="00C703BD" w:rsidP="006D5472">
            <w:pPr>
              <w:rPr>
                <w:rFonts w:ascii="Arial" w:hAnsi="Arial" w:cs="Arial"/>
                <w:sz w:val="18"/>
                <w:szCs w:val="18"/>
              </w:rPr>
            </w:pPr>
            <w:r w:rsidRPr="000165E8">
              <w:rPr>
                <w:rFonts w:ascii="Arial" w:hAnsi="Arial" w:cs="Arial"/>
                <w:sz w:val="18"/>
                <w:szCs w:val="18"/>
              </w:rPr>
              <w:t>Legislacyjne</w:t>
            </w:r>
          </w:p>
        </w:tc>
        <w:tc>
          <w:tcPr>
            <w:tcW w:w="851" w:type="dxa"/>
            <w:shd w:val="clear" w:color="auto" w:fill="BDD6EE" w:themeFill="accent1" w:themeFillTint="66"/>
            <w:vAlign w:val="center"/>
            <w:hideMark/>
          </w:tcPr>
          <w:p w14:paraId="0AE98EC2"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3D16567C" w14:textId="77777777" w:rsidR="00C703BD" w:rsidRPr="000165E8" w:rsidRDefault="00C703BD" w:rsidP="006D5472">
            <w:pPr>
              <w:rPr>
                <w:rFonts w:ascii="Arial" w:hAnsi="Arial" w:cs="Arial"/>
                <w:sz w:val="18"/>
                <w:szCs w:val="18"/>
              </w:rPr>
            </w:pPr>
            <w:r w:rsidRPr="000165E8">
              <w:rPr>
                <w:rFonts w:ascii="Arial" w:hAnsi="Arial" w:cs="Arial"/>
                <w:sz w:val="18"/>
                <w:szCs w:val="18"/>
              </w:rPr>
              <w:t>2023</w:t>
            </w:r>
          </w:p>
        </w:tc>
        <w:tc>
          <w:tcPr>
            <w:tcW w:w="1559" w:type="dxa"/>
            <w:shd w:val="clear" w:color="auto" w:fill="BDD6EE" w:themeFill="accent1" w:themeFillTint="66"/>
            <w:vAlign w:val="center"/>
            <w:hideMark/>
          </w:tcPr>
          <w:p w14:paraId="1D009AC1" w14:textId="2CEE1E8B"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0C11DA8A" w14:textId="77777777" w:rsidTr="005D151A">
        <w:trPr>
          <w:trHeight w:val="805"/>
          <w:jc w:val="center"/>
        </w:trPr>
        <w:tc>
          <w:tcPr>
            <w:tcW w:w="562" w:type="dxa"/>
            <w:shd w:val="clear" w:color="auto" w:fill="BDD6EE" w:themeFill="accent1" w:themeFillTint="66"/>
            <w:vAlign w:val="center"/>
          </w:tcPr>
          <w:p w14:paraId="3CCF6EAE" w14:textId="7B1D810A" w:rsidR="00C703BD" w:rsidRPr="000165E8" w:rsidRDefault="00C703BD" w:rsidP="006D5472">
            <w:pPr>
              <w:rPr>
                <w:rFonts w:ascii="Arial" w:hAnsi="Arial" w:cs="Arial"/>
                <w:sz w:val="18"/>
                <w:szCs w:val="18"/>
              </w:rPr>
            </w:pPr>
            <w:r w:rsidRPr="000165E8">
              <w:rPr>
                <w:rFonts w:ascii="Arial" w:hAnsi="Arial" w:cs="Arial"/>
                <w:sz w:val="18"/>
                <w:szCs w:val="18"/>
              </w:rPr>
              <w:t>2</w:t>
            </w:r>
            <w:r w:rsidR="00AD7D2B">
              <w:rPr>
                <w:rFonts w:ascii="Arial" w:hAnsi="Arial" w:cs="Arial"/>
                <w:sz w:val="18"/>
                <w:szCs w:val="18"/>
              </w:rPr>
              <w:t>4</w:t>
            </w:r>
            <w:r w:rsidRPr="000165E8">
              <w:rPr>
                <w:rFonts w:ascii="Arial" w:hAnsi="Arial" w:cs="Arial"/>
                <w:sz w:val="18"/>
                <w:szCs w:val="18"/>
              </w:rPr>
              <w:t>.</w:t>
            </w:r>
          </w:p>
        </w:tc>
        <w:tc>
          <w:tcPr>
            <w:tcW w:w="2835" w:type="dxa"/>
            <w:shd w:val="clear" w:color="auto" w:fill="BDD6EE" w:themeFill="accent1" w:themeFillTint="66"/>
            <w:vAlign w:val="center"/>
            <w:hideMark/>
          </w:tcPr>
          <w:p w14:paraId="254531BA"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6A9177DF" w14:textId="77777777" w:rsidR="00C703BD" w:rsidRPr="000165E8" w:rsidRDefault="00C703BD" w:rsidP="006D5472">
            <w:pPr>
              <w:rPr>
                <w:rFonts w:ascii="Arial" w:hAnsi="Arial" w:cs="Arial"/>
                <w:sz w:val="18"/>
                <w:szCs w:val="18"/>
              </w:rPr>
            </w:pPr>
            <w:r w:rsidRPr="000165E8">
              <w:rPr>
                <w:rFonts w:ascii="Arial" w:hAnsi="Arial" w:cs="Arial"/>
                <w:sz w:val="18"/>
                <w:szCs w:val="18"/>
              </w:rPr>
              <w:t>Szkolenia dostawców danych w zakresie tworzenia i publikowania danych połączonych.</w:t>
            </w:r>
          </w:p>
        </w:tc>
        <w:tc>
          <w:tcPr>
            <w:tcW w:w="1559" w:type="dxa"/>
            <w:shd w:val="clear" w:color="auto" w:fill="BDD6EE" w:themeFill="accent1" w:themeFillTint="66"/>
            <w:vAlign w:val="center"/>
            <w:hideMark/>
          </w:tcPr>
          <w:p w14:paraId="69B094E7" w14:textId="77777777" w:rsidR="00C703BD" w:rsidRPr="000165E8" w:rsidRDefault="00C703BD" w:rsidP="006D5472">
            <w:pPr>
              <w:rPr>
                <w:rFonts w:ascii="Arial" w:hAnsi="Arial" w:cs="Arial"/>
                <w:sz w:val="18"/>
                <w:szCs w:val="18"/>
              </w:rPr>
            </w:pPr>
            <w:r w:rsidRPr="000165E8">
              <w:rPr>
                <w:rFonts w:ascii="Arial" w:hAnsi="Arial" w:cs="Arial"/>
                <w:sz w:val="18"/>
                <w:szCs w:val="18"/>
              </w:rPr>
              <w:t>Edukacyjne</w:t>
            </w:r>
          </w:p>
        </w:tc>
        <w:tc>
          <w:tcPr>
            <w:tcW w:w="851" w:type="dxa"/>
            <w:shd w:val="clear" w:color="auto" w:fill="BDD6EE" w:themeFill="accent1" w:themeFillTint="66"/>
            <w:vAlign w:val="center"/>
            <w:hideMark/>
          </w:tcPr>
          <w:p w14:paraId="364D5B87"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50BD1C50"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01F413D7" w14:textId="75EFA3EE" w:rsidR="00C703BD" w:rsidRPr="000165E8" w:rsidRDefault="00C703BD" w:rsidP="00FA2C63">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36D8035E" w14:textId="77777777" w:rsidTr="005D151A">
        <w:trPr>
          <w:trHeight w:val="556"/>
          <w:jc w:val="center"/>
        </w:trPr>
        <w:tc>
          <w:tcPr>
            <w:tcW w:w="562" w:type="dxa"/>
            <w:shd w:val="clear" w:color="auto" w:fill="BDD6EE" w:themeFill="accent1" w:themeFillTint="66"/>
            <w:vAlign w:val="center"/>
          </w:tcPr>
          <w:p w14:paraId="30FD8649" w14:textId="35EC4981" w:rsidR="00C703BD" w:rsidRPr="000165E8" w:rsidRDefault="00C703BD" w:rsidP="006D5472">
            <w:pPr>
              <w:rPr>
                <w:rFonts w:ascii="Arial" w:hAnsi="Arial" w:cs="Arial"/>
                <w:sz w:val="18"/>
                <w:szCs w:val="18"/>
              </w:rPr>
            </w:pPr>
            <w:r w:rsidRPr="000165E8">
              <w:rPr>
                <w:rFonts w:ascii="Arial" w:hAnsi="Arial" w:cs="Arial"/>
                <w:sz w:val="18"/>
                <w:szCs w:val="18"/>
              </w:rPr>
              <w:t>2</w:t>
            </w:r>
            <w:r w:rsidR="00AD7D2B">
              <w:rPr>
                <w:rFonts w:ascii="Arial" w:hAnsi="Arial" w:cs="Arial"/>
                <w:sz w:val="18"/>
                <w:szCs w:val="18"/>
              </w:rPr>
              <w:t>5</w:t>
            </w:r>
            <w:r w:rsidRPr="000165E8">
              <w:rPr>
                <w:rFonts w:ascii="Arial" w:hAnsi="Arial" w:cs="Arial"/>
                <w:sz w:val="18"/>
                <w:szCs w:val="18"/>
              </w:rPr>
              <w:t>.</w:t>
            </w:r>
          </w:p>
        </w:tc>
        <w:tc>
          <w:tcPr>
            <w:tcW w:w="2835" w:type="dxa"/>
            <w:shd w:val="clear" w:color="auto" w:fill="BDD6EE" w:themeFill="accent1" w:themeFillTint="66"/>
            <w:vAlign w:val="center"/>
            <w:hideMark/>
          </w:tcPr>
          <w:p w14:paraId="65893E62"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5D2B235F" w14:textId="77777777" w:rsidR="00C703BD" w:rsidRPr="000165E8" w:rsidRDefault="00C703BD" w:rsidP="006D5472">
            <w:pPr>
              <w:rPr>
                <w:rFonts w:ascii="Arial" w:hAnsi="Arial" w:cs="Arial"/>
                <w:sz w:val="18"/>
                <w:szCs w:val="18"/>
              </w:rPr>
            </w:pPr>
            <w:r w:rsidRPr="000165E8">
              <w:rPr>
                <w:rFonts w:ascii="Arial" w:hAnsi="Arial" w:cs="Arial"/>
                <w:sz w:val="18"/>
                <w:szCs w:val="18"/>
              </w:rPr>
              <w:t>Rozbudowa funkcjonalności portalu dane.gov.pl o wyszukiwarkę danych połączonych SPARQL.</w:t>
            </w:r>
          </w:p>
        </w:tc>
        <w:tc>
          <w:tcPr>
            <w:tcW w:w="1559" w:type="dxa"/>
            <w:shd w:val="clear" w:color="auto" w:fill="BDD6EE" w:themeFill="accent1" w:themeFillTint="66"/>
            <w:vAlign w:val="center"/>
            <w:hideMark/>
          </w:tcPr>
          <w:p w14:paraId="5AF8D152" w14:textId="77777777" w:rsidR="00C703BD" w:rsidRPr="000165E8" w:rsidRDefault="00C703BD" w:rsidP="006D5472">
            <w:pPr>
              <w:rPr>
                <w:rFonts w:ascii="Arial" w:hAnsi="Arial" w:cs="Arial"/>
                <w:sz w:val="18"/>
                <w:szCs w:val="18"/>
              </w:rPr>
            </w:pPr>
            <w:r w:rsidRPr="000165E8">
              <w:rPr>
                <w:rFonts w:ascii="Arial" w:hAnsi="Arial" w:cs="Arial"/>
                <w:sz w:val="18"/>
                <w:szCs w:val="18"/>
              </w:rPr>
              <w:t>technologiczne</w:t>
            </w:r>
          </w:p>
        </w:tc>
        <w:tc>
          <w:tcPr>
            <w:tcW w:w="851" w:type="dxa"/>
            <w:shd w:val="clear" w:color="auto" w:fill="BDD6EE" w:themeFill="accent1" w:themeFillTint="66"/>
            <w:vAlign w:val="center"/>
            <w:hideMark/>
          </w:tcPr>
          <w:p w14:paraId="16832084"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3F8326BE" w14:textId="77777777" w:rsidR="00C703BD" w:rsidRPr="000165E8" w:rsidRDefault="00C703BD" w:rsidP="006D5472">
            <w:pPr>
              <w:rPr>
                <w:rFonts w:ascii="Arial" w:hAnsi="Arial" w:cs="Arial"/>
                <w:sz w:val="18"/>
                <w:szCs w:val="18"/>
              </w:rPr>
            </w:pPr>
            <w:r w:rsidRPr="000165E8">
              <w:rPr>
                <w:rFonts w:ascii="Arial" w:hAnsi="Arial" w:cs="Arial"/>
                <w:sz w:val="18"/>
                <w:szCs w:val="18"/>
              </w:rPr>
              <w:t>2025</w:t>
            </w:r>
          </w:p>
        </w:tc>
        <w:tc>
          <w:tcPr>
            <w:tcW w:w="1559" w:type="dxa"/>
            <w:shd w:val="clear" w:color="auto" w:fill="BDD6EE" w:themeFill="accent1" w:themeFillTint="66"/>
            <w:vAlign w:val="center"/>
            <w:hideMark/>
          </w:tcPr>
          <w:p w14:paraId="2572291B" w14:textId="5D0D7A90"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0E3A9B32" w14:textId="77777777" w:rsidTr="005D151A">
        <w:trPr>
          <w:trHeight w:val="1161"/>
          <w:jc w:val="center"/>
        </w:trPr>
        <w:tc>
          <w:tcPr>
            <w:tcW w:w="562" w:type="dxa"/>
            <w:shd w:val="clear" w:color="auto" w:fill="BDD6EE" w:themeFill="accent1" w:themeFillTint="66"/>
            <w:vAlign w:val="center"/>
          </w:tcPr>
          <w:p w14:paraId="13A0E22C" w14:textId="44CCB0DB" w:rsidR="00C703BD" w:rsidRPr="000165E8" w:rsidRDefault="00C703BD" w:rsidP="006D5472">
            <w:pPr>
              <w:rPr>
                <w:rFonts w:ascii="Arial" w:hAnsi="Arial" w:cs="Arial"/>
                <w:sz w:val="18"/>
                <w:szCs w:val="18"/>
              </w:rPr>
            </w:pPr>
            <w:r w:rsidRPr="000165E8">
              <w:rPr>
                <w:rFonts w:ascii="Arial" w:hAnsi="Arial" w:cs="Arial"/>
                <w:sz w:val="18"/>
                <w:szCs w:val="18"/>
              </w:rPr>
              <w:t>2</w:t>
            </w:r>
            <w:r w:rsidR="00AD7D2B">
              <w:rPr>
                <w:rFonts w:ascii="Arial" w:hAnsi="Arial" w:cs="Arial"/>
                <w:sz w:val="18"/>
                <w:szCs w:val="18"/>
              </w:rPr>
              <w:t>6</w:t>
            </w:r>
            <w:r w:rsidRPr="000165E8">
              <w:rPr>
                <w:rFonts w:ascii="Arial" w:hAnsi="Arial" w:cs="Arial"/>
                <w:sz w:val="18"/>
                <w:szCs w:val="18"/>
              </w:rPr>
              <w:t>.</w:t>
            </w:r>
          </w:p>
        </w:tc>
        <w:tc>
          <w:tcPr>
            <w:tcW w:w="2835" w:type="dxa"/>
            <w:shd w:val="clear" w:color="auto" w:fill="BDD6EE" w:themeFill="accent1" w:themeFillTint="66"/>
            <w:vAlign w:val="center"/>
            <w:hideMark/>
          </w:tcPr>
          <w:p w14:paraId="38F698B7"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674D6D4F" w14:textId="744F7222" w:rsidR="00C703BD" w:rsidRPr="000165E8" w:rsidRDefault="00C703BD" w:rsidP="00C2272F">
            <w:pPr>
              <w:rPr>
                <w:rFonts w:ascii="Arial" w:hAnsi="Arial" w:cs="Arial"/>
                <w:sz w:val="18"/>
                <w:szCs w:val="18"/>
              </w:rPr>
            </w:pPr>
            <w:r w:rsidRPr="000165E8">
              <w:rPr>
                <w:rFonts w:ascii="Arial" w:hAnsi="Arial" w:cs="Arial"/>
                <w:sz w:val="18"/>
                <w:szCs w:val="18"/>
              </w:rPr>
              <w:t xml:space="preserve">Dostarczanie właściwie dobranych i </w:t>
            </w:r>
            <w:r>
              <w:rPr>
                <w:rFonts w:ascii="Arial" w:hAnsi="Arial" w:cs="Arial"/>
                <w:sz w:val="18"/>
                <w:szCs w:val="18"/>
              </w:rPr>
              <w:t>kompletnych</w:t>
            </w:r>
            <w:r w:rsidRPr="000165E8">
              <w:rPr>
                <w:rFonts w:ascii="Arial" w:hAnsi="Arial" w:cs="Arial"/>
                <w:sz w:val="18"/>
                <w:szCs w:val="18"/>
              </w:rPr>
              <w:t xml:space="preserve"> zestawów metadanych określanych przez dostawcę danych.</w:t>
            </w:r>
          </w:p>
        </w:tc>
        <w:tc>
          <w:tcPr>
            <w:tcW w:w="1559" w:type="dxa"/>
            <w:shd w:val="clear" w:color="auto" w:fill="BDD6EE" w:themeFill="accent1" w:themeFillTint="66"/>
            <w:vAlign w:val="center"/>
            <w:hideMark/>
          </w:tcPr>
          <w:p w14:paraId="20675ED2" w14:textId="0AE528F7" w:rsidR="00C703BD" w:rsidRPr="000165E8" w:rsidRDefault="00C703BD" w:rsidP="006D5472">
            <w:pPr>
              <w:rPr>
                <w:rFonts w:ascii="Arial" w:hAnsi="Arial" w:cs="Arial"/>
                <w:sz w:val="18"/>
                <w:szCs w:val="18"/>
              </w:rPr>
            </w:pPr>
            <w:r w:rsidRPr="000165E8">
              <w:rPr>
                <w:rFonts w:ascii="Arial" w:hAnsi="Arial" w:cs="Arial"/>
                <w:sz w:val="18"/>
                <w:szCs w:val="18"/>
              </w:rPr>
              <w:t>Organizacyjne</w:t>
            </w:r>
            <w:r>
              <w:rPr>
                <w:rFonts w:ascii="Arial" w:hAnsi="Arial" w:cs="Arial"/>
                <w:sz w:val="18"/>
                <w:szCs w:val="18"/>
              </w:rPr>
              <w:t>, informacyjne, edukacyjne</w:t>
            </w:r>
          </w:p>
        </w:tc>
        <w:tc>
          <w:tcPr>
            <w:tcW w:w="851" w:type="dxa"/>
            <w:shd w:val="clear" w:color="auto" w:fill="BDD6EE" w:themeFill="accent1" w:themeFillTint="66"/>
            <w:vAlign w:val="center"/>
            <w:hideMark/>
          </w:tcPr>
          <w:p w14:paraId="38AD6014"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E4BA52C"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670C74E1" w14:textId="68303674" w:rsidR="00C703BD" w:rsidRPr="000165E8" w:rsidRDefault="0076042D" w:rsidP="0076042D">
            <w:pPr>
              <w:rPr>
                <w:rFonts w:ascii="Arial" w:hAnsi="Arial" w:cs="Arial"/>
                <w:sz w:val="18"/>
                <w:szCs w:val="18"/>
              </w:rPr>
            </w:pPr>
            <w:r>
              <w:rPr>
                <w:rFonts w:ascii="Arial" w:hAnsi="Arial" w:cs="Arial"/>
                <w:sz w:val="18"/>
                <w:szCs w:val="18"/>
              </w:rPr>
              <w:t>Realizatorzy programu</w:t>
            </w:r>
          </w:p>
        </w:tc>
      </w:tr>
      <w:tr w:rsidR="00C703BD" w:rsidRPr="000165E8" w14:paraId="3EB96275" w14:textId="77777777" w:rsidTr="005D151A">
        <w:trPr>
          <w:trHeight w:val="1237"/>
          <w:jc w:val="center"/>
        </w:trPr>
        <w:tc>
          <w:tcPr>
            <w:tcW w:w="562" w:type="dxa"/>
            <w:shd w:val="clear" w:color="auto" w:fill="BDD6EE" w:themeFill="accent1" w:themeFillTint="66"/>
            <w:vAlign w:val="center"/>
          </w:tcPr>
          <w:p w14:paraId="1CF26B98" w14:textId="7BA996F9" w:rsidR="00C703BD" w:rsidRPr="000165E8" w:rsidRDefault="00C703BD" w:rsidP="006D5472">
            <w:pPr>
              <w:rPr>
                <w:rFonts w:ascii="Arial" w:hAnsi="Arial" w:cs="Arial"/>
                <w:sz w:val="18"/>
                <w:szCs w:val="18"/>
              </w:rPr>
            </w:pPr>
            <w:r w:rsidRPr="000165E8">
              <w:rPr>
                <w:rFonts w:ascii="Arial" w:hAnsi="Arial" w:cs="Arial"/>
                <w:sz w:val="18"/>
                <w:szCs w:val="18"/>
              </w:rPr>
              <w:lastRenderedPageBreak/>
              <w:t>2</w:t>
            </w:r>
            <w:r w:rsidR="00AD7D2B">
              <w:rPr>
                <w:rFonts w:ascii="Arial" w:hAnsi="Arial" w:cs="Arial"/>
                <w:sz w:val="18"/>
                <w:szCs w:val="18"/>
              </w:rPr>
              <w:t>7</w:t>
            </w:r>
            <w:r w:rsidRPr="000165E8">
              <w:rPr>
                <w:rFonts w:ascii="Arial" w:hAnsi="Arial" w:cs="Arial"/>
                <w:sz w:val="18"/>
                <w:szCs w:val="18"/>
              </w:rPr>
              <w:t>.</w:t>
            </w:r>
          </w:p>
        </w:tc>
        <w:tc>
          <w:tcPr>
            <w:tcW w:w="2835" w:type="dxa"/>
            <w:shd w:val="clear" w:color="auto" w:fill="BDD6EE" w:themeFill="accent1" w:themeFillTint="66"/>
            <w:vAlign w:val="center"/>
            <w:hideMark/>
          </w:tcPr>
          <w:p w14:paraId="067EA1E4"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431562CC" w14:textId="77777777" w:rsidR="00C703BD" w:rsidRPr="000165E8" w:rsidRDefault="00C703BD" w:rsidP="006D5472">
            <w:pPr>
              <w:rPr>
                <w:rFonts w:ascii="Arial" w:hAnsi="Arial" w:cs="Arial"/>
                <w:sz w:val="18"/>
                <w:szCs w:val="18"/>
              </w:rPr>
            </w:pPr>
            <w:r w:rsidRPr="000165E8">
              <w:rPr>
                <w:rFonts w:ascii="Arial" w:hAnsi="Arial" w:cs="Arial"/>
                <w:sz w:val="18"/>
                <w:szCs w:val="18"/>
              </w:rPr>
              <w:t>Publikowanie przez dostawców metadanych w otwartych formatach.</w:t>
            </w:r>
          </w:p>
        </w:tc>
        <w:tc>
          <w:tcPr>
            <w:tcW w:w="1559" w:type="dxa"/>
            <w:shd w:val="clear" w:color="auto" w:fill="BDD6EE" w:themeFill="accent1" w:themeFillTint="66"/>
            <w:vAlign w:val="center"/>
            <w:hideMark/>
          </w:tcPr>
          <w:p w14:paraId="1BF71B1C" w14:textId="77777777" w:rsidR="00C703BD" w:rsidRDefault="00C703BD" w:rsidP="00346082">
            <w:pPr>
              <w:spacing w:after="0"/>
              <w:rPr>
                <w:rFonts w:ascii="Arial" w:hAnsi="Arial" w:cs="Arial"/>
                <w:sz w:val="18"/>
                <w:szCs w:val="18"/>
              </w:rPr>
            </w:pPr>
            <w:r w:rsidRPr="000165E8">
              <w:rPr>
                <w:rFonts w:ascii="Arial" w:hAnsi="Arial" w:cs="Arial"/>
                <w:sz w:val="18"/>
                <w:szCs w:val="18"/>
              </w:rPr>
              <w:t>Organizacyjne</w:t>
            </w:r>
            <w:r>
              <w:rPr>
                <w:rFonts w:ascii="Arial" w:hAnsi="Arial" w:cs="Arial"/>
                <w:sz w:val="18"/>
                <w:szCs w:val="18"/>
              </w:rPr>
              <w:t>,</w:t>
            </w:r>
          </w:p>
          <w:p w14:paraId="267C0414" w14:textId="11FC6285" w:rsidR="00C703BD" w:rsidRPr="000165E8" w:rsidRDefault="00C703BD" w:rsidP="00346082">
            <w:pPr>
              <w:spacing w:after="0"/>
              <w:rPr>
                <w:rFonts w:ascii="Arial" w:hAnsi="Arial" w:cs="Arial"/>
                <w:sz w:val="18"/>
                <w:szCs w:val="18"/>
              </w:rPr>
            </w:pPr>
            <w:r>
              <w:rPr>
                <w:rFonts w:ascii="Arial" w:hAnsi="Arial" w:cs="Arial"/>
                <w:sz w:val="18"/>
                <w:szCs w:val="18"/>
              </w:rPr>
              <w:t>Informacyjne, edukacyjne</w:t>
            </w:r>
          </w:p>
        </w:tc>
        <w:tc>
          <w:tcPr>
            <w:tcW w:w="851" w:type="dxa"/>
            <w:shd w:val="clear" w:color="auto" w:fill="BDD6EE" w:themeFill="accent1" w:themeFillTint="66"/>
            <w:vAlign w:val="center"/>
            <w:hideMark/>
          </w:tcPr>
          <w:p w14:paraId="7EB5302E"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08064867"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74145C46" w14:textId="70D1C35F" w:rsidR="00C703BD" w:rsidRPr="000165E8" w:rsidRDefault="0076042D" w:rsidP="0076042D">
            <w:pPr>
              <w:rPr>
                <w:rFonts w:ascii="Arial" w:hAnsi="Arial" w:cs="Arial"/>
                <w:sz w:val="18"/>
                <w:szCs w:val="18"/>
              </w:rPr>
            </w:pPr>
            <w:r>
              <w:rPr>
                <w:rFonts w:ascii="Arial" w:hAnsi="Arial" w:cs="Arial"/>
                <w:sz w:val="18"/>
                <w:szCs w:val="18"/>
              </w:rPr>
              <w:t>Realizatorzy programu</w:t>
            </w:r>
          </w:p>
        </w:tc>
      </w:tr>
      <w:tr w:rsidR="00C703BD" w:rsidRPr="000165E8" w14:paraId="4EF4C794" w14:textId="77777777" w:rsidTr="005D151A">
        <w:trPr>
          <w:trHeight w:val="1185"/>
          <w:jc w:val="center"/>
        </w:trPr>
        <w:tc>
          <w:tcPr>
            <w:tcW w:w="562" w:type="dxa"/>
            <w:shd w:val="clear" w:color="auto" w:fill="BDD6EE" w:themeFill="accent1" w:themeFillTint="66"/>
            <w:vAlign w:val="center"/>
          </w:tcPr>
          <w:p w14:paraId="43C0D03B" w14:textId="3411D15C" w:rsidR="00C703BD" w:rsidRPr="000165E8" w:rsidRDefault="00AD7D2B" w:rsidP="006D5472">
            <w:pPr>
              <w:rPr>
                <w:rFonts w:ascii="Arial" w:hAnsi="Arial" w:cs="Arial"/>
                <w:sz w:val="18"/>
                <w:szCs w:val="18"/>
              </w:rPr>
            </w:pPr>
            <w:r>
              <w:rPr>
                <w:rFonts w:ascii="Arial" w:hAnsi="Arial" w:cs="Arial"/>
                <w:sz w:val="18"/>
                <w:szCs w:val="18"/>
              </w:rPr>
              <w:t>28</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3477980B"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6B10B9B5" w14:textId="77777777" w:rsidR="00C703BD" w:rsidRPr="000165E8" w:rsidRDefault="00C703BD" w:rsidP="006D5472">
            <w:pPr>
              <w:rPr>
                <w:rFonts w:ascii="Arial" w:hAnsi="Arial" w:cs="Arial"/>
                <w:sz w:val="18"/>
                <w:szCs w:val="18"/>
              </w:rPr>
            </w:pPr>
            <w:r w:rsidRPr="000165E8">
              <w:rPr>
                <w:rFonts w:ascii="Arial" w:hAnsi="Arial" w:cs="Arial"/>
                <w:sz w:val="18"/>
                <w:szCs w:val="18"/>
              </w:rPr>
              <w:t>Rozbudowanie funkcjonalności portalu dane.gov.pl polegającej na automatycznym udostępnianiu przez oprogramowanie portalu dane.gov.pl metadanych w formacie rdf/xml. opisujących strukturę zbiorów danych</w:t>
            </w:r>
          </w:p>
        </w:tc>
        <w:tc>
          <w:tcPr>
            <w:tcW w:w="1559" w:type="dxa"/>
            <w:shd w:val="clear" w:color="auto" w:fill="BDD6EE" w:themeFill="accent1" w:themeFillTint="66"/>
            <w:vAlign w:val="center"/>
            <w:hideMark/>
          </w:tcPr>
          <w:p w14:paraId="7BB13B2D" w14:textId="77777777" w:rsidR="00C703BD" w:rsidRPr="000165E8" w:rsidRDefault="00C703BD" w:rsidP="006D5472">
            <w:pPr>
              <w:rPr>
                <w:rFonts w:ascii="Arial" w:hAnsi="Arial" w:cs="Arial"/>
                <w:sz w:val="18"/>
                <w:szCs w:val="18"/>
              </w:rPr>
            </w:pPr>
            <w:r w:rsidRPr="000165E8">
              <w:rPr>
                <w:rFonts w:ascii="Arial" w:hAnsi="Arial" w:cs="Arial"/>
                <w:sz w:val="18"/>
                <w:szCs w:val="18"/>
              </w:rPr>
              <w:t>technologiczne</w:t>
            </w:r>
          </w:p>
        </w:tc>
        <w:tc>
          <w:tcPr>
            <w:tcW w:w="851" w:type="dxa"/>
            <w:shd w:val="clear" w:color="auto" w:fill="BDD6EE" w:themeFill="accent1" w:themeFillTint="66"/>
            <w:vAlign w:val="center"/>
            <w:hideMark/>
          </w:tcPr>
          <w:p w14:paraId="5938393D"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5CF8B7CB"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559" w:type="dxa"/>
            <w:shd w:val="clear" w:color="auto" w:fill="BDD6EE" w:themeFill="accent1" w:themeFillTint="66"/>
            <w:vAlign w:val="center"/>
            <w:hideMark/>
          </w:tcPr>
          <w:p w14:paraId="4CAFD065" w14:textId="18D77A41"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5E5A812D" w14:textId="77777777" w:rsidTr="005D151A">
        <w:trPr>
          <w:trHeight w:val="1021"/>
          <w:jc w:val="center"/>
        </w:trPr>
        <w:tc>
          <w:tcPr>
            <w:tcW w:w="562" w:type="dxa"/>
            <w:shd w:val="clear" w:color="auto" w:fill="BDD6EE" w:themeFill="accent1" w:themeFillTint="66"/>
            <w:vAlign w:val="center"/>
          </w:tcPr>
          <w:p w14:paraId="688D90F1" w14:textId="2A99767D" w:rsidR="00C703BD" w:rsidRPr="000165E8" w:rsidRDefault="00AD7D2B" w:rsidP="006D5472">
            <w:pPr>
              <w:rPr>
                <w:rFonts w:ascii="Arial" w:hAnsi="Arial" w:cs="Arial"/>
                <w:sz w:val="18"/>
                <w:szCs w:val="18"/>
              </w:rPr>
            </w:pPr>
            <w:r>
              <w:rPr>
                <w:rFonts w:ascii="Arial" w:hAnsi="Arial" w:cs="Arial"/>
                <w:sz w:val="18"/>
                <w:szCs w:val="18"/>
              </w:rPr>
              <w:t>29</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569E6604"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15BC8D22" w14:textId="77777777" w:rsidR="00C703BD" w:rsidRPr="000165E8" w:rsidRDefault="00C703BD" w:rsidP="006D5472">
            <w:pPr>
              <w:rPr>
                <w:rFonts w:ascii="Arial" w:hAnsi="Arial" w:cs="Arial"/>
                <w:sz w:val="18"/>
                <w:szCs w:val="18"/>
              </w:rPr>
            </w:pPr>
            <w:r w:rsidRPr="000165E8">
              <w:rPr>
                <w:rFonts w:ascii="Arial" w:hAnsi="Arial" w:cs="Arial"/>
                <w:sz w:val="18"/>
                <w:szCs w:val="18"/>
              </w:rPr>
              <w:t>Dodanie nowej funkcjonalności portalu dane.gov.pl umożlwiającej dostawcom danych, użytkownikom portalu przykładów ponownego wykorzystania zbioru danych tzw. użyteczność danych.</w:t>
            </w:r>
          </w:p>
        </w:tc>
        <w:tc>
          <w:tcPr>
            <w:tcW w:w="1559" w:type="dxa"/>
            <w:shd w:val="clear" w:color="auto" w:fill="BDD6EE" w:themeFill="accent1" w:themeFillTint="66"/>
            <w:vAlign w:val="center"/>
            <w:hideMark/>
          </w:tcPr>
          <w:p w14:paraId="7D7F177B" w14:textId="77777777" w:rsidR="00C703BD" w:rsidRPr="000165E8" w:rsidRDefault="00C703BD" w:rsidP="006D5472">
            <w:pPr>
              <w:rPr>
                <w:rFonts w:ascii="Arial" w:hAnsi="Arial" w:cs="Arial"/>
                <w:sz w:val="18"/>
                <w:szCs w:val="18"/>
              </w:rPr>
            </w:pPr>
            <w:r w:rsidRPr="000165E8">
              <w:rPr>
                <w:rFonts w:ascii="Arial" w:hAnsi="Arial" w:cs="Arial"/>
                <w:sz w:val="18"/>
                <w:szCs w:val="18"/>
              </w:rPr>
              <w:t>technologiczne</w:t>
            </w:r>
          </w:p>
        </w:tc>
        <w:tc>
          <w:tcPr>
            <w:tcW w:w="851" w:type="dxa"/>
            <w:shd w:val="clear" w:color="auto" w:fill="BDD6EE" w:themeFill="accent1" w:themeFillTint="66"/>
            <w:vAlign w:val="center"/>
            <w:hideMark/>
          </w:tcPr>
          <w:p w14:paraId="0FB4CA7D" w14:textId="77777777" w:rsidR="00C703BD" w:rsidRPr="000165E8" w:rsidRDefault="00C703BD" w:rsidP="006D5472">
            <w:pPr>
              <w:rPr>
                <w:rFonts w:ascii="Arial" w:hAnsi="Arial" w:cs="Arial"/>
                <w:sz w:val="18"/>
                <w:szCs w:val="18"/>
              </w:rPr>
            </w:pPr>
            <w:r w:rsidRPr="000165E8">
              <w:rPr>
                <w:rFonts w:ascii="Arial" w:hAnsi="Arial" w:cs="Arial"/>
                <w:sz w:val="18"/>
                <w:szCs w:val="18"/>
              </w:rPr>
              <w:t>2022</w:t>
            </w:r>
          </w:p>
        </w:tc>
        <w:tc>
          <w:tcPr>
            <w:tcW w:w="1280" w:type="dxa"/>
            <w:shd w:val="clear" w:color="auto" w:fill="BDD6EE" w:themeFill="accent1" w:themeFillTint="66"/>
            <w:vAlign w:val="center"/>
            <w:hideMark/>
          </w:tcPr>
          <w:p w14:paraId="25C8DA2E" w14:textId="77777777" w:rsidR="00C703BD" w:rsidRPr="000165E8" w:rsidRDefault="00C703BD" w:rsidP="006D5472">
            <w:pPr>
              <w:rPr>
                <w:rFonts w:ascii="Arial" w:hAnsi="Arial" w:cs="Arial"/>
                <w:sz w:val="18"/>
                <w:szCs w:val="18"/>
              </w:rPr>
            </w:pPr>
            <w:r w:rsidRPr="000165E8">
              <w:rPr>
                <w:rFonts w:ascii="Arial" w:hAnsi="Arial" w:cs="Arial"/>
                <w:sz w:val="18"/>
                <w:szCs w:val="18"/>
              </w:rPr>
              <w:t>2025</w:t>
            </w:r>
          </w:p>
        </w:tc>
        <w:tc>
          <w:tcPr>
            <w:tcW w:w="1559" w:type="dxa"/>
            <w:shd w:val="clear" w:color="auto" w:fill="BDD6EE" w:themeFill="accent1" w:themeFillTint="66"/>
            <w:vAlign w:val="center"/>
            <w:hideMark/>
          </w:tcPr>
          <w:p w14:paraId="2566D61A" w14:textId="50C5392E"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782750AD" w14:textId="77777777" w:rsidTr="005D151A">
        <w:trPr>
          <w:trHeight w:val="596"/>
          <w:jc w:val="center"/>
        </w:trPr>
        <w:tc>
          <w:tcPr>
            <w:tcW w:w="562" w:type="dxa"/>
            <w:shd w:val="clear" w:color="auto" w:fill="BDD6EE" w:themeFill="accent1" w:themeFillTint="66"/>
            <w:vAlign w:val="center"/>
          </w:tcPr>
          <w:p w14:paraId="4D7DFC8C" w14:textId="5C635880" w:rsidR="00C703BD" w:rsidRPr="000165E8" w:rsidRDefault="00C703BD" w:rsidP="006D5472">
            <w:pPr>
              <w:rPr>
                <w:rFonts w:ascii="Arial" w:hAnsi="Arial" w:cs="Arial"/>
                <w:sz w:val="18"/>
                <w:szCs w:val="18"/>
              </w:rPr>
            </w:pPr>
            <w:r w:rsidRPr="000165E8">
              <w:rPr>
                <w:rFonts w:ascii="Arial" w:hAnsi="Arial" w:cs="Arial"/>
                <w:sz w:val="18"/>
                <w:szCs w:val="18"/>
              </w:rPr>
              <w:t>3</w:t>
            </w:r>
            <w:r w:rsidR="00AD7D2B">
              <w:rPr>
                <w:rFonts w:ascii="Arial" w:hAnsi="Arial" w:cs="Arial"/>
                <w:sz w:val="18"/>
                <w:szCs w:val="18"/>
              </w:rPr>
              <w:t>0</w:t>
            </w:r>
            <w:r w:rsidRPr="000165E8">
              <w:rPr>
                <w:rFonts w:ascii="Arial" w:hAnsi="Arial" w:cs="Arial"/>
                <w:sz w:val="18"/>
                <w:szCs w:val="18"/>
              </w:rPr>
              <w:t>.</w:t>
            </w:r>
          </w:p>
        </w:tc>
        <w:tc>
          <w:tcPr>
            <w:tcW w:w="2835" w:type="dxa"/>
            <w:shd w:val="clear" w:color="auto" w:fill="BDD6EE" w:themeFill="accent1" w:themeFillTint="66"/>
            <w:vAlign w:val="center"/>
            <w:hideMark/>
          </w:tcPr>
          <w:p w14:paraId="007E738F"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0E23F192" w14:textId="380F0FAA" w:rsidR="00C703BD" w:rsidRPr="000165E8" w:rsidRDefault="00C703BD" w:rsidP="006D5472">
            <w:pPr>
              <w:rPr>
                <w:rFonts w:ascii="Arial" w:hAnsi="Arial" w:cs="Arial"/>
                <w:sz w:val="18"/>
                <w:szCs w:val="18"/>
              </w:rPr>
            </w:pPr>
            <w:r w:rsidRPr="000165E8">
              <w:rPr>
                <w:rFonts w:ascii="Arial" w:hAnsi="Arial" w:cs="Arial"/>
                <w:sz w:val="18"/>
                <w:szCs w:val="18"/>
              </w:rPr>
              <w:t>Zwiększanie ilości automatycznego pobierania metadanych do portalu dane.gov.pl z innych repozytoriów danych posiadających dobudowane API</w:t>
            </w:r>
            <w:r>
              <w:rPr>
                <w:rFonts w:ascii="Arial" w:hAnsi="Arial" w:cs="Arial"/>
                <w:sz w:val="18"/>
                <w:szCs w:val="18"/>
              </w:rPr>
              <w:t xml:space="preserve"> </w:t>
            </w:r>
            <w:r w:rsidRPr="00C248C6">
              <w:rPr>
                <w:rFonts w:ascii="Arial" w:hAnsi="Arial" w:cs="Arial"/>
                <w:sz w:val="18"/>
                <w:szCs w:val="18"/>
              </w:rPr>
              <w:t>(poprzez działania organizacyjne</w:t>
            </w:r>
            <w:r>
              <w:rPr>
                <w:rFonts w:ascii="Arial" w:hAnsi="Arial" w:cs="Arial"/>
                <w:sz w:val="18"/>
                <w:szCs w:val="18"/>
              </w:rPr>
              <w:t>, promocyjne, informacyjne, np.</w:t>
            </w:r>
            <w:r w:rsidRPr="00C248C6">
              <w:rPr>
                <w:rFonts w:ascii="Arial" w:hAnsi="Arial" w:cs="Arial"/>
                <w:sz w:val="18"/>
                <w:szCs w:val="18"/>
              </w:rPr>
              <w:t xml:space="preserve"> spotkania z pełnomocnikami, warsztaty, media społecznościowe, newsletter, warsztaty)</w:t>
            </w:r>
            <w:r w:rsidRPr="000165E8">
              <w:rPr>
                <w:rFonts w:ascii="Arial" w:hAnsi="Arial" w:cs="Arial"/>
                <w:sz w:val="18"/>
                <w:szCs w:val="18"/>
              </w:rPr>
              <w:t>.</w:t>
            </w:r>
          </w:p>
        </w:tc>
        <w:tc>
          <w:tcPr>
            <w:tcW w:w="1559" w:type="dxa"/>
            <w:shd w:val="clear" w:color="auto" w:fill="BDD6EE" w:themeFill="accent1" w:themeFillTint="66"/>
            <w:vAlign w:val="center"/>
            <w:hideMark/>
          </w:tcPr>
          <w:p w14:paraId="4D56AB92" w14:textId="77777777" w:rsidR="00C703BD" w:rsidRDefault="00C703BD" w:rsidP="00A66393">
            <w:pPr>
              <w:spacing w:after="0"/>
              <w:rPr>
                <w:rFonts w:ascii="Arial" w:hAnsi="Arial" w:cs="Arial"/>
                <w:sz w:val="18"/>
                <w:szCs w:val="18"/>
              </w:rPr>
            </w:pPr>
            <w:r w:rsidRPr="000165E8">
              <w:rPr>
                <w:rFonts w:ascii="Arial" w:hAnsi="Arial" w:cs="Arial"/>
                <w:sz w:val="18"/>
                <w:szCs w:val="18"/>
              </w:rPr>
              <w:t>Organizacyjne</w:t>
            </w:r>
            <w:r>
              <w:rPr>
                <w:rFonts w:ascii="Arial" w:hAnsi="Arial" w:cs="Arial"/>
                <w:sz w:val="18"/>
                <w:szCs w:val="18"/>
              </w:rPr>
              <w:t>, informacyjne,</w:t>
            </w:r>
          </w:p>
          <w:p w14:paraId="13F71F7F" w14:textId="1100EAAA" w:rsidR="00C703BD" w:rsidRPr="000165E8" w:rsidRDefault="00C703BD" w:rsidP="00A66393">
            <w:pPr>
              <w:spacing w:after="0"/>
              <w:rPr>
                <w:rFonts w:ascii="Arial" w:hAnsi="Arial" w:cs="Arial"/>
                <w:sz w:val="18"/>
                <w:szCs w:val="18"/>
              </w:rPr>
            </w:pPr>
            <w:r>
              <w:rPr>
                <w:rFonts w:ascii="Arial" w:hAnsi="Arial" w:cs="Arial"/>
                <w:sz w:val="18"/>
                <w:szCs w:val="18"/>
              </w:rPr>
              <w:t>promocyjne</w:t>
            </w:r>
          </w:p>
        </w:tc>
        <w:tc>
          <w:tcPr>
            <w:tcW w:w="851" w:type="dxa"/>
            <w:shd w:val="clear" w:color="auto" w:fill="BDD6EE" w:themeFill="accent1" w:themeFillTint="66"/>
            <w:vAlign w:val="center"/>
            <w:hideMark/>
          </w:tcPr>
          <w:p w14:paraId="0A80059F"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C64629D"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62280BEB" w14:textId="75F18404" w:rsidR="00C703BD" w:rsidRPr="000165E8" w:rsidRDefault="00C703BD" w:rsidP="00FA2C63">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23B60BD7" w14:textId="77777777" w:rsidTr="005D151A">
        <w:trPr>
          <w:trHeight w:val="1252"/>
          <w:jc w:val="center"/>
        </w:trPr>
        <w:tc>
          <w:tcPr>
            <w:tcW w:w="562" w:type="dxa"/>
            <w:shd w:val="clear" w:color="auto" w:fill="BDD6EE" w:themeFill="accent1" w:themeFillTint="66"/>
            <w:vAlign w:val="center"/>
          </w:tcPr>
          <w:p w14:paraId="5CEBAD29" w14:textId="6A46FE17" w:rsidR="00C703BD" w:rsidRPr="000165E8" w:rsidRDefault="00C703BD" w:rsidP="006D5472">
            <w:pPr>
              <w:rPr>
                <w:rFonts w:ascii="Arial" w:hAnsi="Arial" w:cs="Arial"/>
                <w:sz w:val="18"/>
                <w:szCs w:val="18"/>
              </w:rPr>
            </w:pPr>
            <w:r w:rsidRPr="000165E8">
              <w:rPr>
                <w:rFonts w:ascii="Arial" w:hAnsi="Arial" w:cs="Arial"/>
                <w:sz w:val="18"/>
                <w:szCs w:val="18"/>
              </w:rPr>
              <w:lastRenderedPageBreak/>
              <w:t>3</w:t>
            </w:r>
            <w:r w:rsidR="00AD7D2B">
              <w:rPr>
                <w:rFonts w:ascii="Arial" w:hAnsi="Arial" w:cs="Arial"/>
                <w:sz w:val="18"/>
                <w:szCs w:val="18"/>
              </w:rPr>
              <w:t>1</w:t>
            </w:r>
            <w:r w:rsidRPr="000165E8">
              <w:rPr>
                <w:rFonts w:ascii="Arial" w:hAnsi="Arial" w:cs="Arial"/>
                <w:sz w:val="18"/>
                <w:szCs w:val="18"/>
              </w:rPr>
              <w:t>.</w:t>
            </w:r>
          </w:p>
        </w:tc>
        <w:tc>
          <w:tcPr>
            <w:tcW w:w="2835" w:type="dxa"/>
            <w:shd w:val="clear" w:color="auto" w:fill="BDD6EE" w:themeFill="accent1" w:themeFillTint="66"/>
            <w:vAlign w:val="center"/>
            <w:hideMark/>
          </w:tcPr>
          <w:p w14:paraId="4DCA1C66"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5DB04E85" w14:textId="0D7D3335" w:rsidR="00C703BD" w:rsidRPr="000165E8" w:rsidRDefault="00C703BD" w:rsidP="006D5472">
            <w:pPr>
              <w:rPr>
                <w:rFonts w:ascii="Arial" w:hAnsi="Arial" w:cs="Arial"/>
                <w:sz w:val="18"/>
                <w:szCs w:val="18"/>
              </w:rPr>
            </w:pPr>
            <w:r w:rsidRPr="000165E8">
              <w:rPr>
                <w:rFonts w:ascii="Arial" w:hAnsi="Arial" w:cs="Arial"/>
                <w:sz w:val="18"/>
                <w:szCs w:val="18"/>
              </w:rPr>
              <w:t>Zwiększanie ilości podmiotów zaangażowanych w realizacje procesu automatycznego dodawania i aktualizowania</w:t>
            </w:r>
            <w:r>
              <w:rPr>
                <w:rFonts w:ascii="Arial" w:hAnsi="Arial" w:cs="Arial"/>
                <w:sz w:val="18"/>
                <w:szCs w:val="18"/>
              </w:rPr>
              <w:t xml:space="preserve"> zbiorów i zasobów</w:t>
            </w:r>
            <w:r w:rsidRPr="000165E8">
              <w:rPr>
                <w:rFonts w:ascii="Arial" w:hAnsi="Arial" w:cs="Arial"/>
                <w:sz w:val="18"/>
                <w:szCs w:val="18"/>
              </w:rPr>
              <w:t xml:space="preserve"> danych w portalu dane.gov.pl (na podstawie pliku XML)</w:t>
            </w:r>
            <w:r>
              <w:rPr>
                <w:rFonts w:ascii="Arial" w:hAnsi="Arial" w:cs="Arial"/>
                <w:sz w:val="18"/>
                <w:szCs w:val="18"/>
              </w:rPr>
              <w:t xml:space="preserve"> </w:t>
            </w:r>
            <w:r w:rsidRPr="00C248C6">
              <w:rPr>
                <w:rFonts w:ascii="Arial" w:hAnsi="Arial" w:cs="Arial"/>
                <w:sz w:val="18"/>
                <w:szCs w:val="18"/>
              </w:rPr>
              <w:t>(poprzez działania organizacyjne</w:t>
            </w:r>
            <w:r>
              <w:rPr>
                <w:rFonts w:ascii="Arial" w:hAnsi="Arial" w:cs="Arial"/>
                <w:sz w:val="18"/>
                <w:szCs w:val="18"/>
              </w:rPr>
              <w:t>, promocyjne, informacyjne, np.</w:t>
            </w:r>
            <w:r w:rsidRPr="00C248C6">
              <w:rPr>
                <w:rFonts w:ascii="Arial" w:hAnsi="Arial" w:cs="Arial"/>
                <w:sz w:val="18"/>
                <w:szCs w:val="18"/>
              </w:rPr>
              <w:t xml:space="preserve"> spotkania z pełnomocnikami, warsztaty, media społecznościowe, newsletter, warsztaty)</w:t>
            </w:r>
          </w:p>
        </w:tc>
        <w:tc>
          <w:tcPr>
            <w:tcW w:w="1559" w:type="dxa"/>
            <w:shd w:val="clear" w:color="auto" w:fill="BDD6EE" w:themeFill="accent1" w:themeFillTint="66"/>
            <w:vAlign w:val="center"/>
            <w:hideMark/>
          </w:tcPr>
          <w:p w14:paraId="536A8353" w14:textId="15929F4A" w:rsidR="00C703BD" w:rsidRDefault="00C703BD" w:rsidP="00A66393">
            <w:pPr>
              <w:spacing w:after="0"/>
              <w:rPr>
                <w:rFonts w:ascii="Arial" w:hAnsi="Arial" w:cs="Arial"/>
                <w:sz w:val="18"/>
                <w:szCs w:val="18"/>
              </w:rPr>
            </w:pPr>
            <w:r w:rsidRPr="000165E8">
              <w:rPr>
                <w:rFonts w:ascii="Arial" w:hAnsi="Arial" w:cs="Arial"/>
                <w:sz w:val="18"/>
                <w:szCs w:val="18"/>
              </w:rPr>
              <w:t>Organizacyjne</w:t>
            </w:r>
            <w:r>
              <w:rPr>
                <w:rFonts w:ascii="Arial" w:hAnsi="Arial" w:cs="Arial"/>
                <w:sz w:val="18"/>
                <w:szCs w:val="18"/>
              </w:rPr>
              <w:t xml:space="preserve"> informacyjne,</w:t>
            </w:r>
          </w:p>
          <w:p w14:paraId="4FC11982" w14:textId="383CF513" w:rsidR="00C703BD" w:rsidRPr="000165E8" w:rsidRDefault="00C703BD" w:rsidP="00A66393">
            <w:pPr>
              <w:spacing w:after="0"/>
              <w:rPr>
                <w:rFonts w:ascii="Arial" w:hAnsi="Arial" w:cs="Arial"/>
                <w:sz w:val="18"/>
                <w:szCs w:val="18"/>
              </w:rPr>
            </w:pPr>
            <w:r>
              <w:rPr>
                <w:rFonts w:ascii="Arial" w:hAnsi="Arial" w:cs="Arial"/>
                <w:sz w:val="18"/>
                <w:szCs w:val="18"/>
              </w:rPr>
              <w:t>promocyjne</w:t>
            </w:r>
          </w:p>
        </w:tc>
        <w:tc>
          <w:tcPr>
            <w:tcW w:w="851" w:type="dxa"/>
            <w:shd w:val="clear" w:color="auto" w:fill="BDD6EE" w:themeFill="accent1" w:themeFillTint="66"/>
            <w:vAlign w:val="center"/>
            <w:hideMark/>
          </w:tcPr>
          <w:p w14:paraId="3DFC7E39"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1A831D10"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32FEA5D0" w14:textId="201376BD" w:rsidR="00C703BD" w:rsidRPr="000165E8" w:rsidRDefault="0076042D" w:rsidP="0076042D">
            <w:pPr>
              <w:rPr>
                <w:rFonts w:ascii="Arial" w:hAnsi="Arial" w:cs="Arial"/>
                <w:sz w:val="18"/>
                <w:szCs w:val="18"/>
              </w:rPr>
            </w:pPr>
            <w:r>
              <w:rPr>
                <w:rFonts w:ascii="Arial" w:hAnsi="Arial" w:cs="Arial"/>
                <w:sz w:val="18"/>
                <w:szCs w:val="18"/>
              </w:rPr>
              <w:t>Realizatorzy programu</w:t>
            </w:r>
          </w:p>
        </w:tc>
      </w:tr>
      <w:tr w:rsidR="00C703BD" w:rsidRPr="000165E8" w14:paraId="3D9D2429" w14:textId="77777777" w:rsidTr="005D151A">
        <w:trPr>
          <w:trHeight w:val="596"/>
          <w:jc w:val="center"/>
        </w:trPr>
        <w:tc>
          <w:tcPr>
            <w:tcW w:w="562" w:type="dxa"/>
            <w:shd w:val="clear" w:color="auto" w:fill="BDD6EE" w:themeFill="accent1" w:themeFillTint="66"/>
            <w:vAlign w:val="center"/>
          </w:tcPr>
          <w:p w14:paraId="4C0AFC00" w14:textId="408E9F28" w:rsidR="00C703BD" w:rsidRPr="000165E8" w:rsidRDefault="00C703BD" w:rsidP="006D5472">
            <w:pPr>
              <w:rPr>
                <w:rFonts w:ascii="Arial" w:hAnsi="Arial" w:cs="Arial"/>
                <w:sz w:val="18"/>
                <w:szCs w:val="18"/>
              </w:rPr>
            </w:pPr>
            <w:r w:rsidRPr="000165E8">
              <w:rPr>
                <w:rFonts w:ascii="Arial" w:hAnsi="Arial" w:cs="Arial"/>
                <w:sz w:val="18"/>
                <w:szCs w:val="18"/>
              </w:rPr>
              <w:t>3</w:t>
            </w:r>
            <w:r w:rsidR="00AD7D2B">
              <w:rPr>
                <w:rFonts w:ascii="Arial" w:hAnsi="Arial" w:cs="Arial"/>
                <w:sz w:val="18"/>
                <w:szCs w:val="18"/>
              </w:rPr>
              <w:t>2</w:t>
            </w:r>
            <w:r w:rsidRPr="000165E8">
              <w:rPr>
                <w:rFonts w:ascii="Arial" w:hAnsi="Arial" w:cs="Arial"/>
                <w:sz w:val="18"/>
                <w:szCs w:val="18"/>
              </w:rPr>
              <w:t>.</w:t>
            </w:r>
          </w:p>
        </w:tc>
        <w:tc>
          <w:tcPr>
            <w:tcW w:w="2835" w:type="dxa"/>
            <w:shd w:val="clear" w:color="auto" w:fill="BDD6EE" w:themeFill="accent1" w:themeFillTint="66"/>
            <w:vAlign w:val="center"/>
            <w:hideMark/>
          </w:tcPr>
          <w:p w14:paraId="4B4A1D74"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7558D41D" w14:textId="65A6B360" w:rsidR="00C703BD" w:rsidRPr="000165E8" w:rsidRDefault="00C703BD" w:rsidP="006D5472">
            <w:pPr>
              <w:rPr>
                <w:rFonts w:ascii="Arial" w:hAnsi="Arial" w:cs="Arial"/>
                <w:sz w:val="18"/>
                <w:szCs w:val="18"/>
              </w:rPr>
            </w:pPr>
            <w:r w:rsidRPr="000165E8">
              <w:rPr>
                <w:rFonts w:ascii="Arial" w:hAnsi="Arial" w:cs="Arial"/>
                <w:sz w:val="18"/>
                <w:szCs w:val="18"/>
              </w:rPr>
              <w:t>Utworzenie w portalu dane.gov.pl narzędzia:</w:t>
            </w:r>
            <w:r w:rsidRPr="000165E8">
              <w:rPr>
                <w:rFonts w:ascii="Arial" w:hAnsi="Arial" w:cs="Arial"/>
                <w:sz w:val="18"/>
                <w:szCs w:val="18"/>
              </w:rPr>
              <w:br/>
              <w:t>• wspomagającego kontrolę metadanych przez dostawcę, generującego automatyczne powiadamianie do dostawcy danych np. o zbliżającej się dacie aktualizacji danych (lub o ewentualnych problemach, weryfikacji opisów przed wygaśnięciem ważności danych),</w:t>
            </w:r>
            <w:r w:rsidRPr="000165E8">
              <w:rPr>
                <w:rFonts w:ascii="Arial" w:hAnsi="Arial" w:cs="Arial"/>
                <w:sz w:val="18"/>
                <w:szCs w:val="18"/>
              </w:rPr>
              <w:br/>
              <w:t>• regularnie sprawdzającego poprawność linków do danych źródłowych umieszczonych w repozytoriach zewnętrznych oraz  generującego do dostawców danych informacje o konieczności aktualizacji uszkodzonych linków.</w:t>
            </w:r>
            <w:r w:rsidRPr="000165E8">
              <w:rPr>
                <w:rFonts w:ascii="Arial" w:hAnsi="Arial" w:cs="Arial"/>
                <w:sz w:val="18"/>
                <w:szCs w:val="18"/>
              </w:rPr>
              <w:br/>
              <w:t xml:space="preserve">• umożliwiającego „testowanie” przez dostawców danych zbiorów danych przed ich publikacją </w:t>
            </w:r>
            <w:r>
              <w:rPr>
                <w:rFonts w:ascii="Arial" w:hAnsi="Arial" w:cs="Arial"/>
                <w:sz w:val="18"/>
                <w:szCs w:val="18"/>
              </w:rPr>
              <w:t>w</w:t>
            </w:r>
            <w:r w:rsidRPr="000165E8">
              <w:rPr>
                <w:rFonts w:ascii="Arial" w:hAnsi="Arial" w:cs="Arial"/>
                <w:sz w:val="18"/>
                <w:szCs w:val="18"/>
              </w:rPr>
              <w:t xml:space="preserve"> portalu (testowanie polegające na weryfikacji odpowiednich formatów danych zgodnych ze standardem </w:t>
            </w:r>
            <w:r w:rsidRPr="009E7DEF">
              <w:rPr>
                <w:rFonts w:ascii="Arial" w:hAnsi="Arial" w:cs="Arial"/>
                <w:sz w:val="18"/>
                <w:szCs w:val="18"/>
              </w:rPr>
              <w:lastRenderedPageBreak/>
              <w:t>technicznym (stanowiący załącznik nr 2 do programu</w:t>
            </w:r>
            <w:r w:rsidRPr="009E7DEF">
              <w:rPr>
                <w:rFonts w:ascii="Arial" w:hAnsi="Arial" w:cs="Arial"/>
              </w:rPr>
              <w:t>)</w:t>
            </w:r>
            <w:r w:rsidRPr="009E7DEF">
              <w:rPr>
                <w:rFonts w:ascii="Arial" w:hAnsi="Arial" w:cs="Arial"/>
                <w:sz w:val="18"/>
                <w:szCs w:val="18"/>
              </w:rPr>
              <w:t xml:space="preserve">, linków </w:t>
            </w:r>
            <w:r w:rsidRPr="000165E8">
              <w:rPr>
                <w:rFonts w:ascii="Arial" w:hAnsi="Arial" w:cs="Arial"/>
                <w:sz w:val="18"/>
                <w:szCs w:val="18"/>
              </w:rPr>
              <w:t>zewnętrznych dla danych źródłowych, typów danych w plikach, uzyskania podglądu danych, map, wykresów).</w:t>
            </w:r>
          </w:p>
        </w:tc>
        <w:tc>
          <w:tcPr>
            <w:tcW w:w="1559" w:type="dxa"/>
            <w:shd w:val="clear" w:color="auto" w:fill="BDD6EE" w:themeFill="accent1" w:themeFillTint="66"/>
            <w:vAlign w:val="center"/>
            <w:hideMark/>
          </w:tcPr>
          <w:p w14:paraId="6BCE48BB" w14:textId="77777777" w:rsidR="00C703BD" w:rsidRPr="000165E8" w:rsidRDefault="00C703BD" w:rsidP="006D5472">
            <w:pPr>
              <w:rPr>
                <w:rFonts w:ascii="Arial" w:hAnsi="Arial" w:cs="Arial"/>
                <w:sz w:val="18"/>
                <w:szCs w:val="18"/>
              </w:rPr>
            </w:pPr>
            <w:r w:rsidRPr="000165E8">
              <w:rPr>
                <w:rFonts w:ascii="Arial" w:hAnsi="Arial" w:cs="Arial"/>
                <w:sz w:val="18"/>
                <w:szCs w:val="18"/>
              </w:rPr>
              <w:lastRenderedPageBreak/>
              <w:t>Technologiczne</w:t>
            </w:r>
          </w:p>
        </w:tc>
        <w:tc>
          <w:tcPr>
            <w:tcW w:w="851" w:type="dxa"/>
            <w:shd w:val="clear" w:color="auto" w:fill="BDD6EE" w:themeFill="accent1" w:themeFillTint="66"/>
            <w:vAlign w:val="center"/>
            <w:hideMark/>
          </w:tcPr>
          <w:p w14:paraId="63C912DC" w14:textId="77777777" w:rsidR="00C703BD" w:rsidRPr="000165E8" w:rsidRDefault="00C703BD" w:rsidP="006D5472">
            <w:pPr>
              <w:rPr>
                <w:rFonts w:ascii="Arial" w:hAnsi="Arial" w:cs="Arial"/>
                <w:sz w:val="18"/>
                <w:szCs w:val="18"/>
              </w:rPr>
            </w:pPr>
            <w:r w:rsidRPr="000165E8">
              <w:rPr>
                <w:rFonts w:ascii="Arial" w:hAnsi="Arial" w:cs="Arial"/>
                <w:sz w:val="18"/>
                <w:szCs w:val="18"/>
              </w:rPr>
              <w:t>2022</w:t>
            </w:r>
          </w:p>
        </w:tc>
        <w:tc>
          <w:tcPr>
            <w:tcW w:w="1280" w:type="dxa"/>
            <w:shd w:val="clear" w:color="auto" w:fill="BDD6EE" w:themeFill="accent1" w:themeFillTint="66"/>
            <w:vAlign w:val="center"/>
            <w:hideMark/>
          </w:tcPr>
          <w:p w14:paraId="33E5758A" w14:textId="77777777" w:rsidR="00C703BD" w:rsidRPr="000165E8" w:rsidRDefault="00C703BD" w:rsidP="006D5472">
            <w:pPr>
              <w:rPr>
                <w:rFonts w:ascii="Arial" w:hAnsi="Arial" w:cs="Arial"/>
                <w:sz w:val="18"/>
                <w:szCs w:val="18"/>
              </w:rPr>
            </w:pPr>
            <w:r w:rsidRPr="000165E8">
              <w:rPr>
                <w:rFonts w:ascii="Arial" w:hAnsi="Arial" w:cs="Arial"/>
                <w:sz w:val="18"/>
                <w:szCs w:val="18"/>
              </w:rPr>
              <w:t>2025</w:t>
            </w:r>
          </w:p>
        </w:tc>
        <w:tc>
          <w:tcPr>
            <w:tcW w:w="1559" w:type="dxa"/>
            <w:shd w:val="clear" w:color="auto" w:fill="BDD6EE" w:themeFill="accent1" w:themeFillTint="66"/>
            <w:vAlign w:val="center"/>
            <w:hideMark/>
          </w:tcPr>
          <w:p w14:paraId="04DAED07" w14:textId="334E55CD"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095CDC49" w14:textId="77777777" w:rsidTr="005D151A">
        <w:trPr>
          <w:trHeight w:val="845"/>
          <w:jc w:val="center"/>
        </w:trPr>
        <w:tc>
          <w:tcPr>
            <w:tcW w:w="562" w:type="dxa"/>
            <w:shd w:val="clear" w:color="auto" w:fill="BDD6EE" w:themeFill="accent1" w:themeFillTint="66"/>
            <w:vAlign w:val="center"/>
          </w:tcPr>
          <w:p w14:paraId="2B4C7FB1" w14:textId="3A7CA377" w:rsidR="00C703BD" w:rsidRPr="000165E8" w:rsidRDefault="00C703BD" w:rsidP="006D5472">
            <w:pPr>
              <w:rPr>
                <w:rFonts w:ascii="Arial" w:hAnsi="Arial" w:cs="Arial"/>
                <w:sz w:val="18"/>
                <w:szCs w:val="18"/>
              </w:rPr>
            </w:pPr>
            <w:r w:rsidRPr="000165E8">
              <w:rPr>
                <w:rFonts w:ascii="Arial" w:hAnsi="Arial" w:cs="Arial"/>
                <w:sz w:val="18"/>
                <w:szCs w:val="18"/>
              </w:rPr>
              <w:lastRenderedPageBreak/>
              <w:t>3</w:t>
            </w:r>
            <w:r w:rsidR="00AD7D2B">
              <w:rPr>
                <w:rFonts w:ascii="Arial" w:hAnsi="Arial" w:cs="Arial"/>
                <w:sz w:val="18"/>
                <w:szCs w:val="18"/>
              </w:rPr>
              <w:t>3</w:t>
            </w:r>
            <w:r w:rsidRPr="000165E8">
              <w:rPr>
                <w:rFonts w:ascii="Arial" w:hAnsi="Arial" w:cs="Arial"/>
                <w:sz w:val="18"/>
                <w:szCs w:val="18"/>
              </w:rPr>
              <w:t>.</w:t>
            </w:r>
          </w:p>
        </w:tc>
        <w:tc>
          <w:tcPr>
            <w:tcW w:w="2835" w:type="dxa"/>
            <w:shd w:val="clear" w:color="auto" w:fill="BDD6EE" w:themeFill="accent1" w:themeFillTint="66"/>
            <w:vAlign w:val="center"/>
            <w:hideMark/>
          </w:tcPr>
          <w:p w14:paraId="0309045A" w14:textId="77777777" w:rsidR="00C703BD" w:rsidRPr="000165E8" w:rsidRDefault="00C703BD" w:rsidP="006D5472">
            <w:pPr>
              <w:rPr>
                <w:rFonts w:ascii="Arial" w:hAnsi="Arial" w:cs="Arial"/>
                <w:sz w:val="18"/>
                <w:szCs w:val="18"/>
              </w:rPr>
            </w:pPr>
            <w:r w:rsidRPr="000165E8">
              <w:rPr>
                <w:rFonts w:ascii="Arial" w:hAnsi="Arial" w:cs="Arial"/>
                <w:sz w:val="18"/>
                <w:szCs w:val="18"/>
              </w:rPr>
              <w:t>5.2.1. Podnoszenie jakości danych</w:t>
            </w:r>
          </w:p>
        </w:tc>
        <w:tc>
          <w:tcPr>
            <w:tcW w:w="3686" w:type="dxa"/>
            <w:shd w:val="clear" w:color="auto" w:fill="BDD6EE" w:themeFill="accent1" w:themeFillTint="66"/>
            <w:vAlign w:val="center"/>
            <w:hideMark/>
          </w:tcPr>
          <w:p w14:paraId="0BF8A36D" w14:textId="6FDD574C" w:rsidR="00C703BD" w:rsidRPr="000165E8" w:rsidRDefault="00C703BD" w:rsidP="00FE1D55">
            <w:pPr>
              <w:rPr>
                <w:rFonts w:ascii="Arial" w:hAnsi="Arial" w:cs="Arial"/>
                <w:sz w:val="18"/>
                <w:szCs w:val="18"/>
              </w:rPr>
            </w:pPr>
            <w:r>
              <w:rPr>
                <w:rFonts w:ascii="Arial" w:hAnsi="Arial" w:cs="Arial"/>
                <w:sz w:val="18"/>
                <w:szCs w:val="18"/>
              </w:rPr>
              <w:t xml:space="preserve">Regularna (co najmniej raz w roku) </w:t>
            </w:r>
            <w:r w:rsidRPr="000165E8">
              <w:rPr>
                <w:rFonts w:ascii="Arial" w:hAnsi="Arial" w:cs="Arial"/>
                <w:sz w:val="18"/>
                <w:szCs w:val="18"/>
              </w:rPr>
              <w:t>weryfikacja Standardu technicznego</w:t>
            </w:r>
            <w:r>
              <w:rPr>
                <w:rFonts w:ascii="Arial" w:hAnsi="Arial" w:cs="Arial"/>
                <w:sz w:val="18"/>
                <w:szCs w:val="18"/>
              </w:rPr>
              <w:t xml:space="preserve"> </w:t>
            </w:r>
            <w:r w:rsidRPr="009E7DEF">
              <w:rPr>
                <w:rFonts w:ascii="Arial" w:hAnsi="Arial" w:cs="Arial"/>
                <w:sz w:val="18"/>
                <w:szCs w:val="18"/>
              </w:rPr>
              <w:t xml:space="preserve">(stanowiącego załącznik nr 2 do programu)   </w:t>
            </w:r>
            <w:r w:rsidRPr="000165E8">
              <w:rPr>
                <w:rFonts w:ascii="Arial" w:hAnsi="Arial" w:cs="Arial"/>
                <w:sz w:val="18"/>
                <w:szCs w:val="18"/>
              </w:rPr>
              <w:t>w celu zapewnienia aktualności zalecanych norm, standardów</w:t>
            </w:r>
            <w:r>
              <w:rPr>
                <w:rFonts w:ascii="Arial" w:hAnsi="Arial" w:cs="Arial"/>
                <w:sz w:val="18"/>
                <w:szCs w:val="18"/>
              </w:rPr>
              <w:t xml:space="preserve"> ujętych w ww. Standardzie</w:t>
            </w:r>
            <w:r w:rsidRPr="000165E8">
              <w:rPr>
                <w:rFonts w:ascii="Arial" w:hAnsi="Arial" w:cs="Arial"/>
                <w:sz w:val="18"/>
                <w:szCs w:val="18"/>
              </w:rPr>
              <w:t>.</w:t>
            </w:r>
          </w:p>
        </w:tc>
        <w:tc>
          <w:tcPr>
            <w:tcW w:w="1559" w:type="dxa"/>
            <w:shd w:val="clear" w:color="auto" w:fill="BDD6EE" w:themeFill="accent1" w:themeFillTint="66"/>
            <w:vAlign w:val="center"/>
            <w:hideMark/>
          </w:tcPr>
          <w:p w14:paraId="5CA23EF3" w14:textId="77777777" w:rsidR="00C703BD" w:rsidRPr="000165E8" w:rsidRDefault="00C703BD" w:rsidP="006D5472">
            <w:pPr>
              <w:rPr>
                <w:rFonts w:ascii="Arial" w:hAnsi="Arial" w:cs="Arial"/>
                <w:sz w:val="18"/>
                <w:szCs w:val="18"/>
              </w:rPr>
            </w:pPr>
            <w:r w:rsidRPr="000165E8">
              <w:rPr>
                <w:rFonts w:ascii="Arial" w:hAnsi="Arial" w:cs="Arial"/>
                <w:sz w:val="18"/>
                <w:szCs w:val="18"/>
              </w:rPr>
              <w:t>Informacyjne, organizacyjne</w:t>
            </w:r>
          </w:p>
        </w:tc>
        <w:tc>
          <w:tcPr>
            <w:tcW w:w="851" w:type="dxa"/>
            <w:shd w:val="clear" w:color="auto" w:fill="BDD6EE" w:themeFill="accent1" w:themeFillTint="66"/>
            <w:vAlign w:val="center"/>
            <w:hideMark/>
          </w:tcPr>
          <w:p w14:paraId="5755E382"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1505CAB8"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1A3EBC2E" w14:textId="69DBC2F2"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007D9C29" w14:textId="77777777" w:rsidTr="005D151A">
        <w:trPr>
          <w:trHeight w:val="872"/>
          <w:jc w:val="center"/>
        </w:trPr>
        <w:tc>
          <w:tcPr>
            <w:tcW w:w="562" w:type="dxa"/>
            <w:shd w:val="clear" w:color="auto" w:fill="BDD6EE" w:themeFill="accent1" w:themeFillTint="66"/>
            <w:vAlign w:val="center"/>
          </w:tcPr>
          <w:p w14:paraId="0ADA4919" w14:textId="5A97CF37" w:rsidR="00C703BD" w:rsidRPr="000165E8" w:rsidRDefault="00C703BD" w:rsidP="006D5472">
            <w:pPr>
              <w:rPr>
                <w:rFonts w:ascii="Arial" w:hAnsi="Arial" w:cs="Arial"/>
                <w:sz w:val="18"/>
                <w:szCs w:val="18"/>
              </w:rPr>
            </w:pPr>
            <w:r w:rsidRPr="000165E8">
              <w:rPr>
                <w:rFonts w:ascii="Arial" w:hAnsi="Arial" w:cs="Arial"/>
                <w:sz w:val="18"/>
                <w:szCs w:val="18"/>
              </w:rPr>
              <w:t>3</w:t>
            </w:r>
            <w:r w:rsidR="00AD7D2B">
              <w:rPr>
                <w:rFonts w:ascii="Arial" w:hAnsi="Arial" w:cs="Arial"/>
                <w:sz w:val="18"/>
                <w:szCs w:val="18"/>
              </w:rPr>
              <w:t>4</w:t>
            </w:r>
            <w:r w:rsidRPr="000165E8">
              <w:rPr>
                <w:rFonts w:ascii="Arial" w:hAnsi="Arial" w:cs="Arial"/>
                <w:sz w:val="18"/>
                <w:szCs w:val="18"/>
              </w:rPr>
              <w:t>.</w:t>
            </w:r>
          </w:p>
        </w:tc>
        <w:tc>
          <w:tcPr>
            <w:tcW w:w="2835" w:type="dxa"/>
            <w:shd w:val="clear" w:color="auto" w:fill="BDD6EE" w:themeFill="accent1" w:themeFillTint="66"/>
            <w:vAlign w:val="center"/>
            <w:hideMark/>
          </w:tcPr>
          <w:p w14:paraId="02F9682C" w14:textId="77777777" w:rsidR="00C703BD" w:rsidRPr="000165E8" w:rsidRDefault="00C703BD" w:rsidP="006D5472">
            <w:pPr>
              <w:rPr>
                <w:rFonts w:ascii="Arial" w:hAnsi="Arial" w:cs="Arial"/>
                <w:sz w:val="18"/>
                <w:szCs w:val="18"/>
              </w:rPr>
            </w:pPr>
            <w:r w:rsidRPr="000165E8">
              <w:rPr>
                <w:rFonts w:ascii="Arial" w:hAnsi="Arial" w:cs="Arial"/>
                <w:sz w:val="18"/>
                <w:szCs w:val="18"/>
              </w:rPr>
              <w:t>5.2.2. Działania wspierające dostęp do danych przez interfejs programowania aplikacji (API)</w:t>
            </w:r>
          </w:p>
        </w:tc>
        <w:tc>
          <w:tcPr>
            <w:tcW w:w="3686" w:type="dxa"/>
            <w:shd w:val="clear" w:color="auto" w:fill="BDD6EE" w:themeFill="accent1" w:themeFillTint="66"/>
            <w:vAlign w:val="center"/>
            <w:hideMark/>
          </w:tcPr>
          <w:p w14:paraId="351E16E8" w14:textId="37EAB79A" w:rsidR="00C703BD" w:rsidRPr="000165E8" w:rsidRDefault="00C703BD" w:rsidP="00FE1D55">
            <w:pPr>
              <w:rPr>
                <w:rFonts w:ascii="Arial" w:hAnsi="Arial" w:cs="Arial"/>
                <w:sz w:val="18"/>
                <w:szCs w:val="18"/>
              </w:rPr>
            </w:pPr>
            <w:r w:rsidRPr="000165E8">
              <w:rPr>
                <w:rFonts w:ascii="Arial" w:hAnsi="Arial" w:cs="Arial"/>
                <w:sz w:val="18"/>
                <w:szCs w:val="18"/>
              </w:rPr>
              <w:t>Regularna weryfikacja Standardu API</w:t>
            </w:r>
            <w:r>
              <w:rPr>
                <w:rFonts w:ascii="Arial" w:hAnsi="Arial" w:cs="Arial"/>
                <w:sz w:val="18"/>
                <w:szCs w:val="18"/>
              </w:rPr>
              <w:t xml:space="preserve"> (co najmniej raz </w:t>
            </w:r>
            <w:r w:rsidRPr="009E7DEF">
              <w:rPr>
                <w:rFonts w:ascii="Arial" w:hAnsi="Arial" w:cs="Arial"/>
                <w:sz w:val="18"/>
                <w:szCs w:val="18"/>
              </w:rPr>
              <w:t xml:space="preserve">w roku) stanowiący załącznik nr 3 do programu) w celu zapewnienia </w:t>
            </w:r>
            <w:r w:rsidRPr="000165E8">
              <w:rPr>
                <w:rFonts w:ascii="Arial" w:hAnsi="Arial" w:cs="Arial"/>
                <w:sz w:val="18"/>
                <w:szCs w:val="18"/>
              </w:rPr>
              <w:t>aktualności zalecanym normom, standardom oraz wytycznym</w:t>
            </w:r>
            <w:r>
              <w:rPr>
                <w:rFonts w:ascii="Arial" w:hAnsi="Arial" w:cs="Arial"/>
                <w:sz w:val="18"/>
                <w:szCs w:val="18"/>
              </w:rPr>
              <w:t xml:space="preserve"> ujętych w ww. Standardzie</w:t>
            </w:r>
            <w:r w:rsidRPr="000165E8">
              <w:rPr>
                <w:rFonts w:ascii="Arial" w:hAnsi="Arial" w:cs="Arial"/>
                <w:sz w:val="18"/>
                <w:szCs w:val="18"/>
              </w:rPr>
              <w:t>.</w:t>
            </w:r>
          </w:p>
        </w:tc>
        <w:tc>
          <w:tcPr>
            <w:tcW w:w="1559" w:type="dxa"/>
            <w:shd w:val="clear" w:color="auto" w:fill="BDD6EE" w:themeFill="accent1" w:themeFillTint="66"/>
            <w:vAlign w:val="center"/>
            <w:hideMark/>
          </w:tcPr>
          <w:p w14:paraId="5E61A197" w14:textId="77777777" w:rsidR="00C703BD" w:rsidRPr="000165E8" w:rsidRDefault="00C703BD" w:rsidP="006D5472">
            <w:pPr>
              <w:rPr>
                <w:rFonts w:ascii="Arial" w:hAnsi="Arial" w:cs="Arial"/>
                <w:sz w:val="18"/>
                <w:szCs w:val="18"/>
              </w:rPr>
            </w:pPr>
            <w:r w:rsidRPr="000165E8">
              <w:rPr>
                <w:rFonts w:ascii="Arial" w:hAnsi="Arial" w:cs="Arial"/>
                <w:sz w:val="18"/>
                <w:szCs w:val="18"/>
              </w:rPr>
              <w:t>Informacyjne, organizacyjne</w:t>
            </w:r>
          </w:p>
        </w:tc>
        <w:tc>
          <w:tcPr>
            <w:tcW w:w="851" w:type="dxa"/>
            <w:shd w:val="clear" w:color="auto" w:fill="BDD6EE" w:themeFill="accent1" w:themeFillTint="66"/>
            <w:vAlign w:val="center"/>
            <w:hideMark/>
          </w:tcPr>
          <w:p w14:paraId="6281107E"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0C62AE88"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40CE5B71" w14:textId="6EEE7AB7"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1B1256EC" w14:textId="77777777" w:rsidTr="005D151A">
        <w:trPr>
          <w:trHeight w:val="469"/>
          <w:jc w:val="center"/>
        </w:trPr>
        <w:tc>
          <w:tcPr>
            <w:tcW w:w="562" w:type="dxa"/>
            <w:shd w:val="clear" w:color="auto" w:fill="BDD6EE" w:themeFill="accent1" w:themeFillTint="66"/>
            <w:vAlign w:val="center"/>
          </w:tcPr>
          <w:p w14:paraId="0602329B" w14:textId="0CF559A9" w:rsidR="00C703BD" w:rsidRPr="000165E8" w:rsidRDefault="00C703BD" w:rsidP="006D5472">
            <w:pPr>
              <w:rPr>
                <w:rFonts w:ascii="Arial" w:hAnsi="Arial" w:cs="Arial"/>
                <w:sz w:val="18"/>
                <w:szCs w:val="18"/>
              </w:rPr>
            </w:pPr>
            <w:r w:rsidRPr="000165E8">
              <w:rPr>
                <w:rFonts w:ascii="Arial" w:hAnsi="Arial" w:cs="Arial"/>
                <w:sz w:val="18"/>
                <w:szCs w:val="18"/>
              </w:rPr>
              <w:t>3</w:t>
            </w:r>
            <w:r w:rsidR="00AD7D2B">
              <w:rPr>
                <w:rFonts w:ascii="Arial" w:hAnsi="Arial" w:cs="Arial"/>
                <w:sz w:val="18"/>
                <w:szCs w:val="18"/>
              </w:rPr>
              <w:t>5</w:t>
            </w:r>
            <w:r w:rsidRPr="000165E8">
              <w:rPr>
                <w:rFonts w:ascii="Arial" w:hAnsi="Arial" w:cs="Arial"/>
                <w:sz w:val="18"/>
                <w:szCs w:val="18"/>
              </w:rPr>
              <w:t>.</w:t>
            </w:r>
          </w:p>
        </w:tc>
        <w:tc>
          <w:tcPr>
            <w:tcW w:w="2835" w:type="dxa"/>
            <w:shd w:val="clear" w:color="auto" w:fill="BDD6EE" w:themeFill="accent1" w:themeFillTint="66"/>
            <w:vAlign w:val="center"/>
            <w:hideMark/>
          </w:tcPr>
          <w:p w14:paraId="3EFA4BC1" w14:textId="2E77D32E" w:rsidR="00C703BD" w:rsidRPr="000165E8" w:rsidRDefault="00C703BD" w:rsidP="006D5472">
            <w:pPr>
              <w:rPr>
                <w:rFonts w:ascii="Arial" w:hAnsi="Arial" w:cs="Arial"/>
                <w:sz w:val="18"/>
                <w:szCs w:val="18"/>
              </w:rPr>
            </w:pPr>
            <w:r w:rsidRPr="000165E8">
              <w:rPr>
                <w:rFonts w:ascii="Arial" w:hAnsi="Arial" w:cs="Arial"/>
                <w:sz w:val="18"/>
                <w:szCs w:val="18"/>
              </w:rPr>
              <w:t>5.2.3. Interoperacyjność danych</w:t>
            </w:r>
          </w:p>
        </w:tc>
        <w:tc>
          <w:tcPr>
            <w:tcW w:w="3686" w:type="dxa"/>
            <w:shd w:val="clear" w:color="auto" w:fill="BDD6EE" w:themeFill="accent1" w:themeFillTint="66"/>
            <w:vAlign w:val="center"/>
            <w:hideMark/>
          </w:tcPr>
          <w:p w14:paraId="23390E18" w14:textId="77777777" w:rsidR="00C703BD" w:rsidRPr="000165E8" w:rsidRDefault="00C703BD" w:rsidP="006D5472">
            <w:pPr>
              <w:rPr>
                <w:rFonts w:ascii="Arial" w:hAnsi="Arial" w:cs="Arial"/>
                <w:sz w:val="18"/>
                <w:szCs w:val="18"/>
              </w:rPr>
            </w:pPr>
            <w:r w:rsidRPr="000165E8">
              <w:rPr>
                <w:rFonts w:ascii="Arial" w:hAnsi="Arial" w:cs="Arial"/>
                <w:sz w:val="18"/>
                <w:szCs w:val="18"/>
              </w:rPr>
              <w:t>Opracowanie Architektury Informacyjnej Państwa, w tym architektury danych</w:t>
            </w:r>
          </w:p>
        </w:tc>
        <w:tc>
          <w:tcPr>
            <w:tcW w:w="1559" w:type="dxa"/>
            <w:shd w:val="clear" w:color="auto" w:fill="BDD6EE" w:themeFill="accent1" w:themeFillTint="66"/>
            <w:vAlign w:val="center"/>
            <w:hideMark/>
          </w:tcPr>
          <w:p w14:paraId="5EDE8688"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 technologiczne</w:t>
            </w:r>
          </w:p>
        </w:tc>
        <w:tc>
          <w:tcPr>
            <w:tcW w:w="851" w:type="dxa"/>
            <w:shd w:val="clear" w:color="auto" w:fill="BDD6EE" w:themeFill="accent1" w:themeFillTint="66"/>
            <w:vAlign w:val="center"/>
            <w:hideMark/>
          </w:tcPr>
          <w:p w14:paraId="19DC0B1E" w14:textId="77777777" w:rsidR="00C703BD" w:rsidRPr="000165E8" w:rsidRDefault="00C703BD" w:rsidP="006D5472">
            <w:pPr>
              <w:rPr>
                <w:rFonts w:ascii="Arial" w:hAnsi="Arial" w:cs="Arial"/>
                <w:sz w:val="18"/>
                <w:szCs w:val="18"/>
              </w:rPr>
            </w:pPr>
            <w:r w:rsidRPr="000165E8">
              <w:rPr>
                <w:rFonts w:ascii="Arial" w:hAnsi="Arial" w:cs="Arial"/>
                <w:sz w:val="18"/>
                <w:szCs w:val="18"/>
              </w:rPr>
              <w:t>Prace w trakcie</w:t>
            </w:r>
          </w:p>
        </w:tc>
        <w:tc>
          <w:tcPr>
            <w:tcW w:w="1280" w:type="dxa"/>
            <w:shd w:val="clear" w:color="auto" w:fill="BDD6EE" w:themeFill="accent1" w:themeFillTint="66"/>
            <w:vAlign w:val="center"/>
            <w:hideMark/>
          </w:tcPr>
          <w:p w14:paraId="29A32D1B" w14:textId="77777777" w:rsidR="00C703BD" w:rsidRPr="000165E8" w:rsidRDefault="00C703BD" w:rsidP="006D5472">
            <w:pPr>
              <w:rPr>
                <w:rFonts w:ascii="Arial" w:hAnsi="Arial" w:cs="Arial"/>
                <w:sz w:val="18"/>
                <w:szCs w:val="18"/>
              </w:rPr>
            </w:pPr>
            <w:r w:rsidRPr="000165E8">
              <w:rPr>
                <w:rFonts w:ascii="Arial" w:hAnsi="Arial" w:cs="Arial"/>
                <w:sz w:val="18"/>
                <w:szCs w:val="18"/>
              </w:rPr>
              <w:t>2027</w:t>
            </w:r>
          </w:p>
        </w:tc>
        <w:tc>
          <w:tcPr>
            <w:tcW w:w="1559" w:type="dxa"/>
            <w:shd w:val="clear" w:color="auto" w:fill="BDD6EE" w:themeFill="accent1" w:themeFillTint="66"/>
            <w:vAlign w:val="center"/>
            <w:hideMark/>
          </w:tcPr>
          <w:p w14:paraId="740628EA" w14:textId="420DA3EF"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5E29957B" w14:textId="77777777" w:rsidTr="005D151A">
        <w:trPr>
          <w:trHeight w:val="782"/>
          <w:jc w:val="center"/>
        </w:trPr>
        <w:tc>
          <w:tcPr>
            <w:tcW w:w="562" w:type="dxa"/>
            <w:shd w:val="clear" w:color="auto" w:fill="BDD6EE" w:themeFill="accent1" w:themeFillTint="66"/>
            <w:vAlign w:val="center"/>
          </w:tcPr>
          <w:p w14:paraId="72EC35F6" w14:textId="3B7D525B" w:rsidR="00C703BD" w:rsidRPr="000165E8" w:rsidRDefault="00C703BD" w:rsidP="006D5472">
            <w:pPr>
              <w:rPr>
                <w:rFonts w:ascii="Arial" w:hAnsi="Arial" w:cs="Arial"/>
                <w:sz w:val="18"/>
                <w:szCs w:val="18"/>
              </w:rPr>
            </w:pPr>
            <w:r w:rsidRPr="000165E8">
              <w:rPr>
                <w:rFonts w:ascii="Arial" w:hAnsi="Arial" w:cs="Arial"/>
                <w:sz w:val="18"/>
                <w:szCs w:val="18"/>
              </w:rPr>
              <w:t>3</w:t>
            </w:r>
            <w:r w:rsidR="00AD7D2B">
              <w:rPr>
                <w:rFonts w:ascii="Arial" w:hAnsi="Arial" w:cs="Arial"/>
                <w:sz w:val="18"/>
                <w:szCs w:val="18"/>
              </w:rPr>
              <w:t>6</w:t>
            </w:r>
            <w:r w:rsidRPr="000165E8">
              <w:rPr>
                <w:rFonts w:ascii="Arial" w:hAnsi="Arial" w:cs="Arial"/>
                <w:sz w:val="18"/>
                <w:szCs w:val="18"/>
              </w:rPr>
              <w:t>.</w:t>
            </w:r>
          </w:p>
        </w:tc>
        <w:tc>
          <w:tcPr>
            <w:tcW w:w="2835" w:type="dxa"/>
            <w:shd w:val="clear" w:color="auto" w:fill="BDD6EE" w:themeFill="accent1" w:themeFillTint="66"/>
            <w:vAlign w:val="center"/>
            <w:hideMark/>
          </w:tcPr>
          <w:p w14:paraId="122E4537" w14:textId="77777777" w:rsidR="00C703BD" w:rsidRPr="000165E8" w:rsidRDefault="00C703BD" w:rsidP="006D5472">
            <w:pPr>
              <w:rPr>
                <w:rFonts w:ascii="Arial" w:hAnsi="Arial" w:cs="Arial"/>
                <w:sz w:val="18"/>
                <w:szCs w:val="18"/>
              </w:rPr>
            </w:pPr>
            <w:r w:rsidRPr="000165E8">
              <w:rPr>
                <w:rFonts w:ascii="Arial" w:hAnsi="Arial" w:cs="Arial"/>
                <w:sz w:val="18"/>
                <w:szCs w:val="18"/>
              </w:rPr>
              <w:t xml:space="preserve">5.2.4. Zapewnienia interoperacyjności wymiany danych pomiędzy europejskimi, </w:t>
            </w:r>
            <w:r w:rsidRPr="000165E8">
              <w:rPr>
                <w:rFonts w:ascii="Arial" w:hAnsi="Arial" w:cs="Arial"/>
                <w:sz w:val="18"/>
                <w:szCs w:val="18"/>
              </w:rPr>
              <w:lastRenderedPageBreak/>
              <w:t>krajowymi i lokalnymi systemami otwartych danych</w:t>
            </w:r>
          </w:p>
        </w:tc>
        <w:tc>
          <w:tcPr>
            <w:tcW w:w="3686" w:type="dxa"/>
            <w:shd w:val="clear" w:color="auto" w:fill="BDD6EE" w:themeFill="accent1" w:themeFillTint="66"/>
            <w:vAlign w:val="center"/>
            <w:hideMark/>
          </w:tcPr>
          <w:p w14:paraId="142211D2" w14:textId="473C4DD4" w:rsidR="00C703BD" w:rsidRPr="000165E8" w:rsidRDefault="00C703BD" w:rsidP="006D5472">
            <w:pPr>
              <w:rPr>
                <w:rFonts w:ascii="Arial" w:hAnsi="Arial" w:cs="Arial"/>
                <w:sz w:val="18"/>
                <w:szCs w:val="18"/>
              </w:rPr>
            </w:pPr>
            <w:r w:rsidRPr="000165E8">
              <w:rPr>
                <w:rFonts w:ascii="Arial" w:hAnsi="Arial" w:cs="Arial"/>
                <w:sz w:val="18"/>
                <w:szCs w:val="18"/>
              </w:rPr>
              <w:lastRenderedPageBreak/>
              <w:t xml:space="preserve">Dostosowanie opisów zasobów dostępnych </w:t>
            </w:r>
            <w:r>
              <w:rPr>
                <w:rFonts w:ascii="Arial" w:hAnsi="Arial" w:cs="Arial"/>
                <w:sz w:val="18"/>
                <w:szCs w:val="18"/>
              </w:rPr>
              <w:t>w</w:t>
            </w:r>
            <w:r w:rsidRPr="000165E8">
              <w:rPr>
                <w:rFonts w:ascii="Arial" w:hAnsi="Arial" w:cs="Arial"/>
                <w:sz w:val="18"/>
                <w:szCs w:val="18"/>
              </w:rPr>
              <w:t xml:space="preserve"> portalu dane.gov.pl do standardu DCAT-AP</w:t>
            </w:r>
          </w:p>
        </w:tc>
        <w:tc>
          <w:tcPr>
            <w:tcW w:w="1559" w:type="dxa"/>
            <w:shd w:val="clear" w:color="auto" w:fill="BDD6EE" w:themeFill="accent1" w:themeFillTint="66"/>
            <w:vAlign w:val="center"/>
            <w:hideMark/>
          </w:tcPr>
          <w:p w14:paraId="7A1259A9"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 technologiczne</w:t>
            </w:r>
          </w:p>
        </w:tc>
        <w:tc>
          <w:tcPr>
            <w:tcW w:w="851" w:type="dxa"/>
            <w:shd w:val="clear" w:color="auto" w:fill="BDD6EE" w:themeFill="accent1" w:themeFillTint="66"/>
            <w:vAlign w:val="center"/>
            <w:hideMark/>
          </w:tcPr>
          <w:p w14:paraId="2D06A753"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734DE999"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559" w:type="dxa"/>
            <w:shd w:val="clear" w:color="auto" w:fill="BDD6EE" w:themeFill="accent1" w:themeFillTint="66"/>
            <w:vAlign w:val="center"/>
            <w:hideMark/>
          </w:tcPr>
          <w:p w14:paraId="0F07999B" w14:textId="3EBF64C9" w:rsidR="00C703BD" w:rsidRPr="00EF760B" w:rsidRDefault="00C703BD" w:rsidP="006D5472">
            <w:pPr>
              <w:rPr>
                <w:rFonts w:ascii="Arial" w:hAnsi="Arial" w:cs="Arial"/>
                <w:sz w:val="18"/>
                <w:szCs w:val="18"/>
              </w:rPr>
            </w:pPr>
            <w:r w:rsidRPr="00EF760B">
              <w:rPr>
                <w:rFonts w:ascii="Arial" w:hAnsi="Arial" w:cs="Arial"/>
                <w:sz w:val="18"/>
                <w:szCs w:val="18"/>
              </w:rPr>
              <w:t xml:space="preserve">urząd obsługujący ministra właściwego do </w:t>
            </w:r>
            <w:r w:rsidRPr="00EF760B">
              <w:rPr>
                <w:rFonts w:ascii="Arial" w:hAnsi="Arial" w:cs="Arial"/>
                <w:sz w:val="18"/>
                <w:szCs w:val="18"/>
              </w:rPr>
              <w:lastRenderedPageBreak/>
              <w:t>spraw informatyzacji</w:t>
            </w:r>
          </w:p>
        </w:tc>
      </w:tr>
      <w:tr w:rsidR="00C703BD" w:rsidRPr="000165E8" w14:paraId="46786E06" w14:textId="77777777" w:rsidTr="005D151A">
        <w:trPr>
          <w:trHeight w:val="2212"/>
          <w:jc w:val="center"/>
        </w:trPr>
        <w:tc>
          <w:tcPr>
            <w:tcW w:w="562" w:type="dxa"/>
            <w:shd w:val="clear" w:color="auto" w:fill="BDD6EE" w:themeFill="accent1" w:themeFillTint="66"/>
            <w:vAlign w:val="center"/>
          </w:tcPr>
          <w:p w14:paraId="0C4E5CAB" w14:textId="51CD3C1B" w:rsidR="00C703BD" w:rsidRPr="000165E8" w:rsidRDefault="00C703BD" w:rsidP="006D5472">
            <w:pPr>
              <w:rPr>
                <w:rFonts w:ascii="Arial" w:hAnsi="Arial" w:cs="Arial"/>
                <w:sz w:val="18"/>
                <w:szCs w:val="18"/>
              </w:rPr>
            </w:pPr>
            <w:r w:rsidRPr="000165E8">
              <w:rPr>
                <w:rFonts w:ascii="Arial" w:hAnsi="Arial" w:cs="Arial"/>
                <w:sz w:val="18"/>
                <w:szCs w:val="18"/>
              </w:rPr>
              <w:lastRenderedPageBreak/>
              <w:t>3</w:t>
            </w:r>
            <w:r w:rsidR="00AD7D2B">
              <w:rPr>
                <w:rFonts w:ascii="Arial" w:hAnsi="Arial" w:cs="Arial"/>
                <w:sz w:val="18"/>
                <w:szCs w:val="18"/>
              </w:rPr>
              <w:t>7</w:t>
            </w:r>
            <w:r w:rsidRPr="000165E8">
              <w:rPr>
                <w:rFonts w:ascii="Arial" w:hAnsi="Arial" w:cs="Arial"/>
                <w:sz w:val="18"/>
                <w:szCs w:val="18"/>
              </w:rPr>
              <w:t>.</w:t>
            </w:r>
          </w:p>
        </w:tc>
        <w:tc>
          <w:tcPr>
            <w:tcW w:w="2835" w:type="dxa"/>
            <w:shd w:val="clear" w:color="auto" w:fill="BDD6EE" w:themeFill="accent1" w:themeFillTint="66"/>
            <w:vAlign w:val="center"/>
            <w:hideMark/>
          </w:tcPr>
          <w:p w14:paraId="3545A53C" w14:textId="77777777" w:rsidR="00C703BD" w:rsidRPr="000165E8" w:rsidRDefault="00C703BD" w:rsidP="00475CB4">
            <w:pPr>
              <w:rPr>
                <w:rFonts w:ascii="Arial" w:hAnsi="Arial" w:cs="Arial"/>
                <w:sz w:val="18"/>
                <w:szCs w:val="18"/>
              </w:rPr>
            </w:pPr>
          </w:p>
          <w:p w14:paraId="3467DCE3" w14:textId="77777777" w:rsidR="00C703BD" w:rsidRPr="000165E8" w:rsidRDefault="00C703BD" w:rsidP="00475CB4">
            <w:pPr>
              <w:rPr>
                <w:rFonts w:ascii="Arial" w:hAnsi="Arial" w:cs="Arial"/>
                <w:sz w:val="18"/>
                <w:szCs w:val="18"/>
              </w:rPr>
            </w:pPr>
          </w:p>
          <w:p w14:paraId="253AF1D6" w14:textId="5EFE44DC" w:rsidR="00C703BD" w:rsidRPr="000165E8" w:rsidRDefault="00C703BD" w:rsidP="00475CB4">
            <w:pPr>
              <w:rPr>
                <w:rFonts w:ascii="Arial" w:hAnsi="Arial" w:cs="Arial"/>
                <w:sz w:val="18"/>
                <w:szCs w:val="18"/>
              </w:rPr>
            </w:pPr>
            <w:r w:rsidRPr="000165E8">
              <w:rPr>
                <w:rFonts w:ascii="Arial" w:hAnsi="Arial" w:cs="Arial"/>
                <w:sz w:val="18"/>
                <w:szCs w:val="18"/>
              </w:rPr>
              <w:t>5.2.4. Zapewnienia interoperacyjności wymiany danych pomiędzy europejskimi, krajowymi i lokalnymi systemami otwartych danych</w:t>
            </w:r>
          </w:p>
          <w:p w14:paraId="68F732C7" w14:textId="77777777" w:rsidR="00C703BD" w:rsidRPr="000165E8" w:rsidRDefault="00C703BD" w:rsidP="00475CB4">
            <w:pPr>
              <w:rPr>
                <w:rFonts w:ascii="Arial" w:hAnsi="Arial" w:cs="Arial"/>
                <w:sz w:val="18"/>
                <w:szCs w:val="18"/>
              </w:rPr>
            </w:pPr>
          </w:p>
        </w:tc>
        <w:tc>
          <w:tcPr>
            <w:tcW w:w="3686" w:type="dxa"/>
            <w:shd w:val="clear" w:color="auto" w:fill="BDD6EE" w:themeFill="accent1" w:themeFillTint="66"/>
            <w:vAlign w:val="center"/>
            <w:hideMark/>
          </w:tcPr>
          <w:p w14:paraId="6E63EC4F" w14:textId="69E5C86E" w:rsidR="00C703BD" w:rsidRPr="000165E8" w:rsidRDefault="00C703BD" w:rsidP="006D5472">
            <w:pPr>
              <w:rPr>
                <w:rFonts w:ascii="Arial" w:hAnsi="Arial" w:cs="Arial"/>
                <w:sz w:val="18"/>
                <w:szCs w:val="18"/>
              </w:rPr>
            </w:pPr>
            <w:r w:rsidRPr="000165E8">
              <w:rPr>
                <w:rFonts w:ascii="Arial" w:hAnsi="Arial" w:cs="Arial"/>
                <w:sz w:val="18"/>
                <w:szCs w:val="18"/>
              </w:rPr>
              <w:t>Rekomendowanie wdrażania standardu DCAT-AP w lokalnych portalach otwartych danych</w:t>
            </w:r>
            <w:r>
              <w:rPr>
                <w:rFonts w:ascii="Arial" w:hAnsi="Arial" w:cs="Arial"/>
                <w:sz w:val="18"/>
                <w:szCs w:val="18"/>
              </w:rPr>
              <w:t xml:space="preserve"> </w:t>
            </w:r>
            <w:r w:rsidRPr="009D3220">
              <w:rPr>
                <w:rFonts w:ascii="Arial" w:hAnsi="Arial" w:cs="Arial"/>
                <w:sz w:val="18"/>
                <w:szCs w:val="18"/>
              </w:rPr>
              <w:t>(poprzez prowadzone działania informacyjne, edukacyjne)</w:t>
            </w:r>
          </w:p>
        </w:tc>
        <w:tc>
          <w:tcPr>
            <w:tcW w:w="1559" w:type="dxa"/>
            <w:shd w:val="clear" w:color="auto" w:fill="BDD6EE" w:themeFill="accent1" w:themeFillTint="66"/>
            <w:vAlign w:val="center"/>
            <w:hideMark/>
          </w:tcPr>
          <w:p w14:paraId="0A6D81BF" w14:textId="77777777" w:rsidR="00C703BD" w:rsidRPr="000165E8" w:rsidRDefault="00C703BD" w:rsidP="006D5472">
            <w:pPr>
              <w:rPr>
                <w:rFonts w:ascii="Arial" w:hAnsi="Arial" w:cs="Arial"/>
                <w:sz w:val="18"/>
                <w:szCs w:val="18"/>
              </w:rPr>
            </w:pPr>
            <w:r w:rsidRPr="000165E8">
              <w:rPr>
                <w:rFonts w:ascii="Arial" w:hAnsi="Arial" w:cs="Arial"/>
                <w:sz w:val="18"/>
                <w:szCs w:val="18"/>
              </w:rPr>
              <w:t>Informacyjne, organizacyjne</w:t>
            </w:r>
          </w:p>
        </w:tc>
        <w:tc>
          <w:tcPr>
            <w:tcW w:w="851" w:type="dxa"/>
            <w:shd w:val="clear" w:color="auto" w:fill="BDD6EE" w:themeFill="accent1" w:themeFillTint="66"/>
            <w:vAlign w:val="center"/>
            <w:hideMark/>
          </w:tcPr>
          <w:p w14:paraId="2617375B"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3B37606" w14:textId="77777777" w:rsidR="00C703BD" w:rsidRPr="000165E8" w:rsidRDefault="00C703BD" w:rsidP="006D5472">
            <w:pPr>
              <w:rPr>
                <w:rFonts w:ascii="Arial" w:hAnsi="Arial" w:cs="Arial"/>
                <w:sz w:val="18"/>
                <w:szCs w:val="18"/>
              </w:rPr>
            </w:pPr>
            <w:r w:rsidRPr="000165E8">
              <w:rPr>
                <w:rFonts w:ascii="Arial" w:hAnsi="Arial" w:cs="Arial"/>
                <w:sz w:val="18"/>
                <w:szCs w:val="18"/>
              </w:rPr>
              <w:t>ciągłe</w:t>
            </w:r>
          </w:p>
        </w:tc>
        <w:tc>
          <w:tcPr>
            <w:tcW w:w="1559" w:type="dxa"/>
            <w:shd w:val="clear" w:color="auto" w:fill="BDD6EE" w:themeFill="accent1" w:themeFillTint="66"/>
            <w:vAlign w:val="center"/>
            <w:hideMark/>
          </w:tcPr>
          <w:p w14:paraId="76C3A775" w14:textId="24C2F28B"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07223F0E" w14:textId="77777777" w:rsidTr="005D151A">
        <w:trPr>
          <w:trHeight w:val="845"/>
          <w:jc w:val="center"/>
        </w:trPr>
        <w:tc>
          <w:tcPr>
            <w:tcW w:w="562" w:type="dxa"/>
            <w:shd w:val="clear" w:color="auto" w:fill="BDD6EE" w:themeFill="accent1" w:themeFillTint="66"/>
            <w:vAlign w:val="center"/>
          </w:tcPr>
          <w:p w14:paraId="5218C821" w14:textId="4987C9D9" w:rsidR="00C703BD" w:rsidRPr="000165E8" w:rsidRDefault="00AD7D2B" w:rsidP="006D5472">
            <w:pPr>
              <w:rPr>
                <w:rFonts w:ascii="Arial" w:hAnsi="Arial" w:cs="Arial"/>
                <w:sz w:val="18"/>
                <w:szCs w:val="18"/>
              </w:rPr>
            </w:pPr>
            <w:r>
              <w:rPr>
                <w:rFonts w:ascii="Arial" w:hAnsi="Arial" w:cs="Arial"/>
                <w:sz w:val="18"/>
                <w:szCs w:val="18"/>
              </w:rPr>
              <w:t>38</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48E65446" w14:textId="77777777" w:rsidR="00C703BD" w:rsidRPr="000165E8" w:rsidRDefault="00C703BD" w:rsidP="006D5472">
            <w:pPr>
              <w:rPr>
                <w:rFonts w:ascii="Arial" w:hAnsi="Arial" w:cs="Arial"/>
                <w:sz w:val="18"/>
                <w:szCs w:val="18"/>
              </w:rPr>
            </w:pPr>
            <w:r w:rsidRPr="000165E8">
              <w:rPr>
                <w:rFonts w:ascii="Arial" w:hAnsi="Arial" w:cs="Arial"/>
                <w:sz w:val="18"/>
                <w:szCs w:val="18"/>
              </w:rPr>
              <w:t>5.3.1. Wymiana danych pomiędzy różnymi dostawcami danych</w:t>
            </w:r>
          </w:p>
        </w:tc>
        <w:tc>
          <w:tcPr>
            <w:tcW w:w="3686" w:type="dxa"/>
            <w:shd w:val="clear" w:color="auto" w:fill="BDD6EE" w:themeFill="accent1" w:themeFillTint="66"/>
            <w:vAlign w:val="center"/>
            <w:hideMark/>
          </w:tcPr>
          <w:p w14:paraId="473BD9D8" w14:textId="77777777" w:rsidR="00C703BD" w:rsidRPr="000165E8" w:rsidRDefault="00C703BD" w:rsidP="006D5472">
            <w:pPr>
              <w:rPr>
                <w:rFonts w:ascii="Arial" w:hAnsi="Arial" w:cs="Arial"/>
                <w:sz w:val="18"/>
                <w:szCs w:val="18"/>
              </w:rPr>
            </w:pPr>
            <w:r w:rsidRPr="000165E8">
              <w:rPr>
                <w:rFonts w:ascii="Arial" w:hAnsi="Arial" w:cs="Arial"/>
                <w:sz w:val="18"/>
                <w:szCs w:val="18"/>
              </w:rPr>
              <w:t>Aktywne uczestnictwo RP w tworzeniu unijnych aktów prawnych oraz mechanizmów i rozwiązań pozalegislacyjnych dotyczących wymiany danych.</w:t>
            </w:r>
          </w:p>
        </w:tc>
        <w:tc>
          <w:tcPr>
            <w:tcW w:w="1559" w:type="dxa"/>
            <w:shd w:val="clear" w:color="auto" w:fill="BDD6EE" w:themeFill="accent1" w:themeFillTint="66"/>
            <w:vAlign w:val="center"/>
            <w:hideMark/>
          </w:tcPr>
          <w:p w14:paraId="5E211A32"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36F6CB21"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34DB7819"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629B1904" w14:textId="30C7F74C"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0FB87E80" w14:textId="77777777" w:rsidTr="005D151A">
        <w:trPr>
          <w:trHeight w:val="789"/>
          <w:jc w:val="center"/>
        </w:trPr>
        <w:tc>
          <w:tcPr>
            <w:tcW w:w="562" w:type="dxa"/>
            <w:shd w:val="clear" w:color="auto" w:fill="BDD6EE" w:themeFill="accent1" w:themeFillTint="66"/>
            <w:vAlign w:val="center"/>
          </w:tcPr>
          <w:p w14:paraId="0F8BCA8D" w14:textId="79577533" w:rsidR="00C703BD" w:rsidRPr="000165E8" w:rsidRDefault="00AD7D2B" w:rsidP="006D5472">
            <w:pPr>
              <w:rPr>
                <w:rFonts w:ascii="Arial" w:hAnsi="Arial" w:cs="Arial"/>
                <w:sz w:val="18"/>
                <w:szCs w:val="18"/>
              </w:rPr>
            </w:pPr>
            <w:r>
              <w:rPr>
                <w:rFonts w:ascii="Arial" w:hAnsi="Arial" w:cs="Arial"/>
                <w:sz w:val="18"/>
                <w:szCs w:val="18"/>
              </w:rPr>
              <w:t>39</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02CF9468" w14:textId="77777777" w:rsidR="00C703BD" w:rsidRPr="000165E8" w:rsidRDefault="00C703BD" w:rsidP="006D5472">
            <w:pPr>
              <w:rPr>
                <w:rFonts w:ascii="Arial" w:hAnsi="Arial" w:cs="Arial"/>
                <w:sz w:val="18"/>
                <w:szCs w:val="18"/>
              </w:rPr>
            </w:pPr>
            <w:r w:rsidRPr="000165E8">
              <w:rPr>
                <w:rFonts w:ascii="Arial" w:hAnsi="Arial" w:cs="Arial"/>
                <w:sz w:val="18"/>
                <w:szCs w:val="18"/>
              </w:rPr>
              <w:t>5.3.1. Wymiana danych pomiędzy różnymi dostawcami danych</w:t>
            </w:r>
          </w:p>
        </w:tc>
        <w:tc>
          <w:tcPr>
            <w:tcW w:w="3686" w:type="dxa"/>
            <w:shd w:val="clear" w:color="auto" w:fill="BDD6EE" w:themeFill="accent1" w:themeFillTint="66"/>
            <w:vAlign w:val="center"/>
            <w:hideMark/>
          </w:tcPr>
          <w:p w14:paraId="707D041D" w14:textId="14D7954F" w:rsidR="00C703BD" w:rsidRPr="000165E8" w:rsidRDefault="00C703BD" w:rsidP="00EE0BCD">
            <w:pPr>
              <w:rPr>
                <w:rFonts w:ascii="Arial" w:hAnsi="Arial" w:cs="Arial"/>
                <w:sz w:val="18"/>
                <w:szCs w:val="18"/>
              </w:rPr>
            </w:pPr>
            <w:r w:rsidRPr="000165E8">
              <w:rPr>
                <w:rFonts w:ascii="Arial" w:hAnsi="Arial" w:cs="Arial"/>
                <w:sz w:val="18"/>
                <w:szCs w:val="18"/>
              </w:rPr>
              <w:t xml:space="preserve">Aktywne promowanie </w:t>
            </w:r>
            <w:r>
              <w:rPr>
                <w:rFonts w:ascii="Arial" w:hAnsi="Arial" w:cs="Arial"/>
                <w:sz w:val="18"/>
                <w:szCs w:val="18"/>
              </w:rPr>
              <w:t>w kraju</w:t>
            </w:r>
            <w:r w:rsidRPr="000165E8">
              <w:rPr>
                <w:rFonts w:ascii="Arial" w:hAnsi="Arial" w:cs="Arial"/>
                <w:sz w:val="18"/>
                <w:szCs w:val="18"/>
              </w:rPr>
              <w:t xml:space="preserve"> przyjętych rozwiązań i mechanizmów mających na celu upowszechnienie wymiany i ponownego wykorzystywania danych.</w:t>
            </w:r>
          </w:p>
        </w:tc>
        <w:tc>
          <w:tcPr>
            <w:tcW w:w="1559" w:type="dxa"/>
            <w:shd w:val="clear" w:color="auto" w:fill="BDD6EE" w:themeFill="accent1" w:themeFillTint="66"/>
            <w:vAlign w:val="center"/>
            <w:hideMark/>
          </w:tcPr>
          <w:p w14:paraId="0713BE6F"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1B7D501D"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31772D52"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441272E3" w14:textId="67AF45AA"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330AEE60" w14:textId="77777777" w:rsidTr="005D151A">
        <w:trPr>
          <w:trHeight w:val="659"/>
          <w:jc w:val="center"/>
        </w:trPr>
        <w:tc>
          <w:tcPr>
            <w:tcW w:w="562" w:type="dxa"/>
            <w:shd w:val="clear" w:color="auto" w:fill="BDD6EE" w:themeFill="accent1" w:themeFillTint="66"/>
            <w:vAlign w:val="center"/>
          </w:tcPr>
          <w:p w14:paraId="1B517CC1" w14:textId="25B89556" w:rsidR="00C703BD" w:rsidRPr="000165E8" w:rsidRDefault="00AD7D2B" w:rsidP="006D5472">
            <w:pPr>
              <w:rPr>
                <w:rFonts w:ascii="Arial" w:hAnsi="Arial" w:cs="Arial"/>
                <w:sz w:val="18"/>
                <w:szCs w:val="18"/>
              </w:rPr>
            </w:pPr>
            <w:r>
              <w:rPr>
                <w:rFonts w:ascii="Arial" w:hAnsi="Arial" w:cs="Arial"/>
                <w:sz w:val="18"/>
                <w:szCs w:val="18"/>
              </w:rPr>
              <w:lastRenderedPageBreak/>
              <w:t>0</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4283772C" w14:textId="77777777" w:rsidR="00C703BD" w:rsidRPr="000165E8" w:rsidRDefault="00C703BD" w:rsidP="006D5472">
            <w:pPr>
              <w:rPr>
                <w:rFonts w:ascii="Arial" w:hAnsi="Arial" w:cs="Arial"/>
                <w:sz w:val="18"/>
                <w:szCs w:val="18"/>
              </w:rPr>
            </w:pPr>
            <w:r w:rsidRPr="000165E8">
              <w:rPr>
                <w:rFonts w:ascii="Arial" w:hAnsi="Arial" w:cs="Arial"/>
                <w:sz w:val="18"/>
                <w:szCs w:val="18"/>
              </w:rPr>
              <w:t>5.3.2. Likwidacja barier utrudniających dostęp i wymianę danych</w:t>
            </w:r>
          </w:p>
        </w:tc>
        <w:tc>
          <w:tcPr>
            <w:tcW w:w="3686" w:type="dxa"/>
            <w:shd w:val="clear" w:color="auto" w:fill="BDD6EE" w:themeFill="accent1" w:themeFillTint="66"/>
            <w:vAlign w:val="center"/>
            <w:hideMark/>
          </w:tcPr>
          <w:p w14:paraId="487F9838" w14:textId="77777777" w:rsidR="00C703BD" w:rsidRPr="000165E8" w:rsidRDefault="00C703BD" w:rsidP="006D5472">
            <w:pPr>
              <w:rPr>
                <w:rFonts w:ascii="Arial" w:hAnsi="Arial" w:cs="Arial"/>
                <w:sz w:val="18"/>
                <w:szCs w:val="18"/>
              </w:rPr>
            </w:pPr>
            <w:r w:rsidRPr="000165E8">
              <w:rPr>
                <w:rFonts w:ascii="Arial" w:hAnsi="Arial" w:cs="Arial"/>
                <w:sz w:val="18"/>
                <w:szCs w:val="18"/>
              </w:rPr>
              <w:t>Implementacja filarów otwartości do zapisów ustawowych</w:t>
            </w:r>
          </w:p>
        </w:tc>
        <w:tc>
          <w:tcPr>
            <w:tcW w:w="1559" w:type="dxa"/>
            <w:shd w:val="clear" w:color="auto" w:fill="BDD6EE" w:themeFill="accent1" w:themeFillTint="66"/>
            <w:vAlign w:val="center"/>
            <w:hideMark/>
          </w:tcPr>
          <w:p w14:paraId="61FF6FE3" w14:textId="77777777" w:rsidR="00C703BD" w:rsidRPr="000165E8" w:rsidRDefault="00C703BD" w:rsidP="006D5472">
            <w:pPr>
              <w:rPr>
                <w:rFonts w:ascii="Arial" w:hAnsi="Arial" w:cs="Arial"/>
                <w:sz w:val="18"/>
                <w:szCs w:val="18"/>
              </w:rPr>
            </w:pPr>
            <w:r w:rsidRPr="000165E8">
              <w:rPr>
                <w:rFonts w:ascii="Arial" w:hAnsi="Arial" w:cs="Arial"/>
                <w:sz w:val="18"/>
                <w:szCs w:val="18"/>
              </w:rPr>
              <w:t>legislacyjne</w:t>
            </w:r>
          </w:p>
        </w:tc>
        <w:tc>
          <w:tcPr>
            <w:tcW w:w="851" w:type="dxa"/>
            <w:shd w:val="clear" w:color="auto" w:fill="BDD6EE" w:themeFill="accent1" w:themeFillTint="66"/>
            <w:vAlign w:val="center"/>
            <w:hideMark/>
          </w:tcPr>
          <w:p w14:paraId="1F74459D"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4A9F4BF6"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559" w:type="dxa"/>
            <w:shd w:val="clear" w:color="auto" w:fill="BDD6EE" w:themeFill="accent1" w:themeFillTint="66"/>
            <w:vAlign w:val="center"/>
            <w:hideMark/>
          </w:tcPr>
          <w:p w14:paraId="5C31F17C" w14:textId="4AB61170"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60B5A46A" w14:textId="77777777" w:rsidTr="005D151A">
        <w:trPr>
          <w:trHeight w:val="994"/>
          <w:jc w:val="center"/>
        </w:trPr>
        <w:tc>
          <w:tcPr>
            <w:tcW w:w="562" w:type="dxa"/>
            <w:shd w:val="clear" w:color="auto" w:fill="BDD6EE" w:themeFill="accent1" w:themeFillTint="66"/>
            <w:vAlign w:val="center"/>
          </w:tcPr>
          <w:p w14:paraId="46A799ED" w14:textId="3545DD68" w:rsidR="00C703BD" w:rsidRPr="000165E8" w:rsidRDefault="00C703BD" w:rsidP="006D5472">
            <w:pPr>
              <w:rPr>
                <w:rFonts w:ascii="Arial" w:hAnsi="Arial" w:cs="Arial"/>
                <w:sz w:val="18"/>
                <w:szCs w:val="18"/>
              </w:rPr>
            </w:pPr>
            <w:r w:rsidRPr="000165E8">
              <w:rPr>
                <w:rFonts w:ascii="Arial" w:hAnsi="Arial" w:cs="Arial"/>
                <w:sz w:val="18"/>
                <w:szCs w:val="18"/>
              </w:rPr>
              <w:t>4</w:t>
            </w:r>
            <w:r w:rsidR="00AD7D2B">
              <w:rPr>
                <w:rFonts w:ascii="Arial" w:hAnsi="Arial" w:cs="Arial"/>
                <w:sz w:val="18"/>
                <w:szCs w:val="18"/>
              </w:rPr>
              <w:t>1</w:t>
            </w:r>
            <w:r w:rsidRPr="000165E8">
              <w:rPr>
                <w:rFonts w:ascii="Arial" w:hAnsi="Arial" w:cs="Arial"/>
                <w:sz w:val="18"/>
                <w:szCs w:val="18"/>
              </w:rPr>
              <w:t>.</w:t>
            </w:r>
          </w:p>
        </w:tc>
        <w:tc>
          <w:tcPr>
            <w:tcW w:w="2835" w:type="dxa"/>
            <w:shd w:val="clear" w:color="auto" w:fill="BDD6EE" w:themeFill="accent1" w:themeFillTint="66"/>
            <w:vAlign w:val="center"/>
            <w:hideMark/>
          </w:tcPr>
          <w:p w14:paraId="36B8B9B9" w14:textId="77777777" w:rsidR="00C703BD" w:rsidRPr="000165E8" w:rsidRDefault="00C703BD" w:rsidP="006D5472">
            <w:pPr>
              <w:rPr>
                <w:rFonts w:ascii="Arial" w:hAnsi="Arial" w:cs="Arial"/>
                <w:sz w:val="18"/>
                <w:szCs w:val="18"/>
              </w:rPr>
            </w:pPr>
            <w:r w:rsidRPr="000165E8">
              <w:rPr>
                <w:rFonts w:ascii="Arial" w:hAnsi="Arial" w:cs="Arial"/>
                <w:sz w:val="18"/>
                <w:szCs w:val="18"/>
              </w:rPr>
              <w:t>5.3.2. Likwidacja barier utrudniających dostęp i wymianę danych</w:t>
            </w:r>
          </w:p>
        </w:tc>
        <w:tc>
          <w:tcPr>
            <w:tcW w:w="3686" w:type="dxa"/>
            <w:shd w:val="clear" w:color="auto" w:fill="BDD6EE" w:themeFill="accent1" w:themeFillTint="66"/>
            <w:vAlign w:val="center"/>
            <w:hideMark/>
          </w:tcPr>
          <w:p w14:paraId="67B9D143" w14:textId="77777777" w:rsidR="00C703BD" w:rsidRPr="000165E8" w:rsidRDefault="00C703BD" w:rsidP="006D5472">
            <w:pPr>
              <w:rPr>
                <w:rFonts w:ascii="Arial" w:hAnsi="Arial" w:cs="Arial"/>
                <w:sz w:val="18"/>
                <w:szCs w:val="18"/>
              </w:rPr>
            </w:pPr>
            <w:r w:rsidRPr="000165E8">
              <w:rPr>
                <w:rFonts w:ascii="Arial" w:hAnsi="Arial" w:cs="Arial"/>
                <w:sz w:val="18"/>
                <w:szCs w:val="18"/>
              </w:rPr>
              <w:t>Prowadzenie działań informacyjnych dla dostawców danych dotyczących sposobów postępowania z barierami utrudniającymi dostęp do danych</w:t>
            </w:r>
          </w:p>
        </w:tc>
        <w:tc>
          <w:tcPr>
            <w:tcW w:w="1559" w:type="dxa"/>
            <w:shd w:val="clear" w:color="auto" w:fill="BDD6EE" w:themeFill="accent1" w:themeFillTint="66"/>
            <w:vAlign w:val="center"/>
            <w:hideMark/>
          </w:tcPr>
          <w:p w14:paraId="5E9DD61F" w14:textId="77777777" w:rsidR="00C703BD" w:rsidRPr="000165E8" w:rsidRDefault="00C703BD" w:rsidP="006D5472">
            <w:pPr>
              <w:rPr>
                <w:rFonts w:ascii="Arial" w:hAnsi="Arial" w:cs="Arial"/>
                <w:sz w:val="18"/>
                <w:szCs w:val="18"/>
              </w:rPr>
            </w:pPr>
            <w:r w:rsidRPr="000165E8">
              <w:rPr>
                <w:rFonts w:ascii="Arial" w:hAnsi="Arial" w:cs="Arial"/>
                <w:sz w:val="18"/>
                <w:szCs w:val="18"/>
              </w:rPr>
              <w:t>Informacyjne, edukacyjne, promocyjne</w:t>
            </w:r>
          </w:p>
        </w:tc>
        <w:tc>
          <w:tcPr>
            <w:tcW w:w="851" w:type="dxa"/>
            <w:shd w:val="clear" w:color="auto" w:fill="BDD6EE" w:themeFill="accent1" w:themeFillTint="66"/>
            <w:vAlign w:val="center"/>
            <w:hideMark/>
          </w:tcPr>
          <w:p w14:paraId="682C5AD8"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08A60CC7"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6544EEE1" w14:textId="35E7E0F2"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68D16A9F" w14:textId="77777777" w:rsidTr="005D151A">
        <w:trPr>
          <w:trHeight w:val="727"/>
          <w:jc w:val="center"/>
        </w:trPr>
        <w:tc>
          <w:tcPr>
            <w:tcW w:w="562" w:type="dxa"/>
            <w:shd w:val="clear" w:color="auto" w:fill="BDD6EE" w:themeFill="accent1" w:themeFillTint="66"/>
            <w:vAlign w:val="center"/>
          </w:tcPr>
          <w:p w14:paraId="04EA90AD" w14:textId="544BBE77" w:rsidR="00C703BD" w:rsidRPr="000165E8" w:rsidRDefault="00C703BD" w:rsidP="006D5472">
            <w:pPr>
              <w:rPr>
                <w:rFonts w:ascii="Arial" w:hAnsi="Arial" w:cs="Arial"/>
                <w:sz w:val="18"/>
                <w:szCs w:val="18"/>
              </w:rPr>
            </w:pPr>
            <w:r w:rsidRPr="000165E8">
              <w:rPr>
                <w:rFonts w:ascii="Arial" w:hAnsi="Arial" w:cs="Arial"/>
                <w:sz w:val="18"/>
                <w:szCs w:val="18"/>
              </w:rPr>
              <w:t>4</w:t>
            </w:r>
            <w:r w:rsidR="00AD7D2B">
              <w:rPr>
                <w:rFonts w:ascii="Arial" w:hAnsi="Arial" w:cs="Arial"/>
                <w:sz w:val="18"/>
                <w:szCs w:val="18"/>
              </w:rPr>
              <w:t>2</w:t>
            </w:r>
            <w:r w:rsidRPr="000165E8">
              <w:rPr>
                <w:rFonts w:ascii="Arial" w:hAnsi="Arial" w:cs="Arial"/>
                <w:sz w:val="18"/>
                <w:szCs w:val="18"/>
              </w:rPr>
              <w:t>.</w:t>
            </w:r>
          </w:p>
        </w:tc>
        <w:tc>
          <w:tcPr>
            <w:tcW w:w="2835" w:type="dxa"/>
            <w:shd w:val="clear" w:color="auto" w:fill="BDD6EE" w:themeFill="accent1" w:themeFillTint="66"/>
            <w:vAlign w:val="center"/>
            <w:hideMark/>
          </w:tcPr>
          <w:p w14:paraId="1F7A1D1B" w14:textId="77777777" w:rsidR="00C703BD" w:rsidRPr="000165E8" w:rsidRDefault="00C703BD" w:rsidP="006D5472">
            <w:pPr>
              <w:rPr>
                <w:rFonts w:ascii="Arial" w:hAnsi="Arial" w:cs="Arial"/>
                <w:sz w:val="18"/>
                <w:szCs w:val="18"/>
              </w:rPr>
            </w:pPr>
            <w:r w:rsidRPr="000165E8">
              <w:rPr>
                <w:rFonts w:ascii="Arial" w:hAnsi="Arial" w:cs="Arial"/>
                <w:sz w:val="18"/>
                <w:szCs w:val="18"/>
              </w:rPr>
              <w:t>5.3.2. Likwidacja barier utrudniających dostęp i wymianę danych</w:t>
            </w:r>
          </w:p>
        </w:tc>
        <w:tc>
          <w:tcPr>
            <w:tcW w:w="3686" w:type="dxa"/>
            <w:shd w:val="clear" w:color="auto" w:fill="BDD6EE" w:themeFill="accent1" w:themeFillTint="66"/>
            <w:vAlign w:val="center"/>
            <w:hideMark/>
          </w:tcPr>
          <w:p w14:paraId="2ABB6103" w14:textId="77777777" w:rsidR="00C703BD" w:rsidRPr="000165E8" w:rsidRDefault="00C703BD" w:rsidP="006D5472">
            <w:pPr>
              <w:rPr>
                <w:rFonts w:ascii="Arial" w:hAnsi="Arial" w:cs="Arial"/>
                <w:sz w:val="18"/>
                <w:szCs w:val="18"/>
              </w:rPr>
            </w:pPr>
            <w:r w:rsidRPr="000165E8">
              <w:rPr>
                <w:rFonts w:ascii="Arial" w:hAnsi="Arial" w:cs="Arial"/>
                <w:sz w:val="18"/>
                <w:szCs w:val="18"/>
              </w:rPr>
              <w:t>Podejmowanie działań informacyjno-edukacyjnych w zakresie ochrony danych osobowych w procesie otwierania danych.</w:t>
            </w:r>
          </w:p>
        </w:tc>
        <w:tc>
          <w:tcPr>
            <w:tcW w:w="1559" w:type="dxa"/>
            <w:shd w:val="clear" w:color="auto" w:fill="BDD6EE" w:themeFill="accent1" w:themeFillTint="66"/>
            <w:vAlign w:val="center"/>
            <w:hideMark/>
          </w:tcPr>
          <w:p w14:paraId="71857F83" w14:textId="77777777" w:rsidR="00C703BD" w:rsidRPr="000165E8" w:rsidRDefault="00C703BD" w:rsidP="006D5472">
            <w:pPr>
              <w:rPr>
                <w:rFonts w:ascii="Arial" w:hAnsi="Arial" w:cs="Arial"/>
                <w:sz w:val="18"/>
                <w:szCs w:val="18"/>
              </w:rPr>
            </w:pPr>
            <w:r w:rsidRPr="000165E8">
              <w:rPr>
                <w:rFonts w:ascii="Arial" w:hAnsi="Arial" w:cs="Arial"/>
                <w:sz w:val="18"/>
                <w:szCs w:val="18"/>
              </w:rPr>
              <w:t>Informacyjne, edukacyjne, promocyjne</w:t>
            </w:r>
          </w:p>
        </w:tc>
        <w:tc>
          <w:tcPr>
            <w:tcW w:w="851" w:type="dxa"/>
            <w:shd w:val="clear" w:color="auto" w:fill="BDD6EE" w:themeFill="accent1" w:themeFillTint="66"/>
            <w:vAlign w:val="center"/>
            <w:hideMark/>
          </w:tcPr>
          <w:p w14:paraId="2979B31C"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3CD91004" w14:textId="77777777" w:rsidR="00C703BD" w:rsidRPr="000165E8" w:rsidRDefault="00C703BD" w:rsidP="006D5472">
            <w:pPr>
              <w:rPr>
                <w:rFonts w:ascii="Arial" w:hAnsi="Arial" w:cs="Arial"/>
                <w:sz w:val="18"/>
                <w:szCs w:val="18"/>
              </w:rPr>
            </w:pPr>
            <w:r w:rsidRPr="000165E8">
              <w:rPr>
                <w:rFonts w:ascii="Arial" w:hAnsi="Arial" w:cs="Arial"/>
                <w:sz w:val="18"/>
                <w:szCs w:val="18"/>
              </w:rPr>
              <w:t>2023</w:t>
            </w:r>
          </w:p>
        </w:tc>
        <w:tc>
          <w:tcPr>
            <w:tcW w:w="1559" w:type="dxa"/>
            <w:shd w:val="clear" w:color="auto" w:fill="BDD6EE" w:themeFill="accent1" w:themeFillTint="66"/>
            <w:vAlign w:val="center"/>
            <w:hideMark/>
          </w:tcPr>
          <w:p w14:paraId="6E4830EF" w14:textId="4C85FE18"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38AC2803" w14:textId="77777777" w:rsidTr="005D151A">
        <w:trPr>
          <w:trHeight w:val="481"/>
          <w:jc w:val="center"/>
        </w:trPr>
        <w:tc>
          <w:tcPr>
            <w:tcW w:w="562" w:type="dxa"/>
            <w:shd w:val="clear" w:color="auto" w:fill="BDD6EE" w:themeFill="accent1" w:themeFillTint="66"/>
            <w:vAlign w:val="center"/>
          </w:tcPr>
          <w:p w14:paraId="299951A4" w14:textId="78D6B358" w:rsidR="00C703BD" w:rsidRPr="000165E8" w:rsidRDefault="00C703BD" w:rsidP="006D5472">
            <w:pPr>
              <w:rPr>
                <w:rFonts w:ascii="Arial" w:hAnsi="Arial" w:cs="Arial"/>
                <w:sz w:val="18"/>
                <w:szCs w:val="18"/>
              </w:rPr>
            </w:pPr>
            <w:r w:rsidRPr="000165E8">
              <w:rPr>
                <w:rFonts w:ascii="Arial" w:hAnsi="Arial" w:cs="Arial"/>
                <w:sz w:val="18"/>
                <w:szCs w:val="18"/>
              </w:rPr>
              <w:t>4</w:t>
            </w:r>
            <w:r w:rsidR="00AD7D2B">
              <w:rPr>
                <w:rFonts w:ascii="Arial" w:hAnsi="Arial" w:cs="Arial"/>
                <w:sz w:val="18"/>
                <w:szCs w:val="18"/>
              </w:rPr>
              <w:t>3</w:t>
            </w:r>
            <w:r w:rsidRPr="000165E8">
              <w:rPr>
                <w:rFonts w:ascii="Arial" w:hAnsi="Arial" w:cs="Arial"/>
                <w:sz w:val="18"/>
                <w:szCs w:val="18"/>
              </w:rPr>
              <w:t>.</w:t>
            </w:r>
          </w:p>
        </w:tc>
        <w:tc>
          <w:tcPr>
            <w:tcW w:w="2835" w:type="dxa"/>
            <w:shd w:val="clear" w:color="auto" w:fill="BDD6EE" w:themeFill="accent1" w:themeFillTint="66"/>
            <w:vAlign w:val="center"/>
            <w:hideMark/>
          </w:tcPr>
          <w:p w14:paraId="699EB86A" w14:textId="77777777" w:rsidR="00C703BD" w:rsidRPr="000165E8" w:rsidRDefault="00C703BD" w:rsidP="006D5472">
            <w:pPr>
              <w:rPr>
                <w:rFonts w:ascii="Arial" w:hAnsi="Arial" w:cs="Arial"/>
                <w:sz w:val="18"/>
                <w:szCs w:val="18"/>
              </w:rPr>
            </w:pPr>
            <w:r w:rsidRPr="000165E8">
              <w:rPr>
                <w:rFonts w:ascii="Arial" w:hAnsi="Arial" w:cs="Arial"/>
                <w:sz w:val="18"/>
                <w:szCs w:val="18"/>
              </w:rPr>
              <w:t>5.3.2. Likwidacja barier utrudniających dostęp i wymianę danych</w:t>
            </w:r>
          </w:p>
        </w:tc>
        <w:tc>
          <w:tcPr>
            <w:tcW w:w="3686" w:type="dxa"/>
            <w:shd w:val="clear" w:color="auto" w:fill="BDD6EE" w:themeFill="accent1" w:themeFillTint="66"/>
            <w:vAlign w:val="center"/>
            <w:hideMark/>
          </w:tcPr>
          <w:p w14:paraId="09159D91" w14:textId="77777777" w:rsidR="00C703BD" w:rsidRPr="000165E8" w:rsidRDefault="00C703BD" w:rsidP="006D5472">
            <w:pPr>
              <w:rPr>
                <w:rFonts w:ascii="Arial" w:hAnsi="Arial" w:cs="Arial"/>
                <w:sz w:val="18"/>
                <w:szCs w:val="18"/>
              </w:rPr>
            </w:pPr>
            <w:r w:rsidRPr="000165E8">
              <w:rPr>
                <w:rFonts w:ascii="Arial" w:hAnsi="Arial" w:cs="Arial"/>
                <w:sz w:val="18"/>
                <w:szCs w:val="18"/>
              </w:rPr>
              <w:t>Opracowanie standardów wymiany danych</w:t>
            </w:r>
          </w:p>
        </w:tc>
        <w:tc>
          <w:tcPr>
            <w:tcW w:w="1559" w:type="dxa"/>
            <w:shd w:val="clear" w:color="auto" w:fill="BDD6EE" w:themeFill="accent1" w:themeFillTint="66"/>
            <w:vAlign w:val="center"/>
            <w:hideMark/>
          </w:tcPr>
          <w:p w14:paraId="1D4A7C19"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4D879C4E"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6843247" w14:textId="77777777" w:rsidR="00C703BD" w:rsidRPr="000165E8" w:rsidRDefault="00C703BD" w:rsidP="006D5472">
            <w:pPr>
              <w:rPr>
                <w:rFonts w:ascii="Arial" w:hAnsi="Arial" w:cs="Arial"/>
                <w:sz w:val="18"/>
                <w:szCs w:val="18"/>
              </w:rPr>
            </w:pPr>
            <w:r w:rsidRPr="000165E8">
              <w:rPr>
                <w:rFonts w:ascii="Arial" w:hAnsi="Arial" w:cs="Arial"/>
                <w:sz w:val="18"/>
                <w:szCs w:val="18"/>
              </w:rPr>
              <w:t>2027</w:t>
            </w:r>
          </w:p>
        </w:tc>
        <w:tc>
          <w:tcPr>
            <w:tcW w:w="1559" w:type="dxa"/>
            <w:shd w:val="clear" w:color="auto" w:fill="BDD6EE" w:themeFill="accent1" w:themeFillTint="66"/>
            <w:vAlign w:val="center"/>
            <w:hideMark/>
          </w:tcPr>
          <w:p w14:paraId="7889B4BE" w14:textId="399B59B2"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424D16C3" w14:textId="77777777" w:rsidTr="005D151A">
        <w:trPr>
          <w:trHeight w:val="454"/>
          <w:jc w:val="center"/>
        </w:trPr>
        <w:tc>
          <w:tcPr>
            <w:tcW w:w="562" w:type="dxa"/>
            <w:shd w:val="clear" w:color="auto" w:fill="BDD6EE" w:themeFill="accent1" w:themeFillTint="66"/>
            <w:vAlign w:val="center"/>
          </w:tcPr>
          <w:p w14:paraId="4BB2B357" w14:textId="5FAB282F" w:rsidR="00C703BD" w:rsidRPr="000165E8" w:rsidRDefault="00C703BD" w:rsidP="006D5472">
            <w:pPr>
              <w:rPr>
                <w:rFonts w:ascii="Arial" w:hAnsi="Arial" w:cs="Arial"/>
                <w:sz w:val="18"/>
                <w:szCs w:val="18"/>
              </w:rPr>
            </w:pPr>
            <w:r w:rsidRPr="000165E8">
              <w:rPr>
                <w:rFonts w:ascii="Arial" w:hAnsi="Arial" w:cs="Arial"/>
                <w:sz w:val="18"/>
                <w:szCs w:val="18"/>
              </w:rPr>
              <w:t>4</w:t>
            </w:r>
            <w:r w:rsidR="00AD7D2B">
              <w:rPr>
                <w:rFonts w:ascii="Arial" w:hAnsi="Arial" w:cs="Arial"/>
                <w:sz w:val="18"/>
                <w:szCs w:val="18"/>
              </w:rPr>
              <w:t>4</w:t>
            </w:r>
            <w:r w:rsidRPr="000165E8">
              <w:rPr>
                <w:rFonts w:ascii="Arial" w:hAnsi="Arial" w:cs="Arial"/>
                <w:sz w:val="18"/>
                <w:szCs w:val="18"/>
              </w:rPr>
              <w:t>.</w:t>
            </w:r>
          </w:p>
        </w:tc>
        <w:tc>
          <w:tcPr>
            <w:tcW w:w="2835" w:type="dxa"/>
            <w:shd w:val="clear" w:color="auto" w:fill="BDD6EE" w:themeFill="accent1" w:themeFillTint="66"/>
            <w:vAlign w:val="center"/>
            <w:hideMark/>
          </w:tcPr>
          <w:p w14:paraId="56A1FB6B" w14:textId="6F82A3B1" w:rsidR="00C703BD" w:rsidRPr="000165E8" w:rsidRDefault="00C703BD" w:rsidP="00CB680E">
            <w:pPr>
              <w:rPr>
                <w:rFonts w:ascii="Arial" w:hAnsi="Arial" w:cs="Arial"/>
                <w:sz w:val="18"/>
                <w:szCs w:val="18"/>
              </w:rPr>
            </w:pPr>
            <w:r w:rsidRPr="000165E8">
              <w:rPr>
                <w:rFonts w:ascii="Arial" w:hAnsi="Arial" w:cs="Arial"/>
                <w:sz w:val="18"/>
                <w:szCs w:val="18"/>
              </w:rPr>
              <w:t xml:space="preserve">5.3.3. System zachęt dla stymulowania rozwoju rynku </w:t>
            </w:r>
            <w:r w:rsidRPr="000165E8">
              <w:rPr>
                <w:rFonts w:ascii="Arial" w:hAnsi="Arial" w:cs="Arial"/>
                <w:sz w:val="18"/>
                <w:szCs w:val="18"/>
              </w:rPr>
              <w:lastRenderedPageBreak/>
              <w:t>rozwiązań cyfrowych, aplikacji i usług bazujących na danych</w:t>
            </w:r>
          </w:p>
        </w:tc>
        <w:tc>
          <w:tcPr>
            <w:tcW w:w="3686" w:type="dxa"/>
            <w:shd w:val="clear" w:color="auto" w:fill="BDD6EE" w:themeFill="accent1" w:themeFillTint="66"/>
            <w:vAlign w:val="center"/>
            <w:hideMark/>
          </w:tcPr>
          <w:p w14:paraId="1F372AD0" w14:textId="77777777" w:rsidR="00C703BD" w:rsidRPr="000165E8" w:rsidRDefault="00C703BD" w:rsidP="006D5472">
            <w:pPr>
              <w:rPr>
                <w:rFonts w:ascii="Arial" w:hAnsi="Arial" w:cs="Arial"/>
                <w:sz w:val="18"/>
                <w:szCs w:val="18"/>
              </w:rPr>
            </w:pPr>
            <w:r w:rsidRPr="000165E8">
              <w:rPr>
                <w:rFonts w:ascii="Arial" w:hAnsi="Arial" w:cs="Arial"/>
                <w:sz w:val="18"/>
                <w:szCs w:val="18"/>
              </w:rPr>
              <w:lastRenderedPageBreak/>
              <w:t>Realizacja projektów dotyczących zwiększania dostępności i jakości danych w ramach WRF 2021-2027</w:t>
            </w:r>
          </w:p>
        </w:tc>
        <w:tc>
          <w:tcPr>
            <w:tcW w:w="1559" w:type="dxa"/>
            <w:shd w:val="clear" w:color="auto" w:fill="BDD6EE" w:themeFill="accent1" w:themeFillTint="66"/>
            <w:vAlign w:val="center"/>
            <w:hideMark/>
          </w:tcPr>
          <w:p w14:paraId="22723978"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13136426"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9F5B814" w14:textId="77777777" w:rsidR="00C703BD" w:rsidRPr="000165E8" w:rsidRDefault="00C703BD" w:rsidP="006D5472">
            <w:pPr>
              <w:rPr>
                <w:rFonts w:ascii="Arial" w:hAnsi="Arial" w:cs="Arial"/>
                <w:sz w:val="18"/>
                <w:szCs w:val="18"/>
              </w:rPr>
            </w:pPr>
            <w:r w:rsidRPr="000165E8">
              <w:rPr>
                <w:rFonts w:ascii="Arial" w:hAnsi="Arial" w:cs="Arial"/>
                <w:sz w:val="18"/>
                <w:szCs w:val="18"/>
              </w:rPr>
              <w:t>2027</w:t>
            </w:r>
          </w:p>
        </w:tc>
        <w:tc>
          <w:tcPr>
            <w:tcW w:w="1559" w:type="dxa"/>
            <w:shd w:val="clear" w:color="auto" w:fill="BDD6EE" w:themeFill="accent1" w:themeFillTint="66"/>
            <w:vAlign w:val="center"/>
            <w:hideMark/>
          </w:tcPr>
          <w:p w14:paraId="12A3D2E7" w14:textId="61EB3223" w:rsidR="00C703BD" w:rsidRPr="000165E8" w:rsidRDefault="0076042D" w:rsidP="0076042D">
            <w:pPr>
              <w:rPr>
                <w:rFonts w:ascii="Arial" w:hAnsi="Arial" w:cs="Arial"/>
                <w:sz w:val="18"/>
                <w:szCs w:val="18"/>
              </w:rPr>
            </w:pPr>
            <w:r>
              <w:rPr>
                <w:rFonts w:ascii="Arial" w:hAnsi="Arial" w:cs="Arial"/>
                <w:sz w:val="18"/>
                <w:szCs w:val="18"/>
              </w:rPr>
              <w:t>Realizatorzy programu</w:t>
            </w:r>
          </w:p>
        </w:tc>
      </w:tr>
      <w:tr w:rsidR="00C703BD" w:rsidRPr="000165E8" w14:paraId="20C5DBAA" w14:textId="77777777" w:rsidTr="005D151A">
        <w:trPr>
          <w:trHeight w:val="1021"/>
          <w:jc w:val="center"/>
        </w:trPr>
        <w:tc>
          <w:tcPr>
            <w:tcW w:w="562" w:type="dxa"/>
            <w:shd w:val="clear" w:color="auto" w:fill="BDD6EE" w:themeFill="accent1" w:themeFillTint="66"/>
            <w:vAlign w:val="center"/>
          </w:tcPr>
          <w:p w14:paraId="36EEDA9A" w14:textId="44317E99" w:rsidR="00C703BD" w:rsidRPr="000165E8" w:rsidRDefault="00C703BD" w:rsidP="006D5472">
            <w:pPr>
              <w:rPr>
                <w:rFonts w:ascii="Arial" w:hAnsi="Arial" w:cs="Arial"/>
                <w:sz w:val="18"/>
                <w:szCs w:val="18"/>
              </w:rPr>
            </w:pPr>
            <w:r w:rsidRPr="000165E8">
              <w:rPr>
                <w:rFonts w:ascii="Arial" w:hAnsi="Arial" w:cs="Arial"/>
                <w:sz w:val="18"/>
                <w:szCs w:val="18"/>
              </w:rPr>
              <w:lastRenderedPageBreak/>
              <w:t>4</w:t>
            </w:r>
            <w:r w:rsidR="00AD7D2B">
              <w:rPr>
                <w:rFonts w:ascii="Arial" w:hAnsi="Arial" w:cs="Arial"/>
                <w:sz w:val="18"/>
                <w:szCs w:val="18"/>
              </w:rPr>
              <w:t>5</w:t>
            </w:r>
            <w:r w:rsidRPr="000165E8">
              <w:rPr>
                <w:rFonts w:ascii="Arial" w:hAnsi="Arial" w:cs="Arial"/>
                <w:sz w:val="18"/>
                <w:szCs w:val="18"/>
              </w:rPr>
              <w:t>.</w:t>
            </w:r>
          </w:p>
        </w:tc>
        <w:tc>
          <w:tcPr>
            <w:tcW w:w="2835" w:type="dxa"/>
            <w:shd w:val="clear" w:color="auto" w:fill="BDD6EE" w:themeFill="accent1" w:themeFillTint="66"/>
            <w:vAlign w:val="center"/>
            <w:hideMark/>
          </w:tcPr>
          <w:p w14:paraId="1A752E29" w14:textId="3D3068DF" w:rsidR="00C703BD" w:rsidRPr="000165E8" w:rsidRDefault="00C703BD" w:rsidP="006D5472">
            <w:pPr>
              <w:rPr>
                <w:rFonts w:ascii="Arial" w:hAnsi="Arial" w:cs="Arial"/>
                <w:sz w:val="18"/>
                <w:szCs w:val="18"/>
              </w:rPr>
            </w:pPr>
            <w:r w:rsidRPr="000165E8">
              <w:rPr>
                <w:rFonts w:ascii="Arial" w:hAnsi="Arial" w:cs="Arial"/>
                <w:sz w:val="18"/>
                <w:szCs w:val="18"/>
              </w:rPr>
              <w:t>5.3.3. System zachęt dla stymulowania rozwoju rynku rozwiązań cyfrowych, aplikacji i usług bazujących na danych</w:t>
            </w:r>
          </w:p>
        </w:tc>
        <w:tc>
          <w:tcPr>
            <w:tcW w:w="3686" w:type="dxa"/>
            <w:shd w:val="clear" w:color="auto" w:fill="BDD6EE" w:themeFill="accent1" w:themeFillTint="66"/>
            <w:vAlign w:val="center"/>
            <w:hideMark/>
          </w:tcPr>
          <w:p w14:paraId="1C789DCF" w14:textId="77777777" w:rsidR="00C703BD" w:rsidRPr="000165E8" w:rsidRDefault="00C703BD" w:rsidP="006D5472">
            <w:pPr>
              <w:rPr>
                <w:rFonts w:ascii="Arial" w:hAnsi="Arial" w:cs="Arial"/>
                <w:sz w:val="18"/>
                <w:szCs w:val="18"/>
              </w:rPr>
            </w:pPr>
            <w:r w:rsidRPr="000165E8">
              <w:rPr>
                <w:rFonts w:ascii="Arial" w:hAnsi="Arial" w:cs="Arial"/>
                <w:sz w:val="18"/>
                <w:szCs w:val="18"/>
              </w:rPr>
              <w:t>Realizacja projektu Budowy Zintegrowanej Platformy Analitycznej</w:t>
            </w:r>
          </w:p>
        </w:tc>
        <w:tc>
          <w:tcPr>
            <w:tcW w:w="1559" w:type="dxa"/>
            <w:shd w:val="clear" w:color="auto" w:fill="BDD6EE" w:themeFill="accent1" w:themeFillTint="66"/>
            <w:vAlign w:val="center"/>
            <w:hideMark/>
          </w:tcPr>
          <w:p w14:paraId="5A4AC98B"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 technologiczne</w:t>
            </w:r>
          </w:p>
        </w:tc>
        <w:tc>
          <w:tcPr>
            <w:tcW w:w="851" w:type="dxa"/>
            <w:shd w:val="clear" w:color="auto" w:fill="BDD6EE" w:themeFill="accent1" w:themeFillTint="66"/>
            <w:vAlign w:val="center"/>
            <w:hideMark/>
          </w:tcPr>
          <w:p w14:paraId="0222ADF2" w14:textId="77777777" w:rsidR="00C703BD" w:rsidRPr="000165E8" w:rsidRDefault="00C703BD" w:rsidP="006D5472">
            <w:pPr>
              <w:rPr>
                <w:rFonts w:ascii="Arial" w:hAnsi="Arial" w:cs="Arial"/>
                <w:sz w:val="18"/>
                <w:szCs w:val="18"/>
              </w:rPr>
            </w:pPr>
            <w:r w:rsidRPr="000165E8">
              <w:rPr>
                <w:rFonts w:ascii="Arial" w:hAnsi="Arial" w:cs="Arial"/>
                <w:sz w:val="18"/>
                <w:szCs w:val="18"/>
              </w:rPr>
              <w:t>Prace w toku</w:t>
            </w:r>
          </w:p>
        </w:tc>
        <w:tc>
          <w:tcPr>
            <w:tcW w:w="1280" w:type="dxa"/>
            <w:shd w:val="clear" w:color="auto" w:fill="BDD6EE" w:themeFill="accent1" w:themeFillTint="66"/>
            <w:noWrap/>
            <w:vAlign w:val="center"/>
            <w:hideMark/>
          </w:tcPr>
          <w:p w14:paraId="0777C53B" w14:textId="77777777" w:rsidR="00C703BD" w:rsidRPr="000165E8" w:rsidRDefault="00C703BD" w:rsidP="006D5472">
            <w:pPr>
              <w:rPr>
                <w:rFonts w:ascii="Arial" w:hAnsi="Arial" w:cs="Arial"/>
                <w:sz w:val="18"/>
                <w:szCs w:val="18"/>
              </w:rPr>
            </w:pPr>
            <w:r w:rsidRPr="000165E8">
              <w:rPr>
                <w:rFonts w:ascii="Arial" w:hAnsi="Arial" w:cs="Arial"/>
                <w:sz w:val="18"/>
                <w:szCs w:val="18"/>
              </w:rPr>
              <w:t>2022</w:t>
            </w:r>
          </w:p>
        </w:tc>
        <w:tc>
          <w:tcPr>
            <w:tcW w:w="1559" w:type="dxa"/>
            <w:shd w:val="clear" w:color="auto" w:fill="BDD6EE" w:themeFill="accent1" w:themeFillTint="66"/>
            <w:vAlign w:val="center"/>
            <w:hideMark/>
          </w:tcPr>
          <w:p w14:paraId="18D61146" w14:textId="7D440158"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32333A32" w14:textId="77777777" w:rsidTr="005D151A">
        <w:trPr>
          <w:trHeight w:val="767"/>
          <w:jc w:val="center"/>
        </w:trPr>
        <w:tc>
          <w:tcPr>
            <w:tcW w:w="562" w:type="dxa"/>
            <w:shd w:val="clear" w:color="auto" w:fill="BDD6EE" w:themeFill="accent1" w:themeFillTint="66"/>
            <w:vAlign w:val="center"/>
          </w:tcPr>
          <w:p w14:paraId="6AA1F689" w14:textId="39D28029" w:rsidR="00C703BD" w:rsidRPr="000165E8" w:rsidRDefault="00C703BD" w:rsidP="006D5472">
            <w:pPr>
              <w:rPr>
                <w:rFonts w:ascii="Arial" w:hAnsi="Arial" w:cs="Arial"/>
                <w:sz w:val="18"/>
                <w:szCs w:val="18"/>
              </w:rPr>
            </w:pPr>
            <w:r w:rsidRPr="000165E8">
              <w:rPr>
                <w:rFonts w:ascii="Arial" w:hAnsi="Arial" w:cs="Arial"/>
                <w:sz w:val="18"/>
                <w:szCs w:val="18"/>
              </w:rPr>
              <w:t>4</w:t>
            </w:r>
            <w:r w:rsidR="00AD7D2B">
              <w:rPr>
                <w:rFonts w:ascii="Arial" w:hAnsi="Arial" w:cs="Arial"/>
                <w:sz w:val="18"/>
                <w:szCs w:val="18"/>
              </w:rPr>
              <w:t>6</w:t>
            </w:r>
            <w:r w:rsidRPr="000165E8">
              <w:rPr>
                <w:rFonts w:ascii="Arial" w:hAnsi="Arial" w:cs="Arial"/>
                <w:sz w:val="18"/>
                <w:szCs w:val="18"/>
              </w:rPr>
              <w:t>.</w:t>
            </w:r>
          </w:p>
        </w:tc>
        <w:tc>
          <w:tcPr>
            <w:tcW w:w="2835" w:type="dxa"/>
            <w:shd w:val="clear" w:color="auto" w:fill="BDD6EE" w:themeFill="accent1" w:themeFillTint="66"/>
            <w:vAlign w:val="center"/>
            <w:hideMark/>
          </w:tcPr>
          <w:p w14:paraId="5AA941EB" w14:textId="05340224" w:rsidR="00C703BD" w:rsidRPr="000165E8" w:rsidRDefault="00C703BD" w:rsidP="006D5472">
            <w:pPr>
              <w:rPr>
                <w:rFonts w:ascii="Arial" w:hAnsi="Arial" w:cs="Arial"/>
                <w:sz w:val="18"/>
                <w:szCs w:val="18"/>
              </w:rPr>
            </w:pPr>
            <w:r w:rsidRPr="000165E8">
              <w:rPr>
                <w:rFonts w:ascii="Arial" w:hAnsi="Arial" w:cs="Arial"/>
                <w:sz w:val="18"/>
                <w:szCs w:val="18"/>
              </w:rPr>
              <w:t>5.3.3. System zachęt dla stymulowania rozwoju rynku rozwiązań cyfrowych, aplikacji i usług bazujących na danych</w:t>
            </w:r>
          </w:p>
        </w:tc>
        <w:tc>
          <w:tcPr>
            <w:tcW w:w="3686" w:type="dxa"/>
            <w:shd w:val="clear" w:color="auto" w:fill="BDD6EE" w:themeFill="accent1" w:themeFillTint="66"/>
            <w:vAlign w:val="center"/>
            <w:hideMark/>
          </w:tcPr>
          <w:p w14:paraId="2A52B554" w14:textId="77777777" w:rsidR="00C703BD" w:rsidRPr="000165E8" w:rsidRDefault="00C703BD" w:rsidP="006D5472">
            <w:pPr>
              <w:rPr>
                <w:rFonts w:ascii="Arial" w:hAnsi="Arial" w:cs="Arial"/>
                <w:sz w:val="18"/>
                <w:szCs w:val="18"/>
              </w:rPr>
            </w:pPr>
            <w:r w:rsidRPr="000165E8">
              <w:rPr>
                <w:rFonts w:ascii="Arial" w:hAnsi="Arial" w:cs="Arial"/>
                <w:sz w:val="18"/>
                <w:szCs w:val="18"/>
              </w:rPr>
              <w:t>Realizacja projektu Cyfrowa Piaskownica Administracji</w:t>
            </w:r>
          </w:p>
        </w:tc>
        <w:tc>
          <w:tcPr>
            <w:tcW w:w="1559" w:type="dxa"/>
            <w:shd w:val="clear" w:color="auto" w:fill="BDD6EE" w:themeFill="accent1" w:themeFillTint="66"/>
            <w:vAlign w:val="center"/>
            <w:hideMark/>
          </w:tcPr>
          <w:p w14:paraId="42033301"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 technologiczne</w:t>
            </w:r>
          </w:p>
        </w:tc>
        <w:tc>
          <w:tcPr>
            <w:tcW w:w="851" w:type="dxa"/>
            <w:shd w:val="clear" w:color="auto" w:fill="BDD6EE" w:themeFill="accent1" w:themeFillTint="66"/>
            <w:vAlign w:val="center"/>
            <w:hideMark/>
          </w:tcPr>
          <w:p w14:paraId="0FC87EE3" w14:textId="77777777" w:rsidR="00C703BD" w:rsidRPr="000165E8" w:rsidRDefault="00C703BD" w:rsidP="006D5472">
            <w:pPr>
              <w:rPr>
                <w:rFonts w:ascii="Arial" w:hAnsi="Arial" w:cs="Arial"/>
                <w:sz w:val="18"/>
                <w:szCs w:val="18"/>
              </w:rPr>
            </w:pPr>
            <w:r w:rsidRPr="000165E8">
              <w:rPr>
                <w:rFonts w:ascii="Arial" w:hAnsi="Arial" w:cs="Arial"/>
                <w:sz w:val="18"/>
                <w:szCs w:val="18"/>
              </w:rPr>
              <w:t>Prace w toku</w:t>
            </w:r>
          </w:p>
        </w:tc>
        <w:tc>
          <w:tcPr>
            <w:tcW w:w="1280" w:type="dxa"/>
            <w:shd w:val="clear" w:color="auto" w:fill="BDD6EE" w:themeFill="accent1" w:themeFillTint="66"/>
            <w:vAlign w:val="center"/>
            <w:hideMark/>
          </w:tcPr>
          <w:p w14:paraId="19B895EC"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559" w:type="dxa"/>
            <w:shd w:val="clear" w:color="auto" w:fill="BDD6EE" w:themeFill="accent1" w:themeFillTint="66"/>
            <w:vAlign w:val="center"/>
            <w:hideMark/>
          </w:tcPr>
          <w:p w14:paraId="595C2ED6" w14:textId="19BF1A81"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578DEF18" w14:textId="77777777" w:rsidTr="005D151A">
        <w:trPr>
          <w:trHeight w:val="723"/>
          <w:jc w:val="center"/>
        </w:trPr>
        <w:tc>
          <w:tcPr>
            <w:tcW w:w="562" w:type="dxa"/>
            <w:shd w:val="clear" w:color="auto" w:fill="BDD6EE" w:themeFill="accent1" w:themeFillTint="66"/>
            <w:vAlign w:val="center"/>
          </w:tcPr>
          <w:p w14:paraId="4277FE11" w14:textId="5B8B70CC" w:rsidR="00C703BD" w:rsidRPr="000165E8" w:rsidRDefault="00C703BD" w:rsidP="006D5472">
            <w:pPr>
              <w:rPr>
                <w:rFonts w:ascii="Arial" w:hAnsi="Arial" w:cs="Arial"/>
                <w:sz w:val="18"/>
                <w:szCs w:val="18"/>
              </w:rPr>
            </w:pPr>
            <w:r w:rsidRPr="000165E8">
              <w:rPr>
                <w:rFonts w:ascii="Arial" w:hAnsi="Arial" w:cs="Arial"/>
                <w:sz w:val="18"/>
                <w:szCs w:val="18"/>
              </w:rPr>
              <w:t>4</w:t>
            </w:r>
            <w:r w:rsidR="00AD7D2B">
              <w:rPr>
                <w:rFonts w:ascii="Arial" w:hAnsi="Arial" w:cs="Arial"/>
                <w:sz w:val="18"/>
                <w:szCs w:val="18"/>
              </w:rPr>
              <w:t>7</w:t>
            </w:r>
            <w:r w:rsidRPr="000165E8">
              <w:rPr>
                <w:rFonts w:ascii="Arial" w:hAnsi="Arial" w:cs="Arial"/>
                <w:sz w:val="18"/>
                <w:szCs w:val="18"/>
              </w:rPr>
              <w:t>.</w:t>
            </w:r>
          </w:p>
        </w:tc>
        <w:tc>
          <w:tcPr>
            <w:tcW w:w="2835" w:type="dxa"/>
            <w:shd w:val="clear" w:color="auto" w:fill="BDD6EE" w:themeFill="accent1" w:themeFillTint="66"/>
            <w:vAlign w:val="center"/>
            <w:hideMark/>
          </w:tcPr>
          <w:p w14:paraId="74472B2D" w14:textId="3742D6D3" w:rsidR="00C703BD" w:rsidRPr="000165E8" w:rsidRDefault="00C703BD" w:rsidP="006D5472">
            <w:pPr>
              <w:rPr>
                <w:rFonts w:ascii="Arial" w:hAnsi="Arial" w:cs="Arial"/>
                <w:sz w:val="18"/>
                <w:szCs w:val="18"/>
              </w:rPr>
            </w:pPr>
            <w:r w:rsidRPr="000165E8">
              <w:rPr>
                <w:rFonts w:ascii="Arial" w:hAnsi="Arial" w:cs="Arial"/>
                <w:sz w:val="18"/>
                <w:szCs w:val="18"/>
              </w:rPr>
              <w:t>5.3.3. System zachęt dla stymulowania rozwoju rynku rozwiązań cyfrowych, aplikacji i usług bazujących na danych</w:t>
            </w:r>
          </w:p>
        </w:tc>
        <w:tc>
          <w:tcPr>
            <w:tcW w:w="3686" w:type="dxa"/>
            <w:shd w:val="clear" w:color="auto" w:fill="BDD6EE" w:themeFill="accent1" w:themeFillTint="66"/>
            <w:vAlign w:val="center"/>
            <w:hideMark/>
          </w:tcPr>
          <w:p w14:paraId="6950565B" w14:textId="77777777" w:rsidR="00C703BD" w:rsidRPr="000165E8" w:rsidRDefault="00C703BD" w:rsidP="006D5472">
            <w:pPr>
              <w:rPr>
                <w:rFonts w:ascii="Arial" w:hAnsi="Arial" w:cs="Arial"/>
                <w:sz w:val="18"/>
                <w:szCs w:val="18"/>
              </w:rPr>
            </w:pPr>
            <w:r w:rsidRPr="000165E8">
              <w:rPr>
                <w:rFonts w:ascii="Arial" w:hAnsi="Arial" w:cs="Arial"/>
                <w:sz w:val="18"/>
                <w:szCs w:val="18"/>
              </w:rPr>
              <w:t>Realizacja hackathonów wspierających startupy wykorzystujące dane do realizacji usług, produktów</w:t>
            </w:r>
          </w:p>
        </w:tc>
        <w:tc>
          <w:tcPr>
            <w:tcW w:w="1559" w:type="dxa"/>
            <w:shd w:val="clear" w:color="auto" w:fill="BDD6EE" w:themeFill="accent1" w:themeFillTint="66"/>
            <w:vAlign w:val="center"/>
            <w:hideMark/>
          </w:tcPr>
          <w:p w14:paraId="4A0DC862"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0DCD43F4"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16B48DC8" w14:textId="77777777" w:rsidR="00C703BD" w:rsidRPr="000165E8" w:rsidRDefault="00C703BD" w:rsidP="006D5472">
            <w:pPr>
              <w:rPr>
                <w:rFonts w:ascii="Arial" w:hAnsi="Arial" w:cs="Arial"/>
                <w:sz w:val="18"/>
                <w:szCs w:val="18"/>
              </w:rPr>
            </w:pPr>
            <w:r w:rsidRPr="000165E8">
              <w:rPr>
                <w:rFonts w:ascii="Arial" w:hAnsi="Arial" w:cs="Arial"/>
                <w:sz w:val="18"/>
                <w:szCs w:val="18"/>
              </w:rPr>
              <w:t>2027</w:t>
            </w:r>
          </w:p>
        </w:tc>
        <w:tc>
          <w:tcPr>
            <w:tcW w:w="1559" w:type="dxa"/>
            <w:shd w:val="clear" w:color="auto" w:fill="BDD6EE" w:themeFill="accent1" w:themeFillTint="66"/>
            <w:vAlign w:val="center"/>
            <w:hideMark/>
          </w:tcPr>
          <w:p w14:paraId="27AFF698" w14:textId="1C4960B4" w:rsidR="00C703BD" w:rsidRPr="00EF760B" w:rsidRDefault="00C703BD" w:rsidP="006D5472">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2EE39A31" w14:textId="77777777" w:rsidTr="005D151A">
        <w:trPr>
          <w:trHeight w:val="835"/>
          <w:jc w:val="center"/>
        </w:trPr>
        <w:tc>
          <w:tcPr>
            <w:tcW w:w="562" w:type="dxa"/>
            <w:shd w:val="clear" w:color="auto" w:fill="BDD6EE" w:themeFill="accent1" w:themeFillTint="66"/>
            <w:vAlign w:val="center"/>
          </w:tcPr>
          <w:p w14:paraId="7F863E24" w14:textId="0F731C07" w:rsidR="00C703BD" w:rsidRPr="000165E8" w:rsidRDefault="00AD7D2B" w:rsidP="006D5472">
            <w:pPr>
              <w:rPr>
                <w:rFonts w:ascii="Arial" w:hAnsi="Arial" w:cs="Arial"/>
                <w:sz w:val="18"/>
                <w:szCs w:val="18"/>
              </w:rPr>
            </w:pPr>
            <w:r>
              <w:rPr>
                <w:rFonts w:ascii="Arial" w:hAnsi="Arial" w:cs="Arial"/>
                <w:sz w:val="18"/>
                <w:szCs w:val="18"/>
              </w:rPr>
              <w:t>48</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39C3126F" w14:textId="1A383BE4" w:rsidR="00C703BD" w:rsidRPr="000165E8" w:rsidRDefault="00C703BD" w:rsidP="006D5472">
            <w:pPr>
              <w:rPr>
                <w:rFonts w:ascii="Arial" w:hAnsi="Arial" w:cs="Arial"/>
                <w:sz w:val="18"/>
                <w:szCs w:val="18"/>
              </w:rPr>
            </w:pPr>
            <w:r w:rsidRPr="000165E8">
              <w:rPr>
                <w:rFonts w:ascii="Arial" w:hAnsi="Arial" w:cs="Arial"/>
                <w:sz w:val="18"/>
                <w:szCs w:val="18"/>
              </w:rPr>
              <w:t>5.3.3. System zachęt dla stymulowania rozwoju rynku rozwiązań cyfrowych, aplikacji i usług bazujących na danych</w:t>
            </w:r>
          </w:p>
        </w:tc>
        <w:tc>
          <w:tcPr>
            <w:tcW w:w="3686" w:type="dxa"/>
            <w:shd w:val="clear" w:color="auto" w:fill="BDD6EE" w:themeFill="accent1" w:themeFillTint="66"/>
            <w:vAlign w:val="center"/>
            <w:hideMark/>
          </w:tcPr>
          <w:p w14:paraId="0BA6F2AF" w14:textId="77777777" w:rsidR="00C703BD" w:rsidRPr="000165E8" w:rsidRDefault="00C703BD" w:rsidP="006D5472">
            <w:pPr>
              <w:rPr>
                <w:rFonts w:ascii="Arial" w:hAnsi="Arial" w:cs="Arial"/>
                <w:sz w:val="18"/>
                <w:szCs w:val="18"/>
              </w:rPr>
            </w:pPr>
            <w:r w:rsidRPr="000165E8">
              <w:rPr>
                <w:rFonts w:ascii="Arial" w:hAnsi="Arial" w:cs="Arial"/>
                <w:sz w:val="18"/>
                <w:szCs w:val="18"/>
              </w:rPr>
              <w:t>Wypracowywanie rekomendacji LOD ułatwiających administracji rządowej i samorządowej otwieranie danych lub podnoszenie ich jakości</w:t>
            </w:r>
          </w:p>
        </w:tc>
        <w:tc>
          <w:tcPr>
            <w:tcW w:w="1559" w:type="dxa"/>
            <w:shd w:val="clear" w:color="auto" w:fill="BDD6EE" w:themeFill="accent1" w:themeFillTint="66"/>
            <w:vAlign w:val="center"/>
            <w:hideMark/>
          </w:tcPr>
          <w:p w14:paraId="1EB8EC8F"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3757DA47" w14:textId="77777777" w:rsidR="00C703BD" w:rsidRPr="000165E8" w:rsidRDefault="00C703BD" w:rsidP="006D5472">
            <w:pPr>
              <w:rPr>
                <w:rFonts w:ascii="Arial" w:hAnsi="Arial" w:cs="Arial"/>
                <w:sz w:val="18"/>
                <w:szCs w:val="18"/>
              </w:rPr>
            </w:pPr>
            <w:r w:rsidRPr="000165E8">
              <w:rPr>
                <w:rFonts w:ascii="Arial" w:hAnsi="Arial" w:cs="Arial"/>
                <w:sz w:val="18"/>
                <w:szCs w:val="18"/>
              </w:rPr>
              <w:t>Prace w toku</w:t>
            </w:r>
          </w:p>
        </w:tc>
        <w:tc>
          <w:tcPr>
            <w:tcW w:w="1280" w:type="dxa"/>
            <w:shd w:val="clear" w:color="auto" w:fill="BDD6EE" w:themeFill="accent1" w:themeFillTint="66"/>
            <w:vAlign w:val="center"/>
            <w:hideMark/>
          </w:tcPr>
          <w:p w14:paraId="405DB5B4"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559" w:type="dxa"/>
            <w:shd w:val="clear" w:color="auto" w:fill="BDD6EE" w:themeFill="accent1" w:themeFillTint="66"/>
            <w:vAlign w:val="center"/>
            <w:hideMark/>
          </w:tcPr>
          <w:p w14:paraId="6610810C" w14:textId="6A8025E5" w:rsidR="00C703BD" w:rsidRPr="00EF760B" w:rsidRDefault="00C703BD" w:rsidP="006D5472">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22293FAF" w14:textId="77777777" w:rsidTr="005D151A">
        <w:trPr>
          <w:trHeight w:val="1074"/>
          <w:jc w:val="center"/>
        </w:trPr>
        <w:tc>
          <w:tcPr>
            <w:tcW w:w="562" w:type="dxa"/>
            <w:shd w:val="clear" w:color="auto" w:fill="BDD6EE" w:themeFill="accent1" w:themeFillTint="66"/>
            <w:vAlign w:val="center"/>
          </w:tcPr>
          <w:p w14:paraId="2A91F3AA" w14:textId="4E06EAD2" w:rsidR="00C703BD" w:rsidRPr="000165E8" w:rsidRDefault="00AD7D2B" w:rsidP="006D5472">
            <w:pPr>
              <w:rPr>
                <w:rFonts w:ascii="Arial" w:hAnsi="Arial" w:cs="Arial"/>
                <w:sz w:val="18"/>
                <w:szCs w:val="18"/>
              </w:rPr>
            </w:pPr>
            <w:r>
              <w:rPr>
                <w:rFonts w:ascii="Arial" w:hAnsi="Arial" w:cs="Arial"/>
                <w:sz w:val="18"/>
                <w:szCs w:val="18"/>
              </w:rPr>
              <w:lastRenderedPageBreak/>
              <w:t>49</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2B89B168" w14:textId="7A5E4821" w:rsidR="00C703BD" w:rsidRPr="000165E8" w:rsidRDefault="00C703BD" w:rsidP="006D5472">
            <w:pPr>
              <w:rPr>
                <w:rFonts w:ascii="Arial" w:hAnsi="Arial" w:cs="Arial"/>
                <w:sz w:val="18"/>
                <w:szCs w:val="18"/>
              </w:rPr>
            </w:pPr>
            <w:r w:rsidRPr="000165E8">
              <w:rPr>
                <w:rFonts w:ascii="Arial" w:hAnsi="Arial" w:cs="Arial"/>
                <w:sz w:val="18"/>
                <w:szCs w:val="18"/>
              </w:rPr>
              <w:t>5.3.3. System zachęt dla stymulowania rozwoju rynku rozwiązań cyfrowych, aplikacji i usług bazujących na danych</w:t>
            </w:r>
          </w:p>
        </w:tc>
        <w:tc>
          <w:tcPr>
            <w:tcW w:w="3686" w:type="dxa"/>
            <w:shd w:val="clear" w:color="auto" w:fill="BDD6EE" w:themeFill="accent1" w:themeFillTint="66"/>
            <w:vAlign w:val="center"/>
            <w:hideMark/>
          </w:tcPr>
          <w:p w14:paraId="5C679BA7" w14:textId="0E0223EF" w:rsidR="00C703BD" w:rsidRPr="000165E8" w:rsidRDefault="00C703BD" w:rsidP="006D5472">
            <w:pPr>
              <w:rPr>
                <w:rFonts w:ascii="Arial" w:hAnsi="Arial" w:cs="Arial"/>
                <w:sz w:val="18"/>
                <w:szCs w:val="18"/>
              </w:rPr>
            </w:pPr>
            <w:r w:rsidRPr="000165E8">
              <w:rPr>
                <w:rFonts w:ascii="Arial" w:hAnsi="Arial" w:cs="Arial"/>
                <w:sz w:val="18"/>
                <w:szCs w:val="18"/>
              </w:rPr>
              <w:t xml:space="preserve">Rozpowszechnianie aplikacji i usług bazujących na danych stworzonych przez administracje rządową, samorządową, sektor prywatny </w:t>
            </w:r>
            <w:r>
              <w:rPr>
                <w:rFonts w:ascii="Arial" w:hAnsi="Arial" w:cs="Arial"/>
                <w:sz w:val="18"/>
                <w:szCs w:val="18"/>
              </w:rPr>
              <w:t>w</w:t>
            </w:r>
            <w:r w:rsidRPr="000165E8">
              <w:rPr>
                <w:rFonts w:ascii="Arial" w:hAnsi="Arial" w:cs="Arial"/>
                <w:sz w:val="18"/>
                <w:szCs w:val="18"/>
              </w:rPr>
              <w:t xml:space="preserve"> portalu dane.gov.pl.</w:t>
            </w:r>
          </w:p>
        </w:tc>
        <w:tc>
          <w:tcPr>
            <w:tcW w:w="1559" w:type="dxa"/>
            <w:shd w:val="clear" w:color="auto" w:fill="BDD6EE" w:themeFill="accent1" w:themeFillTint="66"/>
            <w:vAlign w:val="center"/>
            <w:hideMark/>
          </w:tcPr>
          <w:p w14:paraId="0DCB2A57"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 informacyjne, promocyjne</w:t>
            </w:r>
          </w:p>
        </w:tc>
        <w:tc>
          <w:tcPr>
            <w:tcW w:w="851" w:type="dxa"/>
            <w:shd w:val="clear" w:color="auto" w:fill="BDD6EE" w:themeFill="accent1" w:themeFillTint="66"/>
            <w:vAlign w:val="center"/>
            <w:hideMark/>
          </w:tcPr>
          <w:p w14:paraId="462408D2"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F73497C"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34D71B26" w14:textId="4FBD326A" w:rsidR="00C703BD" w:rsidRPr="000165E8" w:rsidRDefault="0076042D" w:rsidP="0076042D">
            <w:pPr>
              <w:rPr>
                <w:rFonts w:ascii="Arial" w:hAnsi="Arial" w:cs="Arial"/>
                <w:sz w:val="18"/>
                <w:szCs w:val="18"/>
              </w:rPr>
            </w:pPr>
            <w:r>
              <w:rPr>
                <w:rFonts w:ascii="Arial" w:hAnsi="Arial" w:cs="Arial"/>
                <w:sz w:val="18"/>
                <w:szCs w:val="18"/>
              </w:rPr>
              <w:t>Realizatorzy programu</w:t>
            </w:r>
          </w:p>
        </w:tc>
      </w:tr>
      <w:tr w:rsidR="00C703BD" w:rsidRPr="000165E8" w14:paraId="69F96748" w14:textId="77777777" w:rsidTr="005D151A">
        <w:trPr>
          <w:trHeight w:val="607"/>
          <w:jc w:val="center"/>
        </w:trPr>
        <w:tc>
          <w:tcPr>
            <w:tcW w:w="562" w:type="dxa"/>
            <w:shd w:val="clear" w:color="auto" w:fill="BDD6EE" w:themeFill="accent1" w:themeFillTint="66"/>
            <w:vAlign w:val="center"/>
          </w:tcPr>
          <w:p w14:paraId="1D840941" w14:textId="7A6B4F8E" w:rsidR="00C703BD" w:rsidRPr="000165E8" w:rsidRDefault="00C703BD" w:rsidP="006D5472">
            <w:pPr>
              <w:rPr>
                <w:rFonts w:ascii="Arial" w:hAnsi="Arial" w:cs="Arial"/>
                <w:sz w:val="18"/>
                <w:szCs w:val="18"/>
              </w:rPr>
            </w:pPr>
            <w:r w:rsidRPr="000165E8">
              <w:rPr>
                <w:rFonts w:ascii="Arial" w:hAnsi="Arial" w:cs="Arial"/>
                <w:sz w:val="18"/>
                <w:szCs w:val="18"/>
              </w:rPr>
              <w:t>5</w:t>
            </w:r>
            <w:r w:rsidR="00AD7D2B">
              <w:rPr>
                <w:rFonts w:ascii="Arial" w:hAnsi="Arial" w:cs="Arial"/>
                <w:sz w:val="18"/>
                <w:szCs w:val="18"/>
              </w:rPr>
              <w:t>0</w:t>
            </w:r>
            <w:r w:rsidRPr="000165E8">
              <w:rPr>
                <w:rFonts w:ascii="Arial" w:hAnsi="Arial" w:cs="Arial"/>
                <w:sz w:val="18"/>
                <w:szCs w:val="18"/>
              </w:rPr>
              <w:t>.</w:t>
            </w:r>
          </w:p>
        </w:tc>
        <w:tc>
          <w:tcPr>
            <w:tcW w:w="2835" w:type="dxa"/>
            <w:shd w:val="clear" w:color="auto" w:fill="BDD6EE" w:themeFill="accent1" w:themeFillTint="66"/>
            <w:vAlign w:val="center"/>
            <w:hideMark/>
          </w:tcPr>
          <w:p w14:paraId="0A56E595" w14:textId="77777777" w:rsidR="00C703BD" w:rsidRPr="000165E8" w:rsidRDefault="00C703BD" w:rsidP="006D5472">
            <w:pPr>
              <w:rPr>
                <w:rFonts w:ascii="Arial" w:hAnsi="Arial" w:cs="Arial"/>
                <w:sz w:val="18"/>
                <w:szCs w:val="18"/>
              </w:rPr>
            </w:pPr>
            <w:r w:rsidRPr="000165E8">
              <w:rPr>
                <w:rFonts w:ascii="Arial" w:hAnsi="Arial" w:cs="Arial"/>
                <w:sz w:val="18"/>
                <w:szCs w:val="18"/>
              </w:rPr>
              <w:t>5.3.4. Bezpieczeństwo danych</w:t>
            </w:r>
          </w:p>
        </w:tc>
        <w:tc>
          <w:tcPr>
            <w:tcW w:w="3686" w:type="dxa"/>
            <w:shd w:val="clear" w:color="auto" w:fill="BDD6EE" w:themeFill="accent1" w:themeFillTint="66"/>
            <w:vAlign w:val="center"/>
            <w:hideMark/>
          </w:tcPr>
          <w:p w14:paraId="42B23C80" w14:textId="77777777" w:rsidR="00C703BD" w:rsidRPr="000165E8" w:rsidRDefault="00C703BD" w:rsidP="006D5472">
            <w:pPr>
              <w:rPr>
                <w:rFonts w:ascii="Arial" w:hAnsi="Arial" w:cs="Arial"/>
                <w:sz w:val="18"/>
                <w:szCs w:val="18"/>
              </w:rPr>
            </w:pPr>
            <w:r w:rsidRPr="000165E8">
              <w:rPr>
                <w:rFonts w:ascii="Arial" w:hAnsi="Arial" w:cs="Arial"/>
                <w:sz w:val="18"/>
                <w:szCs w:val="18"/>
              </w:rPr>
              <w:t>Upowszechnienie wśród dostawców danych wiedzy z zakresu cyberbezpieczeństwa.</w:t>
            </w:r>
          </w:p>
        </w:tc>
        <w:tc>
          <w:tcPr>
            <w:tcW w:w="1559" w:type="dxa"/>
            <w:shd w:val="clear" w:color="auto" w:fill="BDD6EE" w:themeFill="accent1" w:themeFillTint="66"/>
            <w:vAlign w:val="center"/>
            <w:hideMark/>
          </w:tcPr>
          <w:p w14:paraId="4AC7DD41" w14:textId="77777777" w:rsidR="00C703BD" w:rsidRPr="000165E8" w:rsidRDefault="00C703BD" w:rsidP="006D5472">
            <w:pPr>
              <w:rPr>
                <w:rFonts w:ascii="Arial" w:hAnsi="Arial" w:cs="Arial"/>
                <w:sz w:val="18"/>
                <w:szCs w:val="18"/>
              </w:rPr>
            </w:pPr>
            <w:r w:rsidRPr="000165E8">
              <w:rPr>
                <w:rFonts w:ascii="Arial" w:hAnsi="Arial" w:cs="Arial"/>
                <w:sz w:val="18"/>
                <w:szCs w:val="18"/>
              </w:rPr>
              <w:t>Edukacyjne</w:t>
            </w:r>
          </w:p>
        </w:tc>
        <w:tc>
          <w:tcPr>
            <w:tcW w:w="851" w:type="dxa"/>
            <w:shd w:val="clear" w:color="auto" w:fill="BDD6EE" w:themeFill="accent1" w:themeFillTint="66"/>
            <w:vAlign w:val="center"/>
            <w:hideMark/>
          </w:tcPr>
          <w:p w14:paraId="707FEFE3"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7722B92B" w14:textId="77777777" w:rsidR="00C703BD" w:rsidRPr="000165E8" w:rsidRDefault="00C703BD" w:rsidP="006D5472">
            <w:pPr>
              <w:rPr>
                <w:rFonts w:ascii="Arial" w:hAnsi="Arial" w:cs="Arial"/>
                <w:sz w:val="18"/>
                <w:szCs w:val="18"/>
              </w:rPr>
            </w:pPr>
            <w:r w:rsidRPr="000165E8">
              <w:rPr>
                <w:rFonts w:ascii="Arial" w:hAnsi="Arial" w:cs="Arial"/>
                <w:sz w:val="18"/>
                <w:szCs w:val="18"/>
              </w:rPr>
              <w:t>2027</w:t>
            </w:r>
          </w:p>
        </w:tc>
        <w:tc>
          <w:tcPr>
            <w:tcW w:w="1559" w:type="dxa"/>
            <w:shd w:val="clear" w:color="auto" w:fill="BDD6EE" w:themeFill="accent1" w:themeFillTint="66"/>
            <w:vAlign w:val="center"/>
            <w:hideMark/>
          </w:tcPr>
          <w:p w14:paraId="0A26A16F" w14:textId="178C8C3F" w:rsidR="00C703BD" w:rsidRPr="00EF760B" w:rsidRDefault="00C703BD" w:rsidP="006D5472">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049DE303" w14:textId="77777777" w:rsidTr="005D151A">
        <w:trPr>
          <w:trHeight w:val="1021"/>
          <w:jc w:val="center"/>
        </w:trPr>
        <w:tc>
          <w:tcPr>
            <w:tcW w:w="562" w:type="dxa"/>
            <w:shd w:val="clear" w:color="auto" w:fill="BDD6EE" w:themeFill="accent1" w:themeFillTint="66"/>
            <w:vAlign w:val="center"/>
          </w:tcPr>
          <w:p w14:paraId="283020CB" w14:textId="01D7EF8E" w:rsidR="00C703BD" w:rsidRPr="000165E8" w:rsidRDefault="00C703BD" w:rsidP="006D5472">
            <w:pPr>
              <w:rPr>
                <w:rFonts w:ascii="Arial" w:hAnsi="Arial" w:cs="Arial"/>
                <w:sz w:val="18"/>
                <w:szCs w:val="18"/>
              </w:rPr>
            </w:pPr>
            <w:r w:rsidRPr="000165E8">
              <w:rPr>
                <w:rFonts w:ascii="Arial" w:hAnsi="Arial" w:cs="Arial"/>
                <w:sz w:val="18"/>
                <w:szCs w:val="18"/>
              </w:rPr>
              <w:t>5</w:t>
            </w:r>
            <w:r w:rsidR="00AD7D2B">
              <w:rPr>
                <w:rFonts w:ascii="Arial" w:hAnsi="Arial" w:cs="Arial"/>
                <w:sz w:val="18"/>
                <w:szCs w:val="18"/>
              </w:rPr>
              <w:t>1</w:t>
            </w:r>
            <w:r w:rsidRPr="000165E8">
              <w:rPr>
                <w:rFonts w:ascii="Arial" w:hAnsi="Arial" w:cs="Arial"/>
                <w:sz w:val="18"/>
                <w:szCs w:val="18"/>
              </w:rPr>
              <w:t>.</w:t>
            </w:r>
          </w:p>
        </w:tc>
        <w:tc>
          <w:tcPr>
            <w:tcW w:w="2835" w:type="dxa"/>
            <w:shd w:val="clear" w:color="auto" w:fill="BDD6EE" w:themeFill="accent1" w:themeFillTint="66"/>
            <w:vAlign w:val="center"/>
            <w:hideMark/>
          </w:tcPr>
          <w:p w14:paraId="28F12399" w14:textId="77777777" w:rsidR="00C703BD" w:rsidRPr="000165E8" w:rsidRDefault="00C703BD" w:rsidP="006D5472">
            <w:pPr>
              <w:rPr>
                <w:rFonts w:ascii="Arial" w:hAnsi="Arial" w:cs="Arial"/>
                <w:sz w:val="18"/>
                <w:szCs w:val="18"/>
              </w:rPr>
            </w:pPr>
            <w:r w:rsidRPr="000165E8">
              <w:rPr>
                <w:rFonts w:ascii="Arial" w:hAnsi="Arial" w:cs="Arial"/>
                <w:sz w:val="18"/>
                <w:szCs w:val="18"/>
              </w:rPr>
              <w:t>5.3.4. Bezpieczeństwo danych</w:t>
            </w:r>
          </w:p>
        </w:tc>
        <w:tc>
          <w:tcPr>
            <w:tcW w:w="3686" w:type="dxa"/>
            <w:shd w:val="clear" w:color="auto" w:fill="BDD6EE" w:themeFill="accent1" w:themeFillTint="66"/>
            <w:vAlign w:val="center"/>
            <w:hideMark/>
          </w:tcPr>
          <w:p w14:paraId="45EF6073" w14:textId="77777777" w:rsidR="00C703BD" w:rsidRPr="000165E8" w:rsidRDefault="00C703BD" w:rsidP="006D5472">
            <w:pPr>
              <w:rPr>
                <w:rFonts w:ascii="Arial" w:hAnsi="Arial" w:cs="Arial"/>
                <w:sz w:val="18"/>
                <w:szCs w:val="18"/>
              </w:rPr>
            </w:pPr>
            <w:r w:rsidRPr="000165E8">
              <w:rPr>
                <w:rFonts w:ascii="Arial" w:hAnsi="Arial" w:cs="Arial"/>
                <w:sz w:val="18"/>
                <w:szCs w:val="18"/>
              </w:rPr>
              <w:t>Stymulowanie badań i rozwoju w obszarze cyberbezpieczeństwa  poprzez kontynuację dedykowanych cyberbezpieczeństwu programów badawczych wspólnie z Narodowym Centrum Badań i Rozwoju.</w:t>
            </w:r>
          </w:p>
        </w:tc>
        <w:tc>
          <w:tcPr>
            <w:tcW w:w="1559" w:type="dxa"/>
            <w:shd w:val="clear" w:color="auto" w:fill="BDD6EE" w:themeFill="accent1" w:themeFillTint="66"/>
            <w:vAlign w:val="center"/>
            <w:hideMark/>
          </w:tcPr>
          <w:p w14:paraId="0B53FAA4" w14:textId="77777777" w:rsidR="00C703BD" w:rsidRPr="000165E8" w:rsidRDefault="00C703BD" w:rsidP="006D5472">
            <w:pPr>
              <w:rPr>
                <w:rFonts w:ascii="Arial" w:hAnsi="Arial" w:cs="Arial"/>
                <w:sz w:val="18"/>
                <w:szCs w:val="18"/>
              </w:rPr>
            </w:pPr>
            <w:r w:rsidRPr="000165E8">
              <w:rPr>
                <w:rFonts w:ascii="Arial" w:hAnsi="Arial" w:cs="Arial"/>
                <w:sz w:val="18"/>
                <w:szCs w:val="18"/>
              </w:rPr>
              <w:t>Edukacyjne , organizacyjne</w:t>
            </w:r>
          </w:p>
        </w:tc>
        <w:tc>
          <w:tcPr>
            <w:tcW w:w="851" w:type="dxa"/>
            <w:shd w:val="clear" w:color="auto" w:fill="BDD6EE" w:themeFill="accent1" w:themeFillTint="66"/>
            <w:vAlign w:val="center"/>
            <w:hideMark/>
          </w:tcPr>
          <w:p w14:paraId="2FC31768" w14:textId="77777777" w:rsidR="00C703BD" w:rsidRPr="000165E8" w:rsidRDefault="00C703BD" w:rsidP="006D5472">
            <w:pPr>
              <w:rPr>
                <w:rFonts w:ascii="Arial" w:hAnsi="Arial" w:cs="Arial"/>
                <w:sz w:val="18"/>
                <w:szCs w:val="18"/>
              </w:rPr>
            </w:pPr>
            <w:r w:rsidRPr="000165E8">
              <w:rPr>
                <w:rFonts w:ascii="Arial" w:hAnsi="Arial" w:cs="Arial"/>
                <w:sz w:val="18"/>
                <w:szCs w:val="18"/>
              </w:rPr>
              <w:t>Prace w toku</w:t>
            </w:r>
          </w:p>
        </w:tc>
        <w:tc>
          <w:tcPr>
            <w:tcW w:w="1280" w:type="dxa"/>
            <w:shd w:val="clear" w:color="auto" w:fill="BDD6EE" w:themeFill="accent1" w:themeFillTint="66"/>
            <w:vAlign w:val="center"/>
            <w:hideMark/>
          </w:tcPr>
          <w:p w14:paraId="6A65C29A" w14:textId="77777777" w:rsidR="00C703BD" w:rsidRPr="000165E8" w:rsidRDefault="00C703BD" w:rsidP="006D5472">
            <w:pPr>
              <w:rPr>
                <w:rFonts w:ascii="Arial" w:hAnsi="Arial" w:cs="Arial"/>
                <w:sz w:val="18"/>
                <w:szCs w:val="18"/>
              </w:rPr>
            </w:pPr>
            <w:r w:rsidRPr="000165E8">
              <w:rPr>
                <w:rFonts w:ascii="Arial" w:hAnsi="Arial" w:cs="Arial"/>
                <w:sz w:val="18"/>
                <w:szCs w:val="18"/>
              </w:rPr>
              <w:t>2024</w:t>
            </w:r>
          </w:p>
        </w:tc>
        <w:tc>
          <w:tcPr>
            <w:tcW w:w="1559" w:type="dxa"/>
            <w:shd w:val="clear" w:color="auto" w:fill="BDD6EE" w:themeFill="accent1" w:themeFillTint="66"/>
            <w:vAlign w:val="center"/>
            <w:hideMark/>
          </w:tcPr>
          <w:p w14:paraId="5CE77545" w14:textId="5BFA24B3" w:rsidR="00C703BD" w:rsidRPr="00EF760B" w:rsidRDefault="00C703BD" w:rsidP="006D5472">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3F7CE153" w14:textId="77777777" w:rsidTr="005D151A">
        <w:trPr>
          <w:trHeight w:val="640"/>
          <w:jc w:val="center"/>
        </w:trPr>
        <w:tc>
          <w:tcPr>
            <w:tcW w:w="562" w:type="dxa"/>
            <w:shd w:val="clear" w:color="auto" w:fill="BDD6EE" w:themeFill="accent1" w:themeFillTint="66"/>
            <w:vAlign w:val="center"/>
          </w:tcPr>
          <w:p w14:paraId="57F62608" w14:textId="540DBC87" w:rsidR="00C703BD" w:rsidRPr="000165E8" w:rsidRDefault="00C703BD" w:rsidP="006D5472">
            <w:pPr>
              <w:rPr>
                <w:rFonts w:ascii="Arial" w:hAnsi="Arial" w:cs="Arial"/>
                <w:sz w:val="18"/>
                <w:szCs w:val="18"/>
              </w:rPr>
            </w:pPr>
            <w:r w:rsidRPr="000165E8">
              <w:rPr>
                <w:rFonts w:ascii="Arial" w:hAnsi="Arial" w:cs="Arial"/>
                <w:sz w:val="18"/>
                <w:szCs w:val="18"/>
              </w:rPr>
              <w:t>5</w:t>
            </w:r>
            <w:r w:rsidR="00AD7D2B">
              <w:rPr>
                <w:rFonts w:ascii="Arial" w:hAnsi="Arial" w:cs="Arial"/>
                <w:sz w:val="18"/>
                <w:szCs w:val="18"/>
              </w:rPr>
              <w:t>2</w:t>
            </w:r>
            <w:r w:rsidRPr="000165E8">
              <w:rPr>
                <w:rFonts w:ascii="Arial" w:hAnsi="Arial" w:cs="Arial"/>
                <w:sz w:val="18"/>
                <w:szCs w:val="18"/>
              </w:rPr>
              <w:t>.</w:t>
            </w:r>
          </w:p>
        </w:tc>
        <w:tc>
          <w:tcPr>
            <w:tcW w:w="2835" w:type="dxa"/>
            <w:shd w:val="clear" w:color="auto" w:fill="BDD6EE" w:themeFill="accent1" w:themeFillTint="66"/>
            <w:vAlign w:val="center"/>
            <w:hideMark/>
          </w:tcPr>
          <w:p w14:paraId="72B95736" w14:textId="77777777" w:rsidR="00C703BD" w:rsidRPr="000165E8" w:rsidRDefault="00C703BD" w:rsidP="006D5472">
            <w:pPr>
              <w:rPr>
                <w:rFonts w:ascii="Arial" w:hAnsi="Arial" w:cs="Arial"/>
                <w:sz w:val="18"/>
                <w:szCs w:val="18"/>
              </w:rPr>
            </w:pPr>
            <w:r w:rsidRPr="000165E8">
              <w:rPr>
                <w:rFonts w:ascii="Arial" w:hAnsi="Arial" w:cs="Arial"/>
                <w:sz w:val="18"/>
                <w:szCs w:val="18"/>
              </w:rPr>
              <w:t>5.3.4. Bezpieczeństwo danych</w:t>
            </w:r>
          </w:p>
        </w:tc>
        <w:tc>
          <w:tcPr>
            <w:tcW w:w="3686" w:type="dxa"/>
            <w:shd w:val="clear" w:color="auto" w:fill="BDD6EE" w:themeFill="accent1" w:themeFillTint="66"/>
            <w:vAlign w:val="center"/>
            <w:hideMark/>
          </w:tcPr>
          <w:p w14:paraId="4B53B13F" w14:textId="77777777" w:rsidR="00C703BD" w:rsidRPr="000165E8" w:rsidRDefault="00C703BD" w:rsidP="006D5472">
            <w:pPr>
              <w:rPr>
                <w:rFonts w:ascii="Arial" w:hAnsi="Arial" w:cs="Arial"/>
                <w:sz w:val="18"/>
                <w:szCs w:val="18"/>
              </w:rPr>
            </w:pPr>
            <w:r w:rsidRPr="000165E8">
              <w:rPr>
                <w:rFonts w:ascii="Arial" w:hAnsi="Arial" w:cs="Arial"/>
                <w:sz w:val="18"/>
                <w:szCs w:val="18"/>
              </w:rPr>
              <w:t>Rozwijanie bazy wiedzy o tematyce cyberbezpieczeństwa dla różnych grup użytkowników technologii informacyjnych w portalu GOV.pl https://www.gov.pl/web/baza-wiedzy/cyberbezpieczenstwo.</w:t>
            </w:r>
          </w:p>
        </w:tc>
        <w:tc>
          <w:tcPr>
            <w:tcW w:w="1559" w:type="dxa"/>
            <w:shd w:val="clear" w:color="auto" w:fill="BDD6EE" w:themeFill="accent1" w:themeFillTint="66"/>
            <w:vAlign w:val="center"/>
            <w:hideMark/>
          </w:tcPr>
          <w:p w14:paraId="64C396D3" w14:textId="77777777" w:rsidR="00C703BD" w:rsidRPr="000165E8" w:rsidRDefault="00C703BD" w:rsidP="006D5472">
            <w:pPr>
              <w:rPr>
                <w:rFonts w:ascii="Arial" w:hAnsi="Arial" w:cs="Arial"/>
                <w:sz w:val="18"/>
                <w:szCs w:val="18"/>
              </w:rPr>
            </w:pPr>
            <w:r w:rsidRPr="000165E8">
              <w:rPr>
                <w:rFonts w:ascii="Arial" w:hAnsi="Arial" w:cs="Arial"/>
                <w:sz w:val="18"/>
                <w:szCs w:val="18"/>
              </w:rPr>
              <w:t>Edukacyjne</w:t>
            </w:r>
          </w:p>
        </w:tc>
        <w:tc>
          <w:tcPr>
            <w:tcW w:w="851" w:type="dxa"/>
            <w:shd w:val="clear" w:color="auto" w:fill="BDD6EE" w:themeFill="accent1" w:themeFillTint="66"/>
            <w:vAlign w:val="center"/>
            <w:hideMark/>
          </w:tcPr>
          <w:p w14:paraId="3E7E0DCB" w14:textId="77777777" w:rsidR="00C703BD" w:rsidRPr="000165E8" w:rsidRDefault="00C703BD" w:rsidP="006D5472">
            <w:pPr>
              <w:rPr>
                <w:rFonts w:ascii="Arial" w:hAnsi="Arial" w:cs="Arial"/>
                <w:sz w:val="18"/>
                <w:szCs w:val="18"/>
              </w:rPr>
            </w:pPr>
            <w:r w:rsidRPr="000165E8">
              <w:rPr>
                <w:rFonts w:ascii="Arial" w:hAnsi="Arial" w:cs="Arial"/>
                <w:sz w:val="18"/>
                <w:szCs w:val="18"/>
              </w:rPr>
              <w:t>Prace w toku</w:t>
            </w:r>
          </w:p>
        </w:tc>
        <w:tc>
          <w:tcPr>
            <w:tcW w:w="1280" w:type="dxa"/>
            <w:shd w:val="clear" w:color="auto" w:fill="BDD6EE" w:themeFill="accent1" w:themeFillTint="66"/>
            <w:vAlign w:val="center"/>
            <w:hideMark/>
          </w:tcPr>
          <w:p w14:paraId="04E4093B"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3B42BFCD" w14:textId="7C08DCC8" w:rsidR="00C703BD" w:rsidRPr="00EF760B" w:rsidRDefault="00C703BD" w:rsidP="006D5472">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4DC13E8D" w14:textId="77777777" w:rsidTr="005D151A">
        <w:trPr>
          <w:trHeight w:val="738"/>
          <w:jc w:val="center"/>
        </w:trPr>
        <w:tc>
          <w:tcPr>
            <w:tcW w:w="562" w:type="dxa"/>
            <w:shd w:val="clear" w:color="auto" w:fill="BDD6EE" w:themeFill="accent1" w:themeFillTint="66"/>
            <w:vAlign w:val="center"/>
          </w:tcPr>
          <w:p w14:paraId="28FBE775" w14:textId="2E066BC0" w:rsidR="00C703BD" w:rsidRPr="000165E8" w:rsidRDefault="00C703BD" w:rsidP="006D5472">
            <w:pPr>
              <w:rPr>
                <w:rFonts w:ascii="Arial" w:hAnsi="Arial" w:cs="Arial"/>
                <w:sz w:val="18"/>
                <w:szCs w:val="18"/>
              </w:rPr>
            </w:pPr>
            <w:r w:rsidRPr="000165E8">
              <w:rPr>
                <w:rFonts w:ascii="Arial" w:hAnsi="Arial" w:cs="Arial"/>
                <w:sz w:val="18"/>
                <w:szCs w:val="18"/>
              </w:rPr>
              <w:t>5</w:t>
            </w:r>
            <w:r w:rsidR="00AD7D2B">
              <w:rPr>
                <w:rFonts w:ascii="Arial" w:hAnsi="Arial" w:cs="Arial"/>
                <w:sz w:val="18"/>
                <w:szCs w:val="18"/>
              </w:rPr>
              <w:t>3</w:t>
            </w:r>
            <w:r w:rsidRPr="000165E8">
              <w:rPr>
                <w:rFonts w:ascii="Arial" w:hAnsi="Arial" w:cs="Arial"/>
                <w:sz w:val="18"/>
                <w:szCs w:val="18"/>
              </w:rPr>
              <w:t>.</w:t>
            </w:r>
          </w:p>
        </w:tc>
        <w:tc>
          <w:tcPr>
            <w:tcW w:w="2835" w:type="dxa"/>
            <w:shd w:val="clear" w:color="auto" w:fill="BDD6EE" w:themeFill="accent1" w:themeFillTint="66"/>
            <w:vAlign w:val="center"/>
            <w:hideMark/>
          </w:tcPr>
          <w:p w14:paraId="1C11EA97" w14:textId="77777777" w:rsidR="00C703BD" w:rsidRPr="000165E8" w:rsidRDefault="00C703BD" w:rsidP="006D5472">
            <w:pPr>
              <w:rPr>
                <w:rFonts w:ascii="Arial" w:hAnsi="Arial" w:cs="Arial"/>
                <w:sz w:val="18"/>
                <w:szCs w:val="18"/>
              </w:rPr>
            </w:pPr>
            <w:r w:rsidRPr="000165E8">
              <w:rPr>
                <w:rFonts w:ascii="Arial" w:hAnsi="Arial" w:cs="Arial"/>
                <w:sz w:val="18"/>
                <w:szCs w:val="18"/>
              </w:rPr>
              <w:t>5.3.4. Bezpieczeństwo danych</w:t>
            </w:r>
          </w:p>
        </w:tc>
        <w:tc>
          <w:tcPr>
            <w:tcW w:w="3686" w:type="dxa"/>
            <w:shd w:val="clear" w:color="auto" w:fill="BDD6EE" w:themeFill="accent1" w:themeFillTint="66"/>
            <w:vAlign w:val="center"/>
            <w:hideMark/>
          </w:tcPr>
          <w:p w14:paraId="76615AD3" w14:textId="77777777" w:rsidR="00C703BD" w:rsidRPr="000165E8" w:rsidRDefault="00C703BD" w:rsidP="006D5472">
            <w:pPr>
              <w:rPr>
                <w:rFonts w:ascii="Arial" w:hAnsi="Arial" w:cs="Arial"/>
                <w:sz w:val="18"/>
                <w:szCs w:val="18"/>
              </w:rPr>
            </w:pPr>
            <w:r w:rsidRPr="000165E8">
              <w:rPr>
                <w:rFonts w:ascii="Arial" w:hAnsi="Arial" w:cs="Arial"/>
                <w:sz w:val="18"/>
                <w:szCs w:val="18"/>
              </w:rPr>
              <w:t xml:space="preserve">Prowadzenie działań informacyjno-edukacyjnych (szkolenia, warsztaty, ćwiczenia) dla różnych grup interesariuszy, w tym w szczególności dla kadr administracji publicznej w celu </w:t>
            </w:r>
            <w:r w:rsidRPr="000165E8">
              <w:rPr>
                <w:rFonts w:ascii="Arial" w:hAnsi="Arial" w:cs="Arial"/>
                <w:sz w:val="18"/>
                <w:szCs w:val="18"/>
              </w:rPr>
              <w:lastRenderedPageBreak/>
              <w:t>wzmacniania potencjału i kompetencji w zakresie cyberbezpieczeństwa i ochrony danych.</w:t>
            </w:r>
          </w:p>
        </w:tc>
        <w:tc>
          <w:tcPr>
            <w:tcW w:w="1559" w:type="dxa"/>
            <w:shd w:val="clear" w:color="auto" w:fill="BDD6EE" w:themeFill="accent1" w:themeFillTint="66"/>
            <w:vAlign w:val="center"/>
            <w:hideMark/>
          </w:tcPr>
          <w:p w14:paraId="0FE644CB" w14:textId="77777777" w:rsidR="00C703BD" w:rsidRPr="000165E8" w:rsidRDefault="00C703BD" w:rsidP="006D5472">
            <w:pPr>
              <w:rPr>
                <w:rFonts w:ascii="Arial" w:hAnsi="Arial" w:cs="Arial"/>
                <w:sz w:val="18"/>
                <w:szCs w:val="18"/>
              </w:rPr>
            </w:pPr>
            <w:r w:rsidRPr="000165E8">
              <w:rPr>
                <w:rFonts w:ascii="Arial" w:hAnsi="Arial" w:cs="Arial"/>
                <w:sz w:val="18"/>
                <w:szCs w:val="18"/>
              </w:rPr>
              <w:lastRenderedPageBreak/>
              <w:t>informacyjne, edukacyjne</w:t>
            </w:r>
          </w:p>
        </w:tc>
        <w:tc>
          <w:tcPr>
            <w:tcW w:w="851" w:type="dxa"/>
            <w:shd w:val="clear" w:color="auto" w:fill="BDD6EE" w:themeFill="accent1" w:themeFillTint="66"/>
            <w:vAlign w:val="center"/>
            <w:hideMark/>
          </w:tcPr>
          <w:p w14:paraId="0FE9E834" w14:textId="77777777" w:rsidR="00C703BD" w:rsidRPr="000165E8" w:rsidRDefault="00C703BD" w:rsidP="006D5472">
            <w:pPr>
              <w:rPr>
                <w:rFonts w:ascii="Arial" w:hAnsi="Arial" w:cs="Arial"/>
                <w:sz w:val="18"/>
                <w:szCs w:val="18"/>
              </w:rPr>
            </w:pPr>
            <w:r w:rsidRPr="000165E8">
              <w:rPr>
                <w:rFonts w:ascii="Arial" w:hAnsi="Arial" w:cs="Arial"/>
                <w:sz w:val="18"/>
                <w:szCs w:val="18"/>
              </w:rPr>
              <w:t>Prace w toku</w:t>
            </w:r>
          </w:p>
        </w:tc>
        <w:tc>
          <w:tcPr>
            <w:tcW w:w="1280" w:type="dxa"/>
            <w:shd w:val="clear" w:color="auto" w:fill="BDD6EE" w:themeFill="accent1" w:themeFillTint="66"/>
            <w:vAlign w:val="center"/>
            <w:hideMark/>
          </w:tcPr>
          <w:p w14:paraId="1B7DDF2C"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46E74B03" w14:textId="3E11731F" w:rsidR="00C703BD" w:rsidRPr="00EF760B" w:rsidRDefault="00C703BD" w:rsidP="006D5472">
            <w:pPr>
              <w:rPr>
                <w:rFonts w:ascii="Arial" w:hAnsi="Arial" w:cs="Arial"/>
                <w:sz w:val="18"/>
                <w:szCs w:val="18"/>
              </w:rPr>
            </w:pPr>
            <w:r w:rsidRPr="00EF760B">
              <w:rPr>
                <w:rFonts w:ascii="Arial" w:hAnsi="Arial" w:cs="Arial"/>
                <w:sz w:val="18"/>
                <w:szCs w:val="18"/>
              </w:rPr>
              <w:t xml:space="preserve">urząd obsługujący ministra właściwego do </w:t>
            </w:r>
            <w:r w:rsidRPr="00EF760B">
              <w:rPr>
                <w:rFonts w:ascii="Arial" w:hAnsi="Arial" w:cs="Arial"/>
                <w:sz w:val="18"/>
                <w:szCs w:val="18"/>
              </w:rPr>
              <w:lastRenderedPageBreak/>
              <w:t>spraw informatyzacji</w:t>
            </w:r>
          </w:p>
        </w:tc>
      </w:tr>
      <w:tr w:rsidR="00C703BD" w:rsidRPr="000165E8" w14:paraId="57106FCF" w14:textId="486E3E48" w:rsidTr="005D151A">
        <w:trPr>
          <w:trHeight w:val="382"/>
          <w:jc w:val="center"/>
        </w:trPr>
        <w:tc>
          <w:tcPr>
            <w:tcW w:w="562" w:type="dxa"/>
            <w:shd w:val="clear" w:color="auto" w:fill="BDD6EE" w:themeFill="accent1" w:themeFillTint="66"/>
            <w:vAlign w:val="center"/>
          </w:tcPr>
          <w:p w14:paraId="75F2126F" w14:textId="47607406" w:rsidR="00C703BD" w:rsidRPr="000165E8" w:rsidRDefault="00C703BD" w:rsidP="006D5472">
            <w:pPr>
              <w:rPr>
                <w:rFonts w:ascii="Arial" w:hAnsi="Arial" w:cs="Arial"/>
                <w:sz w:val="18"/>
                <w:szCs w:val="18"/>
              </w:rPr>
            </w:pPr>
            <w:r w:rsidRPr="000165E8">
              <w:rPr>
                <w:rFonts w:ascii="Arial" w:hAnsi="Arial" w:cs="Arial"/>
                <w:sz w:val="18"/>
                <w:szCs w:val="18"/>
              </w:rPr>
              <w:lastRenderedPageBreak/>
              <w:t>5</w:t>
            </w:r>
            <w:r w:rsidR="00AD7D2B">
              <w:rPr>
                <w:rFonts w:ascii="Arial" w:hAnsi="Arial" w:cs="Arial"/>
                <w:sz w:val="18"/>
                <w:szCs w:val="18"/>
              </w:rPr>
              <w:t>4</w:t>
            </w:r>
            <w:r w:rsidRPr="000165E8">
              <w:rPr>
                <w:rFonts w:ascii="Arial" w:hAnsi="Arial" w:cs="Arial"/>
                <w:sz w:val="18"/>
                <w:szCs w:val="18"/>
              </w:rPr>
              <w:t>.</w:t>
            </w:r>
          </w:p>
        </w:tc>
        <w:tc>
          <w:tcPr>
            <w:tcW w:w="2835" w:type="dxa"/>
            <w:shd w:val="clear" w:color="auto" w:fill="BDD6EE" w:themeFill="accent1" w:themeFillTint="66"/>
            <w:vAlign w:val="center"/>
            <w:hideMark/>
          </w:tcPr>
          <w:p w14:paraId="7C96240E" w14:textId="515988AC" w:rsidR="00C703BD" w:rsidRPr="000165E8" w:rsidRDefault="00C703BD" w:rsidP="006D5472">
            <w:pPr>
              <w:rPr>
                <w:rFonts w:ascii="Arial" w:hAnsi="Arial" w:cs="Arial"/>
                <w:sz w:val="18"/>
                <w:szCs w:val="18"/>
              </w:rPr>
            </w:pPr>
            <w:r w:rsidRPr="000165E8">
              <w:rPr>
                <w:rFonts w:ascii="Arial" w:hAnsi="Arial" w:cs="Arial"/>
                <w:sz w:val="18"/>
                <w:szCs w:val="18"/>
              </w:rPr>
              <w:t>5.3.4. Bezpieczeństwo danych</w:t>
            </w:r>
          </w:p>
        </w:tc>
        <w:tc>
          <w:tcPr>
            <w:tcW w:w="3686" w:type="dxa"/>
            <w:shd w:val="clear" w:color="auto" w:fill="BDD6EE" w:themeFill="accent1" w:themeFillTint="66"/>
            <w:vAlign w:val="center"/>
            <w:hideMark/>
          </w:tcPr>
          <w:p w14:paraId="26F23A8D" w14:textId="317C8334" w:rsidR="00C703BD" w:rsidRPr="000165E8" w:rsidRDefault="00C703BD" w:rsidP="006D5472">
            <w:pPr>
              <w:rPr>
                <w:rFonts w:ascii="Arial" w:hAnsi="Arial" w:cs="Arial"/>
                <w:sz w:val="18"/>
                <w:szCs w:val="18"/>
              </w:rPr>
            </w:pPr>
            <w:r w:rsidRPr="000165E8">
              <w:rPr>
                <w:rFonts w:ascii="Arial" w:hAnsi="Arial" w:cs="Arial"/>
                <w:sz w:val="18"/>
                <w:szCs w:val="18"/>
              </w:rPr>
              <w:t>Upowszechnianie standardu bezpieczeństwa</w:t>
            </w:r>
          </w:p>
        </w:tc>
        <w:tc>
          <w:tcPr>
            <w:tcW w:w="1559" w:type="dxa"/>
            <w:shd w:val="clear" w:color="auto" w:fill="BDD6EE" w:themeFill="accent1" w:themeFillTint="66"/>
            <w:vAlign w:val="center"/>
            <w:hideMark/>
          </w:tcPr>
          <w:p w14:paraId="35BD0AAA" w14:textId="10C22F98" w:rsidR="00C703BD" w:rsidRPr="000165E8" w:rsidRDefault="00C703BD" w:rsidP="006D5472">
            <w:pPr>
              <w:rPr>
                <w:rFonts w:ascii="Arial" w:hAnsi="Arial" w:cs="Arial"/>
                <w:sz w:val="18"/>
                <w:szCs w:val="18"/>
              </w:rPr>
            </w:pPr>
            <w:r w:rsidRPr="000165E8">
              <w:rPr>
                <w:rFonts w:ascii="Arial" w:hAnsi="Arial" w:cs="Arial"/>
                <w:sz w:val="18"/>
                <w:szCs w:val="18"/>
              </w:rPr>
              <w:t>Informacyjne, edukacyjne, promocyjne</w:t>
            </w:r>
          </w:p>
        </w:tc>
        <w:tc>
          <w:tcPr>
            <w:tcW w:w="851" w:type="dxa"/>
            <w:shd w:val="clear" w:color="auto" w:fill="BDD6EE" w:themeFill="accent1" w:themeFillTint="66"/>
            <w:vAlign w:val="center"/>
            <w:hideMark/>
          </w:tcPr>
          <w:p w14:paraId="304EF4A0" w14:textId="04A89B8F"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00B61EF" w14:textId="53647F69"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2FB8F66D" w14:textId="663039DF"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56A02092" w14:textId="77777777" w:rsidTr="005D151A">
        <w:trPr>
          <w:trHeight w:val="1222"/>
          <w:jc w:val="center"/>
        </w:trPr>
        <w:tc>
          <w:tcPr>
            <w:tcW w:w="562" w:type="dxa"/>
            <w:shd w:val="clear" w:color="auto" w:fill="BDD6EE" w:themeFill="accent1" w:themeFillTint="66"/>
            <w:vAlign w:val="center"/>
          </w:tcPr>
          <w:p w14:paraId="19E0D916" w14:textId="5A4FEAC3" w:rsidR="00C703BD" w:rsidRPr="000165E8" w:rsidRDefault="00C703BD" w:rsidP="006D5472">
            <w:pPr>
              <w:rPr>
                <w:rFonts w:ascii="Arial" w:hAnsi="Arial" w:cs="Arial"/>
                <w:sz w:val="18"/>
                <w:szCs w:val="18"/>
              </w:rPr>
            </w:pPr>
            <w:r w:rsidRPr="000165E8">
              <w:rPr>
                <w:rFonts w:ascii="Arial" w:hAnsi="Arial" w:cs="Arial"/>
                <w:sz w:val="18"/>
                <w:szCs w:val="18"/>
              </w:rPr>
              <w:t>5</w:t>
            </w:r>
            <w:r w:rsidR="00AD7D2B">
              <w:rPr>
                <w:rFonts w:ascii="Arial" w:hAnsi="Arial" w:cs="Arial"/>
                <w:sz w:val="18"/>
                <w:szCs w:val="18"/>
              </w:rPr>
              <w:t>5</w:t>
            </w:r>
            <w:r w:rsidRPr="000165E8">
              <w:rPr>
                <w:rFonts w:ascii="Arial" w:hAnsi="Arial" w:cs="Arial"/>
                <w:sz w:val="18"/>
                <w:szCs w:val="18"/>
              </w:rPr>
              <w:t>.</w:t>
            </w:r>
          </w:p>
        </w:tc>
        <w:tc>
          <w:tcPr>
            <w:tcW w:w="2835" w:type="dxa"/>
            <w:shd w:val="clear" w:color="auto" w:fill="BDD6EE" w:themeFill="accent1" w:themeFillTint="66"/>
            <w:vAlign w:val="center"/>
            <w:hideMark/>
          </w:tcPr>
          <w:p w14:paraId="4F84922E" w14:textId="77777777" w:rsidR="00C703BD" w:rsidRPr="000165E8" w:rsidRDefault="00C703BD" w:rsidP="006D5472">
            <w:pPr>
              <w:rPr>
                <w:rFonts w:ascii="Arial" w:hAnsi="Arial" w:cs="Arial"/>
                <w:sz w:val="18"/>
                <w:szCs w:val="18"/>
              </w:rPr>
            </w:pPr>
            <w:r w:rsidRPr="000165E8">
              <w:rPr>
                <w:rFonts w:ascii="Arial" w:hAnsi="Arial" w:cs="Arial"/>
                <w:sz w:val="18"/>
                <w:szCs w:val="18"/>
              </w:rPr>
              <w:t>5.3.4. Bezpieczeństwo danych</w:t>
            </w:r>
          </w:p>
        </w:tc>
        <w:tc>
          <w:tcPr>
            <w:tcW w:w="3686" w:type="dxa"/>
            <w:shd w:val="clear" w:color="auto" w:fill="BDD6EE" w:themeFill="accent1" w:themeFillTint="66"/>
            <w:vAlign w:val="center"/>
            <w:hideMark/>
          </w:tcPr>
          <w:p w14:paraId="2BE8C1F5" w14:textId="77777777" w:rsidR="00C703BD" w:rsidRPr="000165E8" w:rsidRDefault="00C703BD" w:rsidP="006D5472">
            <w:pPr>
              <w:rPr>
                <w:rFonts w:ascii="Arial" w:hAnsi="Arial" w:cs="Arial"/>
                <w:sz w:val="18"/>
                <w:szCs w:val="18"/>
              </w:rPr>
            </w:pPr>
            <w:r w:rsidRPr="000165E8">
              <w:rPr>
                <w:rFonts w:ascii="Arial" w:hAnsi="Arial" w:cs="Arial"/>
                <w:sz w:val="18"/>
                <w:szCs w:val="18"/>
              </w:rPr>
              <w:t>Rozwijanie bazy wiedzy oraz promowanie dobrych praktyk w portalu dane.gov.pl w zakresie ochrony danych osobowych, ze szczególnym uwzględnieniem zagadnień dotyczących zapewnienia tej ochrony w procesie otwierania danych.</w:t>
            </w:r>
          </w:p>
        </w:tc>
        <w:tc>
          <w:tcPr>
            <w:tcW w:w="1559" w:type="dxa"/>
            <w:shd w:val="clear" w:color="auto" w:fill="BDD6EE" w:themeFill="accent1" w:themeFillTint="66"/>
            <w:vAlign w:val="center"/>
            <w:hideMark/>
          </w:tcPr>
          <w:p w14:paraId="1B65A647" w14:textId="77777777" w:rsidR="00C703BD" w:rsidRPr="000165E8" w:rsidRDefault="00C703BD" w:rsidP="006D5472">
            <w:pPr>
              <w:rPr>
                <w:rFonts w:ascii="Arial" w:hAnsi="Arial" w:cs="Arial"/>
                <w:sz w:val="18"/>
                <w:szCs w:val="18"/>
              </w:rPr>
            </w:pPr>
            <w:r w:rsidRPr="000165E8">
              <w:rPr>
                <w:rFonts w:ascii="Arial" w:hAnsi="Arial" w:cs="Arial"/>
                <w:sz w:val="18"/>
                <w:szCs w:val="18"/>
              </w:rPr>
              <w:t>Informacyjne, edukacyjne, promocyjne</w:t>
            </w:r>
          </w:p>
        </w:tc>
        <w:tc>
          <w:tcPr>
            <w:tcW w:w="851" w:type="dxa"/>
            <w:shd w:val="clear" w:color="auto" w:fill="BDD6EE" w:themeFill="accent1" w:themeFillTint="66"/>
            <w:vAlign w:val="center"/>
            <w:hideMark/>
          </w:tcPr>
          <w:p w14:paraId="25A8B634"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5462BC82" w14:textId="77777777" w:rsidR="00C703BD" w:rsidRPr="000165E8" w:rsidRDefault="00C703BD" w:rsidP="006D5472">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6AE6BC56" w14:textId="0C5F54BA" w:rsidR="00C703BD" w:rsidRPr="00EF760B" w:rsidRDefault="00C703BD" w:rsidP="006D5472">
            <w:pPr>
              <w:rPr>
                <w:rFonts w:ascii="Arial" w:hAnsi="Arial" w:cs="Arial"/>
                <w:sz w:val="18"/>
                <w:szCs w:val="18"/>
              </w:rPr>
            </w:pPr>
            <w:r w:rsidRPr="00EF760B">
              <w:rPr>
                <w:rFonts w:ascii="Arial" w:hAnsi="Arial" w:cs="Arial"/>
                <w:sz w:val="18"/>
                <w:szCs w:val="18"/>
              </w:rPr>
              <w:t>urząd obsługujący ministra właściwego do spraw informatyzacji</w:t>
            </w:r>
          </w:p>
        </w:tc>
      </w:tr>
      <w:tr w:rsidR="00C703BD" w:rsidRPr="000165E8" w14:paraId="43E85D9D" w14:textId="77777777" w:rsidTr="005D151A">
        <w:trPr>
          <w:trHeight w:val="683"/>
          <w:jc w:val="center"/>
        </w:trPr>
        <w:tc>
          <w:tcPr>
            <w:tcW w:w="562" w:type="dxa"/>
            <w:shd w:val="clear" w:color="auto" w:fill="BDD6EE" w:themeFill="accent1" w:themeFillTint="66"/>
            <w:vAlign w:val="center"/>
          </w:tcPr>
          <w:p w14:paraId="0C958295" w14:textId="46EE19D9" w:rsidR="00C703BD" w:rsidRPr="000165E8" w:rsidRDefault="00C703BD" w:rsidP="006D5472">
            <w:pPr>
              <w:rPr>
                <w:rFonts w:ascii="Arial" w:hAnsi="Arial" w:cs="Arial"/>
                <w:sz w:val="18"/>
                <w:szCs w:val="18"/>
              </w:rPr>
            </w:pPr>
            <w:r w:rsidRPr="000165E8">
              <w:rPr>
                <w:rFonts w:ascii="Arial" w:hAnsi="Arial" w:cs="Arial"/>
                <w:sz w:val="18"/>
                <w:szCs w:val="18"/>
              </w:rPr>
              <w:t>5</w:t>
            </w:r>
            <w:r w:rsidR="00AD7D2B">
              <w:rPr>
                <w:rFonts w:ascii="Arial" w:hAnsi="Arial" w:cs="Arial"/>
                <w:sz w:val="18"/>
                <w:szCs w:val="18"/>
              </w:rPr>
              <w:t>6</w:t>
            </w:r>
            <w:r w:rsidRPr="000165E8">
              <w:rPr>
                <w:rFonts w:ascii="Arial" w:hAnsi="Arial" w:cs="Arial"/>
                <w:sz w:val="18"/>
                <w:szCs w:val="18"/>
              </w:rPr>
              <w:t>.</w:t>
            </w:r>
          </w:p>
        </w:tc>
        <w:tc>
          <w:tcPr>
            <w:tcW w:w="2835" w:type="dxa"/>
            <w:shd w:val="clear" w:color="auto" w:fill="BDD6EE" w:themeFill="accent1" w:themeFillTint="66"/>
            <w:vAlign w:val="center"/>
            <w:hideMark/>
          </w:tcPr>
          <w:p w14:paraId="3D4AB2AC" w14:textId="77777777" w:rsidR="00C703BD" w:rsidRPr="000165E8" w:rsidRDefault="00C703BD" w:rsidP="006D5472">
            <w:pPr>
              <w:rPr>
                <w:rFonts w:ascii="Arial" w:hAnsi="Arial" w:cs="Arial"/>
                <w:sz w:val="18"/>
                <w:szCs w:val="18"/>
              </w:rPr>
            </w:pPr>
            <w:r w:rsidRPr="000165E8">
              <w:rPr>
                <w:rFonts w:ascii="Arial" w:hAnsi="Arial" w:cs="Arial"/>
                <w:sz w:val="18"/>
                <w:szCs w:val="18"/>
              </w:rPr>
              <w:t>5.4.1. Zapewnienie powszechnej dostępności zasobów kultury</w:t>
            </w:r>
          </w:p>
        </w:tc>
        <w:tc>
          <w:tcPr>
            <w:tcW w:w="3686" w:type="dxa"/>
            <w:shd w:val="clear" w:color="auto" w:fill="BDD6EE" w:themeFill="accent1" w:themeFillTint="66"/>
            <w:vAlign w:val="center"/>
            <w:hideMark/>
          </w:tcPr>
          <w:p w14:paraId="75B55017" w14:textId="77777777" w:rsidR="00C703BD" w:rsidRPr="000165E8" w:rsidRDefault="00C703BD" w:rsidP="006D5472">
            <w:pPr>
              <w:rPr>
                <w:rFonts w:ascii="Arial" w:hAnsi="Arial" w:cs="Arial"/>
                <w:sz w:val="18"/>
                <w:szCs w:val="18"/>
              </w:rPr>
            </w:pPr>
            <w:r w:rsidRPr="000165E8">
              <w:rPr>
                <w:rFonts w:ascii="Arial" w:hAnsi="Arial" w:cs="Arial"/>
                <w:sz w:val="18"/>
                <w:szCs w:val="18"/>
              </w:rPr>
              <w:t>Realizacja projektu Kronik@ - Krajowego Repozytorium Obiektów Kultury i Nauki</w:t>
            </w:r>
          </w:p>
        </w:tc>
        <w:tc>
          <w:tcPr>
            <w:tcW w:w="1559" w:type="dxa"/>
            <w:shd w:val="clear" w:color="auto" w:fill="BDD6EE" w:themeFill="accent1" w:themeFillTint="66"/>
            <w:vAlign w:val="center"/>
            <w:hideMark/>
          </w:tcPr>
          <w:p w14:paraId="47CE79DE" w14:textId="77777777" w:rsidR="00C703BD" w:rsidRPr="000165E8" w:rsidRDefault="00C703BD" w:rsidP="006D5472">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572608B2" w14:textId="77777777" w:rsidR="00C703BD" w:rsidRPr="000165E8" w:rsidRDefault="00C703BD" w:rsidP="006D5472">
            <w:pPr>
              <w:rPr>
                <w:rFonts w:ascii="Arial" w:hAnsi="Arial" w:cs="Arial"/>
                <w:sz w:val="18"/>
                <w:szCs w:val="18"/>
              </w:rPr>
            </w:pPr>
            <w:r w:rsidRPr="000165E8">
              <w:rPr>
                <w:rFonts w:ascii="Arial" w:hAnsi="Arial" w:cs="Arial"/>
                <w:sz w:val="18"/>
                <w:szCs w:val="18"/>
              </w:rPr>
              <w:t>Prace w toku</w:t>
            </w:r>
          </w:p>
        </w:tc>
        <w:tc>
          <w:tcPr>
            <w:tcW w:w="1280" w:type="dxa"/>
            <w:shd w:val="clear" w:color="auto" w:fill="BDD6EE" w:themeFill="accent1" w:themeFillTint="66"/>
            <w:vAlign w:val="center"/>
            <w:hideMark/>
          </w:tcPr>
          <w:p w14:paraId="692886B4"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559" w:type="dxa"/>
            <w:shd w:val="clear" w:color="auto" w:fill="BDD6EE" w:themeFill="accent1" w:themeFillTint="66"/>
            <w:vAlign w:val="center"/>
            <w:hideMark/>
          </w:tcPr>
          <w:p w14:paraId="52C492C3" w14:textId="300EC622" w:rsidR="00C703BD" w:rsidRPr="000165E8" w:rsidRDefault="00C703BD" w:rsidP="006D5472">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71387002" w14:textId="77777777" w:rsidTr="005D151A">
        <w:trPr>
          <w:trHeight w:val="737"/>
          <w:jc w:val="center"/>
        </w:trPr>
        <w:tc>
          <w:tcPr>
            <w:tcW w:w="562" w:type="dxa"/>
            <w:shd w:val="clear" w:color="auto" w:fill="BDD6EE" w:themeFill="accent1" w:themeFillTint="66"/>
            <w:vAlign w:val="center"/>
          </w:tcPr>
          <w:p w14:paraId="6B783B24" w14:textId="37627FF6" w:rsidR="00C703BD" w:rsidRPr="000165E8" w:rsidRDefault="00C703BD" w:rsidP="006D5472">
            <w:pPr>
              <w:rPr>
                <w:rFonts w:ascii="Arial" w:hAnsi="Arial" w:cs="Arial"/>
                <w:sz w:val="18"/>
                <w:szCs w:val="18"/>
              </w:rPr>
            </w:pPr>
            <w:r w:rsidRPr="000165E8">
              <w:rPr>
                <w:rFonts w:ascii="Arial" w:hAnsi="Arial" w:cs="Arial"/>
                <w:sz w:val="18"/>
                <w:szCs w:val="18"/>
              </w:rPr>
              <w:t>5</w:t>
            </w:r>
            <w:r w:rsidR="00AD7D2B">
              <w:rPr>
                <w:rFonts w:ascii="Arial" w:hAnsi="Arial" w:cs="Arial"/>
                <w:sz w:val="18"/>
                <w:szCs w:val="18"/>
              </w:rPr>
              <w:t>7</w:t>
            </w:r>
            <w:r w:rsidRPr="000165E8">
              <w:rPr>
                <w:rFonts w:ascii="Arial" w:hAnsi="Arial" w:cs="Arial"/>
                <w:sz w:val="18"/>
                <w:szCs w:val="18"/>
              </w:rPr>
              <w:t>.</w:t>
            </w:r>
          </w:p>
        </w:tc>
        <w:tc>
          <w:tcPr>
            <w:tcW w:w="2835" w:type="dxa"/>
            <w:shd w:val="clear" w:color="auto" w:fill="BDD6EE" w:themeFill="accent1" w:themeFillTint="66"/>
            <w:vAlign w:val="center"/>
            <w:hideMark/>
          </w:tcPr>
          <w:p w14:paraId="1EA56937" w14:textId="77777777" w:rsidR="00C703BD" w:rsidRPr="000165E8" w:rsidRDefault="00C703BD" w:rsidP="006D5472">
            <w:pPr>
              <w:rPr>
                <w:rFonts w:ascii="Arial" w:hAnsi="Arial" w:cs="Arial"/>
                <w:sz w:val="18"/>
                <w:szCs w:val="18"/>
              </w:rPr>
            </w:pPr>
            <w:r w:rsidRPr="000165E8">
              <w:rPr>
                <w:rFonts w:ascii="Arial" w:hAnsi="Arial" w:cs="Arial"/>
                <w:sz w:val="18"/>
                <w:szCs w:val="18"/>
              </w:rPr>
              <w:t>5.4.1. Zapewnienie powszechnej dostępności zasobów kultury</w:t>
            </w:r>
          </w:p>
        </w:tc>
        <w:tc>
          <w:tcPr>
            <w:tcW w:w="3686" w:type="dxa"/>
            <w:shd w:val="clear" w:color="auto" w:fill="BDD6EE" w:themeFill="accent1" w:themeFillTint="66"/>
            <w:vAlign w:val="center"/>
            <w:hideMark/>
          </w:tcPr>
          <w:p w14:paraId="4AC214BC" w14:textId="77777777" w:rsidR="00C703BD" w:rsidRPr="000165E8" w:rsidRDefault="00C703BD" w:rsidP="006D5472">
            <w:pPr>
              <w:rPr>
                <w:rFonts w:ascii="Arial" w:hAnsi="Arial" w:cs="Arial"/>
                <w:sz w:val="18"/>
                <w:szCs w:val="18"/>
              </w:rPr>
            </w:pPr>
            <w:r w:rsidRPr="000165E8">
              <w:rPr>
                <w:rFonts w:ascii="Arial" w:hAnsi="Arial" w:cs="Arial"/>
                <w:sz w:val="18"/>
                <w:szCs w:val="18"/>
              </w:rPr>
              <w:t>Integracja wyszukiwarki portalu dane.gov.pl z wyszukiwarką repozytorium KRONIK@</w:t>
            </w:r>
          </w:p>
        </w:tc>
        <w:tc>
          <w:tcPr>
            <w:tcW w:w="1559" w:type="dxa"/>
            <w:shd w:val="clear" w:color="auto" w:fill="BDD6EE" w:themeFill="accent1" w:themeFillTint="66"/>
            <w:vAlign w:val="center"/>
            <w:hideMark/>
          </w:tcPr>
          <w:p w14:paraId="2B153840" w14:textId="77777777" w:rsidR="00C703BD" w:rsidRDefault="00C703BD" w:rsidP="006D5472">
            <w:pPr>
              <w:rPr>
                <w:rFonts w:ascii="Arial" w:hAnsi="Arial" w:cs="Arial"/>
                <w:sz w:val="18"/>
                <w:szCs w:val="18"/>
              </w:rPr>
            </w:pPr>
            <w:r w:rsidRPr="000165E8">
              <w:rPr>
                <w:rFonts w:ascii="Arial" w:hAnsi="Arial" w:cs="Arial"/>
                <w:sz w:val="18"/>
                <w:szCs w:val="18"/>
              </w:rPr>
              <w:t>Organizacyjne</w:t>
            </w:r>
            <w:r>
              <w:rPr>
                <w:rFonts w:ascii="Arial" w:hAnsi="Arial" w:cs="Arial"/>
                <w:sz w:val="18"/>
                <w:szCs w:val="18"/>
              </w:rPr>
              <w:t>/</w:t>
            </w:r>
          </w:p>
          <w:p w14:paraId="12A23B27" w14:textId="681BC9C3" w:rsidR="00C703BD" w:rsidRPr="000165E8" w:rsidRDefault="00C703BD" w:rsidP="006D5472">
            <w:pPr>
              <w:rPr>
                <w:rFonts w:ascii="Arial" w:hAnsi="Arial" w:cs="Arial"/>
                <w:sz w:val="18"/>
                <w:szCs w:val="18"/>
              </w:rPr>
            </w:pPr>
            <w:r w:rsidRPr="00E153FD">
              <w:rPr>
                <w:rFonts w:ascii="Arial" w:hAnsi="Arial" w:cs="Arial"/>
                <w:sz w:val="18"/>
                <w:szCs w:val="18"/>
              </w:rPr>
              <w:t>technologiczne</w:t>
            </w:r>
          </w:p>
        </w:tc>
        <w:tc>
          <w:tcPr>
            <w:tcW w:w="851" w:type="dxa"/>
            <w:shd w:val="clear" w:color="auto" w:fill="BDD6EE" w:themeFill="accent1" w:themeFillTint="66"/>
            <w:vAlign w:val="center"/>
            <w:hideMark/>
          </w:tcPr>
          <w:p w14:paraId="74C40C40" w14:textId="77777777" w:rsidR="00C703BD" w:rsidRPr="000165E8" w:rsidRDefault="00C703BD" w:rsidP="006D5472">
            <w:pPr>
              <w:rPr>
                <w:rFonts w:ascii="Arial" w:hAnsi="Arial" w:cs="Arial"/>
                <w:sz w:val="18"/>
                <w:szCs w:val="18"/>
              </w:rPr>
            </w:pPr>
            <w:r w:rsidRPr="000165E8">
              <w:rPr>
                <w:rFonts w:ascii="Arial" w:hAnsi="Arial" w:cs="Arial"/>
                <w:sz w:val="18"/>
                <w:szCs w:val="18"/>
              </w:rPr>
              <w:t>Prace w toku</w:t>
            </w:r>
          </w:p>
        </w:tc>
        <w:tc>
          <w:tcPr>
            <w:tcW w:w="1280" w:type="dxa"/>
            <w:shd w:val="clear" w:color="auto" w:fill="BDD6EE" w:themeFill="accent1" w:themeFillTint="66"/>
            <w:vAlign w:val="center"/>
            <w:hideMark/>
          </w:tcPr>
          <w:p w14:paraId="2016DF39" w14:textId="77777777" w:rsidR="00C703BD" w:rsidRPr="000165E8" w:rsidRDefault="00C703BD" w:rsidP="006D5472">
            <w:pPr>
              <w:rPr>
                <w:rFonts w:ascii="Arial" w:hAnsi="Arial" w:cs="Arial"/>
                <w:sz w:val="18"/>
                <w:szCs w:val="18"/>
              </w:rPr>
            </w:pPr>
            <w:r w:rsidRPr="000165E8">
              <w:rPr>
                <w:rFonts w:ascii="Arial" w:hAnsi="Arial" w:cs="Arial"/>
                <w:sz w:val="18"/>
                <w:szCs w:val="18"/>
              </w:rPr>
              <w:t>2021</w:t>
            </w:r>
          </w:p>
        </w:tc>
        <w:tc>
          <w:tcPr>
            <w:tcW w:w="1559" w:type="dxa"/>
            <w:shd w:val="clear" w:color="auto" w:fill="BDD6EE" w:themeFill="accent1" w:themeFillTint="66"/>
            <w:vAlign w:val="center"/>
            <w:hideMark/>
          </w:tcPr>
          <w:p w14:paraId="287E5DCF" w14:textId="6C2ED997" w:rsidR="00C703BD" w:rsidRPr="000165E8" w:rsidRDefault="00C703BD" w:rsidP="006D5472">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2D9F81B9" w14:textId="77777777" w:rsidTr="005D151A">
        <w:trPr>
          <w:trHeight w:val="737"/>
          <w:jc w:val="center"/>
        </w:trPr>
        <w:tc>
          <w:tcPr>
            <w:tcW w:w="562" w:type="dxa"/>
            <w:shd w:val="clear" w:color="auto" w:fill="BDD6EE" w:themeFill="accent1" w:themeFillTint="66"/>
            <w:vAlign w:val="center"/>
          </w:tcPr>
          <w:p w14:paraId="7A04A17B" w14:textId="58D3C9F2" w:rsidR="00C703BD" w:rsidRPr="000165E8" w:rsidRDefault="00AD7D2B" w:rsidP="00AC3AB6">
            <w:pPr>
              <w:rPr>
                <w:rFonts w:ascii="Arial" w:hAnsi="Arial" w:cs="Arial"/>
                <w:sz w:val="18"/>
                <w:szCs w:val="18"/>
              </w:rPr>
            </w:pPr>
            <w:r>
              <w:rPr>
                <w:rFonts w:ascii="Arial" w:hAnsi="Arial" w:cs="Arial"/>
                <w:sz w:val="18"/>
                <w:szCs w:val="18"/>
              </w:rPr>
              <w:lastRenderedPageBreak/>
              <w:t>58</w:t>
            </w:r>
            <w:r w:rsidR="00C703BD">
              <w:rPr>
                <w:rFonts w:ascii="Arial" w:hAnsi="Arial" w:cs="Arial"/>
                <w:sz w:val="18"/>
                <w:szCs w:val="18"/>
              </w:rPr>
              <w:t xml:space="preserve"> </w:t>
            </w:r>
          </w:p>
        </w:tc>
        <w:tc>
          <w:tcPr>
            <w:tcW w:w="2835" w:type="dxa"/>
            <w:shd w:val="clear" w:color="auto" w:fill="BDD6EE" w:themeFill="accent1" w:themeFillTint="66"/>
            <w:vAlign w:val="center"/>
          </w:tcPr>
          <w:p w14:paraId="1EB3F03C" w14:textId="1C7BE5C6" w:rsidR="00C703BD" w:rsidRPr="000165E8" w:rsidRDefault="00C703BD" w:rsidP="00AC3AB6">
            <w:pPr>
              <w:rPr>
                <w:rFonts w:ascii="Arial" w:hAnsi="Arial" w:cs="Arial"/>
                <w:sz w:val="18"/>
                <w:szCs w:val="18"/>
              </w:rPr>
            </w:pPr>
            <w:r w:rsidRPr="000165E8">
              <w:rPr>
                <w:rFonts w:ascii="Arial" w:hAnsi="Arial" w:cs="Arial"/>
                <w:sz w:val="18"/>
                <w:szCs w:val="18"/>
              </w:rPr>
              <w:t>5.4.1. Zapewnienie powszechnej dostępności zasobów kultury</w:t>
            </w:r>
          </w:p>
        </w:tc>
        <w:tc>
          <w:tcPr>
            <w:tcW w:w="3686" w:type="dxa"/>
            <w:shd w:val="clear" w:color="auto" w:fill="BDD6EE" w:themeFill="accent1" w:themeFillTint="66"/>
            <w:vAlign w:val="center"/>
          </w:tcPr>
          <w:p w14:paraId="7813EDB5" w14:textId="59093483" w:rsidR="00C703BD" w:rsidRPr="000165E8" w:rsidRDefault="00C703BD" w:rsidP="00AC3AB6">
            <w:pPr>
              <w:rPr>
                <w:rFonts w:ascii="Arial" w:hAnsi="Arial" w:cs="Arial"/>
                <w:sz w:val="18"/>
                <w:szCs w:val="18"/>
              </w:rPr>
            </w:pPr>
            <w:r w:rsidRPr="00AC3AB6">
              <w:rPr>
                <w:rFonts w:ascii="Arial" w:hAnsi="Arial" w:cs="Arial"/>
                <w:sz w:val="18"/>
                <w:szCs w:val="18"/>
              </w:rPr>
              <w:t>Integracja wyszukiwarki repozytorium KRONIK@ z wyszukiwarką serwisu Szukaj w Archiwach</w:t>
            </w:r>
          </w:p>
        </w:tc>
        <w:tc>
          <w:tcPr>
            <w:tcW w:w="1559" w:type="dxa"/>
            <w:shd w:val="clear" w:color="auto" w:fill="BDD6EE" w:themeFill="accent1" w:themeFillTint="66"/>
            <w:vAlign w:val="center"/>
          </w:tcPr>
          <w:p w14:paraId="381D2FE3" w14:textId="77777777" w:rsidR="00C703BD" w:rsidRDefault="00C703BD" w:rsidP="00AC3AB6">
            <w:pPr>
              <w:rPr>
                <w:rFonts w:ascii="Arial" w:hAnsi="Arial" w:cs="Arial"/>
                <w:sz w:val="18"/>
                <w:szCs w:val="18"/>
              </w:rPr>
            </w:pPr>
            <w:r w:rsidRPr="000165E8">
              <w:rPr>
                <w:rFonts w:ascii="Arial" w:hAnsi="Arial" w:cs="Arial"/>
                <w:sz w:val="18"/>
                <w:szCs w:val="18"/>
              </w:rPr>
              <w:t>Organizacyjne</w:t>
            </w:r>
            <w:r>
              <w:rPr>
                <w:rFonts w:ascii="Arial" w:hAnsi="Arial" w:cs="Arial"/>
                <w:sz w:val="18"/>
                <w:szCs w:val="18"/>
              </w:rPr>
              <w:t>/</w:t>
            </w:r>
          </w:p>
          <w:p w14:paraId="2F9336A2" w14:textId="1BEC6C4B" w:rsidR="00C703BD" w:rsidRPr="000165E8" w:rsidRDefault="00C703BD" w:rsidP="00AC3AB6">
            <w:pPr>
              <w:rPr>
                <w:rFonts w:ascii="Arial" w:hAnsi="Arial" w:cs="Arial"/>
                <w:sz w:val="18"/>
                <w:szCs w:val="18"/>
              </w:rPr>
            </w:pPr>
            <w:r w:rsidRPr="00010552">
              <w:rPr>
                <w:rFonts w:ascii="Arial" w:hAnsi="Arial" w:cs="Arial"/>
                <w:sz w:val="18"/>
                <w:szCs w:val="18"/>
              </w:rPr>
              <w:t>technologiczne</w:t>
            </w:r>
          </w:p>
        </w:tc>
        <w:tc>
          <w:tcPr>
            <w:tcW w:w="851" w:type="dxa"/>
            <w:shd w:val="clear" w:color="auto" w:fill="BDD6EE" w:themeFill="accent1" w:themeFillTint="66"/>
            <w:vAlign w:val="center"/>
          </w:tcPr>
          <w:p w14:paraId="3DA3C4AF" w14:textId="4798BDC4" w:rsidR="00C703BD" w:rsidRPr="000165E8" w:rsidRDefault="00C703BD" w:rsidP="00AC3AB6">
            <w:pPr>
              <w:rPr>
                <w:rFonts w:ascii="Arial" w:hAnsi="Arial" w:cs="Arial"/>
                <w:sz w:val="18"/>
                <w:szCs w:val="18"/>
              </w:rPr>
            </w:pPr>
            <w:r w:rsidRPr="000165E8">
              <w:rPr>
                <w:rFonts w:ascii="Arial" w:hAnsi="Arial" w:cs="Arial"/>
                <w:sz w:val="18"/>
                <w:szCs w:val="18"/>
              </w:rPr>
              <w:t>Prace w toku</w:t>
            </w:r>
          </w:p>
        </w:tc>
        <w:tc>
          <w:tcPr>
            <w:tcW w:w="1280" w:type="dxa"/>
            <w:shd w:val="clear" w:color="auto" w:fill="BDD6EE" w:themeFill="accent1" w:themeFillTint="66"/>
            <w:vAlign w:val="center"/>
          </w:tcPr>
          <w:p w14:paraId="4EBD53A0" w14:textId="7F138960"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559" w:type="dxa"/>
            <w:shd w:val="clear" w:color="auto" w:fill="BDD6EE" w:themeFill="accent1" w:themeFillTint="66"/>
            <w:vAlign w:val="center"/>
          </w:tcPr>
          <w:p w14:paraId="503E0A19" w14:textId="4D47BC96" w:rsidR="00C703BD" w:rsidRPr="00EF760B"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09E9FD31" w14:textId="77777777" w:rsidTr="005D151A">
        <w:trPr>
          <w:trHeight w:val="596"/>
          <w:jc w:val="center"/>
        </w:trPr>
        <w:tc>
          <w:tcPr>
            <w:tcW w:w="562" w:type="dxa"/>
            <w:shd w:val="clear" w:color="auto" w:fill="BDD6EE" w:themeFill="accent1" w:themeFillTint="66"/>
            <w:vAlign w:val="center"/>
          </w:tcPr>
          <w:p w14:paraId="52D12153" w14:textId="4FF730FD" w:rsidR="00C703BD" w:rsidRPr="000165E8" w:rsidRDefault="00AD7D2B" w:rsidP="00AC3AB6">
            <w:pPr>
              <w:rPr>
                <w:rFonts w:ascii="Arial" w:hAnsi="Arial" w:cs="Arial"/>
                <w:sz w:val="18"/>
                <w:szCs w:val="18"/>
              </w:rPr>
            </w:pPr>
            <w:r>
              <w:rPr>
                <w:rFonts w:ascii="Arial" w:hAnsi="Arial" w:cs="Arial"/>
                <w:sz w:val="18"/>
                <w:szCs w:val="18"/>
              </w:rPr>
              <w:t>59</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0502CE2E" w14:textId="77777777" w:rsidR="00C703BD" w:rsidRPr="0076042D" w:rsidRDefault="00C703BD" w:rsidP="00AC3AB6">
            <w:pPr>
              <w:rPr>
                <w:rFonts w:ascii="Arial" w:hAnsi="Arial" w:cs="Arial"/>
                <w:sz w:val="18"/>
                <w:szCs w:val="18"/>
              </w:rPr>
            </w:pPr>
            <w:r w:rsidRPr="0076042D">
              <w:rPr>
                <w:rFonts w:ascii="Arial" w:hAnsi="Arial" w:cs="Arial"/>
                <w:sz w:val="18"/>
                <w:szCs w:val="18"/>
              </w:rPr>
              <w:t>5.4.2. Zwiększenie dostępności zasobów nauki</w:t>
            </w:r>
          </w:p>
        </w:tc>
        <w:tc>
          <w:tcPr>
            <w:tcW w:w="3686" w:type="dxa"/>
            <w:shd w:val="clear" w:color="auto" w:fill="BDD6EE" w:themeFill="accent1" w:themeFillTint="66"/>
            <w:vAlign w:val="center"/>
            <w:hideMark/>
          </w:tcPr>
          <w:p w14:paraId="57AC6784" w14:textId="7719EA43" w:rsidR="00C703BD" w:rsidRPr="0076042D" w:rsidRDefault="005D151A" w:rsidP="00114FFC">
            <w:pPr>
              <w:rPr>
                <w:rFonts w:ascii="Arial" w:hAnsi="Arial" w:cs="Arial"/>
                <w:sz w:val="18"/>
                <w:szCs w:val="18"/>
              </w:rPr>
            </w:pPr>
            <w:r>
              <w:rPr>
                <w:rFonts w:ascii="Arial" w:hAnsi="Arial" w:cs="Arial"/>
                <w:sz w:val="18"/>
                <w:szCs w:val="18"/>
              </w:rPr>
              <w:t xml:space="preserve">Aktualizacja krajowej polityki </w:t>
            </w:r>
            <w:r w:rsidR="00C703BD" w:rsidRPr="0076042D">
              <w:rPr>
                <w:rFonts w:ascii="Arial" w:hAnsi="Arial" w:cs="Arial"/>
                <w:sz w:val="18"/>
                <w:szCs w:val="18"/>
              </w:rPr>
              <w:t>w zakresie otwartego dostępu do danych i publikacji naukowych”.</w:t>
            </w:r>
          </w:p>
        </w:tc>
        <w:tc>
          <w:tcPr>
            <w:tcW w:w="1559" w:type="dxa"/>
            <w:shd w:val="clear" w:color="auto" w:fill="BDD6EE" w:themeFill="accent1" w:themeFillTint="66"/>
            <w:vAlign w:val="center"/>
            <w:hideMark/>
          </w:tcPr>
          <w:p w14:paraId="0C0C249F" w14:textId="77777777" w:rsidR="00C703BD" w:rsidRPr="0076042D" w:rsidRDefault="00C703BD" w:rsidP="00AC3AB6">
            <w:pPr>
              <w:rPr>
                <w:rFonts w:ascii="Arial" w:hAnsi="Arial" w:cs="Arial"/>
                <w:sz w:val="18"/>
                <w:szCs w:val="18"/>
              </w:rPr>
            </w:pPr>
            <w:r w:rsidRPr="0076042D">
              <w:rPr>
                <w:rFonts w:ascii="Arial" w:hAnsi="Arial" w:cs="Arial"/>
                <w:sz w:val="18"/>
                <w:szCs w:val="18"/>
              </w:rPr>
              <w:t>Organizacyjne</w:t>
            </w:r>
          </w:p>
        </w:tc>
        <w:tc>
          <w:tcPr>
            <w:tcW w:w="851" w:type="dxa"/>
            <w:shd w:val="clear" w:color="auto" w:fill="BDD6EE" w:themeFill="accent1" w:themeFillTint="66"/>
            <w:vAlign w:val="center"/>
            <w:hideMark/>
          </w:tcPr>
          <w:p w14:paraId="48E5B04B" w14:textId="77777777" w:rsidR="00C703BD" w:rsidRPr="0076042D" w:rsidRDefault="00C703BD" w:rsidP="00AC3AB6">
            <w:pPr>
              <w:rPr>
                <w:rFonts w:ascii="Arial" w:hAnsi="Arial" w:cs="Arial"/>
                <w:sz w:val="18"/>
                <w:szCs w:val="18"/>
              </w:rPr>
            </w:pPr>
            <w:r w:rsidRPr="0076042D">
              <w:rPr>
                <w:rFonts w:ascii="Arial" w:hAnsi="Arial" w:cs="Arial"/>
                <w:sz w:val="18"/>
                <w:szCs w:val="18"/>
              </w:rPr>
              <w:t>Prace w toku</w:t>
            </w:r>
          </w:p>
        </w:tc>
        <w:tc>
          <w:tcPr>
            <w:tcW w:w="1280" w:type="dxa"/>
            <w:shd w:val="clear" w:color="auto" w:fill="BDD6EE" w:themeFill="accent1" w:themeFillTint="66"/>
            <w:vAlign w:val="center"/>
            <w:hideMark/>
          </w:tcPr>
          <w:p w14:paraId="2EA9007E" w14:textId="636C249D" w:rsidR="00C703BD" w:rsidRPr="005D151A" w:rsidRDefault="00C703BD" w:rsidP="00AC3AB6">
            <w:pPr>
              <w:rPr>
                <w:rFonts w:ascii="Arial" w:hAnsi="Arial" w:cs="Arial"/>
                <w:sz w:val="18"/>
                <w:szCs w:val="18"/>
              </w:rPr>
            </w:pPr>
            <w:r w:rsidRPr="005D151A">
              <w:rPr>
                <w:rFonts w:ascii="Arial" w:hAnsi="Arial" w:cs="Arial"/>
                <w:sz w:val="18"/>
                <w:szCs w:val="18"/>
              </w:rPr>
              <w:t>2022</w:t>
            </w:r>
          </w:p>
        </w:tc>
        <w:tc>
          <w:tcPr>
            <w:tcW w:w="1559" w:type="dxa"/>
            <w:shd w:val="clear" w:color="auto" w:fill="BDD6EE" w:themeFill="accent1" w:themeFillTint="66"/>
            <w:vAlign w:val="center"/>
            <w:hideMark/>
          </w:tcPr>
          <w:p w14:paraId="2484B40C" w14:textId="18ECD737" w:rsidR="00C703BD" w:rsidRPr="005D151A" w:rsidRDefault="0076042D" w:rsidP="00AC3AB6">
            <w:pPr>
              <w:rPr>
                <w:rFonts w:ascii="Arial" w:hAnsi="Arial" w:cs="Arial"/>
                <w:sz w:val="18"/>
                <w:szCs w:val="18"/>
              </w:rPr>
            </w:pPr>
            <w:r w:rsidRPr="005D151A">
              <w:rPr>
                <w:rFonts w:ascii="Arial" w:hAnsi="Arial" w:cs="Arial"/>
                <w:sz w:val="18"/>
                <w:szCs w:val="18"/>
              </w:rPr>
              <w:t>urząd obsługujący ministra właściwego do spraw szkolnictwa wyższego i nauki</w:t>
            </w:r>
          </w:p>
        </w:tc>
      </w:tr>
      <w:tr w:rsidR="00C703BD" w:rsidRPr="000165E8" w14:paraId="37C0DE28" w14:textId="77777777" w:rsidTr="005D151A">
        <w:trPr>
          <w:trHeight w:val="562"/>
          <w:jc w:val="center"/>
        </w:trPr>
        <w:tc>
          <w:tcPr>
            <w:tcW w:w="562" w:type="dxa"/>
            <w:shd w:val="clear" w:color="auto" w:fill="BDD6EE" w:themeFill="accent1" w:themeFillTint="66"/>
            <w:vAlign w:val="center"/>
          </w:tcPr>
          <w:p w14:paraId="3DB45C5C" w14:textId="591F3F36" w:rsidR="00C703BD" w:rsidRPr="000165E8" w:rsidRDefault="00C703BD" w:rsidP="00AC3AB6">
            <w:pPr>
              <w:rPr>
                <w:rFonts w:ascii="Arial" w:hAnsi="Arial" w:cs="Arial"/>
                <w:sz w:val="18"/>
                <w:szCs w:val="18"/>
              </w:rPr>
            </w:pPr>
            <w:r w:rsidRPr="000165E8">
              <w:rPr>
                <w:rFonts w:ascii="Arial" w:hAnsi="Arial" w:cs="Arial"/>
                <w:sz w:val="18"/>
                <w:szCs w:val="18"/>
              </w:rPr>
              <w:t>6</w:t>
            </w:r>
            <w:r w:rsidR="00CC1B19">
              <w:rPr>
                <w:rFonts w:ascii="Arial" w:hAnsi="Arial" w:cs="Arial"/>
                <w:sz w:val="18"/>
                <w:szCs w:val="18"/>
              </w:rPr>
              <w:t>0</w:t>
            </w:r>
            <w:r w:rsidRPr="000165E8">
              <w:rPr>
                <w:rFonts w:ascii="Arial" w:hAnsi="Arial" w:cs="Arial"/>
                <w:sz w:val="18"/>
                <w:szCs w:val="18"/>
              </w:rPr>
              <w:t>.</w:t>
            </w:r>
          </w:p>
        </w:tc>
        <w:tc>
          <w:tcPr>
            <w:tcW w:w="2835" w:type="dxa"/>
            <w:shd w:val="clear" w:color="auto" w:fill="BDD6EE" w:themeFill="accent1" w:themeFillTint="66"/>
            <w:vAlign w:val="center"/>
            <w:hideMark/>
          </w:tcPr>
          <w:p w14:paraId="34D8AC9B" w14:textId="77777777" w:rsidR="00C703BD" w:rsidRPr="000165E8" w:rsidRDefault="00C703BD" w:rsidP="00AC3AB6">
            <w:pPr>
              <w:rPr>
                <w:rFonts w:ascii="Arial" w:hAnsi="Arial" w:cs="Arial"/>
                <w:sz w:val="18"/>
                <w:szCs w:val="18"/>
              </w:rPr>
            </w:pPr>
            <w:r w:rsidRPr="000165E8">
              <w:rPr>
                <w:rFonts w:ascii="Arial" w:hAnsi="Arial" w:cs="Arial"/>
                <w:sz w:val="18"/>
                <w:szCs w:val="18"/>
              </w:rPr>
              <w:t>5.4.2. Zwiększenie dostępności zasobów nauki</w:t>
            </w:r>
          </w:p>
        </w:tc>
        <w:tc>
          <w:tcPr>
            <w:tcW w:w="3686" w:type="dxa"/>
            <w:shd w:val="clear" w:color="auto" w:fill="BDD6EE" w:themeFill="accent1" w:themeFillTint="66"/>
            <w:vAlign w:val="center"/>
            <w:hideMark/>
          </w:tcPr>
          <w:p w14:paraId="77628BF3" w14:textId="77777777" w:rsidR="00C703BD" w:rsidRPr="000165E8" w:rsidRDefault="00C703BD" w:rsidP="00AC3AB6">
            <w:pPr>
              <w:rPr>
                <w:rFonts w:ascii="Arial" w:hAnsi="Arial" w:cs="Arial"/>
                <w:sz w:val="18"/>
                <w:szCs w:val="18"/>
              </w:rPr>
            </w:pPr>
            <w:r w:rsidRPr="000165E8">
              <w:rPr>
                <w:rFonts w:ascii="Arial" w:hAnsi="Arial" w:cs="Arial"/>
                <w:sz w:val="18"/>
                <w:szCs w:val="18"/>
              </w:rPr>
              <w:t>Udział Polski w pracach na rzecz utworzenia European Open Science Cloud</w:t>
            </w:r>
          </w:p>
        </w:tc>
        <w:tc>
          <w:tcPr>
            <w:tcW w:w="1559" w:type="dxa"/>
            <w:shd w:val="clear" w:color="auto" w:fill="BDD6EE" w:themeFill="accent1" w:themeFillTint="66"/>
            <w:vAlign w:val="center"/>
            <w:hideMark/>
          </w:tcPr>
          <w:p w14:paraId="1A9FDAB9" w14:textId="77777777" w:rsidR="00C703BD" w:rsidRPr="000165E8" w:rsidRDefault="00C703BD" w:rsidP="00AC3AB6">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01969EFD"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0A5DF0BB" w14:textId="77777777" w:rsidR="00C703BD" w:rsidRPr="005D151A" w:rsidRDefault="00C703BD" w:rsidP="00AC3AB6">
            <w:pPr>
              <w:rPr>
                <w:rFonts w:ascii="Arial" w:hAnsi="Arial" w:cs="Arial"/>
                <w:sz w:val="18"/>
                <w:szCs w:val="18"/>
              </w:rPr>
            </w:pPr>
            <w:r w:rsidRPr="005D151A">
              <w:rPr>
                <w:rFonts w:ascii="Arial" w:hAnsi="Arial" w:cs="Arial"/>
                <w:sz w:val="18"/>
                <w:szCs w:val="18"/>
              </w:rPr>
              <w:t>zadanie ciągłe</w:t>
            </w:r>
          </w:p>
        </w:tc>
        <w:tc>
          <w:tcPr>
            <w:tcW w:w="1559" w:type="dxa"/>
            <w:shd w:val="clear" w:color="auto" w:fill="BDD6EE" w:themeFill="accent1" w:themeFillTint="66"/>
            <w:vAlign w:val="center"/>
            <w:hideMark/>
          </w:tcPr>
          <w:p w14:paraId="50E8FED7" w14:textId="20597D90" w:rsidR="00C703BD" w:rsidRPr="005D151A" w:rsidRDefault="00C703BD" w:rsidP="00AC3AB6">
            <w:pPr>
              <w:rPr>
                <w:rFonts w:ascii="Arial" w:hAnsi="Arial" w:cs="Arial"/>
                <w:sz w:val="18"/>
                <w:szCs w:val="18"/>
              </w:rPr>
            </w:pPr>
            <w:r w:rsidRPr="005D151A">
              <w:rPr>
                <w:rFonts w:ascii="Arial" w:hAnsi="Arial" w:cs="Arial"/>
                <w:sz w:val="18"/>
                <w:szCs w:val="18"/>
              </w:rPr>
              <w:t>urząd obsługujący ministra właściwego do spraw szkolnictwa wyższego i nauki</w:t>
            </w:r>
          </w:p>
        </w:tc>
      </w:tr>
      <w:tr w:rsidR="00C703BD" w:rsidRPr="000165E8" w14:paraId="61D43951" w14:textId="77777777" w:rsidTr="005D151A">
        <w:trPr>
          <w:trHeight w:val="655"/>
          <w:jc w:val="center"/>
        </w:trPr>
        <w:tc>
          <w:tcPr>
            <w:tcW w:w="562" w:type="dxa"/>
            <w:shd w:val="clear" w:color="auto" w:fill="BDD6EE" w:themeFill="accent1" w:themeFillTint="66"/>
            <w:vAlign w:val="center"/>
          </w:tcPr>
          <w:p w14:paraId="477D210F" w14:textId="1EC8EAA3" w:rsidR="00C703BD" w:rsidRPr="000165E8" w:rsidRDefault="00C703BD" w:rsidP="00AC3AB6">
            <w:pPr>
              <w:rPr>
                <w:rFonts w:ascii="Arial" w:hAnsi="Arial" w:cs="Arial"/>
                <w:sz w:val="18"/>
                <w:szCs w:val="18"/>
              </w:rPr>
            </w:pPr>
            <w:r w:rsidRPr="000165E8">
              <w:rPr>
                <w:rFonts w:ascii="Arial" w:hAnsi="Arial" w:cs="Arial"/>
                <w:sz w:val="18"/>
                <w:szCs w:val="18"/>
              </w:rPr>
              <w:t>6</w:t>
            </w:r>
            <w:r w:rsidR="00CC1B19">
              <w:rPr>
                <w:rFonts w:ascii="Arial" w:hAnsi="Arial" w:cs="Arial"/>
                <w:sz w:val="18"/>
                <w:szCs w:val="18"/>
              </w:rPr>
              <w:t>2</w:t>
            </w:r>
            <w:r w:rsidRPr="000165E8">
              <w:rPr>
                <w:rFonts w:ascii="Arial" w:hAnsi="Arial" w:cs="Arial"/>
                <w:sz w:val="18"/>
                <w:szCs w:val="18"/>
              </w:rPr>
              <w:t>.</w:t>
            </w:r>
          </w:p>
        </w:tc>
        <w:tc>
          <w:tcPr>
            <w:tcW w:w="2835" w:type="dxa"/>
            <w:shd w:val="clear" w:color="auto" w:fill="BDD6EE" w:themeFill="accent1" w:themeFillTint="66"/>
            <w:vAlign w:val="center"/>
            <w:hideMark/>
          </w:tcPr>
          <w:p w14:paraId="47E9E22F" w14:textId="77777777" w:rsidR="00C703BD" w:rsidRPr="000165E8" w:rsidRDefault="00C703BD" w:rsidP="00AC3AB6">
            <w:pPr>
              <w:rPr>
                <w:rFonts w:ascii="Arial" w:hAnsi="Arial" w:cs="Arial"/>
                <w:sz w:val="18"/>
                <w:szCs w:val="18"/>
              </w:rPr>
            </w:pPr>
            <w:r w:rsidRPr="000165E8">
              <w:rPr>
                <w:rFonts w:ascii="Arial" w:hAnsi="Arial" w:cs="Arial"/>
                <w:sz w:val="18"/>
                <w:szCs w:val="18"/>
              </w:rPr>
              <w:t>5.5.1. Inicjonowanie i wspieranie przedsięwzięć dotyczących współpracy z interesariuszami</w:t>
            </w:r>
          </w:p>
        </w:tc>
        <w:tc>
          <w:tcPr>
            <w:tcW w:w="3686" w:type="dxa"/>
            <w:shd w:val="clear" w:color="auto" w:fill="BDD6EE" w:themeFill="accent1" w:themeFillTint="66"/>
            <w:vAlign w:val="center"/>
            <w:hideMark/>
          </w:tcPr>
          <w:p w14:paraId="72970907" w14:textId="73AAC73A" w:rsidR="00C703BD" w:rsidRPr="000165E8" w:rsidRDefault="00C703BD" w:rsidP="00AC3AB6">
            <w:pPr>
              <w:rPr>
                <w:rFonts w:ascii="Arial" w:hAnsi="Arial" w:cs="Arial"/>
                <w:sz w:val="18"/>
                <w:szCs w:val="18"/>
              </w:rPr>
            </w:pPr>
            <w:r w:rsidRPr="000165E8">
              <w:rPr>
                <w:rFonts w:ascii="Arial" w:hAnsi="Arial" w:cs="Arial"/>
                <w:sz w:val="18"/>
                <w:szCs w:val="18"/>
              </w:rPr>
              <w:t>Poszerzenie tzw. sieci pełnomocników na wielu poziomach instytucjonalnych</w:t>
            </w:r>
            <w:r>
              <w:rPr>
                <w:rFonts w:ascii="Arial" w:hAnsi="Arial" w:cs="Arial"/>
                <w:sz w:val="18"/>
                <w:szCs w:val="18"/>
              </w:rPr>
              <w:t xml:space="preserve"> (poprzez powołanie fakultatywnych pełnomocników ds. otwartości danych)</w:t>
            </w:r>
          </w:p>
        </w:tc>
        <w:tc>
          <w:tcPr>
            <w:tcW w:w="1559" w:type="dxa"/>
            <w:shd w:val="clear" w:color="auto" w:fill="BDD6EE" w:themeFill="accent1" w:themeFillTint="66"/>
            <w:vAlign w:val="center"/>
            <w:hideMark/>
          </w:tcPr>
          <w:p w14:paraId="27423739" w14:textId="77777777" w:rsidR="00C703BD" w:rsidRPr="000165E8" w:rsidRDefault="00C703BD" w:rsidP="00AC3AB6">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324D4BEA"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5A66316A" w14:textId="77777777" w:rsidR="00C703BD" w:rsidRPr="000165E8" w:rsidRDefault="00C703BD" w:rsidP="00AC3AB6">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1D828E72" w14:textId="77777777" w:rsidR="00C703BD" w:rsidRPr="000165E8" w:rsidRDefault="00C703BD" w:rsidP="00AC3AB6">
            <w:pPr>
              <w:rPr>
                <w:rFonts w:ascii="Arial" w:hAnsi="Arial" w:cs="Arial"/>
                <w:sz w:val="18"/>
                <w:szCs w:val="18"/>
              </w:rPr>
            </w:pPr>
            <w:r w:rsidRPr="000165E8">
              <w:rPr>
                <w:rFonts w:ascii="Arial" w:hAnsi="Arial" w:cs="Arial"/>
                <w:sz w:val="18"/>
                <w:szCs w:val="18"/>
              </w:rPr>
              <w:t>zainteresowane podmioty</w:t>
            </w:r>
          </w:p>
        </w:tc>
      </w:tr>
      <w:tr w:rsidR="00C703BD" w:rsidRPr="000165E8" w14:paraId="59F7BBAD" w14:textId="77777777" w:rsidTr="005D151A">
        <w:trPr>
          <w:trHeight w:val="693"/>
          <w:jc w:val="center"/>
        </w:trPr>
        <w:tc>
          <w:tcPr>
            <w:tcW w:w="562" w:type="dxa"/>
            <w:shd w:val="clear" w:color="auto" w:fill="BDD6EE" w:themeFill="accent1" w:themeFillTint="66"/>
            <w:vAlign w:val="center"/>
          </w:tcPr>
          <w:p w14:paraId="50BD5158" w14:textId="1CDE37E6" w:rsidR="00C703BD" w:rsidRPr="000165E8" w:rsidRDefault="00C703BD" w:rsidP="00AC3AB6">
            <w:pPr>
              <w:rPr>
                <w:rFonts w:ascii="Arial" w:hAnsi="Arial" w:cs="Arial"/>
                <w:sz w:val="18"/>
                <w:szCs w:val="18"/>
              </w:rPr>
            </w:pPr>
            <w:r w:rsidRPr="000165E8">
              <w:rPr>
                <w:rFonts w:ascii="Arial" w:hAnsi="Arial" w:cs="Arial"/>
                <w:sz w:val="18"/>
                <w:szCs w:val="18"/>
              </w:rPr>
              <w:lastRenderedPageBreak/>
              <w:t>6</w:t>
            </w:r>
            <w:r w:rsidR="00CC1B19">
              <w:rPr>
                <w:rFonts w:ascii="Arial" w:hAnsi="Arial" w:cs="Arial"/>
                <w:sz w:val="18"/>
                <w:szCs w:val="18"/>
              </w:rPr>
              <w:t>3</w:t>
            </w:r>
          </w:p>
        </w:tc>
        <w:tc>
          <w:tcPr>
            <w:tcW w:w="2835" w:type="dxa"/>
            <w:shd w:val="clear" w:color="auto" w:fill="BDD6EE" w:themeFill="accent1" w:themeFillTint="66"/>
            <w:vAlign w:val="center"/>
            <w:hideMark/>
          </w:tcPr>
          <w:p w14:paraId="2F827473" w14:textId="77777777" w:rsidR="00C703BD" w:rsidRPr="000165E8" w:rsidRDefault="00C703BD" w:rsidP="00AC3AB6">
            <w:pPr>
              <w:rPr>
                <w:rFonts w:ascii="Arial" w:hAnsi="Arial" w:cs="Arial"/>
                <w:sz w:val="18"/>
                <w:szCs w:val="18"/>
              </w:rPr>
            </w:pPr>
            <w:r w:rsidRPr="000165E8">
              <w:rPr>
                <w:rFonts w:ascii="Arial" w:hAnsi="Arial" w:cs="Arial"/>
                <w:sz w:val="18"/>
                <w:szCs w:val="18"/>
              </w:rPr>
              <w:t>5.5.1. Inicjonowanie i wspieranie przedsięwzięć dotyczących współpracy z interesariuszami</w:t>
            </w:r>
          </w:p>
        </w:tc>
        <w:tc>
          <w:tcPr>
            <w:tcW w:w="3686" w:type="dxa"/>
            <w:shd w:val="clear" w:color="auto" w:fill="BDD6EE" w:themeFill="accent1" w:themeFillTint="66"/>
            <w:vAlign w:val="center"/>
            <w:hideMark/>
          </w:tcPr>
          <w:p w14:paraId="3ABA3E0A" w14:textId="0985FCC9" w:rsidR="00C703BD" w:rsidRPr="000165E8" w:rsidRDefault="00C703BD" w:rsidP="00AC3AB6">
            <w:pPr>
              <w:rPr>
                <w:rFonts w:ascii="Arial" w:hAnsi="Arial" w:cs="Arial"/>
                <w:sz w:val="18"/>
                <w:szCs w:val="18"/>
              </w:rPr>
            </w:pPr>
            <w:r w:rsidRPr="000165E8">
              <w:rPr>
                <w:rFonts w:ascii="Arial" w:hAnsi="Arial" w:cs="Arial"/>
                <w:sz w:val="18"/>
                <w:szCs w:val="18"/>
              </w:rPr>
              <w:t>Wzmocnienie współpracy pomiędzy portalem dane.gov.pl a portalami lokalnymi otwartych danych</w:t>
            </w:r>
            <w:r>
              <w:rPr>
                <w:rFonts w:ascii="Arial" w:hAnsi="Arial" w:cs="Arial"/>
                <w:sz w:val="18"/>
                <w:szCs w:val="18"/>
              </w:rPr>
              <w:t xml:space="preserve"> </w:t>
            </w:r>
            <w:r w:rsidRPr="004F43E7">
              <w:rPr>
                <w:rFonts w:ascii="Arial" w:hAnsi="Arial" w:cs="Arial"/>
                <w:sz w:val="18"/>
                <w:szCs w:val="18"/>
              </w:rPr>
              <w:t>(</w:t>
            </w:r>
            <w:r w:rsidRPr="001E4CE1">
              <w:rPr>
                <w:rFonts w:ascii="Arial" w:hAnsi="Arial" w:cs="Arial"/>
                <w:sz w:val="18"/>
                <w:szCs w:val="18"/>
              </w:rPr>
              <w:t>poprzez realizację działań informacyjnych, edukacyjnych np. warsztaty, udostępnianie materiałów edukacyjnych)</w:t>
            </w:r>
          </w:p>
        </w:tc>
        <w:tc>
          <w:tcPr>
            <w:tcW w:w="1559" w:type="dxa"/>
            <w:shd w:val="clear" w:color="auto" w:fill="BDD6EE" w:themeFill="accent1" w:themeFillTint="66"/>
            <w:vAlign w:val="center"/>
            <w:hideMark/>
          </w:tcPr>
          <w:p w14:paraId="15EACC71" w14:textId="492ADDDE" w:rsidR="00C703BD" w:rsidRPr="000165E8" w:rsidRDefault="00C703BD" w:rsidP="00AC3AB6">
            <w:pPr>
              <w:rPr>
                <w:rFonts w:ascii="Arial" w:hAnsi="Arial" w:cs="Arial"/>
                <w:sz w:val="18"/>
                <w:szCs w:val="18"/>
              </w:rPr>
            </w:pPr>
            <w:r w:rsidRPr="000165E8">
              <w:rPr>
                <w:rFonts w:ascii="Arial" w:hAnsi="Arial" w:cs="Arial"/>
                <w:sz w:val="18"/>
                <w:szCs w:val="18"/>
              </w:rPr>
              <w:t>Organizacyjne</w:t>
            </w:r>
            <w:r>
              <w:rPr>
                <w:rFonts w:ascii="Arial" w:hAnsi="Arial" w:cs="Arial"/>
                <w:sz w:val="18"/>
                <w:szCs w:val="18"/>
              </w:rPr>
              <w:t xml:space="preserve"> informacyjne</w:t>
            </w:r>
          </w:p>
        </w:tc>
        <w:tc>
          <w:tcPr>
            <w:tcW w:w="851" w:type="dxa"/>
            <w:shd w:val="clear" w:color="auto" w:fill="BDD6EE" w:themeFill="accent1" w:themeFillTint="66"/>
            <w:vAlign w:val="center"/>
            <w:hideMark/>
          </w:tcPr>
          <w:p w14:paraId="6BB1D77A"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20A447A7" w14:textId="77777777" w:rsidR="00C703BD" w:rsidRPr="000165E8" w:rsidRDefault="00C703BD" w:rsidP="00AC3AB6">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595D8D89" w14:textId="50BA8912"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0D94FA09" w14:textId="77777777" w:rsidTr="005D151A">
        <w:trPr>
          <w:trHeight w:val="879"/>
          <w:jc w:val="center"/>
        </w:trPr>
        <w:tc>
          <w:tcPr>
            <w:tcW w:w="562" w:type="dxa"/>
            <w:shd w:val="clear" w:color="auto" w:fill="BDD6EE" w:themeFill="accent1" w:themeFillTint="66"/>
            <w:vAlign w:val="center"/>
          </w:tcPr>
          <w:p w14:paraId="6B8ADC4C" w14:textId="14132D60" w:rsidR="00C703BD" w:rsidRPr="000165E8" w:rsidRDefault="00C703BD" w:rsidP="00AC3AB6">
            <w:pPr>
              <w:rPr>
                <w:rFonts w:ascii="Arial" w:hAnsi="Arial" w:cs="Arial"/>
                <w:sz w:val="18"/>
                <w:szCs w:val="18"/>
              </w:rPr>
            </w:pPr>
            <w:r w:rsidRPr="000165E8">
              <w:rPr>
                <w:rFonts w:ascii="Arial" w:hAnsi="Arial" w:cs="Arial"/>
                <w:sz w:val="18"/>
                <w:szCs w:val="18"/>
              </w:rPr>
              <w:t>6</w:t>
            </w:r>
            <w:r w:rsidR="00CC1B19">
              <w:rPr>
                <w:rFonts w:ascii="Arial" w:hAnsi="Arial" w:cs="Arial"/>
                <w:sz w:val="18"/>
                <w:szCs w:val="18"/>
              </w:rPr>
              <w:t>4</w:t>
            </w:r>
            <w:r w:rsidRPr="000165E8">
              <w:rPr>
                <w:rFonts w:ascii="Arial" w:hAnsi="Arial" w:cs="Arial"/>
                <w:sz w:val="18"/>
                <w:szCs w:val="18"/>
              </w:rPr>
              <w:t>.</w:t>
            </w:r>
          </w:p>
        </w:tc>
        <w:tc>
          <w:tcPr>
            <w:tcW w:w="2835" w:type="dxa"/>
            <w:shd w:val="clear" w:color="auto" w:fill="BDD6EE" w:themeFill="accent1" w:themeFillTint="66"/>
            <w:vAlign w:val="center"/>
            <w:hideMark/>
          </w:tcPr>
          <w:p w14:paraId="4BC0FE1A" w14:textId="77777777" w:rsidR="00C703BD" w:rsidRPr="000165E8" w:rsidRDefault="00C703BD" w:rsidP="00AC3AB6">
            <w:pPr>
              <w:rPr>
                <w:rFonts w:ascii="Arial" w:hAnsi="Arial" w:cs="Arial"/>
                <w:sz w:val="18"/>
                <w:szCs w:val="18"/>
              </w:rPr>
            </w:pPr>
            <w:r w:rsidRPr="000165E8">
              <w:rPr>
                <w:rFonts w:ascii="Arial" w:hAnsi="Arial" w:cs="Arial"/>
                <w:sz w:val="18"/>
                <w:szCs w:val="18"/>
              </w:rPr>
              <w:t>5.5.1. Inicjonowanie i wspieranie przedsięwzięć dotyczących współpracy z interesariuszami</w:t>
            </w:r>
          </w:p>
        </w:tc>
        <w:tc>
          <w:tcPr>
            <w:tcW w:w="3686" w:type="dxa"/>
            <w:shd w:val="clear" w:color="auto" w:fill="BDD6EE" w:themeFill="accent1" w:themeFillTint="66"/>
            <w:vAlign w:val="center"/>
            <w:hideMark/>
          </w:tcPr>
          <w:p w14:paraId="45E113AC" w14:textId="5BCDBF33" w:rsidR="00C703BD" w:rsidRPr="000165E8" w:rsidRDefault="00C703BD" w:rsidP="00AC3AB6">
            <w:pPr>
              <w:rPr>
                <w:rFonts w:ascii="Arial" w:hAnsi="Arial" w:cs="Arial"/>
                <w:sz w:val="18"/>
                <w:szCs w:val="18"/>
              </w:rPr>
            </w:pPr>
            <w:r w:rsidRPr="000165E8">
              <w:rPr>
                <w:rFonts w:ascii="Arial" w:hAnsi="Arial" w:cs="Arial"/>
                <w:sz w:val="18"/>
                <w:szCs w:val="18"/>
              </w:rPr>
              <w:t>Organizacja inicjatyw na rzecz wzmocnienia współpracy administracji rządowej z JST w zakresie otwierania danych</w:t>
            </w:r>
            <w:r>
              <w:rPr>
                <w:rFonts w:ascii="Arial" w:hAnsi="Arial" w:cs="Arial"/>
                <w:sz w:val="18"/>
                <w:szCs w:val="18"/>
              </w:rPr>
              <w:t xml:space="preserve"> </w:t>
            </w:r>
            <w:r w:rsidRPr="007E0CBE">
              <w:rPr>
                <w:rFonts w:ascii="Arial" w:hAnsi="Arial" w:cs="Arial"/>
                <w:sz w:val="18"/>
                <w:szCs w:val="18"/>
              </w:rPr>
              <w:t>(poprzez działania informacyjne, szkoleniowe, promocyjne  np. warsztaty, szkolenia, konferencje, materiały edukacyjne)</w:t>
            </w:r>
          </w:p>
        </w:tc>
        <w:tc>
          <w:tcPr>
            <w:tcW w:w="1559" w:type="dxa"/>
            <w:shd w:val="clear" w:color="auto" w:fill="BDD6EE" w:themeFill="accent1" w:themeFillTint="66"/>
            <w:vAlign w:val="center"/>
            <w:hideMark/>
          </w:tcPr>
          <w:p w14:paraId="66BC7A5C" w14:textId="77777777" w:rsidR="00C703BD" w:rsidRPr="000165E8" w:rsidRDefault="00C703BD" w:rsidP="00AC3AB6">
            <w:pPr>
              <w:rPr>
                <w:rFonts w:ascii="Arial" w:hAnsi="Arial" w:cs="Arial"/>
                <w:sz w:val="18"/>
                <w:szCs w:val="18"/>
              </w:rPr>
            </w:pPr>
            <w:r w:rsidRPr="000165E8">
              <w:rPr>
                <w:rFonts w:ascii="Arial" w:hAnsi="Arial" w:cs="Arial"/>
                <w:sz w:val="18"/>
                <w:szCs w:val="18"/>
              </w:rPr>
              <w:t>Organizacyjne, edukacyjne, informacyjne</w:t>
            </w:r>
          </w:p>
        </w:tc>
        <w:tc>
          <w:tcPr>
            <w:tcW w:w="851" w:type="dxa"/>
            <w:shd w:val="clear" w:color="auto" w:fill="BDD6EE" w:themeFill="accent1" w:themeFillTint="66"/>
            <w:vAlign w:val="center"/>
            <w:hideMark/>
          </w:tcPr>
          <w:p w14:paraId="67AF0332"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401A84F5" w14:textId="77777777" w:rsidR="00C703BD" w:rsidRPr="000165E8" w:rsidRDefault="00C703BD" w:rsidP="00AC3AB6">
            <w:pPr>
              <w:rPr>
                <w:rFonts w:ascii="Arial" w:hAnsi="Arial" w:cs="Arial"/>
                <w:sz w:val="18"/>
                <w:szCs w:val="18"/>
              </w:rPr>
            </w:pPr>
            <w:r w:rsidRPr="000165E8">
              <w:rPr>
                <w:rFonts w:ascii="Arial" w:hAnsi="Arial" w:cs="Arial"/>
                <w:sz w:val="18"/>
                <w:szCs w:val="18"/>
              </w:rPr>
              <w:t>2023</w:t>
            </w:r>
          </w:p>
        </w:tc>
        <w:tc>
          <w:tcPr>
            <w:tcW w:w="1559" w:type="dxa"/>
            <w:shd w:val="clear" w:color="auto" w:fill="BDD6EE" w:themeFill="accent1" w:themeFillTint="66"/>
            <w:vAlign w:val="center"/>
            <w:hideMark/>
          </w:tcPr>
          <w:p w14:paraId="546B8524" w14:textId="0C249F96" w:rsidR="00C703BD" w:rsidRPr="000165E8" w:rsidRDefault="00C703BD" w:rsidP="00AC3AB6">
            <w:pPr>
              <w:rPr>
                <w:rFonts w:ascii="Arial" w:hAnsi="Arial" w:cs="Arial"/>
                <w:sz w:val="18"/>
                <w:szCs w:val="18"/>
              </w:rPr>
            </w:pPr>
            <w:r w:rsidRPr="00EF760B">
              <w:rPr>
                <w:rFonts w:ascii="Arial" w:hAnsi="Arial" w:cs="Arial"/>
                <w:sz w:val="18"/>
                <w:szCs w:val="18"/>
              </w:rPr>
              <w:t>urząd obsługujący ministra właściwego do spraw informatyzacji</w:t>
            </w:r>
            <w:r w:rsidRPr="000165E8" w:rsidDel="0027387F">
              <w:rPr>
                <w:rFonts w:ascii="Arial" w:hAnsi="Arial" w:cs="Arial"/>
                <w:sz w:val="18"/>
                <w:szCs w:val="18"/>
              </w:rPr>
              <w:t xml:space="preserve"> </w:t>
            </w:r>
          </w:p>
        </w:tc>
      </w:tr>
      <w:tr w:rsidR="00C703BD" w:rsidRPr="000165E8" w14:paraId="573F9394" w14:textId="77777777" w:rsidTr="005D151A">
        <w:trPr>
          <w:trHeight w:val="737"/>
          <w:jc w:val="center"/>
        </w:trPr>
        <w:tc>
          <w:tcPr>
            <w:tcW w:w="562" w:type="dxa"/>
            <w:shd w:val="clear" w:color="auto" w:fill="BDD6EE" w:themeFill="accent1" w:themeFillTint="66"/>
            <w:vAlign w:val="center"/>
          </w:tcPr>
          <w:p w14:paraId="27BFCC3F" w14:textId="3EC085E8" w:rsidR="00C703BD" w:rsidRPr="000165E8" w:rsidRDefault="00C703BD" w:rsidP="00AC3AB6">
            <w:pPr>
              <w:rPr>
                <w:rFonts w:ascii="Arial" w:hAnsi="Arial" w:cs="Arial"/>
                <w:sz w:val="18"/>
                <w:szCs w:val="18"/>
              </w:rPr>
            </w:pPr>
            <w:r w:rsidRPr="000165E8">
              <w:rPr>
                <w:rFonts w:ascii="Arial" w:hAnsi="Arial" w:cs="Arial"/>
                <w:sz w:val="18"/>
                <w:szCs w:val="18"/>
              </w:rPr>
              <w:t>6</w:t>
            </w:r>
            <w:r w:rsidR="00CC1B19">
              <w:rPr>
                <w:rFonts w:ascii="Arial" w:hAnsi="Arial" w:cs="Arial"/>
                <w:sz w:val="18"/>
                <w:szCs w:val="18"/>
              </w:rPr>
              <w:t>5</w:t>
            </w:r>
            <w:r w:rsidRPr="000165E8">
              <w:rPr>
                <w:rFonts w:ascii="Arial" w:hAnsi="Arial" w:cs="Arial"/>
                <w:sz w:val="18"/>
                <w:szCs w:val="18"/>
              </w:rPr>
              <w:t>.</w:t>
            </w:r>
          </w:p>
        </w:tc>
        <w:tc>
          <w:tcPr>
            <w:tcW w:w="2835" w:type="dxa"/>
            <w:shd w:val="clear" w:color="auto" w:fill="BDD6EE" w:themeFill="accent1" w:themeFillTint="66"/>
            <w:vAlign w:val="center"/>
            <w:hideMark/>
          </w:tcPr>
          <w:p w14:paraId="30120885" w14:textId="77777777" w:rsidR="00C703BD" w:rsidRPr="000165E8" w:rsidRDefault="00C703BD" w:rsidP="00AC3AB6">
            <w:pPr>
              <w:rPr>
                <w:rFonts w:ascii="Arial" w:hAnsi="Arial" w:cs="Arial"/>
                <w:sz w:val="18"/>
                <w:szCs w:val="18"/>
              </w:rPr>
            </w:pPr>
            <w:r w:rsidRPr="000165E8">
              <w:rPr>
                <w:rFonts w:ascii="Arial" w:hAnsi="Arial" w:cs="Arial"/>
                <w:sz w:val="18"/>
                <w:szCs w:val="18"/>
              </w:rPr>
              <w:t>5.5.1. Inicjonowanie i wspieranie przedsięwzięć dotyczących współpracy z interesariuszami</w:t>
            </w:r>
          </w:p>
        </w:tc>
        <w:tc>
          <w:tcPr>
            <w:tcW w:w="3686" w:type="dxa"/>
            <w:shd w:val="clear" w:color="auto" w:fill="BDD6EE" w:themeFill="accent1" w:themeFillTint="66"/>
            <w:vAlign w:val="center"/>
            <w:hideMark/>
          </w:tcPr>
          <w:p w14:paraId="3EDD9C99" w14:textId="5D2978FB" w:rsidR="00C703BD" w:rsidRPr="000165E8" w:rsidRDefault="00C703BD" w:rsidP="00AC3AB6">
            <w:pPr>
              <w:rPr>
                <w:rFonts w:ascii="Arial" w:hAnsi="Arial" w:cs="Arial"/>
                <w:sz w:val="18"/>
                <w:szCs w:val="18"/>
              </w:rPr>
            </w:pPr>
            <w:r w:rsidRPr="000165E8">
              <w:rPr>
                <w:rFonts w:ascii="Arial" w:hAnsi="Arial" w:cs="Arial"/>
                <w:sz w:val="18"/>
                <w:szCs w:val="18"/>
              </w:rPr>
              <w:t>Realizacja działań na rzecz obszarów wiejskich z zakresu otwierania danych</w:t>
            </w:r>
            <w:r>
              <w:rPr>
                <w:rFonts w:ascii="Arial" w:hAnsi="Arial" w:cs="Arial"/>
                <w:sz w:val="18"/>
                <w:szCs w:val="18"/>
              </w:rPr>
              <w:t xml:space="preserve"> (poprzez działania informacyjne, promocyjne, </w:t>
            </w:r>
            <w:r w:rsidRPr="007E0CBE">
              <w:rPr>
                <w:rFonts w:ascii="Arial" w:hAnsi="Arial" w:cs="Arial"/>
                <w:sz w:val="18"/>
                <w:szCs w:val="18"/>
              </w:rPr>
              <w:t>organizacyjne</w:t>
            </w:r>
            <w:r>
              <w:rPr>
                <w:rFonts w:ascii="Arial" w:hAnsi="Arial" w:cs="Arial"/>
                <w:sz w:val="18"/>
                <w:szCs w:val="18"/>
              </w:rPr>
              <w:t xml:space="preserve"> </w:t>
            </w:r>
            <w:r w:rsidRPr="007E0CBE">
              <w:rPr>
                <w:rFonts w:ascii="Arial" w:hAnsi="Arial" w:cs="Arial"/>
                <w:sz w:val="18"/>
                <w:szCs w:val="18"/>
              </w:rPr>
              <w:t>np. o</w:t>
            </w:r>
            <w:r>
              <w:rPr>
                <w:rFonts w:ascii="Arial" w:hAnsi="Arial" w:cs="Arial"/>
                <w:sz w:val="18"/>
                <w:szCs w:val="18"/>
              </w:rPr>
              <w:t>rganizacja hack</w:t>
            </w:r>
            <w:r w:rsidRPr="007E0CBE">
              <w:rPr>
                <w:rFonts w:ascii="Arial" w:hAnsi="Arial" w:cs="Arial"/>
                <w:sz w:val="18"/>
                <w:szCs w:val="18"/>
              </w:rPr>
              <w:t>at</w:t>
            </w:r>
            <w:r>
              <w:rPr>
                <w:rFonts w:ascii="Arial" w:hAnsi="Arial" w:cs="Arial"/>
                <w:sz w:val="18"/>
                <w:szCs w:val="18"/>
              </w:rPr>
              <w:t>honów</w:t>
            </w:r>
            <w:r w:rsidRPr="007E0CBE">
              <w:rPr>
                <w:rFonts w:ascii="Arial" w:hAnsi="Arial" w:cs="Arial"/>
                <w:sz w:val="18"/>
                <w:szCs w:val="18"/>
              </w:rPr>
              <w:t>, warsztaty, materiały edukacyjne, ankiety podaży danych)</w:t>
            </w:r>
          </w:p>
        </w:tc>
        <w:tc>
          <w:tcPr>
            <w:tcW w:w="1559" w:type="dxa"/>
            <w:shd w:val="clear" w:color="auto" w:fill="BDD6EE" w:themeFill="accent1" w:themeFillTint="66"/>
            <w:vAlign w:val="center"/>
            <w:hideMark/>
          </w:tcPr>
          <w:p w14:paraId="56CD81F5" w14:textId="77777777" w:rsidR="00C703BD" w:rsidRPr="000165E8" w:rsidRDefault="00C703BD" w:rsidP="00AC3AB6">
            <w:pPr>
              <w:rPr>
                <w:rFonts w:ascii="Arial" w:hAnsi="Arial" w:cs="Arial"/>
                <w:sz w:val="18"/>
                <w:szCs w:val="18"/>
              </w:rPr>
            </w:pPr>
            <w:r w:rsidRPr="000165E8">
              <w:rPr>
                <w:rFonts w:ascii="Arial" w:hAnsi="Arial" w:cs="Arial"/>
                <w:sz w:val="18"/>
                <w:szCs w:val="18"/>
              </w:rPr>
              <w:t>Organizacyjne, edukacyjne, informacyjne</w:t>
            </w:r>
          </w:p>
        </w:tc>
        <w:tc>
          <w:tcPr>
            <w:tcW w:w="851" w:type="dxa"/>
            <w:shd w:val="clear" w:color="auto" w:fill="BDD6EE" w:themeFill="accent1" w:themeFillTint="66"/>
            <w:vAlign w:val="center"/>
            <w:hideMark/>
          </w:tcPr>
          <w:p w14:paraId="24FF6ED2"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764B2775" w14:textId="77777777" w:rsidR="00C703BD" w:rsidRPr="000165E8" w:rsidRDefault="00C703BD" w:rsidP="00AC3AB6">
            <w:pPr>
              <w:rPr>
                <w:rFonts w:ascii="Arial" w:hAnsi="Arial" w:cs="Arial"/>
                <w:sz w:val="18"/>
                <w:szCs w:val="18"/>
              </w:rPr>
            </w:pPr>
            <w:r w:rsidRPr="000165E8">
              <w:rPr>
                <w:rFonts w:ascii="Arial" w:hAnsi="Arial" w:cs="Arial"/>
                <w:sz w:val="18"/>
                <w:szCs w:val="18"/>
              </w:rPr>
              <w:t>2027</w:t>
            </w:r>
          </w:p>
        </w:tc>
        <w:tc>
          <w:tcPr>
            <w:tcW w:w="1559" w:type="dxa"/>
            <w:shd w:val="clear" w:color="auto" w:fill="BDD6EE" w:themeFill="accent1" w:themeFillTint="66"/>
            <w:vAlign w:val="center"/>
            <w:hideMark/>
          </w:tcPr>
          <w:p w14:paraId="3C35A40C" w14:textId="62788173"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70FC9997" w14:textId="77777777" w:rsidTr="005D151A">
        <w:trPr>
          <w:trHeight w:val="705"/>
          <w:jc w:val="center"/>
        </w:trPr>
        <w:tc>
          <w:tcPr>
            <w:tcW w:w="562" w:type="dxa"/>
            <w:shd w:val="clear" w:color="auto" w:fill="BDD6EE" w:themeFill="accent1" w:themeFillTint="66"/>
            <w:vAlign w:val="center"/>
          </w:tcPr>
          <w:p w14:paraId="40D608C2" w14:textId="7ADDDA70" w:rsidR="00C703BD" w:rsidRPr="000165E8" w:rsidRDefault="00C703BD" w:rsidP="00AC3AB6">
            <w:pPr>
              <w:rPr>
                <w:rFonts w:ascii="Arial" w:hAnsi="Arial" w:cs="Arial"/>
                <w:sz w:val="18"/>
                <w:szCs w:val="18"/>
              </w:rPr>
            </w:pPr>
            <w:r w:rsidRPr="000165E8">
              <w:rPr>
                <w:rFonts w:ascii="Arial" w:hAnsi="Arial" w:cs="Arial"/>
                <w:sz w:val="18"/>
                <w:szCs w:val="18"/>
              </w:rPr>
              <w:t>6</w:t>
            </w:r>
            <w:r w:rsidR="00CC1B19">
              <w:rPr>
                <w:rFonts w:ascii="Arial" w:hAnsi="Arial" w:cs="Arial"/>
                <w:sz w:val="18"/>
                <w:szCs w:val="18"/>
              </w:rPr>
              <w:t>6</w:t>
            </w:r>
            <w:r w:rsidRPr="000165E8">
              <w:rPr>
                <w:rFonts w:ascii="Arial" w:hAnsi="Arial" w:cs="Arial"/>
                <w:sz w:val="18"/>
                <w:szCs w:val="18"/>
              </w:rPr>
              <w:t>.</w:t>
            </w:r>
          </w:p>
        </w:tc>
        <w:tc>
          <w:tcPr>
            <w:tcW w:w="2835" w:type="dxa"/>
            <w:shd w:val="clear" w:color="auto" w:fill="BDD6EE" w:themeFill="accent1" w:themeFillTint="66"/>
            <w:vAlign w:val="center"/>
            <w:hideMark/>
          </w:tcPr>
          <w:p w14:paraId="49E8647E" w14:textId="77777777" w:rsidR="00C703BD" w:rsidRPr="000165E8" w:rsidRDefault="00C703BD" w:rsidP="00AC3AB6">
            <w:pPr>
              <w:rPr>
                <w:rFonts w:ascii="Arial" w:hAnsi="Arial" w:cs="Arial"/>
                <w:sz w:val="18"/>
                <w:szCs w:val="18"/>
              </w:rPr>
            </w:pPr>
            <w:r w:rsidRPr="000165E8">
              <w:rPr>
                <w:rFonts w:ascii="Arial" w:hAnsi="Arial" w:cs="Arial"/>
                <w:sz w:val="18"/>
                <w:szCs w:val="18"/>
              </w:rPr>
              <w:t>5.5.1. Inicjonowanie i wspieranie przedsięwzięć dotyczących współpracy z interesariuszami</w:t>
            </w:r>
          </w:p>
        </w:tc>
        <w:tc>
          <w:tcPr>
            <w:tcW w:w="3686" w:type="dxa"/>
            <w:shd w:val="clear" w:color="auto" w:fill="BDD6EE" w:themeFill="accent1" w:themeFillTint="66"/>
            <w:vAlign w:val="center"/>
            <w:hideMark/>
          </w:tcPr>
          <w:p w14:paraId="736422A4" w14:textId="77777777" w:rsidR="00C703BD" w:rsidRPr="000165E8" w:rsidRDefault="00C703BD" w:rsidP="00AC3AB6">
            <w:pPr>
              <w:rPr>
                <w:rFonts w:ascii="Arial" w:hAnsi="Arial" w:cs="Arial"/>
                <w:sz w:val="18"/>
                <w:szCs w:val="18"/>
              </w:rPr>
            </w:pPr>
            <w:r w:rsidRPr="000165E8">
              <w:rPr>
                <w:rFonts w:ascii="Arial" w:hAnsi="Arial" w:cs="Arial"/>
                <w:sz w:val="18"/>
                <w:szCs w:val="18"/>
              </w:rPr>
              <w:t>Realizacja Dekalogu Wyzwań Cyfrowych na lata 2020-2023 z zakresu otwartych danych.</w:t>
            </w:r>
          </w:p>
        </w:tc>
        <w:tc>
          <w:tcPr>
            <w:tcW w:w="1559" w:type="dxa"/>
            <w:shd w:val="clear" w:color="auto" w:fill="BDD6EE" w:themeFill="accent1" w:themeFillTint="66"/>
            <w:vAlign w:val="center"/>
            <w:hideMark/>
          </w:tcPr>
          <w:p w14:paraId="6391EADB" w14:textId="77777777" w:rsidR="00C703BD" w:rsidRPr="000165E8" w:rsidRDefault="00C703BD" w:rsidP="00AC3AB6">
            <w:pPr>
              <w:rPr>
                <w:rFonts w:ascii="Arial" w:hAnsi="Arial" w:cs="Arial"/>
                <w:sz w:val="18"/>
                <w:szCs w:val="18"/>
              </w:rPr>
            </w:pPr>
            <w:r w:rsidRPr="000165E8">
              <w:rPr>
                <w:rFonts w:ascii="Arial" w:hAnsi="Arial" w:cs="Arial"/>
                <w:sz w:val="18"/>
                <w:szCs w:val="18"/>
              </w:rPr>
              <w:t>Organizacyjne</w:t>
            </w:r>
          </w:p>
        </w:tc>
        <w:tc>
          <w:tcPr>
            <w:tcW w:w="851" w:type="dxa"/>
            <w:shd w:val="clear" w:color="auto" w:fill="BDD6EE" w:themeFill="accent1" w:themeFillTint="66"/>
            <w:vAlign w:val="center"/>
            <w:hideMark/>
          </w:tcPr>
          <w:p w14:paraId="6FEBC85F"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4372C52B" w14:textId="77777777" w:rsidR="00C703BD" w:rsidRPr="000165E8" w:rsidRDefault="00C703BD" w:rsidP="00AC3AB6">
            <w:pPr>
              <w:rPr>
                <w:rFonts w:ascii="Arial" w:hAnsi="Arial" w:cs="Arial"/>
                <w:sz w:val="18"/>
                <w:szCs w:val="18"/>
              </w:rPr>
            </w:pPr>
            <w:r w:rsidRPr="000165E8">
              <w:rPr>
                <w:rFonts w:ascii="Arial" w:hAnsi="Arial" w:cs="Arial"/>
                <w:sz w:val="18"/>
                <w:szCs w:val="18"/>
              </w:rPr>
              <w:t>2023</w:t>
            </w:r>
          </w:p>
        </w:tc>
        <w:tc>
          <w:tcPr>
            <w:tcW w:w="1559" w:type="dxa"/>
            <w:shd w:val="clear" w:color="auto" w:fill="BDD6EE" w:themeFill="accent1" w:themeFillTint="66"/>
            <w:vAlign w:val="center"/>
            <w:hideMark/>
          </w:tcPr>
          <w:p w14:paraId="2502E8C0" w14:textId="2DEECC38" w:rsidR="00C703BD" w:rsidRPr="000165E8" w:rsidRDefault="00C703BD" w:rsidP="00AC3AB6">
            <w:pPr>
              <w:rPr>
                <w:rFonts w:ascii="Arial" w:hAnsi="Arial" w:cs="Arial"/>
                <w:sz w:val="18"/>
                <w:szCs w:val="18"/>
              </w:rPr>
            </w:pPr>
            <w:r>
              <w:rPr>
                <w:rFonts w:ascii="Arial" w:hAnsi="Arial" w:cs="Arial"/>
                <w:sz w:val="18"/>
                <w:szCs w:val="18"/>
              </w:rPr>
              <w:t xml:space="preserve"> </w:t>
            </w:r>
            <w:r w:rsidRPr="00EF760B">
              <w:rPr>
                <w:rFonts w:ascii="Arial" w:hAnsi="Arial" w:cs="Arial"/>
                <w:sz w:val="18"/>
                <w:szCs w:val="18"/>
              </w:rPr>
              <w:t>urząd obsługujący ministra właściwego do spraw informatyzacji</w:t>
            </w:r>
          </w:p>
        </w:tc>
      </w:tr>
      <w:tr w:rsidR="00C703BD" w:rsidRPr="000165E8" w14:paraId="17821D4F" w14:textId="77777777" w:rsidTr="005D151A">
        <w:trPr>
          <w:trHeight w:val="640"/>
          <w:jc w:val="center"/>
        </w:trPr>
        <w:tc>
          <w:tcPr>
            <w:tcW w:w="562" w:type="dxa"/>
            <w:shd w:val="clear" w:color="auto" w:fill="BDD6EE" w:themeFill="accent1" w:themeFillTint="66"/>
            <w:vAlign w:val="center"/>
          </w:tcPr>
          <w:p w14:paraId="1344FC26" w14:textId="2C11EDA1" w:rsidR="00C703BD" w:rsidRPr="000165E8" w:rsidRDefault="00CC1B19" w:rsidP="00AC3AB6">
            <w:pPr>
              <w:rPr>
                <w:rFonts w:ascii="Arial" w:hAnsi="Arial" w:cs="Arial"/>
                <w:sz w:val="18"/>
                <w:szCs w:val="18"/>
              </w:rPr>
            </w:pPr>
            <w:r>
              <w:rPr>
                <w:rFonts w:ascii="Arial" w:hAnsi="Arial" w:cs="Arial"/>
                <w:sz w:val="18"/>
                <w:szCs w:val="18"/>
              </w:rPr>
              <w:lastRenderedPageBreak/>
              <w:t>67</w:t>
            </w:r>
          </w:p>
        </w:tc>
        <w:tc>
          <w:tcPr>
            <w:tcW w:w="2835" w:type="dxa"/>
            <w:shd w:val="clear" w:color="auto" w:fill="BDD6EE" w:themeFill="accent1" w:themeFillTint="66"/>
            <w:vAlign w:val="center"/>
            <w:hideMark/>
          </w:tcPr>
          <w:p w14:paraId="172A9D7F" w14:textId="77777777" w:rsidR="00C703BD" w:rsidRPr="000165E8" w:rsidRDefault="00C703BD" w:rsidP="00AC3AB6">
            <w:pPr>
              <w:rPr>
                <w:rFonts w:ascii="Arial" w:hAnsi="Arial" w:cs="Arial"/>
                <w:sz w:val="18"/>
                <w:szCs w:val="18"/>
              </w:rPr>
            </w:pPr>
            <w:r w:rsidRPr="000165E8">
              <w:rPr>
                <w:rFonts w:ascii="Arial" w:hAnsi="Arial" w:cs="Arial"/>
                <w:sz w:val="18"/>
                <w:szCs w:val="18"/>
              </w:rPr>
              <w:t>5.5.1. Inicjonowanie i wspieranie przedsięwzięć dotyczących współpracy z interesariuszami</w:t>
            </w:r>
          </w:p>
        </w:tc>
        <w:tc>
          <w:tcPr>
            <w:tcW w:w="3686" w:type="dxa"/>
            <w:shd w:val="clear" w:color="auto" w:fill="BDD6EE" w:themeFill="accent1" w:themeFillTint="66"/>
            <w:vAlign w:val="center"/>
            <w:hideMark/>
          </w:tcPr>
          <w:p w14:paraId="58E8DCAA" w14:textId="70B4C00F" w:rsidR="00C703BD" w:rsidRPr="000165E8" w:rsidRDefault="00C703BD" w:rsidP="00AC3AB6">
            <w:pPr>
              <w:rPr>
                <w:rFonts w:ascii="Arial" w:hAnsi="Arial" w:cs="Arial"/>
                <w:sz w:val="18"/>
                <w:szCs w:val="18"/>
              </w:rPr>
            </w:pPr>
            <w:r w:rsidRPr="000165E8">
              <w:rPr>
                <w:rFonts w:ascii="Arial" w:hAnsi="Arial" w:cs="Arial"/>
                <w:sz w:val="18"/>
                <w:szCs w:val="18"/>
              </w:rPr>
              <w:t>Nawiązanie i rozwój współpracy pomiędzy administracją rządową a sektorem prywatnym w zakresie otwartych danych</w:t>
            </w:r>
            <w:r>
              <w:rPr>
                <w:rFonts w:ascii="Arial" w:hAnsi="Arial" w:cs="Arial"/>
                <w:sz w:val="18"/>
                <w:szCs w:val="18"/>
              </w:rPr>
              <w:t xml:space="preserve"> (poprzez działania informacyjne, promocyjne np. </w:t>
            </w:r>
            <w:r w:rsidRPr="007D06D4">
              <w:rPr>
                <w:rFonts w:ascii="Arial" w:hAnsi="Arial" w:cs="Arial"/>
                <w:sz w:val="18"/>
                <w:szCs w:val="18"/>
              </w:rPr>
              <w:t>konferencje, ha</w:t>
            </w:r>
            <w:r>
              <w:rPr>
                <w:rFonts w:ascii="Arial" w:hAnsi="Arial" w:cs="Arial"/>
                <w:sz w:val="18"/>
                <w:szCs w:val="18"/>
              </w:rPr>
              <w:t>c</w:t>
            </w:r>
            <w:r w:rsidRPr="007D06D4">
              <w:rPr>
                <w:rFonts w:ascii="Arial" w:hAnsi="Arial" w:cs="Arial"/>
                <w:sz w:val="18"/>
                <w:szCs w:val="18"/>
              </w:rPr>
              <w:t>katho</w:t>
            </w:r>
            <w:r>
              <w:rPr>
                <w:rFonts w:ascii="Arial" w:hAnsi="Arial" w:cs="Arial"/>
                <w:sz w:val="18"/>
                <w:szCs w:val="18"/>
              </w:rPr>
              <w:t>ny</w:t>
            </w:r>
            <w:r w:rsidRPr="007D06D4">
              <w:rPr>
                <w:rFonts w:ascii="Arial" w:hAnsi="Arial" w:cs="Arial"/>
                <w:sz w:val="18"/>
                <w:szCs w:val="18"/>
              </w:rPr>
              <w:t>, media społecznościowe, newsletter, materiały edukacyjne</w:t>
            </w:r>
            <w:r>
              <w:rPr>
                <w:rFonts w:ascii="Arial" w:hAnsi="Arial" w:cs="Arial"/>
                <w:sz w:val="18"/>
                <w:szCs w:val="18"/>
              </w:rPr>
              <w:t>)</w:t>
            </w:r>
          </w:p>
        </w:tc>
        <w:tc>
          <w:tcPr>
            <w:tcW w:w="1559" w:type="dxa"/>
            <w:shd w:val="clear" w:color="auto" w:fill="BDD6EE" w:themeFill="accent1" w:themeFillTint="66"/>
            <w:vAlign w:val="center"/>
            <w:hideMark/>
          </w:tcPr>
          <w:p w14:paraId="633A4B72" w14:textId="4DEA8CDE" w:rsidR="00C703BD" w:rsidRDefault="00C703BD" w:rsidP="00AC3AB6">
            <w:pPr>
              <w:spacing w:after="0"/>
              <w:rPr>
                <w:rFonts w:ascii="Arial" w:hAnsi="Arial" w:cs="Arial"/>
                <w:sz w:val="18"/>
                <w:szCs w:val="18"/>
              </w:rPr>
            </w:pPr>
            <w:r w:rsidRPr="000165E8">
              <w:rPr>
                <w:rFonts w:ascii="Arial" w:hAnsi="Arial" w:cs="Arial"/>
                <w:sz w:val="18"/>
                <w:szCs w:val="18"/>
              </w:rPr>
              <w:t>Organizacyjne</w:t>
            </w:r>
            <w:r>
              <w:rPr>
                <w:rFonts w:ascii="Arial" w:hAnsi="Arial" w:cs="Arial"/>
                <w:sz w:val="18"/>
                <w:szCs w:val="18"/>
              </w:rPr>
              <w:t xml:space="preserve"> Informacyjne,</w:t>
            </w:r>
          </w:p>
          <w:p w14:paraId="78664331" w14:textId="4E6D3080" w:rsidR="00C703BD" w:rsidRPr="000165E8" w:rsidRDefault="00C703BD" w:rsidP="00AC3AB6">
            <w:pPr>
              <w:rPr>
                <w:rFonts w:ascii="Arial" w:hAnsi="Arial" w:cs="Arial"/>
                <w:sz w:val="18"/>
                <w:szCs w:val="18"/>
              </w:rPr>
            </w:pPr>
            <w:r>
              <w:rPr>
                <w:rFonts w:ascii="Arial" w:hAnsi="Arial" w:cs="Arial"/>
                <w:sz w:val="18"/>
                <w:szCs w:val="18"/>
              </w:rPr>
              <w:t>promocyjne</w:t>
            </w:r>
          </w:p>
        </w:tc>
        <w:tc>
          <w:tcPr>
            <w:tcW w:w="851" w:type="dxa"/>
            <w:shd w:val="clear" w:color="auto" w:fill="BDD6EE" w:themeFill="accent1" w:themeFillTint="66"/>
            <w:vAlign w:val="center"/>
            <w:hideMark/>
          </w:tcPr>
          <w:p w14:paraId="062C9C0D"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786B4BE7" w14:textId="77777777" w:rsidR="00C703BD" w:rsidRPr="000165E8" w:rsidRDefault="00C703BD" w:rsidP="00AC3AB6">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474BCB10" w14:textId="45FACBBD"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2C680A62" w14:textId="77777777" w:rsidTr="005D151A">
        <w:trPr>
          <w:trHeight w:val="702"/>
          <w:jc w:val="center"/>
        </w:trPr>
        <w:tc>
          <w:tcPr>
            <w:tcW w:w="562" w:type="dxa"/>
            <w:shd w:val="clear" w:color="auto" w:fill="BDD6EE" w:themeFill="accent1" w:themeFillTint="66"/>
            <w:vAlign w:val="center"/>
          </w:tcPr>
          <w:p w14:paraId="3F8FA21A" w14:textId="46D6058A" w:rsidR="00C703BD" w:rsidRPr="000165E8" w:rsidRDefault="00CC1B19" w:rsidP="00AC3AB6">
            <w:pPr>
              <w:rPr>
                <w:rFonts w:ascii="Arial" w:hAnsi="Arial" w:cs="Arial"/>
                <w:sz w:val="18"/>
                <w:szCs w:val="18"/>
              </w:rPr>
            </w:pPr>
            <w:r>
              <w:rPr>
                <w:rFonts w:ascii="Arial" w:hAnsi="Arial" w:cs="Arial"/>
                <w:sz w:val="18"/>
                <w:szCs w:val="18"/>
              </w:rPr>
              <w:t>68</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3FC92E7C" w14:textId="77777777" w:rsidR="00C703BD" w:rsidRPr="000165E8" w:rsidRDefault="00C703BD" w:rsidP="00AC3AB6">
            <w:pPr>
              <w:rPr>
                <w:rFonts w:ascii="Arial" w:hAnsi="Arial" w:cs="Arial"/>
                <w:sz w:val="18"/>
                <w:szCs w:val="18"/>
              </w:rPr>
            </w:pPr>
            <w:r w:rsidRPr="000165E8">
              <w:rPr>
                <w:rFonts w:ascii="Arial" w:hAnsi="Arial" w:cs="Arial"/>
                <w:sz w:val="18"/>
                <w:szCs w:val="18"/>
              </w:rPr>
              <w:t>5.5.1. Inicjonowanie i wspieranie przedsięwzięć dotyczących współpracy z interesariuszami</w:t>
            </w:r>
          </w:p>
        </w:tc>
        <w:tc>
          <w:tcPr>
            <w:tcW w:w="3686" w:type="dxa"/>
            <w:shd w:val="clear" w:color="auto" w:fill="BDD6EE" w:themeFill="accent1" w:themeFillTint="66"/>
            <w:vAlign w:val="center"/>
            <w:hideMark/>
          </w:tcPr>
          <w:p w14:paraId="240920FE" w14:textId="31EF7C7B" w:rsidR="00C703BD" w:rsidRPr="000165E8" w:rsidRDefault="00C703BD" w:rsidP="00AC3AB6">
            <w:pPr>
              <w:rPr>
                <w:rFonts w:ascii="Arial" w:hAnsi="Arial" w:cs="Arial"/>
                <w:sz w:val="18"/>
                <w:szCs w:val="18"/>
              </w:rPr>
            </w:pPr>
            <w:r w:rsidRPr="000165E8">
              <w:rPr>
                <w:rFonts w:ascii="Arial" w:hAnsi="Arial" w:cs="Arial"/>
                <w:sz w:val="18"/>
                <w:szCs w:val="18"/>
              </w:rPr>
              <w:t>Kontynuacja współpracy z organizacjami pozarządowymi w obszarze otwierania danych</w:t>
            </w:r>
            <w:r>
              <w:rPr>
                <w:rFonts w:ascii="Arial" w:hAnsi="Arial" w:cs="Arial"/>
                <w:sz w:val="18"/>
                <w:szCs w:val="18"/>
              </w:rPr>
              <w:t xml:space="preserve"> (poprzez działania informacyjne, promocyjne np. </w:t>
            </w:r>
            <w:r w:rsidRPr="007D06D4">
              <w:rPr>
                <w:rFonts w:ascii="Arial" w:hAnsi="Arial" w:cs="Arial"/>
                <w:sz w:val="18"/>
                <w:szCs w:val="18"/>
              </w:rPr>
              <w:t>konferencje,</w:t>
            </w:r>
            <w:r>
              <w:rPr>
                <w:rFonts w:ascii="Arial" w:hAnsi="Arial" w:cs="Arial"/>
                <w:sz w:val="18"/>
                <w:szCs w:val="18"/>
              </w:rPr>
              <w:t xml:space="preserve"> warsztaty,</w:t>
            </w:r>
            <w:r w:rsidRPr="007D06D4">
              <w:rPr>
                <w:rFonts w:ascii="Arial" w:hAnsi="Arial" w:cs="Arial"/>
                <w:sz w:val="18"/>
                <w:szCs w:val="18"/>
              </w:rPr>
              <w:t xml:space="preserve"> materiały edukacyjne</w:t>
            </w:r>
            <w:r>
              <w:rPr>
                <w:rFonts w:ascii="Arial" w:hAnsi="Arial" w:cs="Arial"/>
                <w:sz w:val="18"/>
                <w:szCs w:val="18"/>
              </w:rPr>
              <w:t>)</w:t>
            </w:r>
          </w:p>
        </w:tc>
        <w:tc>
          <w:tcPr>
            <w:tcW w:w="1559" w:type="dxa"/>
            <w:shd w:val="clear" w:color="auto" w:fill="BDD6EE" w:themeFill="accent1" w:themeFillTint="66"/>
            <w:vAlign w:val="center"/>
            <w:hideMark/>
          </w:tcPr>
          <w:p w14:paraId="1EF7003D" w14:textId="77777777" w:rsidR="00C703BD" w:rsidRDefault="00C703BD" w:rsidP="00AC3AB6">
            <w:pPr>
              <w:spacing w:after="0"/>
              <w:rPr>
                <w:rFonts w:ascii="Arial" w:hAnsi="Arial" w:cs="Arial"/>
                <w:sz w:val="18"/>
                <w:szCs w:val="18"/>
              </w:rPr>
            </w:pPr>
            <w:r w:rsidRPr="000165E8">
              <w:rPr>
                <w:rFonts w:ascii="Arial" w:hAnsi="Arial" w:cs="Arial"/>
                <w:sz w:val="18"/>
                <w:szCs w:val="18"/>
              </w:rPr>
              <w:t>Organizacyjne</w:t>
            </w:r>
            <w:r>
              <w:rPr>
                <w:rFonts w:ascii="Arial" w:hAnsi="Arial" w:cs="Arial"/>
                <w:sz w:val="18"/>
                <w:szCs w:val="18"/>
              </w:rPr>
              <w:t xml:space="preserve"> Informacyjne,</w:t>
            </w:r>
          </w:p>
          <w:p w14:paraId="0D4370DD" w14:textId="04D0D458" w:rsidR="00C703BD" w:rsidRPr="000165E8" w:rsidRDefault="00C703BD" w:rsidP="00AC3AB6">
            <w:pPr>
              <w:spacing w:after="0"/>
              <w:rPr>
                <w:rFonts w:ascii="Arial" w:hAnsi="Arial" w:cs="Arial"/>
                <w:sz w:val="18"/>
                <w:szCs w:val="18"/>
              </w:rPr>
            </w:pPr>
            <w:r>
              <w:rPr>
                <w:rFonts w:ascii="Arial" w:hAnsi="Arial" w:cs="Arial"/>
                <w:sz w:val="18"/>
                <w:szCs w:val="18"/>
              </w:rPr>
              <w:t>Promocyjne</w:t>
            </w:r>
          </w:p>
        </w:tc>
        <w:tc>
          <w:tcPr>
            <w:tcW w:w="851" w:type="dxa"/>
            <w:shd w:val="clear" w:color="auto" w:fill="BDD6EE" w:themeFill="accent1" w:themeFillTint="66"/>
            <w:vAlign w:val="center"/>
            <w:hideMark/>
          </w:tcPr>
          <w:p w14:paraId="6F4D97CA"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0EC5017E" w14:textId="77777777" w:rsidR="00C703BD" w:rsidRPr="000165E8" w:rsidRDefault="00C703BD" w:rsidP="00AC3AB6">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36D701D6" w14:textId="68906249"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6E458E63" w14:textId="77777777" w:rsidTr="005D151A">
        <w:trPr>
          <w:trHeight w:val="739"/>
          <w:jc w:val="center"/>
        </w:trPr>
        <w:tc>
          <w:tcPr>
            <w:tcW w:w="562" w:type="dxa"/>
            <w:shd w:val="clear" w:color="auto" w:fill="BDD6EE" w:themeFill="accent1" w:themeFillTint="66"/>
            <w:vAlign w:val="center"/>
          </w:tcPr>
          <w:p w14:paraId="3F377C8D" w14:textId="1B9F66FC" w:rsidR="00C703BD" w:rsidRPr="000165E8" w:rsidRDefault="00CC1B19" w:rsidP="00AC3AB6">
            <w:pPr>
              <w:rPr>
                <w:rFonts w:ascii="Arial" w:hAnsi="Arial" w:cs="Arial"/>
                <w:sz w:val="18"/>
                <w:szCs w:val="18"/>
              </w:rPr>
            </w:pPr>
            <w:r>
              <w:rPr>
                <w:rFonts w:ascii="Arial" w:hAnsi="Arial" w:cs="Arial"/>
                <w:sz w:val="18"/>
                <w:szCs w:val="18"/>
              </w:rPr>
              <w:t>69</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2BF9B192" w14:textId="77777777" w:rsidR="00C703BD" w:rsidRPr="000165E8" w:rsidRDefault="00C703BD" w:rsidP="00AC3AB6">
            <w:pPr>
              <w:rPr>
                <w:rFonts w:ascii="Arial" w:hAnsi="Arial" w:cs="Arial"/>
                <w:sz w:val="18"/>
                <w:szCs w:val="18"/>
              </w:rPr>
            </w:pPr>
            <w:r w:rsidRPr="000165E8">
              <w:rPr>
                <w:rFonts w:ascii="Arial" w:hAnsi="Arial" w:cs="Arial"/>
                <w:sz w:val="18"/>
                <w:szCs w:val="18"/>
              </w:rPr>
              <w:t>5.5.1. Inicjonowanie i wspieranie przedsięwzięć dotyczących współpracy z interesariuszami</w:t>
            </w:r>
          </w:p>
        </w:tc>
        <w:tc>
          <w:tcPr>
            <w:tcW w:w="3686" w:type="dxa"/>
            <w:shd w:val="clear" w:color="auto" w:fill="BDD6EE" w:themeFill="accent1" w:themeFillTint="66"/>
            <w:vAlign w:val="center"/>
            <w:hideMark/>
          </w:tcPr>
          <w:p w14:paraId="251E00B0" w14:textId="6756F6D1" w:rsidR="00C703BD" w:rsidRPr="000165E8" w:rsidRDefault="00C703BD" w:rsidP="00AC3AB6">
            <w:pPr>
              <w:rPr>
                <w:rFonts w:ascii="Arial" w:hAnsi="Arial" w:cs="Arial"/>
                <w:sz w:val="18"/>
                <w:szCs w:val="18"/>
              </w:rPr>
            </w:pPr>
            <w:r w:rsidRPr="000165E8">
              <w:rPr>
                <w:rFonts w:ascii="Arial" w:hAnsi="Arial" w:cs="Arial"/>
                <w:sz w:val="18"/>
                <w:szCs w:val="18"/>
              </w:rPr>
              <w:t>Nawiązanie współpracy ze środowiskiem naukowym w zakresie publikowania danych na dane.gov.pl</w:t>
            </w:r>
            <w:r>
              <w:rPr>
                <w:rFonts w:ascii="Arial" w:hAnsi="Arial" w:cs="Arial"/>
                <w:sz w:val="18"/>
                <w:szCs w:val="18"/>
              </w:rPr>
              <w:t xml:space="preserve"> </w:t>
            </w:r>
            <w:r w:rsidRPr="00EE0BCD">
              <w:rPr>
                <w:rFonts w:ascii="Arial" w:hAnsi="Arial" w:cs="Arial"/>
                <w:sz w:val="18"/>
                <w:szCs w:val="18"/>
              </w:rPr>
              <w:t>(poprzez działania informacyjne np. warsztaty, wymianę doświadczeń).</w:t>
            </w:r>
          </w:p>
        </w:tc>
        <w:tc>
          <w:tcPr>
            <w:tcW w:w="1559" w:type="dxa"/>
            <w:shd w:val="clear" w:color="auto" w:fill="BDD6EE" w:themeFill="accent1" w:themeFillTint="66"/>
            <w:vAlign w:val="center"/>
            <w:hideMark/>
          </w:tcPr>
          <w:p w14:paraId="1091DC9C" w14:textId="77777777" w:rsidR="00C703BD" w:rsidRDefault="00C703BD" w:rsidP="00AC3AB6">
            <w:pPr>
              <w:spacing w:after="0"/>
              <w:rPr>
                <w:rFonts w:ascii="Arial" w:hAnsi="Arial" w:cs="Arial"/>
                <w:sz w:val="18"/>
                <w:szCs w:val="18"/>
              </w:rPr>
            </w:pPr>
            <w:r w:rsidRPr="000165E8">
              <w:rPr>
                <w:rFonts w:ascii="Arial" w:hAnsi="Arial" w:cs="Arial"/>
                <w:sz w:val="18"/>
                <w:szCs w:val="18"/>
              </w:rPr>
              <w:t>Organizacyjne</w:t>
            </w:r>
          </w:p>
          <w:p w14:paraId="01920EDE" w14:textId="27085B10" w:rsidR="00C703BD" w:rsidRDefault="00C703BD" w:rsidP="00AC3AB6">
            <w:pPr>
              <w:spacing w:after="0"/>
              <w:rPr>
                <w:rFonts w:ascii="Arial" w:hAnsi="Arial" w:cs="Arial"/>
                <w:sz w:val="18"/>
                <w:szCs w:val="18"/>
              </w:rPr>
            </w:pPr>
            <w:r>
              <w:rPr>
                <w:rFonts w:ascii="Arial" w:hAnsi="Arial" w:cs="Arial"/>
                <w:sz w:val="18"/>
                <w:szCs w:val="18"/>
              </w:rPr>
              <w:t>informacyjne</w:t>
            </w:r>
          </w:p>
          <w:p w14:paraId="0B0D20D4" w14:textId="77777777" w:rsidR="00C703BD" w:rsidRPr="000165E8" w:rsidRDefault="00C703BD" w:rsidP="00AC3AB6">
            <w:pPr>
              <w:spacing w:after="0"/>
              <w:rPr>
                <w:rFonts w:ascii="Arial" w:hAnsi="Arial" w:cs="Arial"/>
                <w:sz w:val="18"/>
                <w:szCs w:val="18"/>
              </w:rPr>
            </w:pPr>
          </w:p>
        </w:tc>
        <w:tc>
          <w:tcPr>
            <w:tcW w:w="851" w:type="dxa"/>
            <w:shd w:val="clear" w:color="auto" w:fill="BDD6EE" w:themeFill="accent1" w:themeFillTint="66"/>
            <w:vAlign w:val="center"/>
            <w:hideMark/>
          </w:tcPr>
          <w:p w14:paraId="11B12409"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53C01787" w14:textId="77777777" w:rsidR="00C703BD" w:rsidRPr="000165E8" w:rsidRDefault="00C703BD" w:rsidP="00AC3AB6">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0B5380F8" w14:textId="216E4340"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5B147E4D" w14:textId="77777777" w:rsidTr="005D151A">
        <w:trPr>
          <w:trHeight w:val="805"/>
          <w:jc w:val="center"/>
        </w:trPr>
        <w:tc>
          <w:tcPr>
            <w:tcW w:w="562" w:type="dxa"/>
            <w:shd w:val="clear" w:color="auto" w:fill="BDD6EE" w:themeFill="accent1" w:themeFillTint="66"/>
            <w:vAlign w:val="center"/>
          </w:tcPr>
          <w:p w14:paraId="1DF6CBCC" w14:textId="4D3EA1F2" w:rsidR="00C703BD" w:rsidRPr="000165E8" w:rsidRDefault="00C703BD" w:rsidP="00AC3AB6">
            <w:pPr>
              <w:rPr>
                <w:rFonts w:ascii="Arial" w:hAnsi="Arial" w:cs="Arial"/>
                <w:sz w:val="18"/>
                <w:szCs w:val="18"/>
              </w:rPr>
            </w:pPr>
            <w:r w:rsidRPr="000165E8">
              <w:rPr>
                <w:rFonts w:ascii="Arial" w:hAnsi="Arial" w:cs="Arial"/>
                <w:sz w:val="18"/>
                <w:szCs w:val="18"/>
              </w:rPr>
              <w:t>7</w:t>
            </w:r>
            <w:r w:rsidR="00CC1B19">
              <w:rPr>
                <w:rFonts w:ascii="Arial" w:hAnsi="Arial" w:cs="Arial"/>
                <w:sz w:val="18"/>
                <w:szCs w:val="18"/>
              </w:rPr>
              <w:t>0</w:t>
            </w:r>
            <w:r w:rsidRPr="000165E8">
              <w:rPr>
                <w:rFonts w:ascii="Arial" w:hAnsi="Arial" w:cs="Arial"/>
                <w:sz w:val="18"/>
                <w:szCs w:val="18"/>
              </w:rPr>
              <w:t>.</w:t>
            </w:r>
          </w:p>
        </w:tc>
        <w:tc>
          <w:tcPr>
            <w:tcW w:w="2835" w:type="dxa"/>
            <w:shd w:val="clear" w:color="auto" w:fill="BDD6EE" w:themeFill="accent1" w:themeFillTint="66"/>
            <w:vAlign w:val="center"/>
            <w:hideMark/>
          </w:tcPr>
          <w:p w14:paraId="75F66455" w14:textId="77777777" w:rsidR="00C703BD" w:rsidRPr="000165E8" w:rsidRDefault="00C703BD" w:rsidP="00AC3AB6">
            <w:pPr>
              <w:rPr>
                <w:rFonts w:ascii="Arial" w:hAnsi="Arial" w:cs="Arial"/>
                <w:sz w:val="18"/>
                <w:szCs w:val="18"/>
              </w:rPr>
            </w:pPr>
            <w:r w:rsidRPr="000165E8">
              <w:rPr>
                <w:rFonts w:ascii="Arial" w:hAnsi="Arial" w:cs="Arial"/>
                <w:sz w:val="18"/>
                <w:szCs w:val="18"/>
              </w:rPr>
              <w:t>5.5.1. Inicjonowanie i wspieranie przedsięwzięć dotyczących współpracy z interesariuszami</w:t>
            </w:r>
          </w:p>
        </w:tc>
        <w:tc>
          <w:tcPr>
            <w:tcW w:w="3686" w:type="dxa"/>
            <w:shd w:val="clear" w:color="auto" w:fill="BDD6EE" w:themeFill="accent1" w:themeFillTint="66"/>
            <w:vAlign w:val="center"/>
            <w:hideMark/>
          </w:tcPr>
          <w:p w14:paraId="087417FA" w14:textId="0BB4CEE2" w:rsidR="00C703BD" w:rsidRPr="000165E8" w:rsidRDefault="00C703BD" w:rsidP="00AC3AB6">
            <w:pPr>
              <w:rPr>
                <w:rFonts w:ascii="Arial" w:hAnsi="Arial" w:cs="Arial"/>
                <w:sz w:val="18"/>
                <w:szCs w:val="18"/>
              </w:rPr>
            </w:pPr>
            <w:r w:rsidRPr="000165E8">
              <w:rPr>
                <w:rFonts w:ascii="Arial" w:hAnsi="Arial" w:cs="Arial"/>
                <w:sz w:val="18"/>
                <w:szCs w:val="18"/>
              </w:rPr>
              <w:t>Włączenie użytkowników indywidualnych we współzarządzanie danymi portalu dane.gov.pl</w:t>
            </w:r>
            <w:r>
              <w:rPr>
                <w:rFonts w:ascii="Arial" w:hAnsi="Arial" w:cs="Arial"/>
                <w:sz w:val="18"/>
                <w:szCs w:val="18"/>
              </w:rPr>
              <w:t xml:space="preserve"> </w:t>
            </w:r>
            <w:r w:rsidRPr="00C2272F">
              <w:rPr>
                <w:rFonts w:ascii="Arial" w:hAnsi="Arial" w:cs="Arial"/>
                <w:sz w:val="18"/>
                <w:szCs w:val="18"/>
              </w:rPr>
              <w:t>(poprzez udostępnianie na portalu aplikacji, publikowanie artykułów w bazie wiedzy i nowych zbiorów danych zaproponowanych przez użytkowników)</w:t>
            </w:r>
          </w:p>
        </w:tc>
        <w:tc>
          <w:tcPr>
            <w:tcW w:w="1559" w:type="dxa"/>
            <w:shd w:val="clear" w:color="auto" w:fill="BDD6EE" w:themeFill="accent1" w:themeFillTint="66"/>
            <w:vAlign w:val="center"/>
            <w:hideMark/>
          </w:tcPr>
          <w:p w14:paraId="68C8987A" w14:textId="77777777" w:rsidR="00C703BD" w:rsidRPr="000165E8" w:rsidRDefault="00C703BD" w:rsidP="00AC3AB6">
            <w:pPr>
              <w:rPr>
                <w:rFonts w:ascii="Arial" w:hAnsi="Arial" w:cs="Arial"/>
                <w:sz w:val="18"/>
                <w:szCs w:val="18"/>
              </w:rPr>
            </w:pPr>
            <w:r w:rsidRPr="000165E8">
              <w:rPr>
                <w:rFonts w:ascii="Arial" w:hAnsi="Arial" w:cs="Arial"/>
                <w:sz w:val="18"/>
                <w:szCs w:val="18"/>
              </w:rPr>
              <w:t>Organizacyjne, edukacyjne, informacyjne</w:t>
            </w:r>
          </w:p>
        </w:tc>
        <w:tc>
          <w:tcPr>
            <w:tcW w:w="851" w:type="dxa"/>
            <w:shd w:val="clear" w:color="auto" w:fill="BDD6EE" w:themeFill="accent1" w:themeFillTint="66"/>
            <w:vAlign w:val="center"/>
            <w:hideMark/>
          </w:tcPr>
          <w:p w14:paraId="728E652C"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5BCC358E" w14:textId="77777777" w:rsidR="00C703BD" w:rsidRPr="000165E8" w:rsidRDefault="00C703BD" w:rsidP="00AC3AB6">
            <w:pPr>
              <w:rPr>
                <w:rFonts w:ascii="Arial" w:hAnsi="Arial" w:cs="Arial"/>
                <w:sz w:val="18"/>
                <w:szCs w:val="18"/>
              </w:rPr>
            </w:pPr>
            <w:r w:rsidRPr="000165E8">
              <w:rPr>
                <w:rFonts w:ascii="Arial" w:hAnsi="Arial" w:cs="Arial"/>
                <w:sz w:val="18"/>
                <w:szCs w:val="18"/>
              </w:rPr>
              <w:t>2027</w:t>
            </w:r>
          </w:p>
        </w:tc>
        <w:tc>
          <w:tcPr>
            <w:tcW w:w="1559" w:type="dxa"/>
            <w:shd w:val="clear" w:color="auto" w:fill="BDD6EE" w:themeFill="accent1" w:themeFillTint="66"/>
            <w:vAlign w:val="center"/>
            <w:hideMark/>
          </w:tcPr>
          <w:p w14:paraId="442F6A11" w14:textId="77FA25F9"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468D3A77" w14:textId="77777777" w:rsidTr="005D151A">
        <w:trPr>
          <w:trHeight w:val="562"/>
          <w:jc w:val="center"/>
        </w:trPr>
        <w:tc>
          <w:tcPr>
            <w:tcW w:w="562" w:type="dxa"/>
            <w:shd w:val="clear" w:color="auto" w:fill="BDD6EE" w:themeFill="accent1" w:themeFillTint="66"/>
            <w:vAlign w:val="center"/>
          </w:tcPr>
          <w:p w14:paraId="19E55051" w14:textId="76D796EE" w:rsidR="00C703BD" w:rsidRPr="000165E8" w:rsidRDefault="00C703BD" w:rsidP="00AC3AB6">
            <w:pPr>
              <w:rPr>
                <w:rFonts w:ascii="Arial" w:hAnsi="Arial" w:cs="Arial"/>
                <w:sz w:val="18"/>
                <w:szCs w:val="18"/>
              </w:rPr>
            </w:pPr>
            <w:r w:rsidRPr="000165E8">
              <w:rPr>
                <w:rFonts w:ascii="Arial" w:hAnsi="Arial" w:cs="Arial"/>
                <w:sz w:val="18"/>
                <w:szCs w:val="18"/>
              </w:rPr>
              <w:lastRenderedPageBreak/>
              <w:t>7</w:t>
            </w:r>
            <w:r w:rsidR="00CC1B19">
              <w:rPr>
                <w:rFonts w:ascii="Arial" w:hAnsi="Arial" w:cs="Arial"/>
                <w:sz w:val="18"/>
                <w:szCs w:val="18"/>
              </w:rPr>
              <w:t>1</w:t>
            </w:r>
            <w:r w:rsidRPr="000165E8">
              <w:rPr>
                <w:rFonts w:ascii="Arial" w:hAnsi="Arial" w:cs="Arial"/>
                <w:sz w:val="18"/>
                <w:szCs w:val="18"/>
              </w:rPr>
              <w:t>.</w:t>
            </w:r>
          </w:p>
        </w:tc>
        <w:tc>
          <w:tcPr>
            <w:tcW w:w="2835" w:type="dxa"/>
            <w:shd w:val="clear" w:color="auto" w:fill="BDD6EE" w:themeFill="accent1" w:themeFillTint="66"/>
            <w:vAlign w:val="center"/>
            <w:hideMark/>
          </w:tcPr>
          <w:p w14:paraId="3BD35453" w14:textId="77777777" w:rsidR="00C703BD" w:rsidRPr="000165E8" w:rsidRDefault="00C703BD" w:rsidP="00AC3AB6">
            <w:pPr>
              <w:rPr>
                <w:rFonts w:ascii="Arial" w:hAnsi="Arial" w:cs="Arial"/>
                <w:sz w:val="18"/>
                <w:szCs w:val="18"/>
              </w:rPr>
            </w:pPr>
            <w:r w:rsidRPr="000165E8">
              <w:rPr>
                <w:rFonts w:ascii="Arial" w:hAnsi="Arial" w:cs="Arial"/>
                <w:sz w:val="18"/>
                <w:szCs w:val="18"/>
              </w:rPr>
              <w:t>5.5.2. Otwarcie portalu dane.gov.pl na nowych dostawców danych</w:t>
            </w:r>
          </w:p>
        </w:tc>
        <w:tc>
          <w:tcPr>
            <w:tcW w:w="3686" w:type="dxa"/>
            <w:shd w:val="clear" w:color="auto" w:fill="BDD6EE" w:themeFill="accent1" w:themeFillTint="66"/>
            <w:vAlign w:val="center"/>
            <w:hideMark/>
          </w:tcPr>
          <w:p w14:paraId="3556C85F" w14:textId="47C61661" w:rsidR="00C703BD" w:rsidRPr="000165E8" w:rsidRDefault="00C703BD" w:rsidP="00AC3AB6">
            <w:pPr>
              <w:rPr>
                <w:rFonts w:ascii="Arial" w:hAnsi="Arial" w:cs="Arial"/>
                <w:sz w:val="18"/>
                <w:szCs w:val="18"/>
              </w:rPr>
            </w:pPr>
            <w:r w:rsidRPr="000165E8">
              <w:rPr>
                <w:rFonts w:ascii="Arial" w:hAnsi="Arial" w:cs="Arial"/>
                <w:sz w:val="18"/>
                <w:szCs w:val="18"/>
              </w:rPr>
              <w:t>Zachęcanie nowych podmiotów</w:t>
            </w:r>
            <w:r w:rsidR="00CC1B19">
              <w:rPr>
                <w:rFonts w:ascii="Arial" w:hAnsi="Arial" w:cs="Arial"/>
                <w:sz w:val="18"/>
                <w:szCs w:val="18"/>
              </w:rPr>
              <w:t xml:space="preserve">, </w:t>
            </w:r>
            <w:r w:rsidR="00CC1B19" w:rsidRPr="00C7502A">
              <w:rPr>
                <w:rFonts w:ascii="Arial" w:hAnsi="Arial" w:cs="Arial"/>
                <w:sz w:val="18"/>
                <w:szCs w:val="18"/>
              </w:rPr>
              <w:t>wskazanych w rozdziale 5.5.1,</w:t>
            </w:r>
            <w:r w:rsidRPr="00C7502A">
              <w:rPr>
                <w:rFonts w:ascii="Arial" w:hAnsi="Arial" w:cs="Arial"/>
                <w:sz w:val="18"/>
                <w:szCs w:val="18"/>
              </w:rPr>
              <w:t xml:space="preserve"> </w:t>
            </w:r>
            <w:r w:rsidRPr="000165E8">
              <w:rPr>
                <w:rFonts w:ascii="Arial" w:hAnsi="Arial" w:cs="Arial"/>
                <w:sz w:val="18"/>
                <w:szCs w:val="18"/>
              </w:rPr>
              <w:t>do publikowania danych w portalu dane.gov.pl</w:t>
            </w:r>
          </w:p>
        </w:tc>
        <w:tc>
          <w:tcPr>
            <w:tcW w:w="1559" w:type="dxa"/>
            <w:shd w:val="clear" w:color="auto" w:fill="BDD6EE" w:themeFill="accent1" w:themeFillTint="66"/>
            <w:vAlign w:val="center"/>
            <w:hideMark/>
          </w:tcPr>
          <w:p w14:paraId="5D51C4A5" w14:textId="77777777" w:rsidR="00C703BD" w:rsidRPr="000165E8" w:rsidRDefault="00C703BD" w:rsidP="00AC3AB6">
            <w:pPr>
              <w:rPr>
                <w:rFonts w:ascii="Arial" w:hAnsi="Arial" w:cs="Arial"/>
                <w:sz w:val="18"/>
                <w:szCs w:val="18"/>
              </w:rPr>
            </w:pPr>
            <w:r w:rsidRPr="000165E8">
              <w:rPr>
                <w:rFonts w:ascii="Arial" w:hAnsi="Arial" w:cs="Arial"/>
                <w:sz w:val="18"/>
                <w:szCs w:val="18"/>
              </w:rPr>
              <w:t>Organizacyjne, edukacyjne, informacyjne</w:t>
            </w:r>
          </w:p>
        </w:tc>
        <w:tc>
          <w:tcPr>
            <w:tcW w:w="851" w:type="dxa"/>
            <w:shd w:val="clear" w:color="auto" w:fill="BDD6EE" w:themeFill="accent1" w:themeFillTint="66"/>
            <w:vAlign w:val="center"/>
            <w:hideMark/>
          </w:tcPr>
          <w:p w14:paraId="24F1C981"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ACC325A" w14:textId="77777777" w:rsidR="00C703BD" w:rsidRPr="000165E8" w:rsidRDefault="00C703BD" w:rsidP="00AC3AB6">
            <w:pPr>
              <w:rPr>
                <w:rFonts w:ascii="Arial" w:hAnsi="Arial" w:cs="Arial"/>
                <w:sz w:val="18"/>
                <w:szCs w:val="18"/>
              </w:rPr>
            </w:pPr>
            <w:r w:rsidRPr="000165E8">
              <w:rPr>
                <w:rFonts w:ascii="Arial" w:hAnsi="Arial" w:cs="Arial"/>
                <w:sz w:val="18"/>
                <w:szCs w:val="18"/>
              </w:rPr>
              <w:t>2027</w:t>
            </w:r>
          </w:p>
        </w:tc>
        <w:tc>
          <w:tcPr>
            <w:tcW w:w="1559" w:type="dxa"/>
            <w:shd w:val="clear" w:color="auto" w:fill="BDD6EE" w:themeFill="accent1" w:themeFillTint="66"/>
            <w:vAlign w:val="center"/>
            <w:hideMark/>
          </w:tcPr>
          <w:p w14:paraId="36B49464" w14:textId="450677C9"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525D1C06" w14:textId="77777777" w:rsidTr="005D151A">
        <w:trPr>
          <w:trHeight w:val="641"/>
          <w:jc w:val="center"/>
        </w:trPr>
        <w:tc>
          <w:tcPr>
            <w:tcW w:w="562" w:type="dxa"/>
            <w:shd w:val="clear" w:color="auto" w:fill="BDD6EE" w:themeFill="accent1" w:themeFillTint="66"/>
            <w:vAlign w:val="center"/>
          </w:tcPr>
          <w:p w14:paraId="75796D8D" w14:textId="15557310" w:rsidR="00C703BD" w:rsidRPr="000165E8" w:rsidRDefault="00C703BD" w:rsidP="00AC3AB6">
            <w:pPr>
              <w:rPr>
                <w:rFonts w:ascii="Arial" w:hAnsi="Arial" w:cs="Arial"/>
                <w:sz w:val="18"/>
                <w:szCs w:val="18"/>
              </w:rPr>
            </w:pPr>
            <w:r w:rsidRPr="000165E8">
              <w:rPr>
                <w:rFonts w:ascii="Arial" w:hAnsi="Arial" w:cs="Arial"/>
                <w:sz w:val="18"/>
                <w:szCs w:val="18"/>
              </w:rPr>
              <w:t>7</w:t>
            </w:r>
            <w:r w:rsidR="00CC1B19">
              <w:rPr>
                <w:rFonts w:ascii="Arial" w:hAnsi="Arial" w:cs="Arial"/>
                <w:sz w:val="18"/>
                <w:szCs w:val="18"/>
              </w:rPr>
              <w:t>2</w:t>
            </w:r>
            <w:r w:rsidRPr="000165E8">
              <w:rPr>
                <w:rFonts w:ascii="Arial" w:hAnsi="Arial" w:cs="Arial"/>
                <w:sz w:val="18"/>
                <w:szCs w:val="18"/>
              </w:rPr>
              <w:t>.</w:t>
            </w:r>
          </w:p>
        </w:tc>
        <w:tc>
          <w:tcPr>
            <w:tcW w:w="2835" w:type="dxa"/>
            <w:shd w:val="clear" w:color="auto" w:fill="BDD6EE" w:themeFill="accent1" w:themeFillTint="66"/>
            <w:vAlign w:val="center"/>
            <w:hideMark/>
          </w:tcPr>
          <w:p w14:paraId="73874E54" w14:textId="77777777" w:rsidR="00C703BD" w:rsidRPr="000165E8" w:rsidRDefault="00C703BD" w:rsidP="00AC3AB6">
            <w:pPr>
              <w:rPr>
                <w:rFonts w:ascii="Arial" w:hAnsi="Arial" w:cs="Arial"/>
                <w:sz w:val="18"/>
                <w:szCs w:val="18"/>
              </w:rPr>
            </w:pPr>
            <w:r w:rsidRPr="000165E8">
              <w:rPr>
                <w:rFonts w:ascii="Arial" w:hAnsi="Arial" w:cs="Arial"/>
                <w:sz w:val="18"/>
                <w:szCs w:val="18"/>
              </w:rPr>
              <w:t>5.5.2. Otwarcie portalu dane.gov.pl na nowych dostawców danych</w:t>
            </w:r>
          </w:p>
        </w:tc>
        <w:tc>
          <w:tcPr>
            <w:tcW w:w="3686" w:type="dxa"/>
            <w:shd w:val="clear" w:color="auto" w:fill="BDD6EE" w:themeFill="accent1" w:themeFillTint="66"/>
            <w:vAlign w:val="center"/>
            <w:hideMark/>
          </w:tcPr>
          <w:p w14:paraId="28D4D20C" w14:textId="77777777" w:rsidR="00C703BD" w:rsidRPr="000165E8" w:rsidRDefault="00C703BD" w:rsidP="00AC3AB6">
            <w:pPr>
              <w:rPr>
                <w:rFonts w:ascii="Arial" w:hAnsi="Arial" w:cs="Arial"/>
                <w:sz w:val="18"/>
                <w:szCs w:val="18"/>
              </w:rPr>
            </w:pPr>
            <w:r w:rsidRPr="000165E8">
              <w:rPr>
                <w:rFonts w:ascii="Arial" w:hAnsi="Arial" w:cs="Arial"/>
                <w:sz w:val="18"/>
                <w:szCs w:val="18"/>
              </w:rPr>
              <w:t>Zachęcanie do udostępniania w portalu dane.gov.pl aplikacji opracowanych na podstawie otwartych zbiorów danych</w:t>
            </w:r>
          </w:p>
        </w:tc>
        <w:tc>
          <w:tcPr>
            <w:tcW w:w="1559" w:type="dxa"/>
            <w:shd w:val="clear" w:color="auto" w:fill="BDD6EE" w:themeFill="accent1" w:themeFillTint="66"/>
            <w:vAlign w:val="center"/>
            <w:hideMark/>
          </w:tcPr>
          <w:p w14:paraId="078ACEA2" w14:textId="77777777" w:rsidR="00C703BD" w:rsidRPr="000165E8" w:rsidRDefault="00C703BD" w:rsidP="00AC3AB6">
            <w:pPr>
              <w:rPr>
                <w:rFonts w:ascii="Arial" w:hAnsi="Arial" w:cs="Arial"/>
                <w:sz w:val="18"/>
                <w:szCs w:val="18"/>
              </w:rPr>
            </w:pPr>
            <w:r w:rsidRPr="000165E8">
              <w:rPr>
                <w:rFonts w:ascii="Arial" w:hAnsi="Arial" w:cs="Arial"/>
                <w:sz w:val="18"/>
                <w:szCs w:val="18"/>
              </w:rPr>
              <w:t>Organizacyjne, edukacyjne, informacyjne</w:t>
            </w:r>
          </w:p>
        </w:tc>
        <w:tc>
          <w:tcPr>
            <w:tcW w:w="851" w:type="dxa"/>
            <w:shd w:val="clear" w:color="auto" w:fill="BDD6EE" w:themeFill="accent1" w:themeFillTint="66"/>
            <w:vAlign w:val="center"/>
            <w:hideMark/>
          </w:tcPr>
          <w:p w14:paraId="7325E022"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0F147CE7" w14:textId="77777777" w:rsidR="00C703BD" w:rsidRPr="000165E8" w:rsidRDefault="00C703BD" w:rsidP="00AC3AB6">
            <w:pPr>
              <w:rPr>
                <w:rFonts w:ascii="Arial" w:hAnsi="Arial" w:cs="Arial"/>
                <w:sz w:val="18"/>
                <w:szCs w:val="18"/>
              </w:rPr>
            </w:pPr>
            <w:r w:rsidRPr="000165E8">
              <w:rPr>
                <w:rFonts w:ascii="Arial" w:hAnsi="Arial" w:cs="Arial"/>
                <w:sz w:val="18"/>
                <w:szCs w:val="18"/>
              </w:rPr>
              <w:t>2027</w:t>
            </w:r>
          </w:p>
        </w:tc>
        <w:tc>
          <w:tcPr>
            <w:tcW w:w="1559" w:type="dxa"/>
            <w:shd w:val="clear" w:color="auto" w:fill="BDD6EE" w:themeFill="accent1" w:themeFillTint="66"/>
            <w:vAlign w:val="center"/>
            <w:hideMark/>
          </w:tcPr>
          <w:p w14:paraId="200869D6" w14:textId="6FA3FD12"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3B57F29E" w14:textId="77777777" w:rsidTr="005D151A">
        <w:trPr>
          <w:trHeight w:val="1163"/>
          <w:jc w:val="center"/>
        </w:trPr>
        <w:tc>
          <w:tcPr>
            <w:tcW w:w="562" w:type="dxa"/>
            <w:shd w:val="clear" w:color="auto" w:fill="BDD6EE" w:themeFill="accent1" w:themeFillTint="66"/>
            <w:vAlign w:val="center"/>
          </w:tcPr>
          <w:p w14:paraId="3A500F55" w14:textId="0A2BEEE7" w:rsidR="00C703BD" w:rsidRPr="000165E8" w:rsidRDefault="00C703BD" w:rsidP="00AC3AB6">
            <w:pPr>
              <w:rPr>
                <w:rFonts w:ascii="Arial" w:hAnsi="Arial" w:cs="Arial"/>
                <w:sz w:val="18"/>
                <w:szCs w:val="18"/>
              </w:rPr>
            </w:pPr>
            <w:r w:rsidRPr="000165E8">
              <w:rPr>
                <w:rFonts w:ascii="Arial" w:hAnsi="Arial" w:cs="Arial"/>
                <w:sz w:val="18"/>
                <w:szCs w:val="18"/>
              </w:rPr>
              <w:t>7</w:t>
            </w:r>
            <w:r w:rsidR="00CC1B19">
              <w:rPr>
                <w:rFonts w:ascii="Arial" w:hAnsi="Arial" w:cs="Arial"/>
                <w:sz w:val="18"/>
                <w:szCs w:val="18"/>
              </w:rPr>
              <w:t>3</w:t>
            </w:r>
            <w:r w:rsidRPr="000165E8">
              <w:rPr>
                <w:rFonts w:ascii="Arial" w:hAnsi="Arial" w:cs="Arial"/>
                <w:sz w:val="18"/>
                <w:szCs w:val="18"/>
              </w:rPr>
              <w:t>.</w:t>
            </w:r>
          </w:p>
        </w:tc>
        <w:tc>
          <w:tcPr>
            <w:tcW w:w="2835" w:type="dxa"/>
            <w:shd w:val="clear" w:color="auto" w:fill="BDD6EE" w:themeFill="accent1" w:themeFillTint="66"/>
            <w:vAlign w:val="center"/>
            <w:hideMark/>
          </w:tcPr>
          <w:p w14:paraId="482AB847" w14:textId="77777777" w:rsidR="00C703BD" w:rsidRPr="000165E8" w:rsidRDefault="00C703BD" w:rsidP="00AC3AB6">
            <w:pPr>
              <w:rPr>
                <w:rFonts w:ascii="Arial" w:hAnsi="Arial" w:cs="Arial"/>
                <w:sz w:val="18"/>
                <w:szCs w:val="18"/>
              </w:rPr>
            </w:pPr>
            <w:r w:rsidRPr="000165E8">
              <w:rPr>
                <w:rFonts w:ascii="Arial" w:hAnsi="Arial" w:cs="Arial"/>
                <w:sz w:val="18"/>
                <w:szCs w:val="18"/>
              </w:rPr>
              <w:t>5.5.3. Wzmocnienie współpracy z europejskimi interesariuszami danych oraz prowadzenie aktywnej polityki otwartych danych na arenie międzynarodowej</w:t>
            </w:r>
          </w:p>
        </w:tc>
        <w:tc>
          <w:tcPr>
            <w:tcW w:w="3686" w:type="dxa"/>
            <w:shd w:val="clear" w:color="auto" w:fill="BDD6EE" w:themeFill="accent1" w:themeFillTint="66"/>
            <w:vAlign w:val="center"/>
            <w:hideMark/>
          </w:tcPr>
          <w:p w14:paraId="29EC63DF" w14:textId="77777777" w:rsidR="00C703BD" w:rsidRPr="000165E8" w:rsidRDefault="00C703BD" w:rsidP="00AC3AB6">
            <w:pPr>
              <w:rPr>
                <w:rFonts w:ascii="Arial" w:hAnsi="Arial" w:cs="Arial"/>
                <w:sz w:val="18"/>
                <w:szCs w:val="18"/>
              </w:rPr>
            </w:pPr>
            <w:r w:rsidRPr="000165E8">
              <w:rPr>
                <w:rFonts w:ascii="Arial" w:hAnsi="Arial" w:cs="Arial"/>
                <w:sz w:val="18"/>
                <w:szCs w:val="18"/>
              </w:rPr>
              <w:t>Promowania polskich rozwiązań na arenie międzynarodowej</w:t>
            </w:r>
          </w:p>
        </w:tc>
        <w:tc>
          <w:tcPr>
            <w:tcW w:w="1559" w:type="dxa"/>
            <w:shd w:val="clear" w:color="auto" w:fill="BDD6EE" w:themeFill="accent1" w:themeFillTint="66"/>
            <w:vAlign w:val="center"/>
            <w:hideMark/>
          </w:tcPr>
          <w:p w14:paraId="6CC020F3" w14:textId="77777777" w:rsidR="00C703BD" w:rsidRPr="000165E8" w:rsidRDefault="00C703BD" w:rsidP="00AC3AB6">
            <w:pPr>
              <w:rPr>
                <w:rFonts w:ascii="Arial" w:hAnsi="Arial" w:cs="Arial"/>
                <w:sz w:val="18"/>
                <w:szCs w:val="18"/>
              </w:rPr>
            </w:pPr>
            <w:r w:rsidRPr="000165E8">
              <w:rPr>
                <w:rFonts w:ascii="Arial" w:hAnsi="Arial" w:cs="Arial"/>
                <w:sz w:val="18"/>
                <w:szCs w:val="18"/>
              </w:rPr>
              <w:t>Informacyjne, organizacyjne</w:t>
            </w:r>
          </w:p>
        </w:tc>
        <w:tc>
          <w:tcPr>
            <w:tcW w:w="851" w:type="dxa"/>
            <w:shd w:val="clear" w:color="auto" w:fill="BDD6EE" w:themeFill="accent1" w:themeFillTint="66"/>
            <w:vAlign w:val="center"/>
            <w:hideMark/>
          </w:tcPr>
          <w:p w14:paraId="21BCFA4C"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69DAFE5D" w14:textId="77777777" w:rsidR="00C703BD" w:rsidRPr="000165E8" w:rsidRDefault="00C703BD" w:rsidP="00AC3AB6">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115D1DF0" w14:textId="6A283108"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36590DDF" w14:textId="77777777" w:rsidTr="005D151A">
        <w:trPr>
          <w:trHeight w:val="1123"/>
          <w:jc w:val="center"/>
        </w:trPr>
        <w:tc>
          <w:tcPr>
            <w:tcW w:w="562" w:type="dxa"/>
            <w:shd w:val="clear" w:color="auto" w:fill="BDD6EE" w:themeFill="accent1" w:themeFillTint="66"/>
            <w:vAlign w:val="center"/>
          </w:tcPr>
          <w:p w14:paraId="51622F26" w14:textId="5278CF56" w:rsidR="00C703BD" w:rsidRPr="000165E8" w:rsidRDefault="00C703BD" w:rsidP="00AC3AB6">
            <w:pPr>
              <w:rPr>
                <w:rFonts w:ascii="Arial" w:hAnsi="Arial" w:cs="Arial"/>
                <w:sz w:val="18"/>
                <w:szCs w:val="18"/>
              </w:rPr>
            </w:pPr>
            <w:r w:rsidRPr="000165E8">
              <w:rPr>
                <w:rFonts w:ascii="Arial" w:hAnsi="Arial" w:cs="Arial"/>
                <w:sz w:val="18"/>
                <w:szCs w:val="18"/>
              </w:rPr>
              <w:t>7</w:t>
            </w:r>
            <w:r w:rsidR="00CC1B19">
              <w:rPr>
                <w:rFonts w:ascii="Arial" w:hAnsi="Arial" w:cs="Arial"/>
                <w:sz w:val="18"/>
                <w:szCs w:val="18"/>
              </w:rPr>
              <w:t>4</w:t>
            </w:r>
            <w:r w:rsidRPr="000165E8">
              <w:rPr>
                <w:rFonts w:ascii="Arial" w:hAnsi="Arial" w:cs="Arial"/>
                <w:sz w:val="18"/>
                <w:szCs w:val="18"/>
              </w:rPr>
              <w:t>.</w:t>
            </w:r>
          </w:p>
        </w:tc>
        <w:tc>
          <w:tcPr>
            <w:tcW w:w="2835" w:type="dxa"/>
            <w:shd w:val="clear" w:color="auto" w:fill="BDD6EE" w:themeFill="accent1" w:themeFillTint="66"/>
            <w:vAlign w:val="center"/>
            <w:hideMark/>
          </w:tcPr>
          <w:p w14:paraId="74981FCC" w14:textId="77777777" w:rsidR="00C703BD" w:rsidRPr="000165E8" w:rsidRDefault="00C703BD" w:rsidP="00AC3AB6">
            <w:pPr>
              <w:rPr>
                <w:rFonts w:ascii="Arial" w:hAnsi="Arial" w:cs="Arial"/>
                <w:sz w:val="18"/>
                <w:szCs w:val="18"/>
              </w:rPr>
            </w:pPr>
            <w:r w:rsidRPr="000165E8">
              <w:rPr>
                <w:rFonts w:ascii="Arial" w:hAnsi="Arial" w:cs="Arial"/>
                <w:sz w:val="18"/>
                <w:szCs w:val="18"/>
              </w:rPr>
              <w:t>5.5.3. Wzmocnienie współpracy z europejskimi interesariuszami danych oraz prowadzenie aktywnej polityki otwartych danych na arenie międzynarodowej</w:t>
            </w:r>
          </w:p>
        </w:tc>
        <w:tc>
          <w:tcPr>
            <w:tcW w:w="3686" w:type="dxa"/>
            <w:shd w:val="clear" w:color="auto" w:fill="BDD6EE" w:themeFill="accent1" w:themeFillTint="66"/>
            <w:vAlign w:val="center"/>
            <w:hideMark/>
          </w:tcPr>
          <w:p w14:paraId="0B08D743" w14:textId="77777777" w:rsidR="00C703BD" w:rsidRPr="000165E8" w:rsidRDefault="00C703BD" w:rsidP="00AC3AB6">
            <w:pPr>
              <w:rPr>
                <w:rFonts w:ascii="Arial" w:hAnsi="Arial" w:cs="Arial"/>
                <w:sz w:val="18"/>
                <w:szCs w:val="18"/>
              </w:rPr>
            </w:pPr>
            <w:r w:rsidRPr="000165E8">
              <w:rPr>
                <w:rFonts w:ascii="Arial" w:hAnsi="Arial" w:cs="Arial"/>
                <w:sz w:val="18"/>
                <w:szCs w:val="18"/>
              </w:rPr>
              <w:t>Wymiana doświadczeń i wiedzy mogącej stanowić inspirację dla krajowych rozwiązań oraz dystrybucji uzyskanych informacji wśród interesariuszy Programu</w:t>
            </w:r>
          </w:p>
        </w:tc>
        <w:tc>
          <w:tcPr>
            <w:tcW w:w="1559" w:type="dxa"/>
            <w:shd w:val="clear" w:color="auto" w:fill="BDD6EE" w:themeFill="accent1" w:themeFillTint="66"/>
            <w:vAlign w:val="center"/>
            <w:hideMark/>
          </w:tcPr>
          <w:p w14:paraId="6D36EC72" w14:textId="77777777" w:rsidR="00C703BD" w:rsidRPr="000165E8" w:rsidRDefault="00C703BD" w:rsidP="00AC3AB6">
            <w:pPr>
              <w:rPr>
                <w:rFonts w:ascii="Arial" w:hAnsi="Arial" w:cs="Arial"/>
                <w:sz w:val="18"/>
                <w:szCs w:val="18"/>
              </w:rPr>
            </w:pPr>
            <w:r w:rsidRPr="000165E8">
              <w:rPr>
                <w:rFonts w:ascii="Arial" w:hAnsi="Arial" w:cs="Arial"/>
                <w:sz w:val="18"/>
                <w:szCs w:val="18"/>
              </w:rPr>
              <w:t>Informacyjne, organizacyjne</w:t>
            </w:r>
          </w:p>
        </w:tc>
        <w:tc>
          <w:tcPr>
            <w:tcW w:w="851" w:type="dxa"/>
            <w:shd w:val="clear" w:color="auto" w:fill="BDD6EE" w:themeFill="accent1" w:themeFillTint="66"/>
            <w:vAlign w:val="center"/>
            <w:hideMark/>
          </w:tcPr>
          <w:p w14:paraId="6F19B9B6" w14:textId="77777777" w:rsidR="00C703BD" w:rsidRPr="000165E8" w:rsidRDefault="00C703BD" w:rsidP="00AC3AB6">
            <w:pPr>
              <w:rPr>
                <w:rFonts w:ascii="Arial" w:hAnsi="Arial" w:cs="Arial"/>
                <w:sz w:val="18"/>
                <w:szCs w:val="18"/>
              </w:rPr>
            </w:pPr>
            <w:r w:rsidRPr="000165E8">
              <w:rPr>
                <w:rFonts w:ascii="Arial" w:hAnsi="Arial" w:cs="Arial"/>
                <w:sz w:val="18"/>
                <w:szCs w:val="18"/>
              </w:rPr>
              <w:t>2021</w:t>
            </w:r>
          </w:p>
        </w:tc>
        <w:tc>
          <w:tcPr>
            <w:tcW w:w="1280" w:type="dxa"/>
            <w:shd w:val="clear" w:color="auto" w:fill="BDD6EE" w:themeFill="accent1" w:themeFillTint="66"/>
            <w:vAlign w:val="center"/>
            <w:hideMark/>
          </w:tcPr>
          <w:p w14:paraId="48F67553" w14:textId="77777777" w:rsidR="00C703BD" w:rsidRPr="000165E8" w:rsidRDefault="00C703BD" w:rsidP="00AC3AB6">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31FFD4E2" w14:textId="23AB134F"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047B97C3" w14:textId="77777777" w:rsidTr="005D151A">
        <w:trPr>
          <w:trHeight w:val="1183"/>
          <w:jc w:val="center"/>
        </w:trPr>
        <w:tc>
          <w:tcPr>
            <w:tcW w:w="562" w:type="dxa"/>
            <w:shd w:val="clear" w:color="auto" w:fill="BDD6EE" w:themeFill="accent1" w:themeFillTint="66"/>
            <w:vAlign w:val="center"/>
          </w:tcPr>
          <w:p w14:paraId="26BB0131" w14:textId="7FB6F1A7" w:rsidR="00C703BD" w:rsidRPr="000165E8" w:rsidRDefault="00C703BD" w:rsidP="00AC3AB6">
            <w:pPr>
              <w:rPr>
                <w:rFonts w:ascii="Arial" w:hAnsi="Arial" w:cs="Arial"/>
                <w:sz w:val="18"/>
                <w:szCs w:val="18"/>
              </w:rPr>
            </w:pPr>
            <w:r w:rsidRPr="000165E8">
              <w:rPr>
                <w:rFonts w:ascii="Arial" w:hAnsi="Arial" w:cs="Arial"/>
                <w:sz w:val="18"/>
                <w:szCs w:val="18"/>
              </w:rPr>
              <w:lastRenderedPageBreak/>
              <w:t>7</w:t>
            </w:r>
            <w:r w:rsidR="00CC1B19">
              <w:rPr>
                <w:rFonts w:ascii="Arial" w:hAnsi="Arial" w:cs="Arial"/>
                <w:sz w:val="18"/>
                <w:szCs w:val="18"/>
              </w:rPr>
              <w:t>5</w:t>
            </w:r>
            <w:r w:rsidRPr="000165E8">
              <w:rPr>
                <w:rFonts w:ascii="Arial" w:hAnsi="Arial" w:cs="Arial"/>
                <w:sz w:val="18"/>
                <w:szCs w:val="18"/>
              </w:rPr>
              <w:t>.</w:t>
            </w:r>
          </w:p>
        </w:tc>
        <w:tc>
          <w:tcPr>
            <w:tcW w:w="2835" w:type="dxa"/>
            <w:shd w:val="clear" w:color="auto" w:fill="BDD6EE" w:themeFill="accent1" w:themeFillTint="66"/>
            <w:vAlign w:val="center"/>
            <w:hideMark/>
          </w:tcPr>
          <w:p w14:paraId="768446C5" w14:textId="77777777" w:rsidR="00C703BD" w:rsidRPr="000165E8" w:rsidRDefault="00C703BD" w:rsidP="00AC3AB6">
            <w:pPr>
              <w:rPr>
                <w:rFonts w:ascii="Arial" w:hAnsi="Arial" w:cs="Arial"/>
                <w:sz w:val="18"/>
                <w:szCs w:val="18"/>
              </w:rPr>
            </w:pPr>
            <w:r w:rsidRPr="000165E8">
              <w:rPr>
                <w:rFonts w:ascii="Arial" w:hAnsi="Arial" w:cs="Arial"/>
                <w:sz w:val="18"/>
                <w:szCs w:val="18"/>
              </w:rPr>
              <w:t>5.6.1. Zwiększanie umiejętności pracowników administracji publicznej w celu poprawy jakości polityk publicznych, dostarczania danych zarządczych i wspierania w podejmowaniu decyzji.</w:t>
            </w:r>
          </w:p>
        </w:tc>
        <w:tc>
          <w:tcPr>
            <w:tcW w:w="3686" w:type="dxa"/>
            <w:shd w:val="clear" w:color="auto" w:fill="BDD6EE" w:themeFill="accent1" w:themeFillTint="66"/>
            <w:vAlign w:val="center"/>
            <w:hideMark/>
          </w:tcPr>
          <w:p w14:paraId="4B9BE9CE" w14:textId="77777777" w:rsidR="00C703BD" w:rsidRPr="000165E8" w:rsidRDefault="00C703BD" w:rsidP="00AC3AB6">
            <w:pPr>
              <w:rPr>
                <w:rFonts w:ascii="Arial" w:hAnsi="Arial" w:cs="Arial"/>
                <w:sz w:val="18"/>
                <w:szCs w:val="18"/>
              </w:rPr>
            </w:pPr>
            <w:r w:rsidRPr="000165E8">
              <w:rPr>
                <w:rFonts w:ascii="Arial" w:hAnsi="Arial" w:cs="Arial"/>
                <w:sz w:val="18"/>
                <w:szCs w:val="18"/>
              </w:rPr>
              <w:t>Realizacja działań szkoleniowych z obszaru zarządzania danymi i otwierania danych publicznych dla pracowników administracji rządowej i samorządowej.</w:t>
            </w:r>
          </w:p>
        </w:tc>
        <w:tc>
          <w:tcPr>
            <w:tcW w:w="1559" w:type="dxa"/>
            <w:shd w:val="clear" w:color="auto" w:fill="BDD6EE" w:themeFill="accent1" w:themeFillTint="66"/>
            <w:vAlign w:val="center"/>
            <w:hideMark/>
          </w:tcPr>
          <w:p w14:paraId="37654F97" w14:textId="77777777" w:rsidR="00C703BD" w:rsidRPr="000165E8" w:rsidRDefault="00C703BD" w:rsidP="00AC3AB6">
            <w:pPr>
              <w:rPr>
                <w:rFonts w:ascii="Arial" w:hAnsi="Arial" w:cs="Arial"/>
                <w:sz w:val="18"/>
                <w:szCs w:val="18"/>
              </w:rPr>
            </w:pPr>
            <w:r w:rsidRPr="000165E8">
              <w:rPr>
                <w:rFonts w:ascii="Arial" w:hAnsi="Arial" w:cs="Arial"/>
                <w:sz w:val="18"/>
                <w:szCs w:val="18"/>
              </w:rPr>
              <w:t>Organizacyjne, edukacyjne, informacyjne</w:t>
            </w:r>
          </w:p>
        </w:tc>
        <w:tc>
          <w:tcPr>
            <w:tcW w:w="851" w:type="dxa"/>
            <w:shd w:val="clear" w:color="auto" w:fill="BDD6EE" w:themeFill="accent1" w:themeFillTint="66"/>
            <w:vAlign w:val="center"/>
            <w:hideMark/>
          </w:tcPr>
          <w:p w14:paraId="44AB1FD5" w14:textId="77777777" w:rsidR="00C703BD" w:rsidRPr="000165E8" w:rsidRDefault="00C703BD" w:rsidP="00AC3AB6">
            <w:pPr>
              <w:rPr>
                <w:rFonts w:ascii="Arial" w:hAnsi="Arial" w:cs="Arial"/>
                <w:sz w:val="18"/>
                <w:szCs w:val="18"/>
              </w:rPr>
            </w:pPr>
            <w:r w:rsidRPr="000165E8">
              <w:rPr>
                <w:rFonts w:ascii="Arial" w:hAnsi="Arial" w:cs="Arial"/>
                <w:sz w:val="18"/>
                <w:szCs w:val="18"/>
              </w:rPr>
              <w:t>Prace w trakcie</w:t>
            </w:r>
          </w:p>
        </w:tc>
        <w:tc>
          <w:tcPr>
            <w:tcW w:w="1280" w:type="dxa"/>
            <w:shd w:val="clear" w:color="auto" w:fill="BDD6EE" w:themeFill="accent1" w:themeFillTint="66"/>
            <w:vAlign w:val="center"/>
            <w:hideMark/>
          </w:tcPr>
          <w:p w14:paraId="73F10F42" w14:textId="77777777" w:rsidR="00C703BD" w:rsidRPr="000165E8" w:rsidRDefault="00C703BD" w:rsidP="00AC3AB6">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01E351DD" w14:textId="1838AD08"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60300C7B" w14:textId="77777777" w:rsidTr="005D151A">
        <w:trPr>
          <w:trHeight w:val="640"/>
          <w:jc w:val="center"/>
        </w:trPr>
        <w:tc>
          <w:tcPr>
            <w:tcW w:w="562" w:type="dxa"/>
            <w:shd w:val="clear" w:color="auto" w:fill="BDD6EE" w:themeFill="accent1" w:themeFillTint="66"/>
            <w:vAlign w:val="center"/>
          </w:tcPr>
          <w:p w14:paraId="248F0693" w14:textId="28618496" w:rsidR="00C703BD" w:rsidRPr="000165E8" w:rsidRDefault="00C703BD" w:rsidP="00AC3AB6">
            <w:pPr>
              <w:rPr>
                <w:rFonts w:ascii="Arial" w:hAnsi="Arial" w:cs="Arial"/>
                <w:sz w:val="18"/>
                <w:szCs w:val="18"/>
              </w:rPr>
            </w:pPr>
            <w:r w:rsidRPr="000165E8">
              <w:rPr>
                <w:rFonts w:ascii="Arial" w:hAnsi="Arial" w:cs="Arial"/>
                <w:sz w:val="18"/>
                <w:szCs w:val="18"/>
              </w:rPr>
              <w:t>7</w:t>
            </w:r>
            <w:r w:rsidR="00CC1B19">
              <w:rPr>
                <w:rFonts w:ascii="Arial" w:hAnsi="Arial" w:cs="Arial"/>
                <w:sz w:val="18"/>
                <w:szCs w:val="18"/>
              </w:rPr>
              <w:t>6</w:t>
            </w:r>
            <w:r w:rsidRPr="000165E8">
              <w:rPr>
                <w:rFonts w:ascii="Arial" w:hAnsi="Arial" w:cs="Arial"/>
                <w:sz w:val="18"/>
                <w:szCs w:val="18"/>
              </w:rPr>
              <w:t>.</w:t>
            </w:r>
          </w:p>
        </w:tc>
        <w:tc>
          <w:tcPr>
            <w:tcW w:w="2835" w:type="dxa"/>
            <w:shd w:val="clear" w:color="auto" w:fill="BDD6EE" w:themeFill="accent1" w:themeFillTint="66"/>
            <w:vAlign w:val="center"/>
            <w:hideMark/>
          </w:tcPr>
          <w:p w14:paraId="1C985E5F" w14:textId="77777777" w:rsidR="00C703BD" w:rsidRPr="000165E8" w:rsidRDefault="00C703BD" w:rsidP="00AC3AB6">
            <w:pPr>
              <w:rPr>
                <w:rFonts w:ascii="Arial" w:hAnsi="Arial" w:cs="Arial"/>
                <w:sz w:val="18"/>
                <w:szCs w:val="18"/>
              </w:rPr>
            </w:pPr>
            <w:r w:rsidRPr="000165E8">
              <w:rPr>
                <w:rFonts w:ascii="Arial" w:hAnsi="Arial" w:cs="Arial"/>
                <w:sz w:val="18"/>
                <w:szCs w:val="18"/>
              </w:rPr>
              <w:t>5.6.1. Zwiększanie umiejętności pracowników administracji publicznej w celu poprawy jakości polityk publicznych, dostarczania danych zarządczych i wspierania w podejmowaniu decyzji.</w:t>
            </w:r>
          </w:p>
        </w:tc>
        <w:tc>
          <w:tcPr>
            <w:tcW w:w="3686" w:type="dxa"/>
            <w:shd w:val="clear" w:color="auto" w:fill="BDD6EE" w:themeFill="accent1" w:themeFillTint="66"/>
            <w:vAlign w:val="center"/>
            <w:hideMark/>
          </w:tcPr>
          <w:p w14:paraId="1C691371" w14:textId="77777777" w:rsidR="00C703BD" w:rsidRPr="000165E8" w:rsidRDefault="00C703BD" w:rsidP="00AC3AB6">
            <w:pPr>
              <w:rPr>
                <w:rFonts w:ascii="Arial" w:hAnsi="Arial" w:cs="Arial"/>
                <w:sz w:val="18"/>
                <w:szCs w:val="18"/>
              </w:rPr>
            </w:pPr>
            <w:r w:rsidRPr="000165E8">
              <w:rPr>
                <w:rFonts w:ascii="Arial" w:hAnsi="Arial" w:cs="Arial"/>
                <w:sz w:val="18"/>
                <w:szCs w:val="18"/>
              </w:rPr>
              <w:t>Organizacja warsztatów z korzyści otwierania danych publicznych sprofilowanych pod kątem różnych grup odbiorców.</w:t>
            </w:r>
          </w:p>
        </w:tc>
        <w:tc>
          <w:tcPr>
            <w:tcW w:w="1559" w:type="dxa"/>
            <w:shd w:val="clear" w:color="auto" w:fill="BDD6EE" w:themeFill="accent1" w:themeFillTint="66"/>
            <w:vAlign w:val="center"/>
            <w:hideMark/>
          </w:tcPr>
          <w:p w14:paraId="061BA0FC" w14:textId="77777777" w:rsidR="00C703BD" w:rsidRPr="000165E8" w:rsidRDefault="00C703BD" w:rsidP="00AC3AB6">
            <w:pPr>
              <w:rPr>
                <w:rFonts w:ascii="Arial" w:hAnsi="Arial" w:cs="Arial"/>
                <w:sz w:val="18"/>
                <w:szCs w:val="18"/>
              </w:rPr>
            </w:pPr>
            <w:r w:rsidRPr="000165E8">
              <w:rPr>
                <w:rFonts w:ascii="Arial" w:hAnsi="Arial" w:cs="Arial"/>
                <w:sz w:val="18"/>
                <w:szCs w:val="18"/>
              </w:rPr>
              <w:t>Organizacyjne, edukacyjne, informacyjne</w:t>
            </w:r>
          </w:p>
        </w:tc>
        <w:tc>
          <w:tcPr>
            <w:tcW w:w="851" w:type="dxa"/>
            <w:shd w:val="clear" w:color="auto" w:fill="BDD6EE" w:themeFill="accent1" w:themeFillTint="66"/>
            <w:vAlign w:val="center"/>
            <w:hideMark/>
          </w:tcPr>
          <w:p w14:paraId="6CFB893C" w14:textId="77777777" w:rsidR="00C703BD" w:rsidRPr="000165E8" w:rsidRDefault="00C703BD" w:rsidP="00AC3AB6">
            <w:pPr>
              <w:rPr>
                <w:rFonts w:ascii="Arial" w:hAnsi="Arial" w:cs="Arial"/>
                <w:sz w:val="18"/>
                <w:szCs w:val="18"/>
              </w:rPr>
            </w:pPr>
            <w:r w:rsidRPr="000165E8">
              <w:rPr>
                <w:rFonts w:ascii="Arial" w:hAnsi="Arial" w:cs="Arial"/>
                <w:sz w:val="18"/>
                <w:szCs w:val="18"/>
              </w:rPr>
              <w:t>Prace w trakcie</w:t>
            </w:r>
          </w:p>
        </w:tc>
        <w:tc>
          <w:tcPr>
            <w:tcW w:w="1280" w:type="dxa"/>
            <w:shd w:val="clear" w:color="auto" w:fill="BDD6EE" w:themeFill="accent1" w:themeFillTint="66"/>
            <w:vAlign w:val="center"/>
            <w:hideMark/>
          </w:tcPr>
          <w:p w14:paraId="08CCAAA7" w14:textId="77777777" w:rsidR="00C703BD" w:rsidRPr="000165E8" w:rsidRDefault="00C703BD" w:rsidP="00AC3AB6">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2EBB72DB" w14:textId="20A4C690"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076FD05C" w14:textId="77777777" w:rsidTr="005D151A">
        <w:trPr>
          <w:trHeight w:val="1410"/>
          <w:jc w:val="center"/>
        </w:trPr>
        <w:tc>
          <w:tcPr>
            <w:tcW w:w="562" w:type="dxa"/>
            <w:shd w:val="clear" w:color="auto" w:fill="BDD6EE" w:themeFill="accent1" w:themeFillTint="66"/>
            <w:vAlign w:val="center"/>
          </w:tcPr>
          <w:p w14:paraId="69BF10BF" w14:textId="40283E24" w:rsidR="00C703BD" w:rsidRPr="000165E8" w:rsidRDefault="00CC1B19" w:rsidP="00AC3AB6">
            <w:pPr>
              <w:rPr>
                <w:rFonts w:ascii="Arial" w:hAnsi="Arial" w:cs="Arial"/>
                <w:sz w:val="18"/>
                <w:szCs w:val="18"/>
              </w:rPr>
            </w:pPr>
            <w:r>
              <w:rPr>
                <w:rFonts w:ascii="Arial" w:hAnsi="Arial" w:cs="Arial"/>
                <w:sz w:val="18"/>
                <w:szCs w:val="18"/>
              </w:rPr>
              <w:t>77</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0F8F3A27" w14:textId="403EFE92" w:rsidR="00C703BD" w:rsidRPr="000165E8" w:rsidRDefault="00C703BD" w:rsidP="00AC3AB6">
            <w:pPr>
              <w:rPr>
                <w:rFonts w:ascii="Arial" w:hAnsi="Arial" w:cs="Arial"/>
                <w:sz w:val="18"/>
                <w:szCs w:val="18"/>
              </w:rPr>
            </w:pPr>
            <w:r w:rsidRPr="000165E8">
              <w:rPr>
                <w:rFonts w:ascii="Arial" w:hAnsi="Arial" w:cs="Arial"/>
                <w:sz w:val="18"/>
                <w:szCs w:val="18"/>
              </w:rPr>
              <w:t xml:space="preserve">5.6.2. Upowszechnianie informacji nt. otwierania i ponownego wykorzystywania danych publicznych oraz podnoszenie świadomości społecznej w zakresie korzyści płynących z otwartych danych </w:t>
            </w:r>
          </w:p>
        </w:tc>
        <w:tc>
          <w:tcPr>
            <w:tcW w:w="3686" w:type="dxa"/>
            <w:shd w:val="clear" w:color="auto" w:fill="BDD6EE" w:themeFill="accent1" w:themeFillTint="66"/>
            <w:vAlign w:val="center"/>
            <w:hideMark/>
          </w:tcPr>
          <w:p w14:paraId="04B6A6DD" w14:textId="77777777" w:rsidR="00C703BD" w:rsidRPr="000165E8" w:rsidRDefault="00C703BD" w:rsidP="00AC3AB6">
            <w:pPr>
              <w:rPr>
                <w:rFonts w:ascii="Arial" w:hAnsi="Arial" w:cs="Arial"/>
                <w:sz w:val="18"/>
                <w:szCs w:val="18"/>
              </w:rPr>
            </w:pPr>
            <w:r w:rsidRPr="000165E8">
              <w:rPr>
                <w:rFonts w:ascii="Arial" w:hAnsi="Arial" w:cs="Arial"/>
                <w:sz w:val="18"/>
                <w:szCs w:val="18"/>
              </w:rPr>
              <w:t>Realizacja kampanii internetowych promujących otwarte dane.</w:t>
            </w:r>
          </w:p>
        </w:tc>
        <w:tc>
          <w:tcPr>
            <w:tcW w:w="1559" w:type="dxa"/>
            <w:shd w:val="clear" w:color="auto" w:fill="BDD6EE" w:themeFill="accent1" w:themeFillTint="66"/>
            <w:vAlign w:val="center"/>
            <w:hideMark/>
          </w:tcPr>
          <w:p w14:paraId="6E2C24B4" w14:textId="77777777" w:rsidR="00C703BD" w:rsidRPr="000165E8" w:rsidRDefault="00C703BD" w:rsidP="00AC3AB6">
            <w:pPr>
              <w:rPr>
                <w:rFonts w:ascii="Arial" w:hAnsi="Arial" w:cs="Arial"/>
                <w:sz w:val="18"/>
                <w:szCs w:val="18"/>
              </w:rPr>
            </w:pPr>
            <w:r w:rsidRPr="000165E8">
              <w:rPr>
                <w:rFonts w:ascii="Arial" w:hAnsi="Arial" w:cs="Arial"/>
                <w:sz w:val="18"/>
                <w:szCs w:val="18"/>
              </w:rPr>
              <w:t>Organizacyjne, edukacyjne, informacyjne</w:t>
            </w:r>
          </w:p>
        </w:tc>
        <w:tc>
          <w:tcPr>
            <w:tcW w:w="851" w:type="dxa"/>
            <w:shd w:val="clear" w:color="auto" w:fill="BDD6EE" w:themeFill="accent1" w:themeFillTint="66"/>
            <w:vAlign w:val="center"/>
            <w:hideMark/>
          </w:tcPr>
          <w:p w14:paraId="2E8904FA" w14:textId="77777777" w:rsidR="00C703BD" w:rsidRPr="000165E8" w:rsidRDefault="00C703BD" w:rsidP="00AC3AB6">
            <w:pPr>
              <w:rPr>
                <w:rFonts w:ascii="Arial" w:hAnsi="Arial" w:cs="Arial"/>
                <w:sz w:val="18"/>
                <w:szCs w:val="18"/>
              </w:rPr>
            </w:pPr>
            <w:r w:rsidRPr="000165E8">
              <w:rPr>
                <w:rFonts w:ascii="Arial" w:hAnsi="Arial" w:cs="Arial"/>
                <w:sz w:val="18"/>
                <w:szCs w:val="18"/>
              </w:rPr>
              <w:t>Prace w trakcie</w:t>
            </w:r>
          </w:p>
        </w:tc>
        <w:tc>
          <w:tcPr>
            <w:tcW w:w="1280" w:type="dxa"/>
            <w:shd w:val="clear" w:color="auto" w:fill="BDD6EE" w:themeFill="accent1" w:themeFillTint="66"/>
            <w:vAlign w:val="center"/>
            <w:hideMark/>
          </w:tcPr>
          <w:p w14:paraId="5990C0C3" w14:textId="77777777" w:rsidR="00C703BD" w:rsidRPr="000165E8" w:rsidRDefault="00C703BD" w:rsidP="00AC3AB6">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213FDFCB" w14:textId="73817BDB"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r w:rsidR="00C703BD" w:rsidRPr="000165E8" w14:paraId="2204E9EE" w14:textId="77777777" w:rsidTr="005D151A">
        <w:trPr>
          <w:trHeight w:val="781"/>
          <w:jc w:val="center"/>
        </w:trPr>
        <w:tc>
          <w:tcPr>
            <w:tcW w:w="562" w:type="dxa"/>
            <w:shd w:val="clear" w:color="auto" w:fill="BDD6EE" w:themeFill="accent1" w:themeFillTint="66"/>
            <w:vAlign w:val="center"/>
          </w:tcPr>
          <w:p w14:paraId="28883561" w14:textId="62E4C823" w:rsidR="00C703BD" w:rsidRPr="000165E8" w:rsidRDefault="00CC1B19" w:rsidP="00AC3AB6">
            <w:pPr>
              <w:rPr>
                <w:rFonts w:ascii="Arial" w:hAnsi="Arial" w:cs="Arial"/>
                <w:sz w:val="18"/>
                <w:szCs w:val="18"/>
              </w:rPr>
            </w:pPr>
            <w:r>
              <w:rPr>
                <w:rFonts w:ascii="Arial" w:hAnsi="Arial" w:cs="Arial"/>
                <w:sz w:val="18"/>
                <w:szCs w:val="18"/>
              </w:rPr>
              <w:t>78</w:t>
            </w:r>
            <w:r w:rsidR="00C703BD" w:rsidRPr="000165E8">
              <w:rPr>
                <w:rFonts w:ascii="Arial" w:hAnsi="Arial" w:cs="Arial"/>
                <w:sz w:val="18"/>
                <w:szCs w:val="18"/>
              </w:rPr>
              <w:t>.</w:t>
            </w:r>
          </w:p>
        </w:tc>
        <w:tc>
          <w:tcPr>
            <w:tcW w:w="2835" w:type="dxa"/>
            <w:shd w:val="clear" w:color="auto" w:fill="BDD6EE" w:themeFill="accent1" w:themeFillTint="66"/>
            <w:vAlign w:val="center"/>
            <w:hideMark/>
          </w:tcPr>
          <w:p w14:paraId="77E68A53" w14:textId="4BB90D2A" w:rsidR="00C703BD" w:rsidRPr="000165E8" w:rsidRDefault="00C703BD" w:rsidP="00AC3AB6">
            <w:pPr>
              <w:rPr>
                <w:rFonts w:ascii="Arial" w:hAnsi="Arial" w:cs="Arial"/>
                <w:sz w:val="18"/>
                <w:szCs w:val="18"/>
              </w:rPr>
            </w:pPr>
            <w:r w:rsidRPr="000165E8">
              <w:rPr>
                <w:rFonts w:ascii="Arial" w:hAnsi="Arial" w:cs="Arial"/>
                <w:sz w:val="18"/>
                <w:szCs w:val="18"/>
              </w:rPr>
              <w:t xml:space="preserve">5.6.2. Upowszechnianie informacji nt. otwierania i ponownego wykorzystywania danych publicznych oraz podnoszenie świadomości </w:t>
            </w:r>
            <w:r w:rsidRPr="000165E8">
              <w:rPr>
                <w:rFonts w:ascii="Arial" w:hAnsi="Arial" w:cs="Arial"/>
                <w:sz w:val="18"/>
                <w:szCs w:val="18"/>
              </w:rPr>
              <w:lastRenderedPageBreak/>
              <w:t xml:space="preserve">społecznej w zakresie korzyści płynących z otwartych danych </w:t>
            </w:r>
          </w:p>
        </w:tc>
        <w:tc>
          <w:tcPr>
            <w:tcW w:w="3686" w:type="dxa"/>
            <w:shd w:val="clear" w:color="auto" w:fill="BDD6EE" w:themeFill="accent1" w:themeFillTint="66"/>
            <w:vAlign w:val="center"/>
            <w:hideMark/>
          </w:tcPr>
          <w:p w14:paraId="625584B7" w14:textId="77777777" w:rsidR="00C703BD" w:rsidRPr="000165E8" w:rsidRDefault="00C703BD" w:rsidP="00AC3AB6">
            <w:pPr>
              <w:rPr>
                <w:rFonts w:ascii="Arial" w:hAnsi="Arial" w:cs="Arial"/>
                <w:sz w:val="18"/>
                <w:szCs w:val="18"/>
              </w:rPr>
            </w:pPr>
            <w:r w:rsidRPr="000165E8">
              <w:rPr>
                <w:rFonts w:ascii="Arial" w:hAnsi="Arial" w:cs="Arial"/>
                <w:sz w:val="18"/>
                <w:szCs w:val="18"/>
              </w:rPr>
              <w:lastRenderedPageBreak/>
              <w:t>Organizacja konferencji służących wymianie doświadczeń.</w:t>
            </w:r>
          </w:p>
        </w:tc>
        <w:tc>
          <w:tcPr>
            <w:tcW w:w="1559" w:type="dxa"/>
            <w:shd w:val="clear" w:color="auto" w:fill="BDD6EE" w:themeFill="accent1" w:themeFillTint="66"/>
            <w:vAlign w:val="center"/>
            <w:hideMark/>
          </w:tcPr>
          <w:p w14:paraId="05D15659" w14:textId="77777777" w:rsidR="00C703BD" w:rsidRPr="000165E8" w:rsidRDefault="00C703BD" w:rsidP="00AC3AB6">
            <w:pPr>
              <w:rPr>
                <w:rFonts w:ascii="Arial" w:hAnsi="Arial" w:cs="Arial"/>
                <w:sz w:val="18"/>
                <w:szCs w:val="18"/>
              </w:rPr>
            </w:pPr>
            <w:r w:rsidRPr="000165E8">
              <w:rPr>
                <w:rFonts w:ascii="Arial" w:hAnsi="Arial" w:cs="Arial"/>
                <w:sz w:val="18"/>
                <w:szCs w:val="18"/>
              </w:rPr>
              <w:t>Organizacyjne, edukacyjne, informacyjne</w:t>
            </w:r>
          </w:p>
        </w:tc>
        <w:tc>
          <w:tcPr>
            <w:tcW w:w="851" w:type="dxa"/>
            <w:shd w:val="clear" w:color="auto" w:fill="BDD6EE" w:themeFill="accent1" w:themeFillTint="66"/>
            <w:vAlign w:val="center"/>
            <w:hideMark/>
          </w:tcPr>
          <w:p w14:paraId="4AEA3D18" w14:textId="77777777" w:rsidR="00C703BD" w:rsidRPr="000165E8" w:rsidRDefault="00C703BD" w:rsidP="00AC3AB6">
            <w:pPr>
              <w:rPr>
                <w:rFonts w:ascii="Arial" w:hAnsi="Arial" w:cs="Arial"/>
                <w:sz w:val="18"/>
                <w:szCs w:val="18"/>
              </w:rPr>
            </w:pPr>
            <w:r w:rsidRPr="000165E8">
              <w:rPr>
                <w:rFonts w:ascii="Arial" w:hAnsi="Arial" w:cs="Arial"/>
                <w:sz w:val="18"/>
                <w:szCs w:val="18"/>
              </w:rPr>
              <w:t>Prace w trakcie</w:t>
            </w:r>
          </w:p>
        </w:tc>
        <w:tc>
          <w:tcPr>
            <w:tcW w:w="1280" w:type="dxa"/>
            <w:shd w:val="clear" w:color="auto" w:fill="BDD6EE" w:themeFill="accent1" w:themeFillTint="66"/>
            <w:vAlign w:val="center"/>
            <w:hideMark/>
          </w:tcPr>
          <w:p w14:paraId="1736945E" w14:textId="77777777" w:rsidR="00C703BD" w:rsidRPr="000165E8" w:rsidRDefault="00C703BD" w:rsidP="00AC3AB6">
            <w:pPr>
              <w:rPr>
                <w:rFonts w:ascii="Arial" w:hAnsi="Arial" w:cs="Arial"/>
                <w:sz w:val="18"/>
                <w:szCs w:val="18"/>
              </w:rPr>
            </w:pPr>
            <w:r w:rsidRPr="000165E8">
              <w:rPr>
                <w:rFonts w:ascii="Arial" w:hAnsi="Arial" w:cs="Arial"/>
                <w:sz w:val="18"/>
                <w:szCs w:val="18"/>
              </w:rPr>
              <w:t>zadanie ciągłe</w:t>
            </w:r>
          </w:p>
        </w:tc>
        <w:tc>
          <w:tcPr>
            <w:tcW w:w="1559" w:type="dxa"/>
            <w:shd w:val="clear" w:color="auto" w:fill="BDD6EE" w:themeFill="accent1" w:themeFillTint="66"/>
            <w:vAlign w:val="center"/>
            <w:hideMark/>
          </w:tcPr>
          <w:p w14:paraId="23E69B0A" w14:textId="44D024D8" w:rsidR="00C703BD" w:rsidRPr="000165E8" w:rsidRDefault="00C703BD" w:rsidP="00AC3AB6">
            <w:pPr>
              <w:rPr>
                <w:rFonts w:ascii="Arial" w:hAnsi="Arial" w:cs="Arial"/>
                <w:sz w:val="18"/>
                <w:szCs w:val="18"/>
              </w:rPr>
            </w:pPr>
            <w:r w:rsidRPr="00EF760B">
              <w:rPr>
                <w:rFonts w:ascii="Arial" w:hAnsi="Arial" w:cs="Arial"/>
                <w:sz w:val="18"/>
                <w:szCs w:val="18"/>
              </w:rPr>
              <w:t xml:space="preserve"> urząd obsługujący ministra właściwego do spraw informatyzacji</w:t>
            </w:r>
          </w:p>
        </w:tc>
      </w:tr>
    </w:tbl>
    <w:p w14:paraId="56388143" w14:textId="77777777" w:rsidR="000165E8" w:rsidRPr="007C5819" w:rsidRDefault="000165E8" w:rsidP="00222039"/>
    <w:p w14:paraId="41A38FCC" w14:textId="77777777" w:rsidR="00222039" w:rsidRDefault="00222039" w:rsidP="00222039">
      <w:bookmarkStart w:id="272" w:name="_Toc53647140"/>
      <w:bookmarkStart w:id="273" w:name="_Toc53649853"/>
      <w:bookmarkStart w:id="274" w:name="_Toc53656508"/>
    </w:p>
    <w:p w14:paraId="3AD069BD" w14:textId="77777777" w:rsidR="00222039" w:rsidRDefault="00222039" w:rsidP="00222039"/>
    <w:p w14:paraId="33E768A0" w14:textId="77777777" w:rsidR="00C31124" w:rsidRDefault="00C31124" w:rsidP="00222039"/>
    <w:p w14:paraId="10759FBD" w14:textId="77777777" w:rsidR="005D151A" w:rsidRDefault="005D151A" w:rsidP="00222039"/>
    <w:p w14:paraId="4BC13B63" w14:textId="77777777" w:rsidR="005D151A" w:rsidRDefault="005D151A" w:rsidP="00222039"/>
    <w:p w14:paraId="4F1031FC" w14:textId="77777777" w:rsidR="005D151A" w:rsidRDefault="005D151A" w:rsidP="00222039"/>
    <w:p w14:paraId="3B5A7567" w14:textId="77777777" w:rsidR="005D151A" w:rsidRDefault="005D151A" w:rsidP="00222039"/>
    <w:p w14:paraId="1856B6A1" w14:textId="77777777" w:rsidR="005D151A" w:rsidRDefault="005D151A" w:rsidP="00222039"/>
    <w:p w14:paraId="51A8F988" w14:textId="77777777" w:rsidR="005D151A" w:rsidRDefault="005D151A" w:rsidP="00222039"/>
    <w:p w14:paraId="667CE581" w14:textId="3F6DD6A5" w:rsidR="00E94DD8" w:rsidRPr="00552D8E" w:rsidRDefault="007D11D7" w:rsidP="00102914">
      <w:pPr>
        <w:pStyle w:val="Nagwek2"/>
        <w:spacing w:after="40"/>
        <w:rPr>
          <w:rFonts w:ascii="Arial" w:hAnsi="Arial" w:cs="Arial"/>
        </w:rPr>
      </w:pPr>
      <w:bookmarkStart w:id="275" w:name="_Toc54074057"/>
      <w:r w:rsidRPr="00552D8E">
        <w:rPr>
          <w:rFonts w:ascii="Arial" w:hAnsi="Arial" w:cs="Arial"/>
        </w:rPr>
        <w:lastRenderedPageBreak/>
        <w:t>Tabela nr 2</w:t>
      </w:r>
      <w:r w:rsidR="00A6183D">
        <w:rPr>
          <w:rFonts w:ascii="Arial" w:hAnsi="Arial" w:cs="Arial"/>
        </w:rPr>
        <w:t>.</w:t>
      </w:r>
      <w:r w:rsidRPr="00552D8E">
        <w:rPr>
          <w:rFonts w:ascii="Arial" w:hAnsi="Arial" w:cs="Arial"/>
        </w:rPr>
        <w:t xml:space="preserve"> </w:t>
      </w:r>
      <w:r w:rsidR="007C5819" w:rsidRPr="00552D8E">
        <w:rPr>
          <w:rFonts w:ascii="Arial" w:hAnsi="Arial" w:cs="Arial"/>
        </w:rPr>
        <w:t>Plan dobudowy API</w:t>
      </w:r>
      <w:bookmarkEnd w:id="272"/>
      <w:bookmarkEnd w:id="273"/>
      <w:bookmarkEnd w:id="274"/>
      <w:bookmarkEnd w:id="275"/>
    </w:p>
    <w:tbl>
      <w:tblPr>
        <w:tblStyle w:val="Tabelalisty3akcent1"/>
        <w:tblW w:w="13887"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Tabela nr 2 Plan dobudowy API"/>
      </w:tblPr>
      <w:tblGrid>
        <w:gridCol w:w="567"/>
        <w:gridCol w:w="5528"/>
        <w:gridCol w:w="1984"/>
        <w:gridCol w:w="1839"/>
        <w:gridCol w:w="3969"/>
      </w:tblGrid>
      <w:tr w:rsidR="00AE50FA" w:rsidRPr="000165E8" w14:paraId="74CB7C18" w14:textId="77777777" w:rsidTr="0076042D">
        <w:trPr>
          <w:cnfStyle w:val="100000000000" w:firstRow="1" w:lastRow="0" w:firstColumn="0" w:lastColumn="0" w:oddVBand="0" w:evenVBand="0" w:oddHBand="0" w:evenHBand="0" w:firstRowFirstColumn="0" w:firstRowLastColumn="0" w:lastRowFirstColumn="0" w:lastRowLastColumn="0"/>
          <w:trHeight w:val="1309"/>
        </w:trPr>
        <w:tc>
          <w:tcPr>
            <w:cnfStyle w:val="001000000100" w:firstRow="0" w:lastRow="0" w:firstColumn="1" w:lastColumn="0" w:oddVBand="0" w:evenVBand="0" w:oddHBand="0" w:evenHBand="0" w:firstRowFirstColumn="1" w:firstRowLastColumn="0" w:lastRowFirstColumn="0" w:lastRowLastColumn="0"/>
            <w:tcW w:w="567" w:type="dxa"/>
            <w:shd w:val="clear" w:color="auto" w:fill="2E74B5" w:themeFill="accent1" w:themeFillShade="BF"/>
            <w:vAlign w:val="center"/>
            <w:hideMark/>
          </w:tcPr>
          <w:p w14:paraId="0E85C0A5" w14:textId="77777777" w:rsidR="007C5819" w:rsidRPr="00582FC6" w:rsidRDefault="007C5819" w:rsidP="009E15BF">
            <w:pPr>
              <w:jc w:val="center"/>
              <w:rPr>
                <w:rFonts w:ascii="Arial" w:hAnsi="Arial" w:cs="Arial"/>
                <w:b w:val="0"/>
                <w:bCs w:val="0"/>
                <w:sz w:val="18"/>
                <w:szCs w:val="18"/>
              </w:rPr>
            </w:pPr>
            <w:r w:rsidRPr="00582FC6">
              <w:rPr>
                <w:rFonts w:ascii="Arial" w:hAnsi="Arial" w:cs="Arial"/>
                <w:b w:val="0"/>
                <w:bCs w:val="0"/>
                <w:sz w:val="18"/>
                <w:szCs w:val="18"/>
              </w:rPr>
              <w:t>Lp.</w:t>
            </w:r>
          </w:p>
        </w:tc>
        <w:tc>
          <w:tcPr>
            <w:tcW w:w="5528" w:type="dxa"/>
            <w:shd w:val="clear" w:color="auto" w:fill="2E74B5" w:themeFill="accent1" w:themeFillShade="BF"/>
            <w:vAlign w:val="center"/>
            <w:hideMark/>
          </w:tcPr>
          <w:p w14:paraId="3C3C2926" w14:textId="77777777" w:rsidR="007C5819" w:rsidRPr="000165E8" w:rsidRDefault="007C5819" w:rsidP="009E15BF">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18"/>
                <w:szCs w:val="18"/>
              </w:rPr>
            </w:pPr>
            <w:r w:rsidRPr="000165E8">
              <w:rPr>
                <w:rFonts w:ascii="Arial" w:hAnsi="Arial" w:cs="Arial"/>
                <w:bCs w:val="0"/>
                <w:sz w:val="18"/>
                <w:szCs w:val="18"/>
              </w:rPr>
              <w:t>Nazwa rejestru/bazy do której zostanie dobudowane API</w:t>
            </w:r>
          </w:p>
        </w:tc>
        <w:tc>
          <w:tcPr>
            <w:tcW w:w="1984" w:type="dxa"/>
            <w:shd w:val="clear" w:color="auto" w:fill="2E74B5" w:themeFill="accent1" w:themeFillShade="BF"/>
            <w:vAlign w:val="center"/>
            <w:hideMark/>
          </w:tcPr>
          <w:p w14:paraId="1FC40540" w14:textId="713520FE" w:rsidR="00120393" w:rsidRPr="000165E8" w:rsidRDefault="007C5819" w:rsidP="009E15BF">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18"/>
                <w:szCs w:val="18"/>
              </w:rPr>
            </w:pPr>
            <w:r w:rsidRPr="000165E8">
              <w:rPr>
                <w:rFonts w:ascii="Arial" w:hAnsi="Arial" w:cs="Arial"/>
                <w:bCs w:val="0"/>
                <w:sz w:val="18"/>
                <w:szCs w:val="18"/>
              </w:rPr>
              <w:t xml:space="preserve">Przewidywany termin rozpoczęcia prac (harmonogram </w:t>
            </w:r>
            <w:r w:rsidR="00120393" w:rsidRPr="000165E8">
              <w:rPr>
                <w:rFonts w:ascii="Arial" w:hAnsi="Arial" w:cs="Arial"/>
                <w:bCs w:val="0"/>
                <w:sz w:val="18"/>
                <w:szCs w:val="18"/>
              </w:rPr>
              <w:t>–</w:t>
            </w:r>
          </w:p>
          <w:p w14:paraId="6B035AEA" w14:textId="0DC4A3BC" w:rsidR="007C5819" w:rsidRPr="000165E8" w:rsidRDefault="007C5819" w:rsidP="009E15BF">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18"/>
                <w:szCs w:val="18"/>
              </w:rPr>
            </w:pPr>
            <w:r w:rsidRPr="000165E8">
              <w:rPr>
                <w:rFonts w:ascii="Arial" w:hAnsi="Arial" w:cs="Arial"/>
                <w:bCs w:val="0"/>
                <w:sz w:val="18"/>
                <w:szCs w:val="18"/>
              </w:rPr>
              <w:t>lata 2021-2027)</w:t>
            </w:r>
          </w:p>
        </w:tc>
        <w:tc>
          <w:tcPr>
            <w:tcW w:w="1839" w:type="dxa"/>
            <w:shd w:val="clear" w:color="auto" w:fill="2E74B5" w:themeFill="accent1" w:themeFillShade="BF"/>
            <w:vAlign w:val="center"/>
            <w:hideMark/>
          </w:tcPr>
          <w:p w14:paraId="1E3FB32D" w14:textId="40DAAF2C" w:rsidR="00120393" w:rsidRPr="000165E8" w:rsidRDefault="007C5819" w:rsidP="009E15BF">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18"/>
                <w:szCs w:val="18"/>
              </w:rPr>
            </w:pPr>
            <w:r w:rsidRPr="000165E8">
              <w:rPr>
                <w:rFonts w:ascii="Arial" w:hAnsi="Arial" w:cs="Arial"/>
                <w:bCs w:val="0"/>
                <w:sz w:val="18"/>
                <w:szCs w:val="18"/>
              </w:rPr>
              <w:t xml:space="preserve">Przewidywany termin zakończenia prac (harmonogram </w:t>
            </w:r>
            <w:r w:rsidR="00120393" w:rsidRPr="000165E8">
              <w:rPr>
                <w:rFonts w:ascii="Arial" w:hAnsi="Arial" w:cs="Arial"/>
                <w:bCs w:val="0"/>
                <w:sz w:val="18"/>
                <w:szCs w:val="18"/>
              </w:rPr>
              <w:t>–</w:t>
            </w:r>
          </w:p>
          <w:p w14:paraId="7AC3A11D" w14:textId="4BCA0F48" w:rsidR="007C5819" w:rsidRPr="000165E8" w:rsidRDefault="007C5819" w:rsidP="009E15BF">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18"/>
                <w:szCs w:val="18"/>
              </w:rPr>
            </w:pPr>
            <w:r w:rsidRPr="000165E8">
              <w:rPr>
                <w:rFonts w:ascii="Arial" w:hAnsi="Arial" w:cs="Arial"/>
                <w:bCs w:val="0"/>
                <w:sz w:val="18"/>
                <w:szCs w:val="18"/>
              </w:rPr>
              <w:t>lata 2021-2027)</w:t>
            </w:r>
          </w:p>
        </w:tc>
        <w:tc>
          <w:tcPr>
            <w:tcW w:w="3969" w:type="dxa"/>
            <w:shd w:val="clear" w:color="auto" w:fill="2E74B5" w:themeFill="accent1" w:themeFillShade="BF"/>
            <w:vAlign w:val="center"/>
            <w:hideMark/>
          </w:tcPr>
          <w:p w14:paraId="3E08DB22" w14:textId="77777777" w:rsidR="007C5819" w:rsidRPr="000165E8" w:rsidRDefault="007C5819" w:rsidP="009E15BF">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18"/>
                <w:szCs w:val="18"/>
              </w:rPr>
            </w:pPr>
            <w:r w:rsidRPr="000165E8">
              <w:rPr>
                <w:rFonts w:ascii="Arial" w:hAnsi="Arial" w:cs="Arial"/>
                <w:bCs w:val="0"/>
                <w:sz w:val="18"/>
                <w:szCs w:val="18"/>
              </w:rPr>
              <w:t>Nazwa instytucji, będącej dysponentem rejestru/bazy do której dobudowane zostanie API</w:t>
            </w:r>
          </w:p>
        </w:tc>
      </w:tr>
      <w:tr w:rsidR="00AE50FA" w:rsidRPr="000165E8" w14:paraId="72DE3144" w14:textId="77777777" w:rsidTr="0076042D">
        <w:trPr>
          <w:cnfStyle w:val="000000100000" w:firstRow="0" w:lastRow="0" w:firstColumn="0" w:lastColumn="0" w:oddVBand="0" w:evenVBand="0" w:oddHBand="1" w:evenHBand="0" w:firstRowFirstColumn="0" w:firstRowLastColumn="0" w:lastRowFirstColumn="0" w:lastRowLastColumn="0"/>
          <w:trHeight w:val="561"/>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3D648F44" w14:textId="77777777" w:rsidR="007C5819" w:rsidRPr="00582FC6" w:rsidRDefault="007C5819" w:rsidP="009E15BF">
            <w:pPr>
              <w:rPr>
                <w:rFonts w:ascii="Arial" w:hAnsi="Arial" w:cs="Arial"/>
                <w:b w:val="0"/>
                <w:sz w:val="18"/>
                <w:szCs w:val="18"/>
              </w:rPr>
            </w:pPr>
            <w:r w:rsidRPr="00582FC6">
              <w:rPr>
                <w:rFonts w:ascii="Arial" w:hAnsi="Arial" w:cs="Arial"/>
                <w:b w:val="0"/>
                <w:sz w:val="18"/>
                <w:szCs w:val="18"/>
              </w:rPr>
              <w:t>1</w:t>
            </w:r>
          </w:p>
        </w:tc>
        <w:tc>
          <w:tcPr>
            <w:tcW w:w="5528" w:type="dxa"/>
            <w:shd w:val="clear" w:color="auto" w:fill="DEEAF6" w:themeFill="accent1" w:themeFillTint="33"/>
            <w:vAlign w:val="center"/>
            <w:hideMark/>
          </w:tcPr>
          <w:p w14:paraId="55D908EE"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System Informacyjny o Instalacjach wytwarzających Promieniowanie ElektroMagnetyczne (SI2PEM)</w:t>
            </w:r>
          </w:p>
        </w:tc>
        <w:tc>
          <w:tcPr>
            <w:tcW w:w="1984" w:type="dxa"/>
            <w:shd w:val="clear" w:color="auto" w:fill="DEEAF6" w:themeFill="accent1" w:themeFillTint="33"/>
            <w:vAlign w:val="center"/>
            <w:hideMark/>
          </w:tcPr>
          <w:p w14:paraId="02387B84"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1839" w:type="dxa"/>
            <w:shd w:val="clear" w:color="auto" w:fill="DEEAF6" w:themeFill="accent1" w:themeFillTint="33"/>
            <w:vAlign w:val="center"/>
            <w:hideMark/>
          </w:tcPr>
          <w:p w14:paraId="4BE71D64"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2023</w:t>
            </w:r>
          </w:p>
        </w:tc>
        <w:tc>
          <w:tcPr>
            <w:tcW w:w="3969" w:type="dxa"/>
            <w:shd w:val="clear" w:color="auto" w:fill="DEEAF6" w:themeFill="accent1" w:themeFillTint="33"/>
            <w:vAlign w:val="center"/>
            <w:hideMark/>
          </w:tcPr>
          <w:p w14:paraId="7C5F6622" w14:textId="4A0F39B8" w:rsidR="007C5819" w:rsidRPr="000165E8" w:rsidRDefault="00FC31B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 xml:space="preserve"> Urząd </w:t>
            </w:r>
            <w:r w:rsidR="00DD620F">
              <w:rPr>
                <w:rFonts w:ascii="Arial" w:hAnsi="Arial" w:cs="Arial"/>
                <w:sz w:val="18"/>
                <w:szCs w:val="18"/>
              </w:rPr>
              <w:t xml:space="preserve">obsługujący ministra </w:t>
            </w:r>
            <w:r>
              <w:rPr>
                <w:rFonts w:ascii="Arial" w:hAnsi="Arial" w:cs="Arial"/>
                <w:sz w:val="18"/>
                <w:szCs w:val="18"/>
              </w:rPr>
              <w:t>właściw</w:t>
            </w:r>
            <w:r w:rsidR="00DD620F">
              <w:rPr>
                <w:rFonts w:ascii="Arial" w:hAnsi="Arial" w:cs="Arial"/>
                <w:sz w:val="18"/>
                <w:szCs w:val="18"/>
              </w:rPr>
              <w:t>ego</w:t>
            </w:r>
            <w:r>
              <w:rPr>
                <w:rFonts w:ascii="Arial" w:hAnsi="Arial" w:cs="Arial"/>
                <w:sz w:val="18"/>
                <w:szCs w:val="18"/>
              </w:rPr>
              <w:t xml:space="preserve"> do spraw informatyzacji </w:t>
            </w:r>
          </w:p>
        </w:tc>
      </w:tr>
      <w:tr w:rsidR="00AE50FA" w:rsidRPr="000165E8" w14:paraId="6AA2DF61" w14:textId="77777777" w:rsidTr="0076042D">
        <w:trPr>
          <w:trHeight w:val="415"/>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5114F4EA" w14:textId="77777777" w:rsidR="007C5819" w:rsidRPr="00582FC6" w:rsidRDefault="007C5819" w:rsidP="009E15BF">
            <w:pPr>
              <w:rPr>
                <w:rFonts w:ascii="Arial" w:hAnsi="Arial" w:cs="Arial"/>
                <w:b w:val="0"/>
                <w:sz w:val="18"/>
                <w:szCs w:val="18"/>
              </w:rPr>
            </w:pPr>
            <w:r w:rsidRPr="00582FC6">
              <w:rPr>
                <w:rFonts w:ascii="Arial" w:hAnsi="Arial" w:cs="Arial"/>
                <w:b w:val="0"/>
                <w:sz w:val="18"/>
                <w:szCs w:val="18"/>
              </w:rPr>
              <w:t>2</w:t>
            </w:r>
          </w:p>
        </w:tc>
        <w:tc>
          <w:tcPr>
            <w:tcW w:w="5528" w:type="dxa"/>
            <w:shd w:val="clear" w:color="auto" w:fill="DEEAF6" w:themeFill="accent1" w:themeFillTint="33"/>
            <w:vAlign w:val="center"/>
            <w:hideMark/>
          </w:tcPr>
          <w:p w14:paraId="2C048E8C"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Dziedzinowe Bazy Wiedzy</w:t>
            </w:r>
          </w:p>
        </w:tc>
        <w:tc>
          <w:tcPr>
            <w:tcW w:w="1984" w:type="dxa"/>
            <w:shd w:val="clear" w:color="auto" w:fill="DEEAF6" w:themeFill="accent1" w:themeFillTint="33"/>
            <w:vAlign w:val="center"/>
            <w:hideMark/>
          </w:tcPr>
          <w:p w14:paraId="45DD6D05"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Prace w toku</w:t>
            </w:r>
          </w:p>
        </w:tc>
        <w:tc>
          <w:tcPr>
            <w:tcW w:w="1839" w:type="dxa"/>
            <w:shd w:val="clear" w:color="auto" w:fill="DEEAF6" w:themeFill="accent1" w:themeFillTint="33"/>
            <w:vAlign w:val="center"/>
            <w:hideMark/>
          </w:tcPr>
          <w:p w14:paraId="5AAC42B0"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3969" w:type="dxa"/>
            <w:shd w:val="clear" w:color="auto" w:fill="DEEAF6" w:themeFill="accent1" w:themeFillTint="33"/>
            <w:vAlign w:val="center"/>
            <w:hideMark/>
          </w:tcPr>
          <w:p w14:paraId="1D874D08"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Główny Urząd Statystyczny</w:t>
            </w:r>
          </w:p>
        </w:tc>
      </w:tr>
      <w:tr w:rsidR="00AE50FA" w:rsidRPr="000165E8" w14:paraId="112478D2" w14:textId="77777777" w:rsidTr="0076042D">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05608447" w14:textId="77777777" w:rsidR="007C5819" w:rsidRPr="00582FC6" w:rsidRDefault="007C5819" w:rsidP="009E15BF">
            <w:pPr>
              <w:rPr>
                <w:rFonts w:ascii="Arial" w:hAnsi="Arial" w:cs="Arial"/>
                <w:b w:val="0"/>
                <w:sz w:val="18"/>
                <w:szCs w:val="18"/>
              </w:rPr>
            </w:pPr>
            <w:r w:rsidRPr="00582FC6">
              <w:rPr>
                <w:rFonts w:ascii="Arial" w:hAnsi="Arial" w:cs="Arial"/>
                <w:b w:val="0"/>
                <w:sz w:val="18"/>
                <w:szCs w:val="18"/>
              </w:rPr>
              <w:t>3</w:t>
            </w:r>
          </w:p>
        </w:tc>
        <w:tc>
          <w:tcPr>
            <w:tcW w:w="5528" w:type="dxa"/>
            <w:shd w:val="clear" w:color="auto" w:fill="DEEAF6" w:themeFill="accent1" w:themeFillTint="33"/>
            <w:vAlign w:val="center"/>
            <w:hideMark/>
          </w:tcPr>
          <w:p w14:paraId="62BF4AD1"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Baza danych Systemu Monitorowania Usług Publicznych</w:t>
            </w:r>
          </w:p>
        </w:tc>
        <w:tc>
          <w:tcPr>
            <w:tcW w:w="1984" w:type="dxa"/>
            <w:shd w:val="clear" w:color="auto" w:fill="DEEAF6" w:themeFill="accent1" w:themeFillTint="33"/>
            <w:vAlign w:val="center"/>
            <w:hideMark/>
          </w:tcPr>
          <w:p w14:paraId="5FA62883"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Prace w toku</w:t>
            </w:r>
          </w:p>
        </w:tc>
        <w:tc>
          <w:tcPr>
            <w:tcW w:w="1839" w:type="dxa"/>
            <w:shd w:val="clear" w:color="auto" w:fill="DEEAF6" w:themeFill="accent1" w:themeFillTint="33"/>
            <w:vAlign w:val="center"/>
            <w:hideMark/>
          </w:tcPr>
          <w:p w14:paraId="046D1BB6"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3969" w:type="dxa"/>
            <w:shd w:val="clear" w:color="auto" w:fill="DEEAF6" w:themeFill="accent1" w:themeFillTint="33"/>
            <w:vAlign w:val="center"/>
            <w:hideMark/>
          </w:tcPr>
          <w:p w14:paraId="68CCBABB"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Główny Urząd Statystyczny</w:t>
            </w:r>
          </w:p>
        </w:tc>
      </w:tr>
      <w:tr w:rsidR="00AE50FA" w:rsidRPr="000165E8" w14:paraId="66DC66E1" w14:textId="77777777" w:rsidTr="0076042D">
        <w:trPr>
          <w:trHeight w:val="425"/>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3F3BBE72" w14:textId="77777777" w:rsidR="007C5819" w:rsidRPr="00582FC6" w:rsidRDefault="007C5819" w:rsidP="009E15BF">
            <w:pPr>
              <w:rPr>
                <w:rFonts w:ascii="Arial" w:hAnsi="Arial" w:cs="Arial"/>
                <w:b w:val="0"/>
                <w:sz w:val="18"/>
                <w:szCs w:val="18"/>
              </w:rPr>
            </w:pPr>
            <w:r w:rsidRPr="00582FC6">
              <w:rPr>
                <w:rFonts w:ascii="Arial" w:hAnsi="Arial" w:cs="Arial"/>
                <w:b w:val="0"/>
                <w:sz w:val="18"/>
                <w:szCs w:val="18"/>
              </w:rPr>
              <w:t>4</w:t>
            </w:r>
          </w:p>
        </w:tc>
        <w:tc>
          <w:tcPr>
            <w:tcW w:w="5528" w:type="dxa"/>
            <w:shd w:val="clear" w:color="auto" w:fill="DEEAF6" w:themeFill="accent1" w:themeFillTint="33"/>
            <w:vAlign w:val="center"/>
            <w:hideMark/>
          </w:tcPr>
          <w:p w14:paraId="7205F10E" w14:textId="1850DEA4" w:rsidR="007C5819" w:rsidRPr="000165E8" w:rsidRDefault="009E15BF"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Składnica Metadanych S</w:t>
            </w:r>
            <w:r w:rsidR="007C5819" w:rsidRPr="000165E8">
              <w:rPr>
                <w:rFonts w:ascii="Arial" w:hAnsi="Arial" w:cs="Arial"/>
                <w:sz w:val="18"/>
                <w:szCs w:val="18"/>
              </w:rPr>
              <w:t>tatystycznych</w:t>
            </w:r>
          </w:p>
        </w:tc>
        <w:tc>
          <w:tcPr>
            <w:tcW w:w="1984" w:type="dxa"/>
            <w:shd w:val="clear" w:color="auto" w:fill="DEEAF6" w:themeFill="accent1" w:themeFillTint="33"/>
            <w:vAlign w:val="center"/>
            <w:hideMark/>
          </w:tcPr>
          <w:p w14:paraId="68FD9786"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2020</w:t>
            </w:r>
          </w:p>
        </w:tc>
        <w:tc>
          <w:tcPr>
            <w:tcW w:w="1839" w:type="dxa"/>
            <w:shd w:val="clear" w:color="auto" w:fill="DEEAF6" w:themeFill="accent1" w:themeFillTint="33"/>
            <w:vAlign w:val="center"/>
            <w:hideMark/>
          </w:tcPr>
          <w:p w14:paraId="63AAF02E"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3969" w:type="dxa"/>
            <w:shd w:val="clear" w:color="auto" w:fill="DEEAF6" w:themeFill="accent1" w:themeFillTint="33"/>
            <w:vAlign w:val="center"/>
            <w:hideMark/>
          </w:tcPr>
          <w:p w14:paraId="2FCD0242"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Główny Urząd Statystyczny</w:t>
            </w:r>
          </w:p>
        </w:tc>
      </w:tr>
      <w:tr w:rsidR="00AE50FA" w:rsidRPr="000165E8" w14:paraId="5884BCAE" w14:textId="77777777" w:rsidTr="0076042D">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3063BBD4" w14:textId="77777777" w:rsidR="007C5819" w:rsidRPr="00582FC6" w:rsidRDefault="007C5819" w:rsidP="009E15BF">
            <w:pPr>
              <w:rPr>
                <w:rFonts w:ascii="Arial" w:hAnsi="Arial" w:cs="Arial"/>
                <w:b w:val="0"/>
                <w:sz w:val="18"/>
                <w:szCs w:val="18"/>
              </w:rPr>
            </w:pPr>
            <w:r w:rsidRPr="00582FC6">
              <w:rPr>
                <w:rFonts w:ascii="Arial" w:hAnsi="Arial" w:cs="Arial"/>
                <w:b w:val="0"/>
                <w:sz w:val="18"/>
                <w:szCs w:val="18"/>
              </w:rPr>
              <w:t>5</w:t>
            </w:r>
          </w:p>
        </w:tc>
        <w:tc>
          <w:tcPr>
            <w:tcW w:w="5528" w:type="dxa"/>
            <w:shd w:val="clear" w:color="auto" w:fill="DEEAF6" w:themeFill="accent1" w:themeFillTint="33"/>
            <w:noWrap/>
            <w:vAlign w:val="center"/>
            <w:hideMark/>
          </w:tcPr>
          <w:p w14:paraId="7D2971AE"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Składnica Danych Publikacyjnych</w:t>
            </w:r>
          </w:p>
        </w:tc>
        <w:tc>
          <w:tcPr>
            <w:tcW w:w="1984" w:type="dxa"/>
            <w:shd w:val="clear" w:color="auto" w:fill="DEEAF6" w:themeFill="accent1" w:themeFillTint="33"/>
            <w:vAlign w:val="center"/>
            <w:hideMark/>
          </w:tcPr>
          <w:p w14:paraId="39FB0CDC"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2020</w:t>
            </w:r>
          </w:p>
        </w:tc>
        <w:tc>
          <w:tcPr>
            <w:tcW w:w="1839" w:type="dxa"/>
            <w:shd w:val="clear" w:color="auto" w:fill="DEEAF6" w:themeFill="accent1" w:themeFillTint="33"/>
            <w:vAlign w:val="center"/>
            <w:hideMark/>
          </w:tcPr>
          <w:p w14:paraId="6F291615"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3969" w:type="dxa"/>
            <w:shd w:val="clear" w:color="auto" w:fill="DEEAF6" w:themeFill="accent1" w:themeFillTint="33"/>
            <w:vAlign w:val="center"/>
            <w:hideMark/>
          </w:tcPr>
          <w:p w14:paraId="16410C62"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Główny Urząd Statystyczny</w:t>
            </w:r>
          </w:p>
        </w:tc>
      </w:tr>
      <w:tr w:rsidR="00AE50FA" w:rsidRPr="000165E8" w14:paraId="0594B4C2" w14:textId="77777777" w:rsidTr="0076042D">
        <w:trPr>
          <w:trHeight w:val="422"/>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77473813" w14:textId="77777777" w:rsidR="007C5819" w:rsidRPr="00582FC6" w:rsidRDefault="007C5819" w:rsidP="009E15BF">
            <w:pPr>
              <w:rPr>
                <w:rFonts w:ascii="Arial" w:hAnsi="Arial" w:cs="Arial"/>
                <w:b w:val="0"/>
                <w:sz w:val="18"/>
                <w:szCs w:val="18"/>
              </w:rPr>
            </w:pPr>
            <w:r w:rsidRPr="00582FC6">
              <w:rPr>
                <w:rFonts w:ascii="Arial" w:hAnsi="Arial" w:cs="Arial"/>
                <w:b w:val="0"/>
                <w:sz w:val="18"/>
                <w:szCs w:val="18"/>
              </w:rPr>
              <w:t>6</w:t>
            </w:r>
          </w:p>
        </w:tc>
        <w:tc>
          <w:tcPr>
            <w:tcW w:w="5528" w:type="dxa"/>
            <w:shd w:val="clear" w:color="auto" w:fill="DEEAF6" w:themeFill="accent1" w:themeFillTint="33"/>
            <w:vAlign w:val="center"/>
            <w:hideMark/>
          </w:tcPr>
          <w:p w14:paraId="023F1B14"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Informatyczny System Obsługi Budżetu Państwa TREZOR</w:t>
            </w:r>
          </w:p>
        </w:tc>
        <w:tc>
          <w:tcPr>
            <w:tcW w:w="1984" w:type="dxa"/>
            <w:shd w:val="clear" w:color="auto" w:fill="DEEAF6" w:themeFill="accent1" w:themeFillTint="33"/>
            <w:vAlign w:val="center"/>
            <w:hideMark/>
          </w:tcPr>
          <w:p w14:paraId="49FE9094"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Prace w toku</w:t>
            </w:r>
          </w:p>
        </w:tc>
        <w:tc>
          <w:tcPr>
            <w:tcW w:w="1839" w:type="dxa"/>
            <w:shd w:val="clear" w:color="auto" w:fill="DEEAF6" w:themeFill="accent1" w:themeFillTint="33"/>
            <w:vAlign w:val="center"/>
            <w:hideMark/>
          </w:tcPr>
          <w:p w14:paraId="45FD4E17"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3969" w:type="dxa"/>
            <w:shd w:val="clear" w:color="auto" w:fill="DEEAF6" w:themeFill="accent1" w:themeFillTint="33"/>
            <w:vAlign w:val="center"/>
            <w:hideMark/>
          </w:tcPr>
          <w:p w14:paraId="21A9AE69"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Ministerstwo Finansów</w:t>
            </w:r>
          </w:p>
        </w:tc>
      </w:tr>
      <w:tr w:rsidR="00AE50FA" w:rsidRPr="000165E8" w14:paraId="5BE303F9" w14:textId="77777777" w:rsidTr="0076042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34E73C50" w14:textId="77777777" w:rsidR="007C5819" w:rsidRPr="00582FC6" w:rsidRDefault="007C5819" w:rsidP="009E15BF">
            <w:pPr>
              <w:rPr>
                <w:rFonts w:ascii="Arial" w:hAnsi="Arial" w:cs="Arial"/>
                <w:b w:val="0"/>
                <w:sz w:val="18"/>
                <w:szCs w:val="18"/>
              </w:rPr>
            </w:pPr>
            <w:r w:rsidRPr="00582FC6">
              <w:rPr>
                <w:rFonts w:ascii="Arial" w:hAnsi="Arial" w:cs="Arial"/>
                <w:b w:val="0"/>
                <w:sz w:val="18"/>
                <w:szCs w:val="18"/>
              </w:rPr>
              <w:t>7</w:t>
            </w:r>
          </w:p>
        </w:tc>
        <w:tc>
          <w:tcPr>
            <w:tcW w:w="5528" w:type="dxa"/>
            <w:shd w:val="clear" w:color="auto" w:fill="DEEAF6" w:themeFill="accent1" w:themeFillTint="33"/>
            <w:vAlign w:val="center"/>
            <w:hideMark/>
          </w:tcPr>
          <w:p w14:paraId="260187A1"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Rejestr Należności Publicznoprawnych</w:t>
            </w:r>
          </w:p>
        </w:tc>
        <w:tc>
          <w:tcPr>
            <w:tcW w:w="1984" w:type="dxa"/>
            <w:shd w:val="clear" w:color="auto" w:fill="DEEAF6" w:themeFill="accent1" w:themeFillTint="33"/>
            <w:vAlign w:val="center"/>
            <w:hideMark/>
          </w:tcPr>
          <w:p w14:paraId="23BCF8AB"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1839" w:type="dxa"/>
            <w:shd w:val="clear" w:color="auto" w:fill="DEEAF6" w:themeFill="accent1" w:themeFillTint="33"/>
            <w:vAlign w:val="center"/>
            <w:hideMark/>
          </w:tcPr>
          <w:p w14:paraId="239C6F0C"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2023</w:t>
            </w:r>
          </w:p>
        </w:tc>
        <w:tc>
          <w:tcPr>
            <w:tcW w:w="3969" w:type="dxa"/>
            <w:shd w:val="clear" w:color="auto" w:fill="DEEAF6" w:themeFill="accent1" w:themeFillTint="33"/>
            <w:vAlign w:val="center"/>
            <w:hideMark/>
          </w:tcPr>
          <w:p w14:paraId="435CD84E"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Ministerstwo Finansów</w:t>
            </w:r>
          </w:p>
        </w:tc>
      </w:tr>
      <w:tr w:rsidR="00AE50FA" w:rsidRPr="000165E8" w14:paraId="1E15D259" w14:textId="77777777" w:rsidTr="0076042D">
        <w:trPr>
          <w:trHeight w:val="420"/>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2F1C46EB" w14:textId="77777777" w:rsidR="007C5819" w:rsidRPr="00582FC6" w:rsidRDefault="007C5819" w:rsidP="009E15BF">
            <w:pPr>
              <w:rPr>
                <w:rFonts w:ascii="Arial" w:hAnsi="Arial" w:cs="Arial"/>
                <w:b w:val="0"/>
                <w:sz w:val="18"/>
                <w:szCs w:val="18"/>
              </w:rPr>
            </w:pPr>
            <w:r w:rsidRPr="00582FC6">
              <w:rPr>
                <w:rFonts w:ascii="Arial" w:hAnsi="Arial" w:cs="Arial"/>
                <w:b w:val="0"/>
                <w:sz w:val="18"/>
                <w:szCs w:val="18"/>
              </w:rPr>
              <w:t>8</w:t>
            </w:r>
          </w:p>
        </w:tc>
        <w:tc>
          <w:tcPr>
            <w:tcW w:w="5528" w:type="dxa"/>
            <w:shd w:val="clear" w:color="auto" w:fill="DEEAF6" w:themeFill="accent1" w:themeFillTint="33"/>
            <w:noWrap/>
            <w:vAlign w:val="center"/>
            <w:hideMark/>
          </w:tcPr>
          <w:p w14:paraId="6AD96894"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EUREKA</w:t>
            </w:r>
          </w:p>
        </w:tc>
        <w:tc>
          <w:tcPr>
            <w:tcW w:w="1984" w:type="dxa"/>
            <w:shd w:val="clear" w:color="auto" w:fill="DEEAF6" w:themeFill="accent1" w:themeFillTint="33"/>
            <w:vAlign w:val="center"/>
            <w:hideMark/>
          </w:tcPr>
          <w:p w14:paraId="318DF359"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2020</w:t>
            </w:r>
          </w:p>
        </w:tc>
        <w:tc>
          <w:tcPr>
            <w:tcW w:w="1839" w:type="dxa"/>
            <w:shd w:val="clear" w:color="auto" w:fill="DEEAF6" w:themeFill="accent1" w:themeFillTint="33"/>
            <w:vAlign w:val="center"/>
            <w:hideMark/>
          </w:tcPr>
          <w:p w14:paraId="2DBD614B"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3969" w:type="dxa"/>
            <w:shd w:val="clear" w:color="auto" w:fill="DEEAF6" w:themeFill="accent1" w:themeFillTint="33"/>
            <w:vAlign w:val="center"/>
            <w:hideMark/>
          </w:tcPr>
          <w:p w14:paraId="554A4A6B"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Ministerstwo Finansów</w:t>
            </w:r>
          </w:p>
        </w:tc>
      </w:tr>
      <w:tr w:rsidR="00AE50FA" w:rsidRPr="000165E8" w14:paraId="4FA76AF7" w14:textId="77777777" w:rsidTr="0076042D">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37817F04" w14:textId="30B2D01D" w:rsidR="007C5819" w:rsidRPr="00582FC6" w:rsidRDefault="007C5819" w:rsidP="009E15BF">
            <w:pPr>
              <w:rPr>
                <w:rFonts w:ascii="Arial" w:hAnsi="Arial" w:cs="Arial"/>
                <w:b w:val="0"/>
                <w:sz w:val="18"/>
                <w:szCs w:val="18"/>
              </w:rPr>
            </w:pPr>
            <w:r w:rsidRPr="00582FC6">
              <w:rPr>
                <w:rFonts w:ascii="Arial" w:hAnsi="Arial" w:cs="Arial"/>
                <w:b w:val="0"/>
                <w:sz w:val="18"/>
                <w:szCs w:val="18"/>
              </w:rPr>
              <w:t>9</w:t>
            </w:r>
          </w:p>
        </w:tc>
        <w:tc>
          <w:tcPr>
            <w:tcW w:w="5528" w:type="dxa"/>
            <w:shd w:val="clear" w:color="auto" w:fill="DEEAF6" w:themeFill="accent1" w:themeFillTint="33"/>
            <w:noWrap/>
            <w:vAlign w:val="center"/>
            <w:hideMark/>
          </w:tcPr>
          <w:p w14:paraId="7DF2802F" w14:textId="67BF766F" w:rsidR="007C5819" w:rsidRPr="000165E8" w:rsidRDefault="00605E90"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Ichtiologia</w:t>
            </w:r>
          </w:p>
        </w:tc>
        <w:tc>
          <w:tcPr>
            <w:tcW w:w="1984" w:type="dxa"/>
            <w:shd w:val="clear" w:color="auto" w:fill="DEEAF6" w:themeFill="accent1" w:themeFillTint="33"/>
            <w:vAlign w:val="center"/>
            <w:hideMark/>
          </w:tcPr>
          <w:p w14:paraId="5B2C9311"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Prace w toku</w:t>
            </w:r>
          </w:p>
        </w:tc>
        <w:tc>
          <w:tcPr>
            <w:tcW w:w="1839" w:type="dxa"/>
            <w:shd w:val="clear" w:color="auto" w:fill="DEEAF6" w:themeFill="accent1" w:themeFillTint="33"/>
            <w:vAlign w:val="center"/>
            <w:hideMark/>
          </w:tcPr>
          <w:p w14:paraId="5812E717"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3969" w:type="dxa"/>
            <w:shd w:val="clear" w:color="auto" w:fill="DEEAF6" w:themeFill="accent1" w:themeFillTint="33"/>
            <w:vAlign w:val="center"/>
            <w:hideMark/>
          </w:tcPr>
          <w:p w14:paraId="6838371E" w14:textId="4F85A5A2"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Ministerstwo Klimatu i Środowiska</w:t>
            </w:r>
          </w:p>
        </w:tc>
      </w:tr>
      <w:tr w:rsidR="00AE50FA" w:rsidRPr="000165E8" w14:paraId="0F885575" w14:textId="77777777" w:rsidTr="0076042D">
        <w:trPr>
          <w:trHeight w:val="425"/>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64BF633D" w14:textId="713856E1" w:rsidR="007C5819" w:rsidRPr="00582FC6" w:rsidRDefault="0076042D" w:rsidP="009E15BF">
            <w:pPr>
              <w:rPr>
                <w:rFonts w:ascii="Arial" w:hAnsi="Arial" w:cs="Arial"/>
                <w:b w:val="0"/>
                <w:sz w:val="18"/>
                <w:szCs w:val="18"/>
              </w:rPr>
            </w:pPr>
            <w:r>
              <w:rPr>
                <w:rFonts w:ascii="Arial" w:hAnsi="Arial" w:cs="Arial"/>
                <w:b w:val="0"/>
                <w:sz w:val="18"/>
                <w:szCs w:val="18"/>
              </w:rPr>
              <w:t>10</w:t>
            </w:r>
          </w:p>
        </w:tc>
        <w:tc>
          <w:tcPr>
            <w:tcW w:w="5528" w:type="dxa"/>
            <w:shd w:val="clear" w:color="auto" w:fill="DEEAF6" w:themeFill="accent1" w:themeFillTint="33"/>
            <w:noWrap/>
            <w:vAlign w:val="center"/>
            <w:hideMark/>
          </w:tcPr>
          <w:p w14:paraId="1D4F0F60"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Fitoplankton</w:t>
            </w:r>
          </w:p>
        </w:tc>
        <w:tc>
          <w:tcPr>
            <w:tcW w:w="1984" w:type="dxa"/>
            <w:shd w:val="clear" w:color="auto" w:fill="DEEAF6" w:themeFill="accent1" w:themeFillTint="33"/>
            <w:vAlign w:val="center"/>
            <w:hideMark/>
          </w:tcPr>
          <w:p w14:paraId="7D0DA525"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Prace w toku</w:t>
            </w:r>
          </w:p>
        </w:tc>
        <w:tc>
          <w:tcPr>
            <w:tcW w:w="1839" w:type="dxa"/>
            <w:shd w:val="clear" w:color="auto" w:fill="DEEAF6" w:themeFill="accent1" w:themeFillTint="33"/>
            <w:vAlign w:val="center"/>
            <w:hideMark/>
          </w:tcPr>
          <w:p w14:paraId="0F858364"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3969" w:type="dxa"/>
            <w:shd w:val="clear" w:color="auto" w:fill="DEEAF6" w:themeFill="accent1" w:themeFillTint="33"/>
            <w:vAlign w:val="center"/>
            <w:hideMark/>
          </w:tcPr>
          <w:p w14:paraId="100E4C0D" w14:textId="3006C644"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Ministerstwo Klimatu i Środowiska</w:t>
            </w:r>
          </w:p>
        </w:tc>
      </w:tr>
      <w:tr w:rsidR="00AE50FA" w:rsidRPr="000165E8" w14:paraId="04D77768" w14:textId="77777777" w:rsidTr="0076042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7C432EF6" w14:textId="518BBC45" w:rsidR="007C5819" w:rsidRPr="00582FC6" w:rsidRDefault="0076042D" w:rsidP="009E15BF">
            <w:pPr>
              <w:rPr>
                <w:rFonts w:ascii="Arial" w:hAnsi="Arial" w:cs="Arial"/>
                <w:b w:val="0"/>
                <w:sz w:val="18"/>
                <w:szCs w:val="18"/>
              </w:rPr>
            </w:pPr>
            <w:r>
              <w:rPr>
                <w:rFonts w:ascii="Arial" w:hAnsi="Arial" w:cs="Arial"/>
                <w:b w:val="0"/>
                <w:sz w:val="18"/>
                <w:szCs w:val="18"/>
              </w:rPr>
              <w:t>11</w:t>
            </w:r>
          </w:p>
        </w:tc>
        <w:tc>
          <w:tcPr>
            <w:tcW w:w="5528" w:type="dxa"/>
            <w:shd w:val="clear" w:color="auto" w:fill="DEEAF6" w:themeFill="accent1" w:themeFillTint="33"/>
            <w:noWrap/>
            <w:vAlign w:val="center"/>
            <w:hideMark/>
          </w:tcPr>
          <w:p w14:paraId="386D7BD1"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Zooplankton</w:t>
            </w:r>
          </w:p>
        </w:tc>
        <w:tc>
          <w:tcPr>
            <w:tcW w:w="1984" w:type="dxa"/>
            <w:shd w:val="clear" w:color="auto" w:fill="DEEAF6" w:themeFill="accent1" w:themeFillTint="33"/>
            <w:vAlign w:val="center"/>
            <w:hideMark/>
          </w:tcPr>
          <w:p w14:paraId="5B33E2DB"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Prace w toku</w:t>
            </w:r>
          </w:p>
        </w:tc>
        <w:tc>
          <w:tcPr>
            <w:tcW w:w="1839" w:type="dxa"/>
            <w:shd w:val="clear" w:color="auto" w:fill="DEEAF6" w:themeFill="accent1" w:themeFillTint="33"/>
            <w:vAlign w:val="center"/>
            <w:hideMark/>
          </w:tcPr>
          <w:p w14:paraId="7092D4E8"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3969" w:type="dxa"/>
            <w:shd w:val="clear" w:color="auto" w:fill="DEEAF6" w:themeFill="accent1" w:themeFillTint="33"/>
            <w:vAlign w:val="center"/>
            <w:hideMark/>
          </w:tcPr>
          <w:p w14:paraId="4BFEB0F5" w14:textId="0EF0FAF1"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Ministerstwo Klimatu i Środowiska</w:t>
            </w:r>
          </w:p>
        </w:tc>
      </w:tr>
      <w:tr w:rsidR="00AE50FA" w:rsidRPr="000165E8" w14:paraId="399269C0" w14:textId="77777777" w:rsidTr="0076042D">
        <w:trPr>
          <w:trHeight w:val="413"/>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590C806F" w14:textId="38B556D5" w:rsidR="007C5819" w:rsidRPr="00582FC6" w:rsidRDefault="0076042D" w:rsidP="009E15BF">
            <w:pPr>
              <w:rPr>
                <w:rFonts w:ascii="Arial" w:hAnsi="Arial" w:cs="Arial"/>
                <w:b w:val="0"/>
                <w:sz w:val="18"/>
                <w:szCs w:val="18"/>
              </w:rPr>
            </w:pPr>
            <w:r>
              <w:rPr>
                <w:rFonts w:ascii="Arial" w:hAnsi="Arial" w:cs="Arial"/>
                <w:b w:val="0"/>
                <w:sz w:val="18"/>
                <w:szCs w:val="18"/>
              </w:rPr>
              <w:t>12</w:t>
            </w:r>
          </w:p>
        </w:tc>
        <w:tc>
          <w:tcPr>
            <w:tcW w:w="5528" w:type="dxa"/>
            <w:shd w:val="clear" w:color="auto" w:fill="DEEAF6" w:themeFill="accent1" w:themeFillTint="33"/>
            <w:noWrap/>
            <w:vAlign w:val="center"/>
            <w:hideMark/>
          </w:tcPr>
          <w:p w14:paraId="4FA8103E"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Makrozoobentos</w:t>
            </w:r>
          </w:p>
        </w:tc>
        <w:tc>
          <w:tcPr>
            <w:tcW w:w="1984" w:type="dxa"/>
            <w:shd w:val="clear" w:color="auto" w:fill="DEEAF6" w:themeFill="accent1" w:themeFillTint="33"/>
            <w:vAlign w:val="center"/>
            <w:hideMark/>
          </w:tcPr>
          <w:p w14:paraId="7D840644"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Prace w toku</w:t>
            </w:r>
          </w:p>
        </w:tc>
        <w:tc>
          <w:tcPr>
            <w:tcW w:w="1839" w:type="dxa"/>
            <w:shd w:val="clear" w:color="auto" w:fill="DEEAF6" w:themeFill="accent1" w:themeFillTint="33"/>
            <w:vAlign w:val="center"/>
            <w:hideMark/>
          </w:tcPr>
          <w:p w14:paraId="4CF1668C"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3969" w:type="dxa"/>
            <w:shd w:val="clear" w:color="auto" w:fill="DEEAF6" w:themeFill="accent1" w:themeFillTint="33"/>
            <w:vAlign w:val="center"/>
            <w:hideMark/>
          </w:tcPr>
          <w:p w14:paraId="63F7EED6" w14:textId="68088D82"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Ministerstwo Klimatu i Środowiska</w:t>
            </w:r>
          </w:p>
        </w:tc>
      </w:tr>
      <w:tr w:rsidR="00AE50FA" w:rsidRPr="000165E8" w14:paraId="10A670A3" w14:textId="77777777" w:rsidTr="0076042D">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40EFB4B4" w14:textId="799B4F1C" w:rsidR="007C5819" w:rsidRPr="00582FC6" w:rsidRDefault="0076042D" w:rsidP="009E15BF">
            <w:pPr>
              <w:rPr>
                <w:rFonts w:ascii="Arial" w:hAnsi="Arial" w:cs="Arial"/>
                <w:b w:val="0"/>
                <w:sz w:val="18"/>
                <w:szCs w:val="18"/>
              </w:rPr>
            </w:pPr>
            <w:r>
              <w:rPr>
                <w:rFonts w:ascii="Arial" w:hAnsi="Arial" w:cs="Arial"/>
                <w:b w:val="0"/>
                <w:sz w:val="18"/>
                <w:szCs w:val="18"/>
              </w:rPr>
              <w:t>13</w:t>
            </w:r>
          </w:p>
        </w:tc>
        <w:tc>
          <w:tcPr>
            <w:tcW w:w="5528" w:type="dxa"/>
            <w:shd w:val="clear" w:color="auto" w:fill="DEEAF6" w:themeFill="accent1" w:themeFillTint="33"/>
            <w:noWrap/>
            <w:vAlign w:val="center"/>
            <w:hideMark/>
          </w:tcPr>
          <w:p w14:paraId="46F441F2"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Hydrologia</w:t>
            </w:r>
          </w:p>
        </w:tc>
        <w:tc>
          <w:tcPr>
            <w:tcW w:w="1984" w:type="dxa"/>
            <w:shd w:val="clear" w:color="auto" w:fill="DEEAF6" w:themeFill="accent1" w:themeFillTint="33"/>
            <w:vAlign w:val="center"/>
            <w:hideMark/>
          </w:tcPr>
          <w:p w14:paraId="2392B19D"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Prace w toku</w:t>
            </w:r>
          </w:p>
        </w:tc>
        <w:tc>
          <w:tcPr>
            <w:tcW w:w="1839" w:type="dxa"/>
            <w:shd w:val="clear" w:color="auto" w:fill="DEEAF6" w:themeFill="accent1" w:themeFillTint="33"/>
            <w:vAlign w:val="center"/>
            <w:hideMark/>
          </w:tcPr>
          <w:p w14:paraId="4DB49F90"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3969" w:type="dxa"/>
            <w:shd w:val="clear" w:color="auto" w:fill="DEEAF6" w:themeFill="accent1" w:themeFillTint="33"/>
            <w:vAlign w:val="center"/>
            <w:hideMark/>
          </w:tcPr>
          <w:p w14:paraId="255A34C0" w14:textId="2B29B4CE"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Ministerstwo Klimatu i Środowiska</w:t>
            </w:r>
          </w:p>
        </w:tc>
      </w:tr>
      <w:tr w:rsidR="00AE50FA" w:rsidRPr="000165E8" w14:paraId="133814CF" w14:textId="77777777" w:rsidTr="0076042D">
        <w:trPr>
          <w:trHeight w:val="414"/>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5C3BCA3F" w14:textId="148B944C" w:rsidR="007C5819" w:rsidRPr="00582FC6" w:rsidRDefault="0076042D" w:rsidP="009E15BF">
            <w:pPr>
              <w:rPr>
                <w:rFonts w:ascii="Arial" w:hAnsi="Arial" w:cs="Arial"/>
                <w:b w:val="0"/>
                <w:sz w:val="18"/>
                <w:szCs w:val="18"/>
              </w:rPr>
            </w:pPr>
            <w:r>
              <w:rPr>
                <w:rFonts w:ascii="Arial" w:hAnsi="Arial" w:cs="Arial"/>
                <w:b w:val="0"/>
                <w:sz w:val="18"/>
                <w:szCs w:val="18"/>
              </w:rPr>
              <w:t>14</w:t>
            </w:r>
          </w:p>
        </w:tc>
        <w:tc>
          <w:tcPr>
            <w:tcW w:w="5528" w:type="dxa"/>
            <w:shd w:val="clear" w:color="auto" w:fill="DEEAF6" w:themeFill="accent1" w:themeFillTint="33"/>
            <w:noWrap/>
            <w:vAlign w:val="center"/>
            <w:hideMark/>
          </w:tcPr>
          <w:p w14:paraId="7CCAB317"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Wirtualny Informator Rzeczny</w:t>
            </w:r>
          </w:p>
        </w:tc>
        <w:tc>
          <w:tcPr>
            <w:tcW w:w="1984" w:type="dxa"/>
            <w:shd w:val="clear" w:color="auto" w:fill="DEEAF6" w:themeFill="accent1" w:themeFillTint="33"/>
            <w:vAlign w:val="center"/>
            <w:hideMark/>
          </w:tcPr>
          <w:p w14:paraId="07458241"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2020</w:t>
            </w:r>
          </w:p>
        </w:tc>
        <w:tc>
          <w:tcPr>
            <w:tcW w:w="1839" w:type="dxa"/>
            <w:shd w:val="clear" w:color="auto" w:fill="DEEAF6" w:themeFill="accent1" w:themeFillTint="33"/>
            <w:vAlign w:val="center"/>
            <w:hideMark/>
          </w:tcPr>
          <w:p w14:paraId="10A2A5B3" w14:textId="7A0A10FC"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w:t>
            </w:r>
            <w:r w:rsidR="004C494D">
              <w:rPr>
                <w:rFonts w:ascii="Arial" w:hAnsi="Arial" w:cs="Arial"/>
                <w:sz w:val="18"/>
                <w:szCs w:val="18"/>
              </w:rPr>
              <w:t>3</w:t>
            </w:r>
          </w:p>
        </w:tc>
        <w:tc>
          <w:tcPr>
            <w:tcW w:w="3969" w:type="dxa"/>
            <w:shd w:val="clear" w:color="auto" w:fill="DEEAF6" w:themeFill="accent1" w:themeFillTint="33"/>
            <w:vAlign w:val="center"/>
            <w:hideMark/>
          </w:tcPr>
          <w:p w14:paraId="4ABB6C57" w14:textId="321B42EA"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Ministerstwo Klimatu i Środowiska</w:t>
            </w:r>
          </w:p>
        </w:tc>
      </w:tr>
      <w:tr w:rsidR="00AE50FA" w:rsidRPr="000165E8" w14:paraId="0E950452" w14:textId="77777777" w:rsidTr="0076042D">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6982FC73" w14:textId="69B27466" w:rsidR="007C5819" w:rsidRPr="00582FC6" w:rsidRDefault="0076042D" w:rsidP="009E15BF">
            <w:pPr>
              <w:rPr>
                <w:rFonts w:ascii="Arial" w:hAnsi="Arial" w:cs="Arial"/>
                <w:b w:val="0"/>
                <w:sz w:val="18"/>
                <w:szCs w:val="18"/>
              </w:rPr>
            </w:pPr>
            <w:r>
              <w:rPr>
                <w:rFonts w:ascii="Arial" w:hAnsi="Arial" w:cs="Arial"/>
                <w:b w:val="0"/>
                <w:sz w:val="18"/>
                <w:szCs w:val="18"/>
              </w:rPr>
              <w:t>15</w:t>
            </w:r>
          </w:p>
        </w:tc>
        <w:tc>
          <w:tcPr>
            <w:tcW w:w="5528" w:type="dxa"/>
            <w:shd w:val="clear" w:color="auto" w:fill="DEEAF6" w:themeFill="accent1" w:themeFillTint="33"/>
            <w:vAlign w:val="center"/>
            <w:hideMark/>
          </w:tcPr>
          <w:p w14:paraId="611BAAE8"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System Monitorowania Kosztów Leczenia ("SMoKL")</w:t>
            </w:r>
          </w:p>
        </w:tc>
        <w:tc>
          <w:tcPr>
            <w:tcW w:w="1984" w:type="dxa"/>
            <w:shd w:val="clear" w:color="auto" w:fill="DEEAF6" w:themeFill="accent1" w:themeFillTint="33"/>
            <w:vAlign w:val="center"/>
            <w:hideMark/>
          </w:tcPr>
          <w:p w14:paraId="7D786C08"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2020</w:t>
            </w:r>
          </w:p>
        </w:tc>
        <w:tc>
          <w:tcPr>
            <w:tcW w:w="1839" w:type="dxa"/>
            <w:shd w:val="clear" w:color="auto" w:fill="DEEAF6" w:themeFill="accent1" w:themeFillTint="33"/>
            <w:vAlign w:val="center"/>
            <w:hideMark/>
          </w:tcPr>
          <w:p w14:paraId="0FD56260"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2023</w:t>
            </w:r>
          </w:p>
        </w:tc>
        <w:tc>
          <w:tcPr>
            <w:tcW w:w="3969" w:type="dxa"/>
            <w:shd w:val="clear" w:color="auto" w:fill="DEEAF6" w:themeFill="accent1" w:themeFillTint="33"/>
            <w:vAlign w:val="center"/>
            <w:hideMark/>
          </w:tcPr>
          <w:p w14:paraId="082BACE8" w14:textId="5AE2D32A"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 xml:space="preserve"> Ministerstwo Zdrowia </w:t>
            </w:r>
          </w:p>
        </w:tc>
      </w:tr>
      <w:tr w:rsidR="00AE50FA" w:rsidRPr="000165E8" w14:paraId="1B205854" w14:textId="77777777" w:rsidTr="0076042D">
        <w:trPr>
          <w:trHeight w:val="430"/>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05D36E92" w14:textId="4525F826" w:rsidR="007C5819" w:rsidRPr="00582FC6" w:rsidRDefault="0076042D" w:rsidP="009E15BF">
            <w:pPr>
              <w:rPr>
                <w:rFonts w:ascii="Arial" w:hAnsi="Arial" w:cs="Arial"/>
                <w:b w:val="0"/>
                <w:sz w:val="18"/>
                <w:szCs w:val="18"/>
              </w:rPr>
            </w:pPr>
            <w:r>
              <w:rPr>
                <w:rFonts w:ascii="Arial" w:hAnsi="Arial" w:cs="Arial"/>
                <w:b w:val="0"/>
                <w:sz w:val="18"/>
                <w:szCs w:val="18"/>
              </w:rPr>
              <w:t>16</w:t>
            </w:r>
          </w:p>
        </w:tc>
        <w:tc>
          <w:tcPr>
            <w:tcW w:w="5528" w:type="dxa"/>
            <w:shd w:val="clear" w:color="auto" w:fill="DEEAF6" w:themeFill="accent1" w:themeFillTint="33"/>
            <w:noWrap/>
            <w:vAlign w:val="center"/>
            <w:hideMark/>
          </w:tcPr>
          <w:p w14:paraId="1B459409"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Rejestr szpitali akredytowanych</w:t>
            </w:r>
          </w:p>
        </w:tc>
        <w:tc>
          <w:tcPr>
            <w:tcW w:w="1984" w:type="dxa"/>
            <w:shd w:val="clear" w:color="auto" w:fill="DEEAF6" w:themeFill="accent1" w:themeFillTint="33"/>
            <w:vAlign w:val="center"/>
            <w:hideMark/>
          </w:tcPr>
          <w:p w14:paraId="574CCB33"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1839" w:type="dxa"/>
            <w:shd w:val="clear" w:color="auto" w:fill="DEEAF6" w:themeFill="accent1" w:themeFillTint="33"/>
            <w:vAlign w:val="center"/>
            <w:hideMark/>
          </w:tcPr>
          <w:p w14:paraId="381C4AA1"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3969" w:type="dxa"/>
            <w:shd w:val="clear" w:color="auto" w:fill="DEEAF6" w:themeFill="accent1" w:themeFillTint="33"/>
            <w:vAlign w:val="center"/>
            <w:hideMark/>
          </w:tcPr>
          <w:p w14:paraId="3067D9EE" w14:textId="06EBD20F"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1B7D8ED6" w14:textId="77777777" w:rsidTr="0076042D">
        <w:trPr>
          <w:cnfStyle w:val="000000100000" w:firstRow="0" w:lastRow="0" w:firstColumn="0" w:lastColumn="0" w:oddVBand="0" w:evenVBand="0" w:oddHBand="1" w:evenHBand="0" w:firstRowFirstColumn="0" w:firstRowLastColumn="0" w:lastRowFirstColumn="0" w:lastRowLastColumn="0"/>
          <w:trHeight w:val="551"/>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42E95253" w14:textId="4410F95D" w:rsidR="007C5819" w:rsidRPr="00582FC6" w:rsidRDefault="0076042D" w:rsidP="009E15BF">
            <w:pPr>
              <w:rPr>
                <w:rFonts w:ascii="Arial" w:hAnsi="Arial" w:cs="Arial"/>
                <w:b w:val="0"/>
                <w:sz w:val="18"/>
                <w:szCs w:val="18"/>
              </w:rPr>
            </w:pPr>
            <w:r>
              <w:rPr>
                <w:rFonts w:ascii="Arial" w:hAnsi="Arial" w:cs="Arial"/>
                <w:b w:val="0"/>
                <w:sz w:val="18"/>
                <w:szCs w:val="18"/>
              </w:rPr>
              <w:lastRenderedPageBreak/>
              <w:t>17</w:t>
            </w:r>
          </w:p>
        </w:tc>
        <w:tc>
          <w:tcPr>
            <w:tcW w:w="5528" w:type="dxa"/>
            <w:shd w:val="clear" w:color="auto" w:fill="DEEAF6" w:themeFill="accent1" w:themeFillTint="33"/>
            <w:vAlign w:val="center"/>
            <w:hideMark/>
          </w:tcPr>
          <w:p w14:paraId="0C0822C1"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Rejestr zapytań o dostęp do informacji publicznej</w:t>
            </w:r>
          </w:p>
        </w:tc>
        <w:tc>
          <w:tcPr>
            <w:tcW w:w="1984" w:type="dxa"/>
            <w:shd w:val="clear" w:color="auto" w:fill="DEEAF6" w:themeFill="accent1" w:themeFillTint="33"/>
            <w:vAlign w:val="center"/>
            <w:hideMark/>
          </w:tcPr>
          <w:p w14:paraId="2F2A0F78"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1839" w:type="dxa"/>
            <w:shd w:val="clear" w:color="auto" w:fill="DEEAF6" w:themeFill="accent1" w:themeFillTint="33"/>
            <w:vAlign w:val="center"/>
            <w:hideMark/>
          </w:tcPr>
          <w:p w14:paraId="7BA041C3"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3969" w:type="dxa"/>
            <w:shd w:val="clear" w:color="auto" w:fill="DEEAF6" w:themeFill="accent1" w:themeFillTint="33"/>
            <w:vAlign w:val="center"/>
            <w:hideMark/>
          </w:tcPr>
          <w:p w14:paraId="4E07C781" w14:textId="1FE64BFD"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0D55D662" w14:textId="77777777" w:rsidTr="0076042D">
        <w:trPr>
          <w:trHeight w:val="559"/>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3ADD5B98" w14:textId="0B94F8BC" w:rsidR="007C5819" w:rsidRPr="00582FC6" w:rsidRDefault="0076042D" w:rsidP="009E15BF">
            <w:pPr>
              <w:rPr>
                <w:rFonts w:ascii="Arial" w:hAnsi="Arial" w:cs="Arial"/>
                <w:b w:val="0"/>
                <w:sz w:val="18"/>
                <w:szCs w:val="18"/>
              </w:rPr>
            </w:pPr>
            <w:r>
              <w:rPr>
                <w:rFonts w:ascii="Arial" w:hAnsi="Arial" w:cs="Arial"/>
                <w:b w:val="0"/>
                <w:sz w:val="18"/>
                <w:szCs w:val="18"/>
              </w:rPr>
              <w:t>18</w:t>
            </w:r>
          </w:p>
        </w:tc>
        <w:tc>
          <w:tcPr>
            <w:tcW w:w="5528" w:type="dxa"/>
            <w:shd w:val="clear" w:color="auto" w:fill="DEEAF6" w:themeFill="accent1" w:themeFillTint="33"/>
            <w:vAlign w:val="center"/>
            <w:hideMark/>
          </w:tcPr>
          <w:p w14:paraId="590FA45E"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Rejestr produktów objętych powiadomieniem o pierwszym wprowadzeniu do obrotu</w:t>
            </w:r>
          </w:p>
        </w:tc>
        <w:tc>
          <w:tcPr>
            <w:tcW w:w="1984" w:type="dxa"/>
            <w:shd w:val="clear" w:color="auto" w:fill="DEEAF6" w:themeFill="accent1" w:themeFillTint="33"/>
            <w:vAlign w:val="center"/>
            <w:hideMark/>
          </w:tcPr>
          <w:p w14:paraId="4821954C"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2020</w:t>
            </w:r>
          </w:p>
        </w:tc>
        <w:tc>
          <w:tcPr>
            <w:tcW w:w="1839" w:type="dxa"/>
            <w:shd w:val="clear" w:color="auto" w:fill="DEEAF6" w:themeFill="accent1" w:themeFillTint="33"/>
            <w:vAlign w:val="center"/>
            <w:hideMark/>
          </w:tcPr>
          <w:p w14:paraId="4B6954B5"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2023</w:t>
            </w:r>
          </w:p>
        </w:tc>
        <w:tc>
          <w:tcPr>
            <w:tcW w:w="3969" w:type="dxa"/>
            <w:shd w:val="clear" w:color="auto" w:fill="DEEAF6" w:themeFill="accent1" w:themeFillTint="33"/>
            <w:vAlign w:val="center"/>
            <w:hideMark/>
          </w:tcPr>
          <w:p w14:paraId="22E38443" w14:textId="60FDE7C6"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26CE8108" w14:textId="77777777" w:rsidTr="0076042D">
        <w:trPr>
          <w:cnfStyle w:val="000000100000" w:firstRow="0" w:lastRow="0" w:firstColumn="0" w:lastColumn="0" w:oddVBand="0" w:evenVBand="0" w:oddHBand="1"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310E317D" w14:textId="0C7913B1" w:rsidR="007C5819" w:rsidRPr="00582FC6" w:rsidRDefault="0076042D" w:rsidP="009E15BF">
            <w:pPr>
              <w:rPr>
                <w:rFonts w:ascii="Arial" w:hAnsi="Arial" w:cs="Arial"/>
                <w:b w:val="0"/>
                <w:sz w:val="18"/>
                <w:szCs w:val="18"/>
              </w:rPr>
            </w:pPr>
            <w:r>
              <w:rPr>
                <w:rFonts w:ascii="Arial" w:hAnsi="Arial" w:cs="Arial"/>
                <w:b w:val="0"/>
                <w:sz w:val="18"/>
                <w:szCs w:val="18"/>
              </w:rPr>
              <w:t>19</w:t>
            </w:r>
          </w:p>
        </w:tc>
        <w:tc>
          <w:tcPr>
            <w:tcW w:w="5528" w:type="dxa"/>
            <w:shd w:val="clear" w:color="auto" w:fill="DEEAF6" w:themeFill="accent1" w:themeFillTint="33"/>
            <w:vAlign w:val="center"/>
            <w:hideMark/>
          </w:tcPr>
          <w:p w14:paraId="088D519E"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Digital Brain – cyfrowe zasoby Instytutu Psychiatrii i Neurologii w Warszawie</w:t>
            </w:r>
          </w:p>
        </w:tc>
        <w:tc>
          <w:tcPr>
            <w:tcW w:w="1984" w:type="dxa"/>
            <w:shd w:val="clear" w:color="auto" w:fill="DEEAF6" w:themeFill="accent1" w:themeFillTint="33"/>
            <w:vAlign w:val="center"/>
            <w:hideMark/>
          </w:tcPr>
          <w:p w14:paraId="3080DFA2"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Prace w toku</w:t>
            </w:r>
          </w:p>
        </w:tc>
        <w:tc>
          <w:tcPr>
            <w:tcW w:w="1839" w:type="dxa"/>
            <w:shd w:val="clear" w:color="auto" w:fill="DEEAF6" w:themeFill="accent1" w:themeFillTint="33"/>
            <w:vAlign w:val="center"/>
            <w:hideMark/>
          </w:tcPr>
          <w:p w14:paraId="5B101D65"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3969" w:type="dxa"/>
            <w:shd w:val="clear" w:color="auto" w:fill="DEEAF6" w:themeFill="accent1" w:themeFillTint="33"/>
            <w:vAlign w:val="center"/>
            <w:hideMark/>
          </w:tcPr>
          <w:p w14:paraId="144499D7" w14:textId="07B17FFC"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2A5F0798" w14:textId="77777777" w:rsidTr="0076042D">
        <w:trPr>
          <w:trHeight w:val="420"/>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5B38E506" w14:textId="20D82F9B" w:rsidR="007C5819" w:rsidRPr="00582FC6" w:rsidRDefault="0076042D" w:rsidP="009E15BF">
            <w:pPr>
              <w:rPr>
                <w:rFonts w:ascii="Arial" w:hAnsi="Arial" w:cs="Arial"/>
                <w:b w:val="0"/>
                <w:sz w:val="18"/>
                <w:szCs w:val="18"/>
              </w:rPr>
            </w:pPr>
            <w:r>
              <w:rPr>
                <w:rFonts w:ascii="Arial" w:hAnsi="Arial" w:cs="Arial"/>
                <w:b w:val="0"/>
                <w:sz w:val="18"/>
                <w:szCs w:val="18"/>
              </w:rPr>
              <w:t>20</w:t>
            </w:r>
          </w:p>
        </w:tc>
        <w:tc>
          <w:tcPr>
            <w:tcW w:w="5528" w:type="dxa"/>
            <w:shd w:val="clear" w:color="auto" w:fill="DEEAF6" w:themeFill="accent1" w:themeFillTint="33"/>
            <w:noWrap/>
            <w:vAlign w:val="center"/>
            <w:hideMark/>
          </w:tcPr>
          <w:p w14:paraId="30B6FE35"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ProfiBaza</w:t>
            </w:r>
          </w:p>
        </w:tc>
        <w:tc>
          <w:tcPr>
            <w:tcW w:w="1984" w:type="dxa"/>
            <w:shd w:val="clear" w:color="auto" w:fill="DEEAF6" w:themeFill="accent1" w:themeFillTint="33"/>
            <w:vAlign w:val="center"/>
            <w:hideMark/>
          </w:tcPr>
          <w:p w14:paraId="774307B9"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Prace w toku</w:t>
            </w:r>
          </w:p>
        </w:tc>
        <w:tc>
          <w:tcPr>
            <w:tcW w:w="1839" w:type="dxa"/>
            <w:shd w:val="clear" w:color="auto" w:fill="DEEAF6" w:themeFill="accent1" w:themeFillTint="33"/>
            <w:vAlign w:val="center"/>
            <w:hideMark/>
          </w:tcPr>
          <w:p w14:paraId="618C478E"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3969" w:type="dxa"/>
            <w:shd w:val="clear" w:color="auto" w:fill="DEEAF6" w:themeFill="accent1" w:themeFillTint="33"/>
            <w:vAlign w:val="center"/>
            <w:hideMark/>
          </w:tcPr>
          <w:p w14:paraId="5DA1FC75" w14:textId="3F878CFC"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6AC8C2E4" w14:textId="77777777" w:rsidTr="0076042D">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1AB32C0F" w14:textId="36E39130" w:rsidR="007C5819" w:rsidRPr="00582FC6" w:rsidRDefault="0076042D" w:rsidP="009E15BF">
            <w:pPr>
              <w:rPr>
                <w:rFonts w:ascii="Arial" w:hAnsi="Arial" w:cs="Arial"/>
                <w:b w:val="0"/>
                <w:sz w:val="18"/>
                <w:szCs w:val="18"/>
              </w:rPr>
            </w:pPr>
            <w:r>
              <w:rPr>
                <w:rFonts w:ascii="Arial" w:hAnsi="Arial" w:cs="Arial"/>
                <w:b w:val="0"/>
                <w:sz w:val="18"/>
                <w:szCs w:val="18"/>
              </w:rPr>
              <w:t>21</w:t>
            </w:r>
          </w:p>
        </w:tc>
        <w:tc>
          <w:tcPr>
            <w:tcW w:w="5528" w:type="dxa"/>
            <w:shd w:val="clear" w:color="auto" w:fill="DEEAF6" w:themeFill="accent1" w:themeFillTint="33"/>
            <w:noWrap/>
            <w:vAlign w:val="center"/>
            <w:hideMark/>
          </w:tcPr>
          <w:p w14:paraId="66AE0D1E"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BackOffice</w:t>
            </w:r>
          </w:p>
        </w:tc>
        <w:tc>
          <w:tcPr>
            <w:tcW w:w="1984" w:type="dxa"/>
            <w:shd w:val="clear" w:color="auto" w:fill="DEEAF6" w:themeFill="accent1" w:themeFillTint="33"/>
            <w:vAlign w:val="center"/>
            <w:hideMark/>
          </w:tcPr>
          <w:p w14:paraId="3E3A37A7"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1839" w:type="dxa"/>
            <w:shd w:val="clear" w:color="auto" w:fill="DEEAF6" w:themeFill="accent1" w:themeFillTint="33"/>
            <w:vAlign w:val="center"/>
            <w:hideMark/>
          </w:tcPr>
          <w:p w14:paraId="5A75CFE4"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2023</w:t>
            </w:r>
          </w:p>
        </w:tc>
        <w:tc>
          <w:tcPr>
            <w:tcW w:w="3969" w:type="dxa"/>
            <w:shd w:val="clear" w:color="auto" w:fill="DEEAF6" w:themeFill="accent1" w:themeFillTint="33"/>
            <w:vAlign w:val="center"/>
            <w:hideMark/>
          </w:tcPr>
          <w:p w14:paraId="74B54FF1" w14:textId="4E38805B"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28BFBBB4" w14:textId="77777777" w:rsidTr="0076042D">
        <w:trPr>
          <w:trHeight w:val="563"/>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32E985DD" w14:textId="0C69264E" w:rsidR="007C5819" w:rsidRPr="00582FC6" w:rsidRDefault="0076042D" w:rsidP="009E15BF">
            <w:pPr>
              <w:rPr>
                <w:rFonts w:ascii="Arial" w:hAnsi="Arial" w:cs="Arial"/>
                <w:b w:val="0"/>
                <w:sz w:val="18"/>
                <w:szCs w:val="18"/>
              </w:rPr>
            </w:pPr>
            <w:r>
              <w:rPr>
                <w:rFonts w:ascii="Arial" w:hAnsi="Arial" w:cs="Arial"/>
                <w:b w:val="0"/>
                <w:sz w:val="18"/>
                <w:szCs w:val="18"/>
              </w:rPr>
              <w:t>22</w:t>
            </w:r>
          </w:p>
        </w:tc>
        <w:tc>
          <w:tcPr>
            <w:tcW w:w="5528" w:type="dxa"/>
            <w:shd w:val="clear" w:color="auto" w:fill="DEEAF6" w:themeFill="accent1" w:themeFillTint="33"/>
            <w:vAlign w:val="center"/>
            <w:hideMark/>
          </w:tcPr>
          <w:p w14:paraId="43C12B74"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Rejestr projektu „InterScienceCloud – Zintegrowana platforma informacji o działalności naukowej Uniwersytetu Medycznego w Łodzi”</w:t>
            </w:r>
          </w:p>
        </w:tc>
        <w:tc>
          <w:tcPr>
            <w:tcW w:w="1984" w:type="dxa"/>
            <w:shd w:val="clear" w:color="auto" w:fill="DEEAF6" w:themeFill="accent1" w:themeFillTint="33"/>
            <w:vAlign w:val="center"/>
            <w:hideMark/>
          </w:tcPr>
          <w:p w14:paraId="64ACD582"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1839" w:type="dxa"/>
            <w:shd w:val="clear" w:color="auto" w:fill="DEEAF6" w:themeFill="accent1" w:themeFillTint="33"/>
            <w:vAlign w:val="center"/>
            <w:hideMark/>
          </w:tcPr>
          <w:p w14:paraId="5587CA4C"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2023</w:t>
            </w:r>
          </w:p>
        </w:tc>
        <w:tc>
          <w:tcPr>
            <w:tcW w:w="3969" w:type="dxa"/>
            <w:shd w:val="clear" w:color="auto" w:fill="DEEAF6" w:themeFill="accent1" w:themeFillTint="33"/>
            <w:vAlign w:val="center"/>
            <w:hideMark/>
          </w:tcPr>
          <w:p w14:paraId="556898EE" w14:textId="68A0F09B"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46E5FA88" w14:textId="77777777" w:rsidTr="0076042D">
        <w:trPr>
          <w:cnfStyle w:val="000000100000" w:firstRow="0" w:lastRow="0" w:firstColumn="0" w:lastColumn="0" w:oddVBand="0" w:evenVBand="0" w:oddHBand="1" w:evenHBand="0" w:firstRowFirstColumn="0" w:firstRowLastColumn="0" w:lastRowFirstColumn="0" w:lastRowLastColumn="0"/>
          <w:trHeight w:val="430"/>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5E90A8AD" w14:textId="5B9DA2A6" w:rsidR="007C5819" w:rsidRPr="00582FC6" w:rsidRDefault="0076042D" w:rsidP="009E15BF">
            <w:pPr>
              <w:rPr>
                <w:rFonts w:ascii="Arial" w:hAnsi="Arial" w:cs="Arial"/>
                <w:b w:val="0"/>
                <w:sz w:val="18"/>
                <w:szCs w:val="18"/>
              </w:rPr>
            </w:pPr>
            <w:r>
              <w:rPr>
                <w:rFonts w:ascii="Arial" w:hAnsi="Arial" w:cs="Arial"/>
                <w:b w:val="0"/>
                <w:sz w:val="18"/>
                <w:szCs w:val="18"/>
              </w:rPr>
              <w:t>23</w:t>
            </w:r>
          </w:p>
        </w:tc>
        <w:tc>
          <w:tcPr>
            <w:tcW w:w="5528" w:type="dxa"/>
            <w:shd w:val="clear" w:color="auto" w:fill="DEEAF6" w:themeFill="accent1" w:themeFillTint="33"/>
            <w:noWrap/>
            <w:vAlign w:val="center"/>
            <w:hideMark/>
          </w:tcPr>
          <w:p w14:paraId="6EA3EF34"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System dla Poltransplant</w:t>
            </w:r>
          </w:p>
        </w:tc>
        <w:tc>
          <w:tcPr>
            <w:tcW w:w="1984" w:type="dxa"/>
            <w:shd w:val="clear" w:color="auto" w:fill="DEEAF6" w:themeFill="accent1" w:themeFillTint="33"/>
            <w:vAlign w:val="center"/>
            <w:hideMark/>
          </w:tcPr>
          <w:p w14:paraId="221C8F7C"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1839" w:type="dxa"/>
            <w:shd w:val="clear" w:color="auto" w:fill="DEEAF6" w:themeFill="accent1" w:themeFillTint="33"/>
            <w:vAlign w:val="center"/>
            <w:hideMark/>
          </w:tcPr>
          <w:p w14:paraId="3CB9499C"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2026</w:t>
            </w:r>
          </w:p>
        </w:tc>
        <w:tc>
          <w:tcPr>
            <w:tcW w:w="3969" w:type="dxa"/>
            <w:shd w:val="clear" w:color="auto" w:fill="DEEAF6" w:themeFill="accent1" w:themeFillTint="33"/>
            <w:vAlign w:val="center"/>
            <w:hideMark/>
          </w:tcPr>
          <w:p w14:paraId="2B49BD0A" w14:textId="013B6A71"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3BDD55E5" w14:textId="77777777" w:rsidTr="0076042D">
        <w:trPr>
          <w:trHeight w:val="489"/>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7FC8FB55" w14:textId="399C85AE" w:rsidR="007C5819" w:rsidRPr="00582FC6" w:rsidRDefault="0076042D" w:rsidP="009E15BF">
            <w:pPr>
              <w:rPr>
                <w:rFonts w:ascii="Arial" w:hAnsi="Arial" w:cs="Arial"/>
                <w:b w:val="0"/>
                <w:sz w:val="18"/>
                <w:szCs w:val="18"/>
              </w:rPr>
            </w:pPr>
            <w:r>
              <w:rPr>
                <w:rFonts w:ascii="Arial" w:hAnsi="Arial" w:cs="Arial"/>
                <w:b w:val="0"/>
                <w:sz w:val="18"/>
                <w:szCs w:val="18"/>
              </w:rPr>
              <w:t>24</w:t>
            </w:r>
          </w:p>
        </w:tc>
        <w:tc>
          <w:tcPr>
            <w:tcW w:w="5528" w:type="dxa"/>
            <w:shd w:val="clear" w:color="auto" w:fill="DEEAF6" w:themeFill="accent1" w:themeFillTint="33"/>
            <w:noWrap/>
            <w:vAlign w:val="center"/>
            <w:hideMark/>
          </w:tcPr>
          <w:p w14:paraId="5C5EFA77"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Rejestr Aptek</w:t>
            </w:r>
          </w:p>
        </w:tc>
        <w:tc>
          <w:tcPr>
            <w:tcW w:w="1984" w:type="dxa"/>
            <w:shd w:val="clear" w:color="auto" w:fill="DEEAF6" w:themeFill="accent1" w:themeFillTint="33"/>
            <w:vAlign w:val="center"/>
            <w:hideMark/>
          </w:tcPr>
          <w:p w14:paraId="42BB9A8C"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1839" w:type="dxa"/>
            <w:shd w:val="clear" w:color="auto" w:fill="DEEAF6" w:themeFill="accent1" w:themeFillTint="33"/>
            <w:vAlign w:val="center"/>
            <w:hideMark/>
          </w:tcPr>
          <w:p w14:paraId="3224B53E"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2026</w:t>
            </w:r>
          </w:p>
        </w:tc>
        <w:tc>
          <w:tcPr>
            <w:tcW w:w="3969" w:type="dxa"/>
            <w:shd w:val="clear" w:color="auto" w:fill="DEEAF6" w:themeFill="accent1" w:themeFillTint="33"/>
            <w:vAlign w:val="center"/>
            <w:hideMark/>
          </w:tcPr>
          <w:p w14:paraId="4549D0D5" w14:textId="5F6F1564"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13809C1C" w14:textId="77777777" w:rsidTr="0076042D">
        <w:trPr>
          <w:cnfStyle w:val="000000100000" w:firstRow="0" w:lastRow="0" w:firstColumn="0" w:lastColumn="0" w:oddVBand="0" w:evenVBand="0" w:oddHBand="1"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3534F5DA" w14:textId="3ED72B52" w:rsidR="007C5819" w:rsidRPr="00582FC6" w:rsidRDefault="0076042D" w:rsidP="009E15BF">
            <w:pPr>
              <w:rPr>
                <w:rFonts w:ascii="Arial" w:hAnsi="Arial" w:cs="Arial"/>
                <w:b w:val="0"/>
                <w:sz w:val="18"/>
                <w:szCs w:val="18"/>
              </w:rPr>
            </w:pPr>
            <w:r>
              <w:rPr>
                <w:rFonts w:ascii="Arial" w:hAnsi="Arial" w:cs="Arial"/>
                <w:b w:val="0"/>
                <w:sz w:val="18"/>
                <w:szCs w:val="18"/>
              </w:rPr>
              <w:t>25</w:t>
            </w:r>
          </w:p>
        </w:tc>
        <w:tc>
          <w:tcPr>
            <w:tcW w:w="5528" w:type="dxa"/>
            <w:shd w:val="clear" w:color="auto" w:fill="DEEAF6" w:themeFill="accent1" w:themeFillTint="33"/>
            <w:vAlign w:val="center"/>
            <w:hideMark/>
          </w:tcPr>
          <w:p w14:paraId="4BC886DC"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Rejestr Ośrodków Medycznie Wspomaganej Prokreacji i Banków Komórek Rozrodczych i Zarodków</w:t>
            </w:r>
          </w:p>
        </w:tc>
        <w:tc>
          <w:tcPr>
            <w:tcW w:w="1984" w:type="dxa"/>
            <w:shd w:val="clear" w:color="auto" w:fill="DEEAF6" w:themeFill="accent1" w:themeFillTint="33"/>
            <w:vAlign w:val="center"/>
            <w:hideMark/>
          </w:tcPr>
          <w:p w14:paraId="66EA7784"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1839" w:type="dxa"/>
            <w:shd w:val="clear" w:color="auto" w:fill="DEEAF6" w:themeFill="accent1" w:themeFillTint="33"/>
            <w:vAlign w:val="center"/>
            <w:hideMark/>
          </w:tcPr>
          <w:p w14:paraId="4BF7FBBD"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2026</w:t>
            </w:r>
          </w:p>
        </w:tc>
        <w:tc>
          <w:tcPr>
            <w:tcW w:w="3969" w:type="dxa"/>
            <w:shd w:val="clear" w:color="auto" w:fill="DEEAF6" w:themeFill="accent1" w:themeFillTint="33"/>
            <w:vAlign w:val="center"/>
            <w:hideMark/>
          </w:tcPr>
          <w:p w14:paraId="03815403" w14:textId="43947AD7"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7CA9A298" w14:textId="77777777" w:rsidTr="0076042D">
        <w:trPr>
          <w:trHeight w:val="407"/>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47F1874F" w14:textId="5BD9B286" w:rsidR="007C5819" w:rsidRPr="00582FC6" w:rsidRDefault="0076042D" w:rsidP="009E15BF">
            <w:pPr>
              <w:rPr>
                <w:rFonts w:ascii="Arial" w:hAnsi="Arial" w:cs="Arial"/>
                <w:b w:val="0"/>
                <w:sz w:val="18"/>
                <w:szCs w:val="18"/>
              </w:rPr>
            </w:pPr>
            <w:r>
              <w:rPr>
                <w:rFonts w:ascii="Arial" w:hAnsi="Arial" w:cs="Arial"/>
                <w:b w:val="0"/>
                <w:sz w:val="18"/>
                <w:szCs w:val="18"/>
              </w:rPr>
              <w:t>26</w:t>
            </w:r>
          </w:p>
        </w:tc>
        <w:tc>
          <w:tcPr>
            <w:tcW w:w="5528" w:type="dxa"/>
            <w:shd w:val="clear" w:color="auto" w:fill="DEEAF6" w:themeFill="accent1" w:themeFillTint="33"/>
            <w:vAlign w:val="center"/>
            <w:hideMark/>
          </w:tcPr>
          <w:p w14:paraId="17E0B0D4"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Rejestr Hurtowni Farmaceutycznych</w:t>
            </w:r>
          </w:p>
        </w:tc>
        <w:tc>
          <w:tcPr>
            <w:tcW w:w="1984" w:type="dxa"/>
            <w:shd w:val="clear" w:color="auto" w:fill="DEEAF6" w:themeFill="accent1" w:themeFillTint="33"/>
            <w:vAlign w:val="center"/>
            <w:hideMark/>
          </w:tcPr>
          <w:p w14:paraId="21EC614D"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1839" w:type="dxa"/>
            <w:shd w:val="clear" w:color="auto" w:fill="DEEAF6" w:themeFill="accent1" w:themeFillTint="33"/>
            <w:vAlign w:val="center"/>
            <w:hideMark/>
          </w:tcPr>
          <w:p w14:paraId="045D87DD"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2026</w:t>
            </w:r>
          </w:p>
        </w:tc>
        <w:tc>
          <w:tcPr>
            <w:tcW w:w="3969" w:type="dxa"/>
            <w:shd w:val="clear" w:color="auto" w:fill="DEEAF6" w:themeFill="accent1" w:themeFillTint="33"/>
            <w:vAlign w:val="center"/>
            <w:hideMark/>
          </w:tcPr>
          <w:p w14:paraId="1331E84E" w14:textId="3239636C"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1AB653EE" w14:textId="77777777" w:rsidTr="0076042D">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12CF8C25" w14:textId="1645B081" w:rsidR="007C5819" w:rsidRPr="00582FC6" w:rsidRDefault="0076042D" w:rsidP="009E15BF">
            <w:pPr>
              <w:rPr>
                <w:rFonts w:ascii="Arial" w:hAnsi="Arial" w:cs="Arial"/>
                <w:b w:val="0"/>
                <w:sz w:val="18"/>
                <w:szCs w:val="18"/>
              </w:rPr>
            </w:pPr>
            <w:r>
              <w:rPr>
                <w:rFonts w:ascii="Arial" w:hAnsi="Arial" w:cs="Arial"/>
                <w:b w:val="0"/>
                <w:sz w:val="18"/>
                <w:szCs w:val="18"/>
              </w:rPr>
              <w:t>27</w:t>
            </w:r>
          </w:p>
        </w:tc>
        <w:tc>
          <w:tcPr>
            <w:tcW w:w="5528" w:type="dxa"/>
            <w:shd w:val="clear" w:color="auto" w:fill="DEEAF6" w:themeFill="accent1" w:themeFillTint="33"/>
            <w:vAlign w:val="center"/>
            <w:hideMark/>
          </w:tcPr>
          <w:p w14:paraId="3F4022B6"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Rejestr Jednostek Wspomagających Państwowe Ratownictwo Medyczne</w:t>
            </w:r>
          </w:p>
        </w:tc>
        <w:tc>
          <w:tcPr>
            <w:tcW w:w="1984" w:type="dxa"/>
            <w:shd w:val="clear" w:color="auto" w:fill="DEEAF6" w:themeFill="accent1" w:themeFillTint="33"/>
            <w:vAlign w:val="center"/>
            <w:hideMark/>
          </w:tcPr>
          <w:p w14:paraId="1A806D98"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1839" w:type="dxa"/>
            <w:shd w:val="clear" w:color="auto" w:fill="DEEAF6" w:themeFill="accent1" w:themeFillTint="33"/>
            <w:vAlign w:val="center"/>
            <w:hideMark/>
          </w:tcPr>
          <w:p w14:paraId="4BF93304"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2026</w:t>
            </w:r>
          </w:p>
        </w:tc>
        <w:tc>
          <w:tcPr>
            <w:tcW w:w="3969" w:type="dxa"/>
            <w:shd w:val="clear" w:color="auto" w:fill="DEEAF6" w:themeFill="accent1" w:themeFillTint="33"/>
            <w:vAlign w:val="center"/>
            <w:hideMark/>
          </w:tcPr>
          <w:p w14:paraId="3226EF47" w14:textId="5EA7ED7D"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0CDF8EDE" w14:textId="77777777" w:rsidTr="0076042D">
        <w:trPr>
          <w:trHeight w:val="421"/>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5FBEA2D5" w14:textId="49721B6F" w:rsidR="007C5819" w:rsidRPr="00582FC6" w:rsidRDefault="0076042D" w:rsidP="009E15BF">
            <w:pPr>
              <w:rPr>
                <w:rFonts w:ascii="Arial" w:hAnsi="Arial" w:cs="Arial"/>
                <w:b w:val="0"/>
                <w:sz w:val="18"/>
                <w:szCs w:val="18"/>
              </w:rPr>
            </w:pPr>
            <w:r>
              <w:rPr>
                <w:rFonts w:ascii="Arial" w:hAnsi="Arial" w:cs="Arial"/>
                <w:b w:val="0"/>
                <w:sz w:val="18"/>
                <w:szCs w:val="18"/>
              </w:rPr>
              <w:t>28</w:t>
            </w:r>
          </w:p>
        </w:tc>
        <w:tc>
          <w:tcPr>
            <w:tcW w:w="5528" w:type="dxa"/>
            <w:shd w:val="clear" w:color="auto" w:fill="DEEAF6" w:themeFill="accent1" w:themeFillTint="33"/>
            <w:vAlign w:val="center"/>
            <w:hideMark/>
          </w:tcPr>
          <w:p w14:paraId="2F79A942"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Rejestr Produktów Leczniczych</w:t>
            </w:r>
          </w:p>
        </w:tc>
        <w:tc>
          <w:tcPr>
            <w:tcW w:w="1984" w:type="dxa"/>
            <w:shd w:val="clear" w:color="auto" w:fill="DEEAF6" w:themeFill="accent1" w:themeFillTint="33"/>
            <w:vAlign w:val="center"/>
            <w:hideMark/>
          </w:tcPr>
          <w:p w14:paraId="695F27AF"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1839" w:type="dxa"/>
            <w:shd w:val="clear" w:color="auto" w:fill="DEEAF6" w:themeFill="accent1" w:themeFillTint="33"/>
            <w:vAlign w:val="center"/>
            <w:hideMark/>
          </w:tcPr>
          <w:p w14:paraId="02825532"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2026</w:t>
            </w:r>
          </w:p>
        </w:tc>
        <w:tc>
          <w:tcPr>
            <w:tcW w:w="3969" w:type="dxa"/>
            <w:shd w:val="clear" w:color="auto" w:fill="DEEAF6" w:themeFill="accent1" w:themeFillTint="33"/>
            <w:vAlign w:val="center"/>
            <w:hideMark/>
          </w:tcPr>
          <w:p w14:paraId="5D0B12DD" w14:textId="6B4ECAA5"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37033450" w14:textId="77777777" w:rsidTr="0076042D">
        <w:trPr>
          <w:cnfStyle w:val="000000100000" w:firstRow="0" w:lastRow="0" w:firstColumn="0" w:lastColumn="0" w:oddVBand="0" w:evenVBand="0" w:oddHBand="1" w:evenHBand="0" w:firstRowFirstColumn="0" w:firstRowLastColumn="0" w:lastRowFirstColumn="0" w:lastRowLastColumn="0"/>
          <w:trHeight w:val="825"/>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77789850" w14:textId="432D8F0A" w:rsidR="007C5819" w:rsidRPr="00582FC6" w:rsidRDefault="0076042D" w:rsidP="009E15BF">
            <w:pPr>
              <w:rPr>
                <w:rFonts w:ascii="Arial" w:hAnsi="Arial" w:cs="Arial"/>
                <w:b w:val="0"/>
                <w:sz w:val="18"/>
                <w:szCs w:val="18"/>
              </w:rPr>
            </w:pPr>
            <w:r>
              <w:rPr>
                <w:rFonts w:ascii="Arial" w:hAnsi="Arial" w:cs="Arial"/>
                <w:b w:val="0"/>
                <w:sz w:val="18"/>
                <w:szCs w:val="18"/>
              </w:rPr>
              <w:t>29</w:t>
            </w:r>
          </w:p>
        </w:tc>
        <w:tc>
          <w:tcPr>
            <w:tcW w:w="5528" w:type="dxa"/>
            <w:shd w:val="clear" w:color="auto" w:fill="DEEAF6" w:themeFill="accent1" w:themeFillTint="33"/>
            <w:vAlign w:val="center"/>
            <w:hideMark/>
          </w:tcPr>
          <w:p w14:paraId="687821B5"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Ewidencja szpitalnych oddziałów ratunkowych, centrów urazowych, centrów urazowych dla dzieci i jednostek organizacyjnych szpitali udzielających świadczeń w zakresie ratownictwa medycznego</w:t>
            </w:r>
          </w:p>
        </w:tc>
        <w:tc>
          <w:tcPr>
            <w:tcW w:w="1984" w:type="dxa"/>
            <w:shd w:val="clear" w:color="auto" w:fill="DEEAF6" w:themeFill="accent1" w:themeFillTint="33"/>
            <w:vAlign w:val="center"/>
            <w:hideMark/>
          </w:tcPr>
          <w:p w14:paraId="63B20547"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1839" w:type="dxa"/>
            <w:shd w:val="clear" w:color="auto" w:fill="DEEAF6" w:themeFill="accent1" w:themeFillTint="33"/>
            <w:vAlign w:val="center"/>
            <w:hideMark/>
          </w:tcPr>
          <w:p w14:paraId="3F815D8B"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2026</w:t>
            </w:r>
          </w:p>
        </w:tc>
        <w:tc>
          <w:tcPr>
            <w:tcW w:w="3969" w:type="dxa"/>
            <w:shd w:val="clear" w:color="auto" w:fill="DEEAF6" w:themeFill="accent1" w:themeFillTint="33"/>
            <w:vAlign w:val="center"/>
            <w:hideMark/>
          </w:tcPr>
          <w:p w14:paraId="60EE74C9" w14:textId="48C10DE8"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4B87D3D6" w14:textId="77777777" w:rsidTr="0076042D">
        <w:trPr>
          <w:trHeight w:val="423"/>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10FAAD1E" w14:textId="6F06C8A5" w:rsidR="007C5819" w:rsidRPr="00582FC6" w:rsidRDefault="0076042D" w:rsidP="009E15BF">
            <w:pPr>
              <w:rPr>
                <w:rFonts w:ascii="Arial" w:hAnsi="Arial" w:cs="Arial"/>
                <w:b w:val="0"/>
                <w:sz w:val="18"/>
                <w:szCs w:val="18"/>
              </w:rPr>
            </w:pPr>
            <w:r>
              <w:rPr>
                <w:rFonts w:ascii="Arial" w:hAnsi="Arial" w:cs="Arial"/>
                <w:b w:val="0"/>
                <w:sz w:val="18"/>
                <w:szCs w:val="18"/>
              </w:rPr>
              <w:t>30</w:t>
            </w:r>
          </w:p>
        </w:tc>
        <w:tc>
          <w:tcPr>
            <w:tcW w:w="5528" w:type="dxa"/>
            <w:shd w:val="clear" w:color="auto" w:fill="DEEAF6" w:themeFill="accent1" w:themeFillTint="33"/>
            <w:vAlign w:val="center"/>
            <w:hideMark/>
          </w:tcPr>
          <w:p w14:paraId="7BD01962"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Rejestr Podmiotów Wykonujących Działalność Leczniczą</w:t>
            </w:r>
          </w:p>
        </w:tc>
        <w:tc>
          <w:tcPr>
            <w:tcW w:w="1984" w:type="dxa"/>
            <w:shd w:val="clear" w:color="auto" w:fill="DEEAF6" w:themeFill="accent1" w:themeFillTint="33"/>
            <w:vAlign w:val="center"/>
            <w:hideMark/>
          </w:tcPr>
          <w:p w14:paraId="796ABB5C"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1839" w:type="dxa"/>
            <w:shd w:val="clear" w:color="auto" w:fill="DEEAF6" w:themeFill="accent1" w:themeFillTint="33"/>
            <w:vAlign w:val="center"/>
            <w:hideMark/>
          </w:tcPr>
          <w:p w14:paraId="0EA2B4E2"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2026</w:t>
            </w:r>
          </w:p>
        </w:tc>
        <w:tc>
          <w:tcPr>
            <w:tcW w:w="3969" w:type="dxa"/>
            <w:shd w:val="clear" w:color="auto" w:fill="DEEAF6" w:themeFill="accent1" w:themeFillTint="33"/>
            <w:vAlign w:val="center"/>
            <w:hideMark/>
          </w:tcPr>
          <w:p w14:paraId="1301EA57" w14:textId="313F61C3"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06B2AC29" w14:textId="77777777" w:rsidTr="0076042D">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34D6967A" w14:textId="55A35923" w:rsidR="007C5819" w:rsidRPr="00582FC6" w:rsidRDefault="0076042D" w:rsidP="009E15BF">
            <w:pPr>
              <w:rPr>
                <w:rFonts w:ascii="Arial" w:hAnsi="Arial" w:cs="Arial"/>
                <w:b w:val="0"/>
                <w:sz w:val="18"/>
                <w:szCs w:val="18"/>
              </w:rPr>
            </w:pPr>
            <w:r>
              <w:rPr>
                <w:rFonts w:ascii="Arial" w:hAnsi="Arial" w:cs="Arial"/>
                <w:b w:val="0"/>
                <w:sz w:val="18"/>
                <w:szCs w:val="18"/>
              </w:rPr>
              <w:t>31</w:t>
            </w:r>
          </w:p>
        </w:tc>
        <w:tc>
          <w:tcPr>
            <w:tcW w:w="5528" w:type="dxa"/>
            <w:shd w:val="clear" w:color="auto" w:fill="DEEAF6" w:themeFill="accent1" w:themeFillTint="33"/>
            <w:vAlign w:val="center"/>
            <w:hideMark/>
          </w:tcPr>
          <w:p w14:paraId="2757A914"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System Obsługi Importu Docelowego</w:t>
            </w:r>
          </w:p>
        </w:tc>
        <w:tc>
          <w:tcPr>
            <w:tcW w:w="1984" w:type="dxa"/>
            <w:shd w:val="clear" w:color="auto" w:fill="DEEAF6" w:themeFill="accent1" w:themeFillTint="33"/>
            <w:vAlign w:val="center"/>
            <w:hideMark/>
          </w:tcPr>
          <w:p w14:paraId="68FE272D"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1839" w:type="dxa"/>
            <w:shd w:val="clear" w:color="auto" w:fill="DEEAF6" w:themeFill="accent1" w:themeFillTint="33"/>
            <w:vAlign w:val="center"/>
            <w:hideMark/>
          </w:tcPr>
          <w:p w14:paraId="7931CB0D"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2026</w:t>
            </w:r>
          </w:p>
        </w:tc>
        <w:tc>
          <w:tcPr>
            <w:tcW w:w="3969" w:type="dxa"/>
            <w:shd w:val="clear" w:color="auto" w:fill="DEEAF6" w:themeFill="accent1" w:themeFillTint="33"/>
            <w:vAlign w:val="center"/>
            <w:hideMark/>
          </w:tcPr>
          <w:p w14:paraId="0647AC89" w14:textId="67963F91"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47E6068A" w14:textId="77777777" w:rsidTr="0076042D">
        <w:trPr>
          <w:trHeight w:val="414"/>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0F8350B4" w14:textId="201D6110" w:rsidR="007C5819" w:rsidRPr="00582FC6" w:rsidRDefault="0076042D" w:rsidP="009E15BF">
            <w:pPr>
              <w:rPr>
                <w:rFonts w:ascii="Arial" w:hAnsi="Arial" w:cs="Arial"/>
                <w:b w:val="0"/>
                <w:sz w:val="18"/>
                <w:szCs w:val="18"/>
              </w:rPr>
            </w:pPr>
            <w:r>
              <w:rPr>
                <w:rFonts w:ascii="Arial" w:hAnsi="Arial" w:cs="Arial"/>
                <w:b w:val="0"/>
                <w:sz w:val="18"/>
                <w:szCs w:val="18"/>
              </w:rPr>
              <w:t>32</w:t>
            </w:r>
          </w:p>
        </w:tc>
        <w:tc>
          <w:tcPr>
            <w:tcW w:w="5528" w:type="dxa"/>
            <w:shd w:val="clear" w:color="auto" w:fill="DEEAF6" w:themeFill="accent1" w:themeFillTint="33"/>
            <w:vAlign w:val="center"/>
            <w:hideMark/>
          </w:tcPr>
          <w:p w14:paraId="3BBBB885"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System Obsługi List Refundacyjnych</w:t>
            </w:r>
          </w:p>
        </w:tc>
        <w:tc>
          <w:tcPr>
            <w:tcW w:w="1984" w:type="dxa"/>
            <w:shd w:val="clear" w:color="auto" w:fill="DEEAF6" w:themeFill="accent1" w:themeFillTint="33"/>
            <w:vAlign w:val="center"/>
            <w:hideMark/>
          </w:tcPr>
          <w:p w14:paraId="2BA2A9D3"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1839" w:type="dxa"/>
            <w:shd w:val="clear" w:color="auto" w:fill="DEEAF6" w:themeFill="accent1" w:themeFillTint="33"/>
            <w:vAlign w:val="center"/>
            <w:hideMark/>
          </w:tcPr>
          <w:p w14:paraId="1A59BF86"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2026</w:t>
            </w:r>
          </w:p>
        </w:tc>
        <w:tc>
          <w:tcPr>
            <w:tcW w:w="3969" w:type="dxa"/>
            <w:shd w:val="clear" w:color="auto" w:fill="DEEAF6" w:themeFill="accent1" w:themeFillTint="33"/>
            <w:vAlign w:val="center"/>
            <w:hideMark/>
          </w:tcPr>
          <w:p w14:paraId="0015302E" w14:textId="5F5BA3FF"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Ministerstwo Zdrowia</w:t>
            </w:r>
          </w:p>
        </w:tc>
      </w:tr>
      <w:tr w:rsidR="00AE50FA" w:rsidRPr="000165E8" w14:paraId="3B716EB1" w14:textId="77777777" w:rsidTr="0076042D">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5E95ADF4" w14:textId="7C8B7264" w:rsidR="007C5819" w:rsidRPr="00582FC6" w:rsidRDefault="0076042D" w:rsidP="009E15BF">
            <w:pPr>
              <w:rPr>
                <w:rFonts w:ascii="Arial" w:hAnsi="Arial" w:cs="Arial"/>
                <w:b w:val="0"/>
                <w:sz w:val="18"/>
                <w:szCs w:val="18"/>
              </w:rPr>
            </w:pPr>
            <w:r>
              <w:rPr>
                <w:rFonts w:ascii="Arial" w:hAnsi="Arial" w:cs="Arial"/>
                <w:b w:val="0"/>
                <w:sz w:val="18"/>
                <w:szCs w:val="18"/>
              </w:rPr>
              <w:t>33</w:t>
            </w:r>
          </w:p>
        </w:tc>
        <w:tc>
          <w:tcPr>
            <w:tcW w:w="5528" w:type="dxa"/>
            <w:shd w:val="clear" w:color="auto" w:fill="DEEAF6" w:themeFill="accent1" w:themeFillTint="33"/>
            <w:noWrap/>
            <w:vAlign w:val="center"/>
            <w:hideMark/>
          </w:tcPr>
          <w:p w14:paraId="2F3F5E9B"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Rejestry Publiczne w Turystyce</w:t>
            </w:r>
          </w:p>
        </w:tc>
        <w:tc>
          <w:tcPr>
            <w:tcW w:w="1984" w:type="dxa"/>
            <w:shd w:val="clear" w:color="auto" w:fill="DEEAF6" w:themeFill="accent1" w:themeFillTint="33"/>
            <w:vAlign w:val="center"/>
            <w:hideMark/>
          </w:tcPr>
          <w:p w14:paraId="2D1D288A"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Prace w toku</w:t>
            </w:r>
          </w:p>
        </w:tc>
        <w:tc>
          <w:tcPr>
            <w:tcW w:w="1839" w:type="dxa"/>
            <w:shd w:val="clear" w:color="auto" w:fill="DEEAF6" w:themeFill="accent1" w:themeFillTint="33"/>
            <w:vAlign w:val="center"/>
            <w:hideMark/>
          </w:tcPr>
          <w:p w14:paraId="52A913DE"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3969" w:type="dxa"/>
            <w:shd w:val="clear" w:color="auto" w:fill="DEEAF6" w:themeFill="accent1" w:themeFillTint="33"/>
            <w:vAlign w:val="center"/>
            <w:hideMark/>
          </w:tcPr>
          <w:p w14:paraId="3B6C0E68" w14:textId="049C633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Ministerstwo Rozwoju</w:t>
            </w:r>
            <w:r w:rsidR="00447C82">
              <w:rPr>
                <w:rFonts w:ascii="Arial" w:hAnsi="Arial" w:cs="Arial"/>
                <w:sz w:val="18"/>
                <w:szCs w:val="18"/>
              </w:rPr>
              <w:t xml:space="preserve">, Pracy i Technologii </w:t>
            </w:r>
          </w:p>
        </w:tc>
      </w:tr>
      <w:tr w:rsidR="00AE50FA" w:rsidRPr="000165E8" w14:paraId="37479583" w14:textId="77777777" w:rsidTr="0076042D">
        <w:trPr>
          <w:trHeight w:val="422"/>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09B05E03" w14:textId="5FB5EF91" w:rsidR="007C5819" w:rsidRPr="00582FC6" w:rsidRDefault="0076042D" w:rsidP="009E15BF">
            <w:pPr>
              <w:rPr>
                <w:rFonts w:ascii="Arial" w:hAnsi="Arial" w:cs="Arial"/>
                <w:b w:val="0"/>
                <w:sz w:val="18"/>
                <w:szCs w:val="18"/>
              </w:rPr>
            </w:pPr>
            <w:r>
              <w:rPr>
                <w:rFonts w:ascii="Arial" w:hAnsi="Arial" w:cs="Arial"/>
                <w:b w:val="0"/>
                <w:sz w:val="18"/>
                <w:szCs w:val="18"/>
              </w:rPr>
              <w:t>32</w:t>
            </w:r>
          </w:p>
        </w:tc>
        <w:tc>
          <w:tcPr>
            <w:tcW w:w="5528" w:type="dxa"/>
            <w:shd w:val="clear" w:color="auto" w:fill="DEEAF6" w:themeFill="accent1" w:themeFillTint="33"/>
            <w:noWrap/>
            <w:vAlign w:val="center"/>
            <w:hideMark/>
          </w:tcPr>
          <w:p w14:paraId="4E13472C"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Elektroniczny Dziennik Budowy</w:t>
            </w:r>
          </w:p>
        </w:tc>
        <w:tc>
          <w:tcPr>
            <w:tcW w:w="1984" w:type="dxa"/>
            <w:shd w:val="clear" w:color="auto" w:fill="DEEAF6" w:themeFill="accent1" w:themeFillTint="33"/>
            <w:vAlign w:val="center"/>
            <w:hideMark/>
          </w:tcPr>
          <w:p w14:paraId="549E31A8"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Prace w toku</w:t>
            </w:r>
          </w:p>
        </w:tc>
        <w:tc>
          <w:tcPr>
            <w:tcW w:w="1839" w:type="dxa"/>
            <w:shd w:val="clear" w:color="auto" w:fill="DEEAF6" w:themeFill="accent1" w:themeFillTint="33"/>
            <w:vAlign w:val="center"/>
            <w:hideMark/>
          </w:tcPr>
          <w:p w14:paraId="53E3EF98"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3969" w:type="dxa"/>
            <w:shd w:val="clear" w:color="auto" w:fill="DEEAF6" w:themeFill="accent1" w:themeFillTint="33"/>
            <w:vAlign w:val="center"/>
            <w:hideMark/>
          </w:tcPr>
          <w:p w14:paraId="6A6B73D5" w14:textId="59AF5E67"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Ministerstwo Rozwoju</w:t>
            </w:r>
            <w:r>
              <w:rPr>
                <w:rFonts w:ascii="Arial" w:hAnsi="Arial" w:cs="Arial"/>
                <w:sz w:val="18"/>
                <w:szCs w:val="18"/>
              </w:rPr>
              <w:t>, Pracy i Technologii</w:t>
            </w:r>
          </w:p>
        </w:tc>
      </w:tr>
      <w:tr w:rsidR="00AE50FA" w:rsidRPr="000165E8" w14:paraId="4AE24CDE" w14:textId="77777777" w:rsidTr="0076042D">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503F81FB" w14:textId="0BF5A7E6" w:rsidR="007C5819" w:rsidRPr="00582FC6" w:rsidRDefault="0076042D" w:rsidP="009E15BF">
            <w:pPr>
              <w:rPr>
                <w:rFonts w:ascii="Arial" w:hAnsi="Arial" w:cs="Arial"/>
                <w:b w:val="0"/>
                <w:sz w:val="18"/>
                <w:szCs w:val="18"/>
              </w:rPr>
            </w:pPr>
            <w:r>
              <w:rPr>
                <w:rFonts w:ascii="Arial" w:hAnsi="Arial" w:cs="Arial"/>
                <w:b w:val="0"/>
                <w:sz w:val="18"/>
                <w:szCs w:val="18"/>
              </w:rPr>
              <w:lastRenderedPageBreak/>
              <w:t>35</w:t>
            </w:r>
          </w:p>
        </w:tc>
        <w:tc>
          <w:tcPr>
            <w:tcW w:w="5528" w:type="dxa"/>
            <w:shd w:val="clear" w:color="auto" w:fill="DEEAF6" w:themeFill="accent1" w:themeFillTint="33"/>
            <w:noWrap/>
            <w:vAlign w:val="center"/>
            <w:hideMark/>
          </w:tcPr>
          <w:p w14:paraId="2F6A4749"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System Nadzoru Rynku Wyrobów Budowlanych</w:t>
            </w:r>
          </w:p>
        </w:tc>
        <w:tc>
          <w:tcPr>
            <w:tcW w:w="1984" w:type="dxa"/>
            <w:shd w:val="clear" w:color="auto" w:fill="DEEAF6" w:themeFill="accent1" w:themeFillTint="33"/>
            <w:vAlign w:val="center"/>
            <w:hideMark/>
          </w:tcPr>
          <w:p w14:paraId="1B3D91D7"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1839" w:type="dxa"/>
            <w:shd w:val="clear" w:color="auto" w:fill="DEEAF6" w:themeFill="accent1" w:themeFillTint="33"/>
            <w:vAlign w:val="center"/>
            <w:hideMark/>
          </w:tcPr>
          <w:p w14:paraId="2410A22D"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3969" w:type="dxa"/>
            <w:shd w:val="clear" w:color="auto" w:fill="DEEAF6" w:themeFill="accent1" w:themeFillTint="33"/>
            <w:vAlign w:val="center"/>
            <w:hideMark/>
          </w:tcPr>
          <w:p w14:paraId="2D2A4D40" w14:textId="37C57D6B"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Ministerstwo Rozwoju</w:t>
            </w:r>
            <w:r>
              <w:rPr>
                <w:rFonts w:ascii="Arial" w:hAnsi="Arial" w:cs="Arial"/>
                <w:sz w:val="18"/>
                <w:szCs w:val="18"/>
              </w:rPr>
              <w:t>, Pracy i Technologii</w:t>
            </w:r>
          </w:p>
        </w:tc>
      </w:tr>
      <w:tr w:rsidR="00AE50FA" w:rsidRPr="000165E8" w14:paraId="62785840" w14:textId="77777777" w:rsidTr="0076042D">
        <w:trPr>
          <w:trHeight w:val="421"/>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66ABB876" w14:textId="42C75FC4" w:rsidR="007C5819" w:rsidRPr="00582FC6" w:rsidRDefault="0076042D" w:rsidP="009E15BF">
            <w:pPr>
              <w:rPr>
                <w:rFonts w:ascii="Arial" w:hAnsi="Arial" w:cs="Arial"/>
                <w:b w:val="0"/>
                <w:sz w:val="18"/>
                <w:szCs w:val="18"/>
              </w:rPr>
            </w:pPr>
            <w:r>
              <w:rPr>
                <w:rFonts w:ascii="Arial" w:hAnsi="Arial" w:cs="Arial"/>
                <w:b w:val="0"/>
                <w:sz w:val="18"/>
                <w:szCs w:val="18"/>
              </w:rPr>
              <w:t>36</w:t>
            </w:r>
          </w:p>
        </w:tc>
        <w:tc>
          <w:tcPr>
            <w:tcW w:w="5528" w:type="dxa"/>
            <w:shd w:val="clear" w:color="auto" w:fill="DEEAF6" w:themeFill="accent1" w:themeFillTint="33"/>
            <w:noWrap/>
            <w:vAlign w:val="center"/>
            <w:hideMark/>
          </w:tcPr>
          <w:p w14:paraId="64D08292"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Ewidencja eksploatowanych urządzeń technicznych</w:t>
            </w:r>
          </w:p>
        </w:tc>
        <w:tc>
          <w:tcPr>
            <w:tcW w:w="1984" w:type="dxa"/>
            <w:shd w:val="clear" w:color="auto" w:fill="DEEAF6" w:themeFill="accent1" w:themeFillTint="33"/>
            <w:vAlign w:val="center"/>
            <w:hideMark/>
          </w:tcPr>
          <w:p w14:paraId="2E2E16F9"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1839" w:type="dxa"/>
            <w:shd w:val="clear" w:color="auto" w:fill="DEEAF6" w:themeFill="accent1" w:themeFillTint="33"/>
            <w:vAlign w:val="center"/>
            <w:hideMark/>
          </w:tcPr>
          <w:p w14:paraId="39341291"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2023</w:t>
            </w:r>
          </w:p>
        </w:tc>
        <w:tc>
          <w:tcPr>
            <w:tcW w:w="3969" w:type="dxa"/>
            <w:shd w:val="clear" w:color="auto" w:fill="DEEAF6" w:themeFill="accent1" w:themeFillTint="33"/>
            <w:noWrap/>
            <w:vAlign w:val="center"/>
            <w:hideMark/>
          </w:tcPr>
          <w:p w14:paraId="1DB922CA" w14:textId="2E695035"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Ministerstwo Rozwoju</w:t>
            </w:r>
            <w:r>
              <w:rPr>
                <w:rFonts w:ascii="Arial" w:hAnsi="Arial" w:cs="Arial"/>
                <w:sz w:val="18"/>
                <w:szCs w:val="18"/>
              </w:rPr>
              <w:t>, Pracy i Technologii</w:t>
            </w:r>
          </w:p>
        </w:tc>
      </w:tr>
      <w:tr w:rsidR="00AE50FA" w:rsidRPr="000165E8" w14:paraId="0707EADB" w14:textId="77777777" w:rsidTr="0076042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3DDE8A48" w14:textId="7CD4DBAF" w:rsidR="007C5819" w:rsidRPr="00582FC6" w:rsidRDefault="0076042D" w:rsidP="009E15BF">
            <w:pPr>
              <w:rPr>
                <w:rFonts w:ascii="Arial" w:hAnsi="Arial" w:cs="Arial"/>
                <w:b w:val="0"/>
                <w:sz w:val="18"/>
                <w:szCs w:val="18"/>
              </w:rPr>
            </w:pPr>
            <w:r>
              <w:rPr>
                <w:rFonts w:ascii="Arial" w:hAnsi="Arial" w:cs="Arial"/>
                <w:b w:val="0"/>
                <w:sz w:val="18"/>
                <w:szCs w:val="18"/>
              </w:rPr>
              <w:t>37</w:t>
            </w:r>
          </w:p>
        </w:tc>
        <w:tc>
          <w:tcPr>
            <w:tcW w:w="5528" w:type="dxa"/>
            <w:shd w:val="clear" w:color="auto" w:fill="DEEAF6" w:themeFill="accent1" w:themeFillTint="33"/>
            <w:vAlign w:val="center"/>
            <w:hideMark/>
          </w:tcPr>
          <w:p w14:paraId="1D6BCFBD"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Platforma orzecznictwa urzędu patentowego RP</w:t>
            </w:r>
          </w:p>
        </w:tc>
        <w:tc>
          <w:tcPr>
            <w:tcW w:w="1984" w:type="dxa"/>
            <w:shd w:val="clear" w:color="auto" w:fill="DEEAF6" w:themeFill="accent1" w:themeFillTint="33"/>
            <w:vAlign w:val="center"/>
            <w:hideMark/>
          </w:tcPr>
          <w:p w14:paraId="4C0D487F"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2020</w:t>
            </w:r>
          </w:p>
        </w:tc>
        <w:tc>
          <w:tcPr>
            <w:tcW w:w="1839" w:type="dxa"/>
            <w:shd w:val="clear" w:color="auto" w:fill="DEEAF6" w:themeFill="accent1" w:themeFillTint="33"/>
            <w:vAlign w:val="center"/>
            <w:hideMark/>
          </w:tcPr>
          <w:p w14:paraId="34A30AE0"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2022</w:t>
            </w:r>
          </w:p>
        </w:tc>
        <w:tc>
          <w:tcPr>
            <w:tcW w:w="3969" w:type="dxa"/>
            <w:shd w:val="clear" w:color="auto" w:fill="DEEAF6" w:themeFill="accent1" w:themeFillTint="33"/>
            <w:vAlign w:val="center"/>
            <w:hideMark/>
          </w:tcPr>
          <w:p w14:paraId="6DE50BF0" w14:textId="1936CF08" w:rsidR="007C5819" w:rsidRPr="000165E8" w:rsidRDefault="00447C82"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Ministerstwo Rozwoju</w:t>
            </w:r>
            <w:r>
              <w:rPr>
                <w:rFonts w:ascii="Arial" w:hAnsi="Arial" w:cs="Arial"/>
                <w:sz w:val="18"/>
                <w:szCs w:val="18"/>
              </w:rPr>
              <w:t>, Pracy i Technologii</w:t>
            </w:r>
          </w:p>
        </w:tc>
      </w:tr>
      <w:tr w:rsidR="00AE50FA" w:rsidRPr="000165E8" w14:paraId="43AA0335" w14:textId="77777777" w:rsidTr="0076042D">
        <w:trPr>
          <w:trHeight w:val="418"/>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55C97FFD" w14:textId="24E99B1E" w:rsidR="007C5819" w:rsidRPr="00582FC6" w:rsidRDefault="0076042D" w:rsidP="009E15BF">
            <w:pPr>
              <w:rPr>
                <w:rFonts w:ascii="Arial" w:hAnsi="Arial" w:cs="Arial"/>
                <w:b w:val="0"/>
                <w:sz w:val="18"/>
                <w:szCs w:val="18"/>
              </w:rPr>
            </w:pPr>
            <w:r>
              <w:rPr>
                <w:rFonts w:ascii="Arial" w:hAnsi="Arial" w:cs="Arial"/>
                <w:b w:val="0"/>
                <w:sz w:val="18"/>
                <w:szCs w:val="18"/>
              </w:rPr>
              <w:t>38</w:t>
            </w:r>
          </w:p>
        </w:tc>
        <w:tc>
          <w:tcPr>
            <w:tcW w:w="5528" w:type="dxa"/>
            <w:shd w:val="clear" w:color="auto" w:fill="DEEAF6" w:themeFill="accent1" w:themeFillTint="33"/>
            <w:vAlign w:val="center"/>
            <w:hideMark/>
          </w:tcPr>
          <w:p w14:paraId="2E400219"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Doskonalenie i Rozbudowa Zintegrowanego Systemu Informatycznego ZSI - ULC</w:t>
            </w:r>
          </w:p>
        </w:tc>
        <w:tc>
          <w:tcPr>
            <w:tcW w:w="1984" w:type="dxa"/>
            <w:shd w:val="clear" w:color="auto" w:fill="DEEAF6" w:themeFill="accent1" w:themeFillTint="33"/>
            <w:vAlign w:val="center"/>
            <w:hideMark/>
          </w:tcPr>
          <w:p w14:paraId="689D5637" w14:textId="66B12E36"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 xml:space="preserve">Prace w </w:t>
            </w:r>
            <w:r w:rsidR="00CB680E" w:rsidRPr="000165E8">
              <w:rPr>
                <w:rFonts w:ascii="Arial" w:hAnsi="Arial" w:cs="Arial"/>
                <w:sz w:val="18"/>
                <w:szCs w:val="18"/>
              </w:rPr>
              <w:t>toku</w:t>
            </w:r>
          </w:p>
        </w:tc>
        <w:tc>
          <w:tcPr>
            <w:tcW w:w="1839" w:type="dxa"/>
            <w:shd w:val="clear" w:color="auto" w:fill="DEEAF6" w:themeFill="accent1" w:themeFillTint="33"/>
            <w:vAlign w:val="center"/>
            <w:hideMark/>
          </w:tcPr>
          <w:p w14:paraId="770173B6"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3969" w:type="dxa"/>
            <w:shd w:val="clear" w:color="auto" w:fill="DEEAF6" w:themeFill="accent1" w:themeFillTint="33"/>
            <w:vAlign w:val="center"/>
            <w:hideMark/>
          </w:tcPr>
          <w:p w14:paraId="0DC1175D" w14:textId="3646B252" w:rsidR="007C5819" w:rsidRPr="000165E8" w:rsidRDefault="00447C82"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 xml:space="preserve">Ministerstwo Infrastruktury </w:t>
            </w:r>
          </w:p>
        </w:tc>
      </w:tr>
      <w:tr w:rsidR="00AE50FA" w:rsidRPr="000165E8" w14:paraId="3B369031" w14:textId="77777777" w:rsidTr="0076042D">
        <w:trPr>
          <w:cnfStyle w:val="000000100000" w:firstRow="0" w:lastRow="0" w:firstColumn="0" w:lastColumn="0" w:oddVBand="0" w:evenVBand="0" w:oddHBand="1"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5F1129F4" w14:textId="66F129AD" w:rsidR="007C5819" w:rsidRPr="00582FC6" w:rsidRDefault="0076042D" w:rsidP="009E15BF">
            <w:pPr>
              <w:rPr>
                <w:rFonts w:ascii="Arial" w:hAnsi="Arial" w:cs="Arial"/>
                <w:b w:val="0"/>
                <w:sz w:val="18"/>
                <w:szCs w:val="18"/>
              </w:rPr>
            </w:pPr>
            <w:r>
              <w:rPr>
                <w:rFonts w:ascii="Arial" w:hAnsi="Arial" w:cs="Arial"/>
                <w:b w:val="0"/>
                <w:sz w:val="18"/>
                <w:szCs w:val="18"/>
              </w:rPr>
              <w:t>39</w:t>
            </w:r>
          </w:p>
        </w:tc>
        <w:tc>
          <w:tcPr>
            <w:tcW w:w="5528" w:type="dxa"/>
            <w:shd w:val="clear" w:color="auto" w:fill="DEEAF6" w:themeFill="accent1" w:themeFillTint="33"/>
            <w:vAlign w:val="center"/>
            <w:hideMark/>
          </w:tcPr>
          <w:p w14:paraId="30836DC0"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RAD-on - dane zintegrowane,  z wielu systemów źródłowych (rozwój  API)</w:t>
            </w:r>
          </w:p>
        </w:tc>
        <w:tc>
          <w:tcPr>
            <w:tcW w:w="1984" w:type="dxa"/>
            <w:shd w:val="clear" w:color="auto" w:fill="DEEAF6" w:themeFill="accent1" w:themeFillTint="33"/>
            <w:vAlign w:val="center"/>
            <w:hideMark/>
          </w:tcPr>
          <w:p w14:paraId="3D163F1C" w14:textId="5D0FF5B1"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 xml:space="preserve">Prace w </w:t>
            </w:r>
            <w:r w:rsidR="00CB680E" w:rsidRPr="000165E8">
              <w:rPr>
                <w:rFonts w:ascii="Arial" w:hAnsi="Arial" w:cs="Arial"/>
                <w:sz w:val="18"/>
                <w:szCs w:val="18"/>
              </w:rPr>
              <w:t>toku</w:t>
            </w:r>
          </w:p>
        </w:tc>
        <w:tc>
          <w:tcPr>
            <w:tcW w:w="1839" w:type="dxa"/>
            <w:shd w:val="clear" w:color="auto" w:fill="DEEAF6" w:themeFill="accent1" w:themeFillTint="33"/>
            <w:vAlign w:val="center"/>
            <w:hideMark/>
          </w:tcPr>
          <w:p w14:paraId="197FDF47"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2027</w:t>
            </w:r>
          </w:p>
        </w:tc>
        <w:tc>
          <w:tcPr>
            <w:tcW w:w="3969" w:type="dxa"/>
            <w:shd w:val="clear" w:color="auto" w:fill="DEEAF6" w:themeFill="accent1" w:themeFillTint="33"/>
            <w:vAlign w:val="center"/>
            <w:hideMark/>
          </w:tcPr>
          <w:p w14:paraId="59A572EB"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Ministerstwo Nauki i Szkolnictwa Wyższego</w:t>
            </w:r>
          </w:p>
        </w:tc>
      </w:tr>
      <w:tr w:rsidR="00AE50FA" w:rsidRPr="000165E8" w14:paraId="62011BC4" w14:textId="77777777" w:rsidTr="0076042D">
        <w:trPr>
          <w:trHeight w:val="690"/>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37467414" w14:textId="5B0A60A9" w:rsidR="007C5819" w:rsidRPr="00582FC6" w:rsidRDefault="0076042D" w:rsidP="009E15BF">
            <w:pPr>
              <w:rPr>
                <w:rFonts w:ascii="Arial" w:hAnsi="Arial" w:cs="Arial"/>
                <w:b w:val="0"/>
                <w:sz w:val="18"/>
                <w:szCs w:val="18"/>
              </w:rPr>
            </w:pPr>
            <w:r>
              <w:rPr>
                <w:rFonts w:ascii="Arial" w:hAnsi="Arial" w:cs="Arial"/>
                <w:b w:val="0"/>
                <w:sz w:val="18"/>
                <w:szCs w:val="18"/>
              </w:rPr>
              <w:t>40</w:t>
            </w:r>
          </w:p>
        </w:tc>
        <w:tc>
          <w:tcPr>
            <w:tcW w:w="5528" w:type="dxa"/>
            <w:shd w:val="clear" w:color="auto" w:fill="DEEAF6" w:themeFill="accent1" w:themeFillTint="33"/>
            <w:vAlign w:val="center"/>
            <w:hideMark/>
          </w:tcPr>
          <w:p w14:paraId="24DFF9A9" w14:textId="631A12FB"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POL-on - Zintegrowany System Informacji o Szkolnictwie Wyższym i Nauce</w:t>
            </w:r>
            <w:r w:rsidR="00864F3A">
              <w:rPr>
                <w:rFonts w:ascii="Arial" w:hAnsi="Arial" w:cs="Arial"/>
                <w:sz w:val="18"/>
                <w:szCs w:val="18"/>
              </w:rPr>
              <w:t xml:space="preserve"> </w:t>
            </w:r>
            <w:r w:rsidR="00864F3A" w:rsidRPr="00864F3A">
              <w:rPr>
                <w:rFonts w:ascii="Arial" w:hAnsi="Arial" w:cs="Arial"/>
                <w:sz w:val="18"/>
                <w:szCs w:val="18"/>
              </w:rPr>
              <w:t>POL-on</w:t>
            </w:r>
            <w:r w:rsidRPr="000165E8">
              <w:rPr>
                <w:rFonts w:ascii="Arial" w:hAnsi="Arial" w:cs="Arial"/>
                <w:sz w:val="18"/>
                <w:szCs w:val="18"/>
              </w:rPr>
              <w:t>, dane publiczne udostępniane w ramach API RAD-on (rozwój API)</w:t>
            </w:r>
          </w:p>
        </w:tc>
        <w:tc>
          <w:tcPr>
            <w:tcW w:w="1984" w:type="dxa"/>
            <w:shd w:val="clear" w:color="auto" w:fill="DEEAF6" w:themeFill="accent1" w:themeFillTint="33"/>
            <w:vAlign w:val="center"/>
            <w:hideMark/>
          </w:tcPr>
          <w:p w14:paraId="3F798C6E" w14:textId="485161BD"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 xml:space="preserve">Prace w </w:t>
            </w:r>
            <w:r w:rsidR="00CB680E" w:rsidRPr="000165E8">
              <w:rPr>
                <w:rFonts w:ascii="Arial" w:hAnsi="Arial" w:cs="Arial"/>
                <w:sz w:val="18"/>
                <w:szCs w:val="18"/>
              </w:rPr>
              <w:t>toku</w:t>
            </w:r>
          </w:p>
        </w:tc>
        <w:tc>
          <w:tcPr>
            <w:tcW w:w="1839" w:type="dxa"/>
            <w:shd w:val="clear" w:color="auto" w:fill="DEEAF6" w:themeFill="accent1" w:themeFillTint="33"/>
            <w:vAlign w:val="center"/>
            <w:hideMark/>
          </w:tcPr>
          <w:p w14:paraId="350D2F1B"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2027</w:t>
            </w:r>
          </w:p>
        </w:tc>
        <w:tc>
          <w:tcPr>
            <w:tcW w:w="3969" w:type="dxa"/>
            <w:shd w:val="clear" w:color="auto" w:fill="DEEAF6" w:themeFill="accent1" w:themeFillTint="33"/>
            <w:vAlign w:val="center"/>
            <w:hideMark/>
          </w:tcPr>
          <w:p w14:paraId="55D4DBCD"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Ministerstwo Nauki i Szkolnictwa Wyższego</w:t>
            </w:r>
          </w:p>
        </w:tc>
      </w:tr>
      <w:tr w:rsidR="00AE50FA" w:rsidRPr="000165E8" w14:paraId="2390BDA1" w14:textId="77777777" w:rsidTr="0076042D">
        <w:trPr>
          <w:cnfStyle w:val="000000100000" w:firstRow="0" w:lastRow="0" w:firstColumn="0" w:lastColumn="0" w:oddVBand="0" w:evenVBand="0" w:oddHBand="1" w:evenHBand="0" w:firstRowFirstColumn="0" w:firstRowLastColumn="0" w:lastRowFirstColumn="0" w:lastRowLastColumn="0"/>
          <w:trHeight w:val="558"/>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vAlign w:val="center"/>
            <w:hideMark/>
          </w:tcPr>
          <w:p w14:paraId="5F93154E" w14:textId="0D3B7820" w:rsidR="007C5819" w:rsidRPr="00582FC6" w:rsidRDefault="0076042D" w:rsidP="009E15BF">
            <w:pPr>
              <w:rPr>
                <w:rFonts w:ascii="Arial" w:hAnsi="Arial" w:cs="Arial"/>
                <w:b w:val="0"/>
                <w:sz w:val="18"/>
                <w:szCs w:val="18"/>
              </w:rPr>
            </w:pPr>
            <w:r>
              <w:rPr>
                <w:rFonts w:ascii="Arial" w:hAnsi="Arial" w:cs="Arial"/>
                <w:b w:val="0"/>
                <w:sz w:val="18"/>
                <w:szCs w:val="18"/>
              </w:rPr>
              <w:t>41</w:t>
            </w:r>
          </w:p>
        </w:tc>
        <w:tc>
          <w:tcPr>
            <w:tcW w:w="5528" w:type="dxa"/>
            <w:shd w:val="clear" w:color="auto" w:fill="DEEAF6" w:themeFill="accent1" w:themeFillTint="33"/>
            <w:vAlign w:val="center"/>
            <w:hideMark/>
          </w:tcPr>
          <w:p w14:paraId="28A528C7" w14:textId="31FE780A"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 xml:space="preserve">POL-on - </w:t>
            </w:r>
            <w:r w:rsidR="00864F3A">
              <w:rPr>
                <w:rFonts w:ascii="Arial" w:hAnsi="Arial" w:cs="Arial"/>
                <w:sz w:val="18"/>
                <w:szCs w:val="18"/>
              </w:rPr>
              <w:t>Z</w:t>
            </w:r>
            <w:r w:rsidRPr="000165E8">
              <w:rPr>
                <w:rFonts w:ascii="Arial" w:hAnsi="Arial" w:cs="Arial"/>
                <w:sz w:val="18"/>
                <w:szCs w:val="18"/>
              </w:rPr>
              <w:t>integrowany System Informacji o Szkolnictwie Wyższym i Nauce</w:t>
            </w:r>
            <w:r w:rsidR="00864F3A">
              <w:rPr>
                <w:rFonts w:ascii="Arial" w:hAnsi="Arial" w:cs="Arial"/>
                <w:sz w:val="18"/>
                <w:szCs w:val="18"/>
              </w:rPr>
              <w:t xml:space="preserve"> </w:t>
            </w:r>
            <w:r w:rsidR="00864F3A" w:rsidRPr="00864F3A">
              <w:rPr>
                <w:rFonts w:ascii="Arial" w:hAnsi="Arial" w:cs="Arial"/>
                <w:sz w:val="18"/>
                <w:szCs w:val="18"/>
              </w:rPr>
              <w:t>POL-on</w:t>
            </w:r>
            <w:r w:rsidRPr="000165E8">
              <w:rPr>
                <w:rFonts w:ascii="Arial" w:hAnsi="Arial" w:cs="Arial"/>
                <w:sz w:val="18"/>
                <w:szCs w:val="18"/>
              </w:rPr>
              <w:t>, usługi edycji danych (rozwój API)</w:t>
            </w:r>
          </w:p>
        </w:tc>
        <w:tc>
          <w:tcPr>
            <w:tcW w:w="1984" w:type="dxa"/>
            <w:shd w:val="clear" w:color="auto" w:fill="DEEAF6" w:themeFill="accent1" w:themeFillTint="33"/>
            <w:vAlign w:val="center"/>
            <w:hideMark/>
          </w:tcPr>
          <w:p w14:paraId="631A3328" w14:textId="751F72B6"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 xml:space="preserve">Prace w </w:t>
            </w:r>
            <w:r w:rsidR="00CB680E" w:rsidRPr="000165E8">
              <w:rPr>
                <w:rFonts w:ascii="Arial" w:hAnsi="Arial" w:cs="Arial"/>
                <w:sz w:val="18"/>
                <w:szCs w:val="18"/>
              </w:rPr>
              <w:t>toku</w:t>
            </w:r>
          </w:p>
        </w:tc>
        <w:tc>
          <w:tcPr>
            <w:tcW w:w="1839" w:type="dxa"/>
            <w:shd w:val="clear" w:color="auto" w:fill="DEEAF6" w:themeFill="accent1" w:themeFillTint="33"/>
            <w:vAlign w:val="center"/>
            <w:hideMark/>
          </w:tcPr>
          <w:p w14:paraId="7F296FB3"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2027</w:t>
            </w:r>
          </w:p>
        </w:tc>
        <w:tc>
          <w:tcPr>
            <w:tcW w:w="3969" w:type="dxa"/>
            <w:shd w:val="clear" w:color="auto" w:fill="DEEAF6" w:themeFill="accent1" w:themeFillTint="33"/>
            <w:vAlign w:val="center"/>
            <w:hideMark/>
          </w:tcPr>
          <w:p w14:paraId="73AF34FD" w14:textId="77777777" w:rsidR="007C5819" w:rsidRPr="000165E8" w:rsidRDefault="007C5819" w:rsidP="009E15BF">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165E8">
              <w:rPr>
                <w:rFonts w:ascii="Arial" w:hAnsi="Arial" w:cs="Arial"/>
                <w:sz w:val="18"/>
                <w:szCs w:val="18"/>
              </w:rPr>
              <w:t>Ministerstwo Nauki i Szkolnictwa Wyższego</w:t>
            </w:r>
          </w:p>
        </w:tc>
      </w:tr>
      <w:tr w:rsidR="00AE50FA" w:rsidRPr="000165E8" w14:paraId="3E84B64F" w14:textId="77777777" w:rsidTr="0076042D">
        <w:trPr>
          <w:trHeight w:val="428"/>
        </w:trPr>
        <w:tc>
          <w:tcPr>
            <w:cnfStyle w:val="001000000000" w:firstRow="0" w:lastRow="0" w:firstColumn="1" w:lastColumn="0" w:oddVBand="0" w:evenVBand="0" w:oddHBand="0" w:evenHBand="0" w:firstRowFirstColumn="0" w:firstRowLastColumn="0" w:lastRowFirstColumn="0" w:lastRowLastColumn="0"/>
            <w:tcW w:w="567" w:type="dxa"/>
            <w:shd w:val="clear" w:color="auto" w:fill="DEEAF6" w:themeFill="accent1" w:themeFillTint="33"/>
            <w:noWrap/>
            <w:vAlign w:val="center"/>
            <w:hideMark/>
          </w:tcPr>
          <w:p w14:paraId="02C79CBD" w14:textId="382B286F" w:rsidR="007C5819" w:rsidRPr="00582FC6" w:rsidRDefault="0076042D" w:rsidP="009E15BF">
            <w:pPr>
              <w:rPr>
                <w:rFonts w:ascii="Arial" w:hAnsi="Arial" w:cs="Arial"/>
                <w:b w:val="0"/>
                <w:sz w:val="18"/>
                <w:szCs w:val="18"/>
              </w:rPr>
            </w:pPr>
            <w:r>
              <w:rPr>
                <w:rFonts w:ascii="Arial" w:hAnsi="Arial" w:cs="Arial"/>
                <w:b w:val="0"/>
                <w:sz w:val="18"/>
                <w:szCs w:val="18"/>
              </w:rPr>
              <w:t>42</w:t>
            </w:r>
          </w:p>
        </w:tc>
        <w:tc>
          <w:tcPr>
            <w:tcW w:w="5528" w:type="dxa"/>
            <w:shd w:val="clear" w:color="auto" w:fill="DEEAF6" w:themeFill="accent1" w:themeFillTint="33"/>
            <w:noWrap/>
            <w:vAlign w:val="center"/>
            <w:hideMark/>
          </w:tcPr>
          <w:p w14:paraId="3ED4AA92"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KRS</w:t>
            </w:r>
          </w:p>
        </w:tc>
        <w:tc>
          <w:tcPr>
            <w:tcW w:w="1984" w:type="dxa"/>
            <w:shd w:val="clear" w:color="auto" w:fill="DEEAF6" w:themeFill="accent1" w:themeFillTint="33"/>
            <w:vAlign w:val="center"/>
            <w:hideMark/>
          </w:tcPr>
          <w:p w14:paraId="7FA06773"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2020</w:t>
            </w:r>
          </w:p>
        </w:tc>
        <w:tc>
          <w:tcPr>
            <w:tcW w:w="1839" w:type="dxa"/>
            <w:shd w:val="clear" w:color="auto" w:fill="DEEAF6" w:themeFill="accent1" w:themeFillTint="33"/>
            <w:vAlign w:val="center"/>
            <w:hideMark/>
          </w:tcPr>
          <w:p w14:paraId="47AD9166"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2021</w:t>
            </w:r>
          </w:p>
        </w:tc>
        <w:tc>
          <w:tcPr>
            <w:tcW w:w="3969" w:type="dxa"/>
            <w:shd w:val="clear" w:color="auto" w:fill="DEEAF6" w:themeFill="accent1" w:themeFillTint="33"/>
            <w:vAlign w:val="center"/>
            <w:hideMark/>
          </w:tcPr>
          <w:p w14:paraId="68AFE22D" w14:textId="77777777" w:rsidR="007C5819" w:rsidRPr="000165E8" w:rsidRDefault="007C5819" w:rsidP="009E15BF">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165E8">
              <w:rPr>
                <w:rFonts w:ascii="Arial" w:hAnsi="Arial" w:cs="Arial"/>
                <w:sz w:val="18"/>
                <w:szCs w:val="18"/>
              </w:rPr>
              <w:t>Ministerstwo Sprawiedliwości</w:t>
            </w:r>
          </w:p>
        </w:tc>
      </w:tr>
    </w:tbl>
    <w:p w14:paraId="1FEC6049" w14:textId="37FC544F" w:rsidR="00E278D0" w:rsidRDefault="00E278D0">
      <w:pPr>
        <w:rPr>
          <w:rFonts w:ascii="Times New Roman"/>
          <w:sz w:val="20"/>
          <w:szCs w:val="20"/>
        </w:rPr>
        <w:sectPr w:rsidR="00E278D0" w:rsidSect="00E278D0">
          <w:headerReference w:type="default" r:id="rId72"/>
          <w:footerReference w:type="default" r:id="rId73"/>
          <w:pgSz w:w="16839" w:h="11907" w:orient="landscape" w:code="9"/>
          <w:pgMar w:top="1417" w:right="1417" w:bottom="1417" w:left="1417" w:header="227" w:footer="283" w:gutter="0"/>
          <w:cols w:space="708"/>
          <w:docGrid w:linePitch="299"/>
        </w:sectPr>
      </w:pPr>
    </w:p>
    <w:p w14:paraId="44D74785" w14:textId="4EEA0F03" w:rsidR="00E278D0" w:rsidRDefault="00E278D0">
      <w:pPr>
        <w:rPr>
          <w:rFonts w:ascii="Times New Roman"/>
          <w:sz w:val="20"/>
          <w:szCs w:val="20"/>
        </w:rPr>
      </w:pPr>
      <w:r w:rsidRPr="006A4AE1">
        <w:rPr>
          <w:rFonts w:ascii="Times New Roman"/>
          <w:noProof/>
          <w:lang w:eastAsia="pl-PL"/>
        </w:rPr>
        <w:lastRenderedPageBreak/>
        <w:drawing>
          <wp:anchor distT="0" distB="0" distL="114300" distR="114300" simplePos="0" relativeHeight="252247040" behindDoc="1" locked="0" layoutInCell="1" allowOverlap="1" wp14:anchorId="0BD790E1" wp14:editId="16347C0F">
            <wp:simplePos x="0" y="0"/>
            <wp:positionH relativeFrom="page">
              <wp:align>right</wp:align>
            </wp:positionH>
            <wp:positionV relativeFrom="page">
              <wp:posOffset>120902</wp:posOffset>
            </wp:positionV>
            <wp:extent cx="7571105" cy="10709910"/>
            <wp:effectExtent l="0" t="0" r="0" b="0"/>
            <wp:wrapTight wrapText="bothSides">
              <wp:wrapPolygon edited="0">
                <wp:start x="0" y="0"/>
                <wp:lineTo x="0" y="21554"/>
                <wp:lineTo x="21522" y="21554"/>
                <wp:lineTo x="21522" y="0"/>
                <wp:lineTo x="0" y="0"/>
              </wp:wrapPolygon>
            </wp:wrapTight>
            <wp:docPr id="67" name="Obraz 67" descr="P:\OtwarteDane\program otwartych danych\Projekt POD\Projekt po prekonsultacjach i wpisie do KPRM\PODP_zał.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twarteDane\program otwartych danych\Projekt POD\Projekt po prekonsultacjach i wpisie do KPRM\PODP_zał.2.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571105" cy="107099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9E58A1" w14:textId="2D9DED99" w:rsidR="00B82C31" w:rsidRPr="00F423B6" w:rsidRDefault="00294F95" w:rsidP="00D843EE">
      <w:pPr>
        <w:pStyle w:val="Nagwek1"/>
        <w:spacing w:after="60"/>
        <w:rPr>
          <w:rFonts w:ascii="Arial" w:hAnsi="Arial" w:cs="Arial"/>
          <w:b/>
          <w:sz w:val="28"/>
          <w:szCs w:val="28"/>
        </w:rPr>
      </w:pPr>
      <w:bookmarkStart w:id="276" w:name="_Toc53647141"/>
      <w:bookmarkStart w:id="277" w:name="_Toc53649854"/>
      <w:bookmarkStart w:id="278" w:name="_Toc53656509"/>
      <w:bookmarkStart w:id="279" w:name="_Toc54074058"/>
      <w:r w:rsidRPr="00F423B6">
        <w:rPr>
          <w:rFonts w:ascii="Arial" w:hAnsi="Arial" w:cs="Arial"/>
          <w:b/>
          <w:sz w:val="28"/>
          <w:szCs w:val="28"/>
        </w:rPr>
        <w:lastRenderedPageBreak/>
        <w:t>Załącznik nr 2</w:t>
      </w:r>
      <w:r w:rsidR="00CE5EA9">
        <w:rPr>
          <w:rFonts w:ascii="Arial" w:hAnsi="Arial" w:cs="Arial"/>
          <w:b/>
          <w:sz w:val="28"/>
          <w:szCs w:val="28"/>
        </w:rPr>
        <w:t>.</w:t>
      </w:r>
      <w:r w:rsidRPr="00F423B6">
        <w:rPr>
          <w:rFonts w:ascii="Arial" w:hAnsi="Arial" w:cs="Arial"/>
          <w:b/>
          <w:sz w:val="28"/>
          <w:szCs w:val="28"/>
        </w:rPr>
        <w:t xml:space="preserve"> Standard techniczny</w:t>
      </w:r>
      <w:bookmarkEnd w:id="276"/>
      <w:bookmarkEnd w:id="277"/>
      <w:bookmarkEnd w:id="278"/>
      <w:bookmarkEnd w:id="279"/>
      <w:r w:rsidRPr="00F423B6">
        <w:rPr>
          <w:rFonts w:ascii="Arial" w:hAnsi="Arial" w:cs="Arial"/>
          <w:b/>
          <w:sz w:val="28"/>
          <w:szCs w:val="28"/>
        </w:rPr>
        <w:t xml:space="preserve"> </w:t>
      </w:r>
      <w:bookmarkStart w:id="280" w:name="_bookmark0"/>
      <w:bookmarkEnd w:id="280"/>
    </w:p>
    <w:p w14:paraId="6643DF01" w14:textId="69BAD757" w:rsidR="00B82C31" w:rsidRPr="00647600" w:rsidRDefault="00B82C31" w:rsidP="00D843EE">
      <w:pPr>
        <w:pStyle w:val="Nagwek2"/>
        <w:rPr>
          <w:rFonts w:ascii="Arial" w:hAnsi="Arial" w:cs="Arial"/>
          <w:sz w:val="24"/>
          <w:szCs w:val="24"/>
        </w:rPr>
      </w:pPr>
      <w:bookmarkStart w:id="281" w:name="_Toc54074059"/>
      <w:r w:rsidRPr="00647600">
        <w:rPr>
          <w:rFonts w:ascii="Arial" w:hAnsi="Arial" w:cs="Arial"/>
          <w:sz w:val="24"/>
          <w:szCs w:val="24"/>
        </w:rPr>
        <w:t>1. Wstęp</w:t>
      </w:r>
      <w:bookmarkEnd w:id="281"/>
      <w:r w:rsidRPr="00647600">
        <w:rPr>
          <w:rFonts w:ascii="Arial" w:hAnsi="Arial" w:cs="Arial"/>
          <w:sz w:val="24"/>
          <w:szCs w:val="24"/>
        </w:rPr>
        <w:t xml:space="preserve"> </w:t>
      </w:r>
    </w:p>
    <w:p w14:paraId="4DCFA238" w14:textId="73DABF5F" w:rsidR="00BA74E7" w:rsidRPr="00647600" w:rsidRDefault="00BA74E7" w:rsidP="00B82C31">
      <w:pPr>
        <w:pStyle w:val="Tekstpodstawowy"/>
        <w:spacing w:line="264" w:lineRule="auto"/>
        <w:rPr>
          <w:rFonts w:ascii="Arial" w:hAnsi="Arial" w:cs="Arial"/>
          <w:sz w:val="22"/>
          <w:szCs w:val="22"/>
        </w:rPr>
      </w:pPr>
      <w:r w:rsidRPr="00647600">
        <w:rPr>
          <w:rFonts w:ascii="Arial" w:hAnsi="Arial" w:cs="Arial"/>
          <w:sz w:val="22"/>
          <w:szCs w:val="22"/>
        </w:rPr>
        <w:t>Dokument definiuje zestaw minimalnych wymagań technicznyc</w:t>
      </w:r>
      <w:r w:rsidR="00647600" w:rsidRPr="00647600">
        <w:rPr>
          <w:rFonts w:ascii="Arial" w:hAnsi="Arial" w:cs="Arial"/>
          <w:sz w:val="22"/>
          <w:szCs w:val="22"/>
        </w:rPr>
        <w:t>h, które muszą spełniać dane, w </w:t>
      </w:r>
      <w:r w:rsidRPr="00647600">
        <w:rPr>
          <w:rFonts w:ascii="Arial" w:hAnsi="Arial" w:cs="Arial"/>
          <w:sz w:val="22"/>
          <w:szCs w:val="22"/>
        </w:rPr>
        <w:t>szczególności udostępniane w portal</w:t>
      </w:r>
      <w:r w:rsidR="00B82C31" w:rsidRPr="00647600">
        <w:rPr>
          <w:rFonts w:ascii="Arial" w:hAnsi="Arial" w:cs="Arial"/>
          <w:sz w:val="22"/>
          <w:szCs w:val="22"/>
        </w:rPr>
        <w:t>u</w:t>
      </w:r>
      <w:r w:rsidRPr="00647600">
        <w:rPr>
          <w:rFonts w:ascii="Arial" w:hAnsi="Arial" w:cs="Arial"/>
          <w:sz w:val="22"/>
          <w:szCs w:val="22"/>
        </w:rPr>
        <w:t xml:space="preserve"> dane.gov.pl.</w:t>
      </w:r>
    </w:p>
    <w:p w14:paraId="318F2BBE" w14:textId="77777777" w:rsidR="00BA74E7" w:rsidRPr="00647600" w:rsidRDefault="00BA74E7" w:rsidP="003448DF">
      <w:pPr>
        <w:pStyle w:val="Tekstpodstawowy"/>
        <w:spacing w:before="60" w:line="264" w:lineRule="auto"/>
        <w:rPr>
          <w:rFonts w:ascii="Arial" w:hAnsi="Arial" w:cs="Arial"/>
          <w:sz w:val="22"/>
          <w:szCs w:val="22"/>
        </w:rPr>
      </w:pPr>
      <w:r w:rsidRPr="00647600">
        <w:rPr>
          <w:rFonts w:ascii="Arial" w:hAnsi="Arial" w:cs="Arial"/>
          <w:sz w:val="22"/>
          <w:szCs w:val="22"/>
        </w:rPr>
        <w:t>Użyte w dokumencie sformułowania wymaga się, zaleca się, dopuszcza się, nie zaleca się, nie dopuszcza się oznaczają odpowiednio:</w:t>
      </w:r>
    </w:p>
    <w:p w14:paraId="5C8DD2FE" w14:textId="77777777" w:rsidR="00BA74E7" w:rsidRPr="00647600" w:rsidRDefault="00BA74E7" w:rsidP="003448DF">
      <w:pPr>
        <w:pStyle w:val="Tekstpodstawowy"/>
        <w:widowControl w:val="0"/>
        <w:numPr>
          <w:ilvl w:val="0"/>
          <w:numId w:val="161"/>
        </w:numPr>
        <w:suppressAutoHyphens w:val="0"/>
        <w:autoSpaceDE w:val="0"/>
        <w:autoSpaceDN w:val="0"/>
        <w:spacing w:line="264" w:lineRule="auto"/>
        <w:ind w:left="426" w:hanging="425"/>
        <w:rPr>
          <w:rFonts w:ascii="Arial" w:hAnsi="Arial" w:cs="Arial"/>
          <w:sz w:val="22"/>
          <w:szCs w:val="22"/>
        </w:rPr>
      </w:pPr>
      <w:r w:rsidRPr="00647600">
        <w:rPr>
          <w:rFonts w:ascii="Arial" w:hAnsi="Arial" w:cs="Arial"/>
          <w:b/>
          <w:sz w:val="22"/>
          <w:szCs w:val="22"/>
        </w:rPr>
        <w:t xml:space="preserve">wymaga się </w:t>
      </w:r>
      <w:r w:rsidRPr="00647600">
        <w:rPr>
          <w:rFonts w:ascii="Arial" w:hAnsi="Arial" w:cs="Arial"/>
          <w:sz w:val="22"/>
          <w:szCs w:val="22"/>
        </w:rPr>
        <w:t>– oznacza, że aby zachować zgodność ze standardem, trzeba bezwarunkowo spełnić opisane kryteria/zasady;</w:t>
      </w:r>
    </w:p>
    <w:p w14:paraId="47E4323D" w14:textId="1E3D75C9" w:rsidR="00BA74E7" w:rsidRPr="00647600" w:rsidRDefault="00BA74E7" w:rsidP="003448DF">
      <w:pPr>
        <w:pStyle w:val="Tekstpodstawowy"/>
        <w:widowControl w:val="0"/>
        <w:numPr>
          <w:ilvl w:val="0"/>
          <w:numId w:val="161"/>
        </w:numPr>
        <w:suppressAutoHyphens w:val="0"/>
        <w:autoSpaceDE w:val="0"/>
        <w:autoSpaceDN w:val="0"/>
        <w:spacing w:line="264" w:lineRule="auto"/>
        <w:ind w:left="426" w:hanging="425"/>
        <w:rPr>
          <w:rFonts w:ascii="Arial" w:hAnsi="Arial" w:cs="Arial"/>
          <w:sz w:val="22"/>
          <w:szCs w:val="22"/>
        </w:rPr>
      </w:pPr>
      <w:r w:rsidRPr="00647600">
        <w:rPr>
          <w:rFonts w:ascii="Arial" w:hAnsi="Arial" w:cs="Arial"/>
          <w:b/>
          <w:sz w:val="22"/>
          <w:szCs w:val="22"/>
        </w:rPr>
        <w:t xml:space="preserve">zaleca się </w:t>
      </w:r>
      <w:r w:rsidRPr="00647600">
        <w:rPr>
          <w:rFonts w:ascii="Arial" w:hAnsi="Arial" w:cs="Arial"/>
          <w:sz w:val="22"/>
          <w:szCs w:val="22"/>
        </w:rPr>
        <w:t>– oznacza, że w uzasadnionych przypadkach można nie spełnić danego kryterium, pod warunkiem, że opisująca zasoby dokumentacja (np. dokumentacja API, opisana w Standardzie API</w:t>
      </w:r>
      <w:r w:rsidRPr="00647600">
        <w:rPr>
          <w:rStyle w:val="Odwoanieprzypisudolnego"/>
          <w:rFonts w:ascii="Arial" w:hAnsi="Arial" w:cs="Arial"/>
          <w:sz w:val="22"/>
          <w:szCs w:val="22"/>
        </w:rPr>
        <w:footnoteReference w:id="109"/>
      </w:r>
      <w:r w:rsidR="00692383" w:rsidRPr="00F112DB">
        <w:rPr>
          <w:rFonts w:ascii="Arial" w:hAnsi="Arial" w:cs="Arial"/>
          <w:sz w:val="22"/>
          <w:szCs w:val="22"/>
          <w:vertAlign w:val="superscript"/>
        </w:rPr>
        <w:t>)</w:t>
      </w:r>
      <w:r w:rsidRPr="00647600">
        <w:rPr>
          <w:rFonts w:ascii="Arial" w:hAnsi="Arial" w:cs="Arial"/>
          <w:sz w:val="22"/>
          <w:szCs w:val="22"/>
        </w:rPr>
        <w:t>) zawiera uzasadnienie decyzji o odstępstwie;</w:t>
      </w:r>
    </w:p>
    <w:p w14:paraId="18683171" w14:textId="726AB8F3" w:rsidR="00BA74E7" w:rsidRPr="00647600" w:rsidRDefault="00BA74E7" w:rsidP="003448DF">
      <w:pPr>
        <w:pStyle w:val="Tekstpodstawowy"/>
        <w:widowControl w:val="0"/>
        <w:numPr>
          <w:ilvl w:val="0"/>
          <w:numId w:val="161"/>
        </w:numPr>
        <w:suppressAutoHyphens w:val="0"/>
        <w:autoSpaceDE w:val="0"/>
        <w:autoSpaceDN w:val="0"/>
        <w:spacing w:line="264" w:lineRule="auto"/>
        <w:ind w:left="426" w:hanging="425"/>
        <w:rPr>
          <w:rFonts w:ascii="Arial" w:hAnsi="Arial" w:cs="Arial"/>
          <w:sz w:val="22"/>
          <w:szCs w:val="22"/>
        </w:rPr>
      </w:pPr>
      <w:r w:rsidRPr="00647600">
        <w:rPr>
          <w:rFonts w:ascii="Arial" w:hAnsi="Arial" w:cs="Arial"/>
          <w:b/>
          <w:sz w:val="22"/>
          <w:szCs w:val="22"/>
        </w:rPr>
        <w:t xml:space="preserve">dopuszcza się </w:t>
      </w:r>
      <w:r w:rsidRPr="00647600">
        <w:rPr>
          <w:rFonts w:ascii="Arial" w:hAnsi="Arial" w:cs="Arial"/>
          <w:sz w:val="22"/>
          <w:szCs w:val="22"/>
        </w:rPr>
        <w:t>– oznacza, że można zastosować opisane kry</w:t>
      </w:r>
      <w:r w:rsidR="00647600" w:rsidRPr="00647600">
        <w:rPr>
          <w:rFonts w:ascii="Arial" w:hAnsi="Arial" w:cs="Arial"/>
          <w:sz w:val="22"/>
          <w:szCs w:val="22"/>
        </w:rPr>
        <w:t>terium lub go nie zastosować, a </w:t>
      </w:r>
      <w:r w:rsidRPr="00647600">
        <w:rPr>
          <w:rFonts w:ascii="Arial" w:hAnsi="Arial" w:cs="Arial"/>
          <w:sz w:val="22"/>
          <w:szCs w:val="22"/>
        </w:rPr>
        <w:t>dokumentacja tej decyzji nie jest wymagana (choć można ją zamieścić);</w:t>
      </w:r>
    </w:p>
    <w:p w14:paraId="703D8960" w14:textId="3C7215F0" w:rsidR="00BA74E7" w:rsidRPr="00647600" w:rsidRDefault="00BA74E7" w:rsidP="003448DF">
      <w:pPr>
        <w:pStyle w:val="Tekstpodstawowy"/>
        <w:widowControl w:val="0"/>
        <w:numPr>
          <w:ilvl w:val="0"/>
          <w:numId w:val="161"/>
        </w:numPr>
        <w:suppressAutoHyphens w:val="0"/>
        <w:autoSpaceDE w:val="0"/>
        <w:autoSpaceDN w:val="0"/>
        <w:spacing w:line="264" w:lineRule="auto"/>
        <w:ind w:left="426" w:hanging="426"/>
        <w:rPr>
          <w:rFonts w:ascii="Arial" w:hAnsi="Arial" w:cs="Arial"/>
          <w:sz w:val="22"/>
          <w:szCs w:val="22"/>
        </w:rPr>
      </w:pPr>
      <w:r w:rsidRPr="00647600">
        <w:rPr>
          <w:rFonts w:ascii="Arial" w:hAnsi="Arial" w:cs="Arial"/>
          <w:b/>
          <w:sz w:val="22"/>
          <w:szCs w:val="22"/>
        </w:rPr>
        <w:t xml:space="preserve">nie zaleca się </w:t>
      </w:r>
      <w:r w:rsidRPr="00647600">
        <w:rPr>
          <w:rFonts w:ascii="Arial" w:hAnsi="Arial" w:cs="Arial"/>
          <w:sz w:val="22"/>
          <w:szCs w:val="22"/>
        </w:rPr>
        <w:t>– oznacza, że w wyjątkowych i uzasadniony</w:t>
      </w:r>
      <w:r w:rsidR="00647600" w:rsidRPr="00647600">
        <w:rPr>
          <w:rFonts w:ascii="Arial" w:hAnsi="Arial" w:cs="Arial"/>
          <w:sz w:val="22"/>
          <w:szCs w:val="22"/>
        </w:rPr>
        <w:t>ch przypadkach można postąpić w </w:t>
      </w:r>
      <w:r w:rsidRPr="00647600">
        <w:rPr>
          <w:rFonts w:ascii="Arial" w:hAnsi="Arial" w:cs="Arial"/>
          <w:sz w:val="22"/>
          <w:szCs w:val="22"/>
        </w:rPr>
        <w:t>o</w:t>
      </w:r>
      <w:r w:rsidR="00B82C31" w:rsidRPr="00647600">
        <w:rPr>
          <w:rFonts w:ascii="Arial" w:hAnsi="Arial" w:cs="Arial"/>
          <w:sz w:val="22"/>
          <w:szCs w:val="22"/>
        </w:rPr>
        <w:t>pisany sposób pod warunkiem, że </w:t>
      </w:r>
      <w:r w:rsidRPr="00647600">
        <w:rPr>
          <w:rFonts w:ascii="Arial" w:hAnsi="Arial" w:cs="Arial"/>
          <w:sz w:val="22"/>
          <w:szCs w:val="22"/>
        </w:rPr>
        <w:t>opisująca zasoby dokumentacja (</w:t>
      </w:r>
      <w:r w:rsidR="003448DF" w:rsidRPr="00647600">
        <w:rPr>
          <w:rFonts w:ascii="Arial" w:hAnsi="Arial" w:cs="Arial"/>
          <w:sz w:val="22"/>
          <w:szCs w:val="22"/>
        </w:rPr>
        <w:t>np. dokumentacja API, opisana w </w:t>
      </w:r>
      <w:r w:rsidRPr="00647600">
        <w:rPr>
          <w:rFonts w:ascii="Arial" w:hAnsi="Arial" w:cs="Arial"/>
          <w:sz w:val="22"/>
          <w:szCs w:val="22"/>
        </w:rPr>
        <w:t>Standardzie API) zawiera uzasadnienie decyzji o odstępstwie od danego zalecenia;</w:t>
      </w:r>
    </w:p>
    <w:p w14:paraId="0F6F7265" w14:textId="4F8B424B" w:rsidR="00036232" w:rsidRPr="00647600" w:rsidRDefault="00BA74E7" w:rsidP="003448DF">
      <w:pPr>
        <w:pStyle w:val="Tekstpodstawowy"/>
        <w:widowControl w:val="0"/>
        <w:numPr>
          <w:ilvl w:val="0"/>
          <w:numId w:val="161"/>
        </w:numPr>
        <w:suppressAutoHyphens w:val="0"/>
        <w:autoSpaceDE w:val="0"/>
        <w:autoSpaceDN w:val="0"/>
        <w:spacing w:after="60" w:line="264" w:lineRule="auto"/>
        <w:ind w:left="425" w:hanging="425"/>
        <w:rPr>
          <w:rFonts w:ascii="Arial" w:hAnsi="Arial" w:cs="Arial"/>
          <w:sz w:val="22"/>
          <w:szCs w:val="22"/>
        </w:rPr>
      </w:pPr>
      <w:r w:rsidRPr="00647600">
        <w:rPr>
          <w:rFonts w:ascii="Arial" w:hAnsi="Arial" w:cs="Arial"/>
          <w:b/>
          <w:sz w:val="22"/>
          <w:szCs w:val="22"/>
        </w:rPr>
        <w:t xml:space="preserve">nie dopuszcza się </w:t>
      </w:r>
      <w:r w:rsidRPr="00647600">
        <w:rPr>
          <w:rFonts w:ascii="Arial" w:hAnsi="Arial" w:cs="Arial"/>
          <w:sz w:val="22"/>
          <w:szCs w:val="22"/>
        </w:rPr>
        <w:t>– oznacza, że aby zachować zgodność ze s</w:t>
      </w:r>
      <w:r w:rsidR="00647600" w:rsidRPr="00647600">
        <w:rPr>
          <w:rFonts w:ascii="Arial" w:hAnsi="Arial" w:cs="Arial"/>
          <w:sz w:val="22"/>
          <w:szCs w:val="22"/>
        </w:rPr>
        <w:t>tandardem, nie wolno postąpić w </w:t>
      </w:r>
      <w:r w:rsidRPr="00647600">
        <w:rPr>
          <w:rFonts w:ascii="Arial" w:hAnsi="Arial" w:cs="Arial"/>
          <w:sz w:val="22"/>
          <w:szCs w:val="22"/>
        </w:rPr>
        <w:t>opisany sposób.</w:t>
      </w:r>
    </w:p>
    <w:p w14:paraId="47057D39" w14:textId="418435AD" w:rsidR="00BA74E7" w:rsidRPr="00647600" w:rsidRDefault="00BA74E7" w:rsidP="00A862D4">
      <w:pPr>
        <w:spacing w:after="60"/>
        <w:rPr>
          <w:rFonts w:ascii="Arial" w:hAnsi="Arial" w:cs="Arial"/>
          <w:color w:val="0070C0"/>
        </w:rPr>
      </w:pPr>
      <w:bookmarkStart w:id="282" w:name="_Toc53656510"/>
      <w:r w:rsidRPr="00647600">
        <w:rPr>
          <w:rFonts w:ascii="Arial" w:hAnsi="Arial" w:cs="Arial"/>
          <w:color w:val="0070C0"/>
        </w:rPr>
        <w:t>Poziomy otwartości danych</w:t>
      </w:r>
      <w:bookmarkEnd w:id="282"/>
    </w:p>
    <w:p w14:paraId="38A1D710" w14:textId="64343BB5" w:rsidR="00BA74E7" w:rsidRPr="00647600" w:rsidRDefault="00BA74E7" w:rsidP="00B82C31">
      <w:pPr>
        <w:pStyle w:val="Tekstpodstawowy"/>
        <w:spacing w:line="264" w:lineRule="auto"/>
        <w:ind w:right="295"/>
        <w:rPr>
          <w:rFonts w:ascii="Arial" w:hAnsi="Arial" w:cs="Arial"/>
          <w:sz w:val="22"/>
          <w:szCs w:val="22"/>
        </w:rPr>
      </w:pPr>
      <w:r w:rsidRPr="00647600">
        <w:rPr>
          <w:rFonts w:ascii="Arial" w:hAnsi="Arial" w:cs="Arial"/>
          <w:sz w:val="22"/>
          <w:szCs w:val="22"/>
        </w:rPr>
        <w:t>Schemat pięciu poziomów otwartości danych, zaproponowany przez Tima Bernersa- Lee, to użyteczne narzędzie klasyfikowania zasobów pod kątem ich otwartości. Model otwartości opisany tym schematem został przedstawiony w POD. Więcej informacji o tym schemacie można znaleźć na stronach W3C</w:t>
      </w:r>
      <w:r w:rsidRPr="00647600">
        <w:rPr>
          <w:rStyle w:val="Odwoanieprzypisudolnego"/>
          <w:rFonts w:ascii="Arial" w:hAnsi="Arial" w:cs="Arial"/>
          <w:sz w:val="22"/>
          <w:szCs w:val="22"/>
        </w:rPr>
        <w:footnoteReference w:id="110"/>
      </w:r>
      <w:r w:rsidR="00692383" w:rsidRPr="00F112DB">
        <w:rPr>
          <w:rFonts w:ascii="Arial" w:hAnsi="Arial" w:cs="Arial"/>
          <w:sz w:val="22"/>
          <w:szCs w:val="22"/>
          <w:vertAlign w:val="superscript"/>
        </w:rPr>
        <w:t>)</w:t>
      </w:r>
      <w:r w:rsidRPr="00647600">
        <w:rPr>
          <w:rFonts w:ascii="Arial" w:hAnsi="Arial" w:cs="Arial"/>
          <w:sz w:val="22"/>
          <w:szCs w:val="22"/>
        </w:rPr>
        <w:t>.</w:t>
      </w:r>
    </w:p>
    <w:p w14:paraId="51B4C3AF" w14:textId="44BB1F6F" w:rsidR="003448DF" w:rsidRPr="00647600" w:rsidRDefault="00BA74E7" w:rsidP="00B501DB">
      <w:pPr>
        <w:pStyle w:val="Tekstpodstawowy"/>
        <w:spacing w:before="60" w:after="60" w:line="264" w:lineRule="auto"/>
        <w:ind w:right="142"/>
        <w:rPr>
          <w:rFonts w:ascii="Arial" w:hAnsi="Arial" w:cs="Arial"/>
          <w:sz w:val="22"/>
          <w:szCs w:val="22"/>
        </w:rPr>
      </w:pPr>
      <w:r w:rsidRPr="00647600">
        <w:rPr>
          <w:rFonts w:ascii="Arial" w:hAnsi="Arial" w:cs="Arial"/>
          <w:sz w:val="22"/>
          <w:szCs w:val="22"/>
        </w:rPr>
        <w:t>Im wyższy poziom otwartości danych, tym dane są lepiej przygotowane do dalszego przetwarzania. Wszystkie otwarte dane są udostępniane bez żadnych ograniczeń do dowolnych celów komercyjnych i niekomercyjnych. Schemat pięciu poziomów otwartości danych jest opisany w tabeli</w:t>
      </w:r>
      <w:r w:rsidRPr="00647600">
        <w:rPr>
          <w:rFonts w:ascii="Arial" w:hAnsi="Arial" w:cs="Arial"/>
          <w:spacing w:val="-6"/>
          <w:sz w:val="22"/>
          <w:szCs w:val="22"/>
        </w:rPr>
        <w:t xml:space="preserve"> </w:t>
      </w:r>
      <w:r w:rsidR="00647600" w:rsidRPr="00647600">
        <w:rPr>
          <w:rFonts w:ascii="Arial" w:hAnsi="Arial" w:cs="Arial"/>
          <w:sz w:val="22"/>
          <w:szCs w:val="22"/>
        </w:rPr>
        <w:t>1.</w:t>
      </w:r>
    </w:p>
    <w:p w14:paraId="23F77443" w14:textId="77777777" w:rsidR="003448DF" w:rsidRPr="00647600" w:rsidRDefault="00BA74E7" w:rsidP="003448DF">
      <w:pPr>
        <w:spacing w:after="0" w:line="264" w:lineRule="auto"/>
        <w:rPr>
          <w:rFonts w:ascii="Arial" w:hAnsi="Arial" w:cs="Arial"/>
        </w:rPr>
      </w:pPr>
      <w:r w:rsidRPr="00647600">
        <w:rPr>
          <w:rFonts w:ascii="Arial" w:hAnsi="Arial" w:cs="Arial"/>
        </w:rPr>
        <w:t>UWAGI:</w:t>
      </w:r>
    </w:p>
    <w:p w14:paraId="576B49DB" w14:textId="6734051B" w:rsidR="00BA74E7" w:rsidRPr="00647600" w:rsidRDefault="00BA74E7" w:rsidP="002A7296">
      <w:pPr>
        <w:spacing w:after="120" w:line="264" w:lineRule="auto"/>
        <w:rPr>
          <w:rFonts w:ascii="Arial" w:hAnsi="Arial" w:cs="Arial"/>
        </w:rPr>
      </w:pPr>
      <w:r w:rsidRPr="00647600">
        <w:rPr>
          <w:rFonts w:ascii="Arial" w:hAnsi="Arial" w:cs="Arial"/>
          <w:b/>
        </w:rPr>
        <w:t xml:space="preserve">Dane na poziomach otwartości 3 </w:t>
      </w:r>
      <w:r w:rsidRPr="00647600">
        <w:rPr>
          <w:rFonts w:ascii="Arial" w:hAnsi="Arial" w:cs="Arial"/>
        </w:rPr>
        <w:t xml:space="preserve">*** </w:t>
      </w:r>
      <w:r w:rsidRPr="00647600">
        <w:rPr>
          <w:rFonts w:ascii="Arial" w:hAnsi="Arial" w:cs="Arial"/>
          <w:b/>
        </w:rPr>
        <w:t>i wyższych zaleca się udostępniać przez API, co pozwala na ich maszynowe przetwarzanie i opatrzenie dodatkowymi metadanymi.</w:t>
      </w:r>
    </w:p>
    <w:p w14:paraId="5668F371" w14:textId="610455CC" w:rsidR="00BA74E7" w:rsidRPr="002A7296" w:rsidRDefault="00BA74E7" w:rsidP="00B82C31">
      <w:pPr>
        <w:rPr>
          <w:rFonts w:ascii="Arial" w:hAnsi="Arial" w:cs="Arial"/>
          <w:b/>
        </w:rPr>
      </w:pPr>
      <w:r w:rsidRPr="002A7296">
        <w:rPr>
          <w:rFonts w:ascii="Arial" w:hAnsi="Arial" w:cs="Arial"/>
          <w:b/>
        </w:rPr>
        <w:t>Nie zaleca się publikowania danych na</w:t>
      </w:r>
      <w:r w:rsidR="00B82C31" w:rsidRPr="002A7296">
        <w:rPr>
          <w:rFonts w:ascii="Arial" w:hAnsi="Arial" w:cs="Arial"/>
          <w:b/>
        </w:rPr>
        <w:t xml:space="preserve"> pierwszym poziomie otwartości</w:t>
      </w:r>
      <w:r w:rsidR="00004925" w:rsidRPr="002A7296">
        <w:rPr>
          <w:rFonts w:ascii="Arial" w:hAnsi="Arial" w:cs="Arial"/>
          <w:b/>
        </w:rPr>
        <w:t xml:space="preserve">. </w:t>
      </w:r>
    </w:p>
    <w:p w14:paraId="615A24DE" w14:textId="59EBE568" w:rsidR="00BA74E7" w:rsidRDefault="00BA74E7" w:rsidP="00BA74E7">
      <w:pPr>
        <w:pStyle w:val="Tekstpodstawowy"/>
      </w:pPr>
    </w:p>
    <w:p w14:paraId="5F2491E0" w14:textId="77777777" w:rsidR="00647600" w:rsidRDefault="00647600" w:rsidP="00BA74E7">
      <w:pPr>
        <w:spacing w:line="215" w:lineRule="exact"/>
        <w:rPr>
          <w:sz w:val="18"/>
        </w:rPr>
        <w:sectPr w:rsidR="00647600" w:rsidSect="00E278D0">
          <w:pgSz w:w="11907" w:h="16839" w:code="9"/>
          <w:pgMar w:top="1417" w:right="1417" w:bottom="1417" w:left="1417" w:header="227" w:footer="283" w:gutter="0"/>
          <w:cols w:space="708"/>
          <w:docGrid w:linePitch="299"/>
        </w:sectPr>
      </w:pPr>
    </w:p>
    <w:tbl>
      <w:tblPr>
        <w:tblpPr w:leftFromText="141" w:rightFromText="141" w:vertAnchor="page" w:horzAnchor="margin" w:tblpY="1783"/>
        <w:tblW w:w="1474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962"/>
        <w:gridCol w:w="1531"/>
        <w:gridCol w:w="3288"/>
        <w:gridCol w:w="3288"/>
        <w:gridCol w:w="5674"/>
      </w:tblGrid>
      <w:tr w:rsidR="002A7296" w14:paraId="19365400" w14:textId="77777777" w:rsidTr="002A7296">
        <w:trPr>
          <w:cantSplit/>
        </w:trPr>
        <w:tc>
          <w:tcPr>
            <w:tcW w:w="962" w:type="dxa"/>
            <w:tcBorders>
              <w:top w:val="single" w:sz="4" w:space="0" w:color="00000A"/>
              <w:left w:val="single" w:sz="4" w:space="0" w:color="00000A"/>
              <w:bottom w:val="single" w:sz="4" w:space="0" w:color="00000A"/>
              <w:right w:val="single" w:sz="4" w:space="0" w:color="00000A"/>
            </w:tcBorders>
            <w:shd w:val="clear" w:color="auto" w:fill="5B9BD5"/>
            <w:vAlign w:val="center"/>
          </w:tcPr>
          <w:p w14:paraId="1EF510F6" w14:textId="77777777" w:rsidR="002A7296" w:rsidRDefault="002A7296" w:rsidP="002A7296">
            <w:pPr>
              <w:pStyle w:val="Bezodstpw"/>
              <w:keepNext/>
              <w:jc w:val="center"/>
              <w:rPr>
                <w:rFonts w:cs="Calibri"/>
                <w:b/>
                <w:color w:val="FFFFFF"/>
                <w:sz w:val="20"/>
                <w:szCs w:val="20"/>
              </w:rPr>
            </w:pPr>
            <w:bookmarkStart w:id="283" w:name="_Toc53656511"/>
            <w:r>
              <w:rPr>
                <w:rFonts w:cs="Calibri"/>
                <w:b/>
                <w:color w:val="FFFFFF"/>
                <w:sz w:val="20"/>
                <w:szCs w:val="20"/>
              </w:rPr>
              <w:lastRenderedPageBreak/>
              <w:t>Poziom</w:t>
            </w:r>
          </w:p>
        </w:tc>
        <w:tc>
          <w:tcPr>
            <w:tcW w:w="1531" w:type="dxa"/>
            <w:tcBorders>
              <w:top w:val="single" w:sz="4" w:space="0" w:color="00000A"/>
              <w:left w:val="single" w:sz="4" w:space="0" w:color="00000A"/>
              <w:bottom w:val="single" w:sz="4" w:space="0" w:color="00000A"/>
              <w:right w:val="single" w:sz="4" w:space="0" w:color="00000A"/>
            </w:tcBorders>
            <w:shd w:val="clear" w:color="auto" w:fill="5B9BD5"/>
            <w:vAlign w:val="center"/>
          </w:tcPr>
          <w:p w14:paraId="3A986F74" w14:textId="77777777" w:rsidR="002A7296" w:rsidRDefault="002A7296" w:rsidP="002A7296">
            <w:pPr>
              <w:pStyle w:val="Bezodstpw"/>
              <w:keepNext/>
              <w:jc w:val="center"/>
              <w:rPr>
                <w:rFonts w:cs="Calibri"/>
                <w:b/>
                <w:color w:val="FFFFFF"/>
                <w:sz w:val="20"/>
                <w:szCs w:val="20"/>
              </w:rPr>
            </w:pPr>
            <w:r>
              <w:rPr>
                <w:rFonts w:cs="Calibri"/>
                <w:b/>
                <w:color w:val="FFFFFF"/>
                <w:sz w:val="20"/>
                <w:szCs w:val="20"/>
              </w:rPr>
              <w:t>Oznaczenie</w:t>
            </w:r>
          </w:p>
        </w:tc>
        <w:tc>
          <w:tcPr>
            <w:tcW w:w="3288" w:type="dxa"/>
            <w:tcBorders>
              <w:top w:val="single" w:sz="4" w:space="0" w:color="00000A"/>
              <w:left w:val="single" w:sz="4" w:space="0" w:color="00000A"/>
              <w:bottom w:val="single" w:sz="4" w:space="0" w:color="00000A"/>
              <w:right w:val="single" w:sz="4" w:space="0" w:color="00000A"/>
            </w:tcBorders>
            <w:shd w:val="clear" w:color="auto" w:fill="5B9BD5"/>
            <w:vAlign w:val="center"/>
          </w:tcPr>
          <w:p w14:paraId="04F896ED" w14:textId="77777777" w:rsidR="002A7296" w:rsidRDefault="002A7296" w:rsidP="002A7296">
            <w:pPr>
              <w:pStyle w:val="Bezodstpw"/>
              <w:keepNext/>
              <w:jc w:val="center"/>
              <w:rPr>
                <w:rFonts w:cs="Calibri"/>
                <w:b/>
                <w:color w:val="FFFFFF"/>
                <w:sz w:val="20"/>
                <w:szCs w:val="20"/>
              </w:rPr>
            </w:pPr>
            <w:r>
              <w:rPr>
                <w:rFonts w:cs="Calibri"/>
                <w:b/>
                <w:color w:val="FFFFFF"/>
                <w:sz w:val="20"/>
                <w:szCs w:val="20"/>
              </w:rPr>
              <w:t>Charakterystyka poziomu</w:t>
            </w:r>
          </w:p>
        </w:tc>
        <w:tc>
          <w:tcPr>
            <w:tcW w:w="3288" w:type="dxa"/>
            <w:tcBorders>
              <w:top w:val="single" w:sz="4" w:space="0" w:color="00000A"/>
              <w:left w:val="single" w:sz="4" w:space="0" w:color="00000A"/>
              <w:bottom w:val="single" w:sz="4" w:space="0" w:color="00000A"/>
              <w:right w:val="single" w:sz="4" w:space="0" w:color="00000A"/>
            </w:tcBorders>
            <w:shd w:val="clear" w:color="auto" w:fill="5B9BD5"/>
            <w:vAlign w:val="center"/>
          </w:tcPr>
          <w:p w14:paraId="4FC2B725" w14:textId="77777777" w:rsidR="002A7296" w:rsidRDefault="002A7296" w:rsidP="002A7296">
            <w:pPr>
              <w:pStyle w:val="Bezodstpw"/>
              <w:keepNext/>
              <w:jc w:val="center"/>
              <w:rPr>
                <w:rFonts w:cs="Calibri"/>
                <w:b/>
                <w:color w:val="FFFFFF"/>
                <w:sz w:val="20"/>
                <w:szCs w:val="20"/>
              </w:rPr>
            </w:pPr>
            <w:r>
              <w:rPr>
                <w:rFonts w:cs="Calibri"/>
                <w:b/>
                <w:color w:val="FFFFFF"/>
                <w:sz w:val="20"/>
                <w:szCs w:val="20"/>
              </w:rPr>
              <w:t>Dodatkowe informacje</w:t>
            </w:r>
          </w:p>
        </w:tc>
        <w:tc>
          <w:tcPr>
            <w:tcW w:w="5674" w:type="dxa"/>
            <w:tcBorders>
              <w:top w:val="single" w:sz="4" w:space="0" w:color="00000A"/>
              <w:left w:val="single" w:sz="4" w:space="0" w:color="00000A"/>
              <w:bottom w:val="single" w:sz="4" w:space="0" w:color="00000A"/>
              <w:right w:val="single" w:sz="4" w:space="0" w:color="00000A"/>
            </w:tcBorders>
            <w:shd w:val="clear" w:color="auto" w:fill="5B9BD5"/>
            <w:vAlign w:val="center"/>
          </w:tcPr>
          <w:p w14:paraId="7BF8F75B" w14:textId="77777777" w:rsidR="002A7296" w:rsidRDefault="002A7296" w:rsidP="002A7296">
            <w:pPr>
              <w:pStyle w:val="Bezodstpw"/>
              <w:keepNext/>
              <w:jc w:val="center"/>
              <w:rPr>
                <w:rFonts w:cs="Calibri"/>
                <w:b/>
                <w:color w:val="FFFFFF"/>
                <w:sz w:val="20"/>
                <w:szCs w:val="20"/>
              </w:rPr>
            </w:pPr>
            <w:r>
              <w:rPr>
                <w:rFonts w:cs="Calibri"/>
                <w:b/>
                <w:color w:val="FFFFFF"/>
                <w:sz w:val="20"/>
                <w:szCs w:val="20"/>
              </w:rPr>
              <w:t>Opis</w:t>
            </w:r>
          </w:p>
        </w:tc>
      </w:tr>
      <w:tr w:rsidR="002A7296" w14:paraId="5E395D70" w14:textId="77777777" w:rsidTr="002A7296">
        <w:trPr>
          <w:cantSplit/>
        </w:trPr>
        <w:tc>
          <w:tcPr>
            <w:tcW w:w="962" w:type="dxa"/>
            <w:tcBorders>
              <w:top w:val="single" w:sz="4" w:space="0" w:color="00000A"/>
              <w:left w:val="single" w:sz="4" w:space="0" w:color="00000A"/>
              <w:bottom w:val="single" w:sz="4" w:space="0" w:color="00000A"/>
              <w:right w:val="single" w:sz="4" w:space="0" w:color="00000A"/>
            </w:tcBorders>
            <w:shd w:val="clear" w:color="auto" w:fill="DEEAF6"/>
          </w:tcPr>
          <w:p w14:paraId="544133E1" w14:textId="77777777" w:rsidR="002A7296" w:rsidRDefault="002A7296" w:rsidP="002A7296">
            <w:pPr>
              <w:pStyle w:val="Tekstpodstawowy"/>
              <w:suppressAutoHyphens w:val="0"/>
              <w:jc w:val="center"/>
              <w:rPr>
                <w:rFonts w:ascii="Calibri" w:hAnsi="Calibri" w:cs="Calibri"/>
                <w:b/>
                <w:szCs w:val="20"/>
                <w:lang w:eastAsia="en-US" w:bidi="ar-SA"/>
              </w:rPr>
            </w:pPr>
            <w:r>
              <w:rPr>
                <w:rFonts w:ascii="Calibri" w:hAnsi="Calibri" w:cs="Calibri"/>
                <w:b/>
                <w:szCs w:val="20"/>
                <w:lang w:eastAsia="en-US" w:bidi="ar-SA"/>
              </w:rPr>
              <w:t>1</w:t>
            </w:r>
          </w:p>
        </w:tc>
        <w:tc>
          <w:tcPr>
            <w:tcW w:w="1531" w:type="dxa"/>
            <w:tcBorders>
              <w:top w:val="single" w:sz="4" w:space="0" w:color="00000A"/>
              <w:left w:val="single" w:sz="4" w:space="0" w:color="00000A"/>
              <w:bottom w:val="single" w:sz="4" w:space="0" w:color="00000A"/>
              <w:right w:val="single" w:sz="4" w:space="0" w:color="00000A"/>
            </w:tcBorders>
            <w:shd w:val="clear" w:color="auto" w:fill="DEEAF6"/>
          </w:tcPr>
          <w:p w14:paraId="64701B33" w14:textId="77777777" w:rsidR="002A7296" w:rsidRDefault="002A7296" w:rsidP="002A7296">
            <w:pPr>
              <w:pStyle w:val="Tekstpodstawowy"/>
              <w:suppressAutoHyphens w:val="0"/>
              <w:jc w:val="center"/>
              <w:rPr>
                <w:rFonts w:ascii="Calibri" w:hAnsi="Calibri" w:cs="Segoe UI Symbol"/>
                <w:szCs w:val="20"/>
                <w:lang w:eastAsia="en-US" w:bidi="ar-SA"/>
              </w:rPr>
            </w:pPr>
            <w:r>
              <w:rPr>
                <w:rFonts w:ascii="Calibri" w:hAnsi="Calibri" w:cs="Segoe UI Symbol"/>
                <w:szCs w:val="20"/>
                <w:lang w:eastAsia="en-US" w:bidi="ar-SA"/>
              </w:rPr>
              <w:t>*</w:t>
            </w:r>
          </w:p>
        </w:tc>
        <w:tc>
          <w:tcPr>
            <w:tcW w:w="3288" w:type="dxa"/>
            <w:tcBorders>
              <w:top w:val="single" w:sz="4" w:space="0" w:color="00000A"/>
              <w:left w:val="single" w:sz="4" w:space="0" w:color="00000A"/>
              <w:bottom w:val="single" w:sz="4" w:space="0" w:color="00000A"/>
              <w:right w:val="single" w:sz="4" w:space="0" w:color="00000A"/>
            </w:tcBorders>
            <w:shd w:val="clear" w:color="auto" w:fill="DEEAF6"/>
          </w:tcPr>
          <w:p w14:paraId="3BD052E9" w14:textId="5EB41CB9" w:rsidR="002A7296" w:rsidRDefault="002A7296" w:rsidP="002A7296">
            <w:pPr>
              <w:pStyle w:val="Tekstpodstawowy"/>
              <w:suppressAutoHyphens w:val="0"/>
            </w:pPr>
            <w:r>
              <w:rPr>
                <w:rFonts w:ascii="Calibri" w:hAnsi="Calibri" w:cs="Calibri"/>
                <w:szCs w:val="20"/>
                <w:lang w:eastAsia="en-US" w:bidi="ar-SA"/>
              </w:rPr>
              <w:t>Dane w dowolnym formacie udostępniane są bez ograniczeń licencyjnych</w:t>
            </w:r>
            <w:r w:rsidRPr="001F78AE">
              <w:rPr>
                <w:rStyle w:val="Odwoanieprzypisudolnego"/>
                <w:rFonts w:eastAsia="Calibri"/>
                <w:szCs w:val="20"/>
                <w:lang w:eastAsia="en-US" w:bidi="ar-SA"/>
              </w:rPr>
              <w:footnoteReference w:id="111"/>
            </w:r>
            <w:r w:rsidR="00692383" w:rsidRPr="00F112DB">
              <w:rPr>
                <w:rFonts w:ascii="Calibri" w:hAnsi="Calibri" w:cs="Calibri"/>
                <w:szCs w:val="20"/>
                <w:vertAlign w:val="superscript"/>
                <w:lang w:eastAsia="en-US" w:bidi="ar-SA"/>
              </w:rPr>
              <w:t>)</w:t>
            </w:r>
          </w:p>
        </w:tc>
        <w:tc>
          <w:tcPr>
            <w:tcW w:w="3288" w:type="dxa"/>
            <w:tcBorders>
              <w:top w:val="single" w:sz="4" w:space="0" w:color="00000A"/>
              <w:left w:val="single" w:sz="4" w:space="0" w:color="00000A"/>
              <w:bottom w:val="single" w:sz="4" w:space="0" w:color="00000A"/>
              <w:right w:val="single" w:sz="4" w:space="0" w:color="00000A"/>
            </w:tcBorders>
            <w:shd w:val="clear" w:color="auto" w:fill="DEEAF6"/>
          </w:tcPr>
          <w:p w14:paraId="42099740" w14:textId="77777777" w:rsidR="002A7296" w:rsidRDefault="002A7296" w:rsidP="002A7296">
            <w:pPr>
              <w:pStyle w:val="Tekstpodstawowy"/>
              <w:suppressAutoHyphens w:val="0"/>
              <w:rPr>
                <w:rFonts w:ascii="Calibri" w:hAnsi="Calibri" w:cs="Calibri"/>
                <w:szCs w:val="20"/>
                <w:lang w:eastAsia="en-US" w:bidi="ar-SA"/>
              </w:rPr>
            </w:pPr>
            <w:r>
              <w:rPr>
                <w:rFonts w:ascii="Calibri" w:hAnsi="Calibri" w:cs="Calibri"/>
                <w:szCs w:val="20"/>
                <w:lang w:eastAsia="en-US" w:bidi="ar-SA"/>
              </w:rPr>
              <w:t>Dopuszczalne jest publikowanie danych w formie plików graficznych, skanów z obrazem danych i tekstu, plików tekstowych</w:t>
            </w:r>
          </w:p>
        </w:tc>
        <w:tc>
          <w:tcPr>
            <w:tcW w:w="5674" w:type="dxa"/>
            <w:tcBorders>
              <w:top w:val="single" w:sz="4" w:space="0" w:color="00000A"/>
              <w:left w:val="single" w:sz="4" w:space="0" w:color="00000A"/>
              <w:bottom w:val="single" w:sz="4" w:space="0" w:color="00000A"/>
              <w:right w:val="single" w:sz="4" w:space="0" w:color="00000A"/>
            </w:tcBorders>
            <w:shd w:val="clear" w:color="auto" w:fill="DEEAF6"/>
          </w:tcPr>
          <w:p w14:paraId="04FC4D97" w14:textId="77777777" w:rsidR="002A7296" w:rsidRDefault="002A7296" w:rsidP="002A7296">
            <w:pPr>
              <w:pStyle w:val="Tekstpodstawowy"/>
              <w:suppressAutoHyphens w:val="0"/>
            </w:pPr>
            <w:r>
              <w:rPr>
                <w:rFonts w:ascii="Calibri" w:hAnsi="Calibri" w:cs="Calibri"/>
                <w:szCs w:val="20"/>
                <w:lang w:eastAsia="en-US" w:bidi="ar-SA"/>
              </w:rPr>
              <w:t xml:space="preserve">Mogą to być pliki JPEG z zeskanowanymi dokumentami, wygenerowane z różnych programów pliki PDF </w:t>
            </w:r>
            <w:r>
              <w:rPr>
                <w:rFonts w:ascii="Calibri" w:eastAsia="Segoe UI" w:hAnsi="Calibri" w:cs="Segoe UI"/>
                <w:szCs w:val="20"/>
                <w:lang w:eastAsia="en-US" w:bidi="ar-SA"/>
              </w:rPr>
              <w:t>lub pliki tekstowe zawierające dane nieustrukturyzowane albo o strukturach niejednorodnych.</w:t>
            </w:r>
            <w:r>
              <w:rPr>
                <w:rFonts w:ascii="Calibri" w:hAnsi="Calibri" w:cs="Calibri"/>
                <w:szCs w:val="20"/>
                <w:lang w:eastAsia="en-US" w:bidi="ar-SA"/>
              </w:rPr>
              <w:t xml:space="preserve"> Większość ludzi może je odczytać, ale jakiekolwiek dalsze ich wykorzystywanie wymaga dodatkowej pracy, polegającej na zidentyfikowaniu, odczytaniu i przeniesieniu danych (często ręcznie bądź ze wspomaganiem programów typu OCR).</w:t>
            </w:r>
          </w:p>
        </w:tc>
      </w:tr>
      <w:tr w:rsidR="002A7296" w14:paraId="35DCC692" w14:textId="77777777" w:rsidTr="002A7296">
        <w:trPr>
          <w:cantSplit/>
        </w:trPr>
        <w:tc>
          <w:tcPr>
            <w:tcW w:w="962" w:type="dxa"/>
            <w:tcBorders>
              <w:top w:val="single" w:sz="4" w:space="0" w:color="00000A"/>
              <w:left w:val="single" w:sz="4" w:space="0" w:color="00000A"/>
              <w:bottom w:val="single" w:sz="4" w:space="0" w:color="00000A"/>
              <w:right w:val="single" w:sz="4" w:space="0" w:color="00000A"/>
            </w:tcBorders>
            <w:shd w:val="clear" w:color="auto" w:fill="auto"/>
          </w:tcPr>
          <w:p w14:paraId="59C28BBF" w14:textId="77777777" w:rsidR="002A7296" w:rsidRDefault="002A7296" w:rsidP="002A7296">
            <w:pPr>
              <w:pStyle w:val="Tekstpodstawowy"/>
              <w:suppressAutoHyphens w:val="0"/>
              <w:jc w:val="center"/>
              <w:rPr>
                <w:rFonts w:ascii="Calibri" w:hAnsi="Calibri" w:cs="Calibri"/>
                <w:b/>
                <w:szCs w:val="20"/>
                <w:lang w:eastAsia="en-US" w:bidi="ar-SA"/>
              </w:rPr>
            </w:pPr>
            <w:r>
              <w:rPr>
                <w:rFonts w:ascii="Calibri" w:hAnsi="Calibri" w:cs="Calibri"/>
                <w:b/>
                <w:szCs w:val="20"/>
                <w:lang w:eastAsia="en-US" w:bidi="ar-SA"/>
              </w:rPr>
              <w:t>2</w:t>
            </w:r>
          </w:p>
        </w:tc>
        <w:tc>
          <w:tcPr>
            <w:tcW w:w="1531" w:type="dxa"/>
            <w:tcBorders>
              <w:top w:val="single" w:sz="4" w:space="0" w:color="00000A"/>
              <w:left w:val="single" w:sz="4" w:space="0" w:color="00000A"/>
              <w:bottom w:val="single" w:sz="4" w:space="0" w:color="00000A"/>
              <w:right w:val="single" w:sz="4" w:space="0" w:color="00000A"/>
            </w:tcBorders>
            <w:shd w:val="clear" w:color="auto" w:fill="auto"/>
          </w:tcPr>
          <w:p w14:paraId="1777F41C" w14:textId="77777777" w:rsidR="002A7296" w:rsidRDefault="002A7296" w:rsidP="002A7296">
            <w:pPr>
              <w:pStyle w:val="Tekstpodstawowy"/>
              <w:suppressAutoHyphens w:val="0"/>
              <w:jc w:val="center"/>
              <w:rPr>
                <w:rFonts w:ascii="Calibri" w:hAnsi="Calibri" w:cs="Segoe UI Symbol"/>
                <w:szCs w:val="20"/>
                <w:lang w:eastAsia="en-US" w:bidi="ar-SA"/>
              </w:rPr>
            </w:pPr>
            <w:r>
              <w:rPr>
                <w:rFonts w:ascii="Calibri" w:hAnsi="Calibri" w:cs="Segoe UI Symbol"/>
                <w:szCs w:val="20"/>
                <w:lang w:eastAsia="en-US" w:bidi="ar-SA"/>
              </w:rPr>
              <w:t>**</w:t>
            </w:r>
          </w:p>
        </w:tc>
        <w:tc>
          <w:tcPr>
            <w:tcW w:w="3288" w:type="dxa"/>
            <w:tcBorders>
              <w:top w:val="single" w:sz="4" w:space="0" w:color="00000A"/>
              <w:left w:val="single" w:sz="4" w:space="0" w:color="00000A"/>
              <w:bottom w:val="single" w:sz="4" w:space="0" w:color="00000A"/>
              <w:right w:val="single" w:sz="4" w:space="0" w:color="00000A"/>
            </w:tcBorders>
            <w:shd w:val="clear" w:color="auto" w:fill="auto"/>
          </w:tcPr>
          <w:p w14:paraId="6FDC81DA" w14:textId="77777777" w:rsidR="002A7296" w:rsidRDefault="002A7296" w:rsidP="002A7296">
            <w:pPr>
              <w:pStyle w:val="Tekstpodstawowy"/>
              <w:suppressAutoHyphens w:val="0"/>
              <w:rPr>
                <w:rFonts w:ascii="Calibri" w:hAnsi="Calibri" w:cs="Calibri"/>
                <w:szCs w:val="20"/>
                <w:lang w:eastAsia="en-US" w:bidi="ar-SA"/>
              </w:rPr>
            </w:pPr>
            <w:r>
              <w:rPr>
                <w:rFonts w:ascii="Calibri" w:hAnsi="Calibri" w:cs="Calibri"/>
                <w:szCs w:val="20"/>
                <w:lang w:eastAsia="en-US" w:bidi="ar-SA"/>
              </w:rPr>
              <w:t>Dane są udostępniane w postaci ustrukturyzowanej.</w:t>
            </w:r>
          </w:p>
        </w:tc>
        <w:tc>
          <w:tcPr>
            <w:tcW w:w="3288" w:type="dxa"/>
            <w:tcBorders>
              <w:top w:val="single" w:sz="4" w:space="0" w:color="00000A"/>
              <w:left w:val="single" w:sz="4" w:space="0" w:color="00000A"/>
              <w:bottom w:val="single" w:sz="4" w:space="0" w:color="00000A"/>
              <w:right w:val="single" w:sz="4" w:space="0" w:color="00000A"/>
            </w:tcBorders>
            <w:shd w:val="clear" w:color="auto" w:fill="auto"/>
          </w:tcPr>
          <w:p w14:paraId="796E846C" w14:textId="77777777" w:rsidR="002A7296" w:rsidRDefault="002A7296" w:rsidP="002A7296">
            <w:pPr>
              <w:pStyle w:val="Tekstpodstawowy"/>
              <w:suppressAutoHyphens w:val="0"/>
              <w:rPr>
                <w:rFonts w:ascii="Calibri" w:hAnsi="Calibri" w:cs="Calibri"/>
                <w:szCs w:val="20"/>
                <w:lang w:eastAsia="en-US" w:bidi="ar-SA"/>
              </w:rPr>
            </w:pPr>
            <w:r>
              <w:rPr>
                <w:rFonts w:ascii="Calibri" w:hAnsi="Calibri" w:cs="Calibri"/>
                <w:szCs w:val="20"/>
                <w:lang w:eastAsia="en-US" w:bidi="ar-SA"/>
              </w:rPr>
              <w:t>Dane publikowane są w postaci sformatowanego arkusza kalkulacyjnego</w:t>
            </w:r>
          </w:p>
        </w:tc>
        <w:tc>
          <w:tcPr>
            <w:tcW w:w="5674" w:type="dxa"/>
            <w:tcBorders>
              <w:top w:val="single" w:sz="4" w:space="0" w:color="00000A"/>
              <w:left w:val="single" w:sz="4" w:space="0" w:color="00000A"/>
              <w:bottom w:val="single" w:sz="4" w:space="0" w:color="00000A"/>
              <w:right w:val="single" w:sz="4" w:space="0" w:color="00000A"/>
            </w:tcBorders>
            <w:shd w:val="clear" w:color="auto" w:fill="auto"/>
          </w:tcPr>
          <w:p w14:paraId="1FDB29BC" w14:textId="77777777" w:rsidR="002A7296" w:rsidRDefault="002A7296" w:rsidP="002A7296">
            <w:pPr>
              <w:pStyle w:val="Tekstpodstawowy"/>
              <w:suppressAutoHyphens w:val="0"/>
              <w:rPr>
                <w:rFonts w:ascii="Calibri" w:hAnsi="Calibri" w:cs="Calibri"/>
                <w:szCs w:val="20"/>
                <w:lang w:eastAsia="en-US" w:bidi="ar-SA"/>
              </w:rPr>
            </w:pPr>
            <w:r>
              <w:rPr>
                <w:rFonts w:ascii="Calibri" w:hAnsi="Calibri" w:cs="Calibri"/>
                <w:szCs w:val="20"/>
                <w:lang w:eastAsia="en-US" w:bidi="ar-SA"/>
              </w:rPr>
              <w:t>Dane mają już określoną strukturę, którą można odczytać komputerowo, na przykład poprzez zastosowanie pliku w formacie arkusza kalkulacyjnego lub edytora tekstu. Nie są to zeskanowane w niedającej się przeszukiwać formie obrazy. Natomiast dane te są w formacie zamkniętym (własnościowym), dla którego stosowanie w oprogramowaniu jest ograniczone przez restrykcje patentowe, licencyjne lub podobne.</w:t>
            </w:r>
          </w:p>
        </w:tc>
      </w:tr>
      <w:tr w:rsidR="002A7296" w14:paraId="5E5F737D" w14:textId="77777777" w:rsidTr="002A7296">
        <w:trPr>
          <w:cantSplit/>
        </w:trPr>
        <w:tc>
          <w:tcPr>
            <w:tcW w:w="962" w:type="dxa"/>
            <w:tcBorders>
              <w:top w:val="single" w:sz="4" w:space="0" w:color="00000A"/>
              <w:left w:val="single" w:sz="4" w:space="0" w:color="00000A"/>
              <w:bottom w:val="single" w:sz="4" w:space="0" w:color="00000A"/>
              <w:right w:val="single" w:sz="4" w:space="0" w:color="00000A"/>
            </w:tcBorders>
            <w:shd w:val="clear" w:color="auto" w:fill="DEEAF6"/>
          </w:tcPr>
          <w:p w14:paraId="71BAAE7F" w14:textId="77777777" w:rsidR="002A7296" w:rsidRDefault="002A7296" w:rsidP="002A7296">
            <w:pPr>
              <w:pStyle w:val="Tekstpodstawowy"/>
              <w:suppressAutoHyphens w:val="0"/>
              <w:jc w:val="center"/>
              <w:rPr>
                <w:rFonts w:ascii="Calibri" w:hAnsi="Calibri" w:cs="Calibri"/>
                <w:b/>
                <w:szCs w:val="20"/>
                <w:lang w:eastAsia="en-US" w:bidi="ar-SA"/>
              </w:rPr>
            </w:pPr>
            <w:r>
              <w:rPr>
                <w:rFonts w:ascii="Calibri" w:hAnsi="Calibri" w:cs="Calibri"/>
                <w:b/>
                <w:szCs w:val="20"/>
                <w:lang w:eastAsia="en-US" w:bidi="ar-SA"/>
              </w:rPr>
              <w:t>3</w:t>
            </w:r>
          </w:p>
        </w:tc>
        <w:tc>
          <w:tcPr>
            <w:tcW w:w="1531" w:type="dxa"/>
            <w:tcBorders>
              <w:top w:val="single" w:sz="4" w:space="0" w:color="00000A"/>
              <w:left w:val="single" w:sz="4" w:space="0" w:color="00000A"/>
              <w:bottom w:val="single" w:sz="4" w:space="0" w:color="00000A"/>
              <w:right w:val="single" w:sz="4" w:space="0" w:color="00000A"/>
            </w:tcBorders>
            <w:shd w:val="clear" w:color="auto" w:fill="DEEAF6"/>
          </w:tcPr>
          <w:p w14:paraId="21C527B6" w14:textId="77777777" w:rsidR="002A7296" w:rsidRDefault="002A7296" w:rsidP="002A7296">
            <w:pPr>
              <w:pStyle w:val="Tekstpodstawowy"/>
              <w:suppressAutoHyphens w:val="0"/>
              <w:jc w:val="center"/>
              <w:rPr>
                <w:rFonts w:ascii="Calibri" w:hAnsi="Calibri" w:cs="Segoe UI Symbol"/>
                <w:szCs w:val="20"/>
                <w:lang w:eastAsia="en-US" w:bidi="ar-SA"/>
              </w:rPr>
            </w:pPr>
            <w:r>
              <w:rPr>
                <w:rFonts w:ascii="Calibri" w:hAnsi="Calibri" w:cs="Segoe UI Symbol"/>
                <w:szCs w:val="20"/>
                <w:lang w:eastAsia="en-US" w:bidi="ar-SA"/>
              </w:rPr>
              <w:t>***</w:t>
            </w:r>
          </w:p>
        </w:tc>
        <w:tc>
          <w:tcPr>
            <w:tcW w:w="3288" w:type="dxa"/>
            <w:tcBorders>
              <w:top w:val="single" w:sz="4" w:space="0" w:color="00000A"/>
              <w:left w:val="single" w:sz="4" w:space="0" w:color="00000A"/>
              <w:bottom w:val="single" w:sz="4" w:space="0" w:color="00000A"/>
              <w:right w:val="single" w:sz="4" w:space="0" w:color="00000A"/>
            </w:tcBorders>
            <w:shd w:val="clear" w:color="auto" w:fill="DEEAF6"/>
          </w:tcPr>
          <w:p w14:paraId="23914869" w14:textId="77777777" w:rsidR="002A7296" w:rsidRDefault="002A7296" w:rsidP="002A7296">
            <w:pPr>
              <w:pStyle w:val="Tekstpodstawowy"/>
              <w:suppressAutoHyphens w:val="0"/>
              <w:rPr>
                <w:rFonts w:ascii="Calibri" w:hAnsi="Calibri" w:cs="Calibri"/>
                <w:szCs w:val="20"/>
                <w:lang w:eastAsia="en-US" w:bidi="ar-SA"/>
              </w:rPr>
            </w:pPr>
            <w:r>
              <w:rPr>
                <w:rFonts w:ascii="Calibri" w:hAnsi="Calibri" w:cs="Calibri"/>
                <w:szCs w:val="20"/>
                <w:lang w:eastAsia="en-US" w:bidi="ar-SA"/>
              </w:rPr>
              <w:t>Używanie formatów otwartych</w:t>
            </w:r>
          </w:p>
        </w:tc>
        <w:tc>
          <w:tcPr>
            <w:tcW w:w="3288" w:type="dxa"/>
            <w:tcBorders>
              <w:top w:val="single" w:sz="4" w:space="0" w:color="00000A"/>
              <w:left w:val="single" w:sz="4" w:space="0" w:color="00000A"/>
              <w:bottom w:val="single" w:sz="4" w:space="0" w:color="00000A"/>
              <w:right w:val="single" w:sz="4" w:space="0" w:color="00000A"/>
            </w:tcBorders>
            <w:shd w:val="clear" w:color="auto" w:fill="DEEAF6"/>
          </w:tcPr>
          <w:p w14:paraId="1793AF13" w14:textId="77777777" w:rsidR="002A7296" w:rsidRDefault="002A7296" w:rsidP="002A7296">
            <w:pPr>
              <w:pStyle w:val="Tekstpodstawowy"/>
              <w:suppressAutoHyphens w:val="0"/>
              <w:rPr>
                <w:rFonts w:ascii="Calibri" w:hAnsi="Calibri" w:cs="Calibri"/>
                <w:szCs w:val="20"/>
                <w:lang w:eastAsia="en-US" w:bidi="ar-SA"/>
              </w:rPr>
            </w:pPr>
            <w:r>
              <w:rPr>
                <w:rFonts w:ascii="Calibri" w:hAnsi="Calibri" w:cs="Calibri"/>
                <w:szCs w:val="20"/>
                <w:lang w:eastAsia="en-US" w:bidi="ar-SA"/>
              </w:rPr>
              <w:t>Dane są publikowane w otwartym ustrukturyzowanym formacie, np. CSV lub JSON</w:t>
            </w:r>
          </w:p>
        </w:tc>
        <w:tc>
          <w:tcPr>
            <w:tcW w:w="5674" w:type="dxa"/>
            <w:tcBorders>
              <w:top w:val="single" w:sz="4" w:space="0" w:color="00000A"/>
              <w:left w:val="single" w:sz="4" w:space="0" w:color="00000A"/>
              <w:bottom w:val="single" w:sz="4" w:space="0" w:color="00000A"/>
              <w:right w:val="single" w:sz="4" w:space="0" w:color="00000A"/>
            </w:tcBorders>
            <w:shd w:val="clear" w:color="auto" w:fill="DEEAF6"/>
          </w:tcPr>
          <w:p w14:paraId="17B037F5" w14:textId="6A65CE9C" w:rsidR="002A7296" w:rsidRDefault="002A7296" w:rsidP="002A7296">
            <w:pPr>
              <w:pStyle w:val="Tekstpodstawowy"/>
              <w:suppressAutoHyphens w:val="0"/>
              <w:rPr>
                <w:rFonts w:ascii="Calibri" w:hAnsi="Calibri" w:cs="Calibri"/>
                <w:szCs w:val="20"/>
                <w:lang w:eastAsia="en-US" w:bidi="ar-SA"/>
              </w:rPr>
            </w:pPr>
            <w:r>
              <w:rPr>
                <w:rFonts w:ascii="Calibri" w:hAnsi="Calibri" w:cs="Calibri"/>
                <w:szCs w:val="20"/>
                <w:lang w:eastAsia="en-US" w:bidi="ar-SA"/>
              </w:rPr>
              <w:t>Dane są w otwartym formacie</w:t>
            </w:r>
            <w:r>
              <w:rPr>
                <w:rStyle w:val="Odwoanieprzypisudolnego"/>
                <w:rFonts w:eastAsiaTheme="majorEastAsia" w:cs="Calibri"/>
                <w:szCs w:val="20"/>
                <w:lang w:eastAsia="en-US" w:bidi="ar-SA"/>
              </w:rPr>
              <w:footnoteReference w:id="112"/>
            </w:r>
            <w:r w:rsidR="00692383" w:rsidRPr="00F112DB">
              <w:rPr>
                <w:rFonts w:ascii="Calibri" w:hAnsi="Calibri" w:cs="Calibri"/>
                <w:szCs w:val="20"/>
                <w:vertAlign w:val="superscript"/>
                <w:lang w:eastAsia="en-US" w:bidi="ar-SA"/>
              </w:rPr>
              <w:t>)</w:t>
            </w:r>
            <w:r>
              <w:rPr>
                <w:rFonts w:ascii="Calibri" w:hAnsi="Calibri" w:cs="Calibri"/>
                <w:szCs w:val="20"/>
                <w:lang w:eastAsia="en-US" w:bidi="ar-SA"/>
              </w:rPr>
              <w:t>, ale ich zrozumienie na potrzeby przetwarzania maszynowego wymaga każdorazowej analizy danych i ustalenia, bądź odnalezienia w dokumentacji, jeśli taka istnieje, znaczeń poszczególnych pól. Czy „nazwisko” oznacza samo nazwisko, czy imię i nazwisko? Czy „kod” to kod pocztowy czy terytorialny? Czy „odległość” jest podana w metrach, czy w kilometrach? Czy „1/12/2018” to pierwszy grudnia, czy dwunasty stycznia? Dane udostępniane są w niezastrzeżonym formacie.</w:t>
            </w:r>
          </w:p>
        </w:tc>
      </w:tr>
      <w:tr w:rsidR="002A7296" w14:paraId="0AA73E25" w14:textId="77777777" w:rsidTr="002A7296">
        <w:trPr>
          <w:cantSplit/>
        </w:trPr>
        <w:tc>
          <w:tcPr>
            <w:tcW w:w="962" w:type="dxa"/>
            <w:tcBorders>
              <w:top w:val="single" w:sz="4" w:space="0" w:color="00000A"/>
              <w:left w:val="single" w:sz="4" w:space="0" w:color="00000A"/>
              <w:bottom w:val="single" w:sz="4" w:space="0" w:color="00000A"/>
              <w:right w:val="single" w:sz="4" w:space="0" w:color="00000A"/>
            </w:tcBorders>
            <w:shd w:val="clear" w:color="auto" w:fill="auto"/>
          </w:tcPr>
          <w:p w14:paraId="0EDE792D" w14:textId="77777777" w:rsidR="002A7296" w:rsidRDefault="002A7296" w:rsidP="002A7296">
            <w:pPr>
              <w:pStyle w:val="Tekstpodstawowy"/>
              <w:suppressAutoHyphens w:val="0"/>
              <w:jc w:val="center"/>
              <w:rPr>
                <w:rFonts w:ascii="Calibri" w:hAnsi="Calibri" w:cs="Calibri"/>
                <w:b/>
                <w:szCs w:val="20"/>
                <w:lang w:eastAsia="en-US" w:bidi="ar-SA"/>
              </w:rPr>
            </w:pPr>
            <w:r>
              <w:rPr>
                <w:rFonts w:ascii="Calibri" w:hAnsi="Calibri" w:cs="Calibri"/>
                <w:b/>
                <w:szCs w:val="20"/>
                <w:lang w:eastAsia="en-US" w:bidi="ar-SA"/>
              </w:rPr>
              <w:t>4</w:t>
            </w:r>
          </w:p>
        </w:tc>
        <w:tc>
          <w:tcPr>
            <w:tcW w:w="1531" w:type="dxa"/>
            <w:tcBorders>
              <w:top w:val="single" w:sz="4" w:space="0" w:color="00000A"/>
              <w:left w:val="single" w:sz="4" w:space="0" w:color="00000A"/>
              <w:bottom w:val="single" w:sz="4" w:space="0" w:color="00000A"/>
              <w:right w:val="single" w:sz="4" w:space="0" w:color="00000A"/>
            </w:tcBorders>
            <w:shd w:val="clear" w:color="auto" w:fill="auto"/>
          </w:tcPr>
          <w:p w14:paraId="07DB6301" w14:textId="77777777" w:rsidR="002A7296" w:rsidRDefault="002A7296" w:rsidP="002A7296">
            <w:pPr>
              <w:pStyle w:val="Tekstpodstawowy"/>
              <w:suppressAutoHyphens w:val="0"/>
              <w:jc w:val="center"/>
              <w:rPr>
                <w:rFonts w:ascii="Calibri" w:hAnsi="Calibri" w:cs="Segoe UI Symbol"/>
                <w:szCs w:val="20"/>
                <w:lang w:eastAsia="en-US" w:bidi="ar-SA"/>
              </w:rPr>
            </w:pPr>
            <w:r>
              <w:rPr>
                <w:rFonts w:ascii="Calibri" w:hAnsi="Calibri" w:cs="Segoe UI Symbol"/>
                <w:szCs w:val="20"/>
                <w:lang w:eastAsia="en-US" w:bidi="ar-SA"/>
              </w:rPr>
              <w:t>****</w:t>
            </w:r>
          </w:p>
        </w:tc>
        <w:tc>
          <w:tcPr>
            <w:tcW w:w="3288" w:type="dxa"/>
            <w:tcBorders>
              <w:top w:val="single" w:sz="4" w:space="0" w:color="00000A"/>
              <w:left w:val="single" w:sz="4" w:space="0" w:color="00000A"/>
              <w:bottom w:val="single" w:sz="4" w:space="0" w:color="00000A"/>
              <w:right w:val="single" w:sz="4" w:space="0" w:color="00000A"/>
            </w:tcBorders>
            <w:shd w:val="clear" w:color="auto" w:fill="auto"/>
          </w:tcPr>
          <w:p w14:paraId="0671E4EC" w14:textId="77777777" w:rsidR="002A7296" w:rsidRDefault="002A7296" w:rsidP="002A7296">
            <w:pPr>
              <w:pStyle w:val="Tekstpodstawowy"/>
              <w:suppressAutoHyphens w:val="0"/>
              <w:rPr>
                <w:rFonts w:ascii="Calibri" w:hAnsi="Calibri" w:cs="Calibri"/>
                <w:szCs w:val="20"/>
                <w:lang w:eastAsia="en-US" w:bidi="ar-SA"/>
              </w:rPr>
            </w:pPr>
            <w:r>
              <w:rPr>
                <w:rFonts w:ascii="Calibri" w:hAnsi="Calibri" w:cs="Calibri"/>
                <w:szCs w:val="20"/>
                <w:lang w:eastAsia="en-US" w:bidi="ar-SA"/>
              </w:rPr>
              <w:t>Używanie URI do identyfikacji obiektów zgodnie z RDF</w:t>
            </w:r>
          </w:p>
        </w:tc>
        <w:tc>
          <w:tcPr>
            <w:tcW w:w="3288" w:type="dxa"/>
            <w:tcBorders>
              <w:top w:val="single" w:sz="4" w:space="0" w:color="00000A"/>
              <w:left w:val="single" w:sz="4" w:space="0" w:color="00000A"/>
              <w:bottom w:val="single" w:sz="4" w:space="0" w:color="00000A"/>
              <w:right w:val="single" w:sz="4" w:space="0" w:color="00000A"/>
            </w:tcBorders>
            <w:shd w:val="clear" w:color="auto" w:fill="auto"/>
          </w:tcPr>
          <w:p w14:paraId="5A67F71E" w14:textId="77777777" w:rsidR="002A7296" w:rsidRDefault="002A7296" w:rsidP="002A7296">
            <w:pPr>
              <w:pStyle w:val="Tekstpodstawowy"/>
              <w:suppressAutoHyphens w:val="0"/>
              <w:rPr>
                <w:rFonts w:ascii="Calibri" w:hAnsi="Calibri" w:cs="Calibri"/>
                <w:szCs w:val="20"/>
                <w:lang w:eastAsia="en-US" w:bidi="ar-SA"/>
              </w:rPr>
            </w:pPr>
            <w:r>
              <w:rPr>
                <w:rFonts w:ascii="Calibri" w:hAnsi="Calibri" w:cs="Calibri"/>
                <w:szCs w:val="20"/>
                <w:lang w:eastAsia="en-US" w:bidi="ar-SA"/>
              </w:rPr>
              <w:t>Dane publikowane są w formacie umożliwiającym oznaczenie ich struktury znaczeniowej</w:t>
            </w:r>
          </w:p>
        </w:tc>
        <w:tc>
          <w:tcPr>
            <w:tcW w:w="5674" w:type="dxa"/>
            <w:tcBorders>
              <w:top w:val="single" w:sz="4" w:space="0" w:color="00000A"/>
              <w:left w:val="single" w:sz="4" w:space="0" w:color="00000A"/>
              <w:bottom w:val="single" w:sz="4" w:space="0" w:color="00000A"/>
              <w:right w:val="single" w:sz="4" w:space="0" w:color="00000A"/>
            </w:tcBorders>
            <w:shd w:val="clear" w:color="auto" w:fill="auto"/>
          </w:tcPr>
          <w:p w14:paraId="61801B61" w14:textId="77777777" w:rsidR="002A7296" w:rsidRDefault="002A7296" w:rsidP="002A7296">
            <w:pPr>
              <w:pStyle w:val="Tekstpodstawowy"/>
              <w:suppressAutoHyphens w:val="0"/>
              <w:rPr>
                <w:rFonts w:ascii="Calibri" w:hAnsi="Calibri" w:cs="Calibri"/>
                <w:szCs w:val="20"/>
                <w:lang w:eastAsia="en-US" w:bidi="ar-SA"/>
              </w:rPr>
            </w:pPr>
            <w:r>
              <w:rPr>
                <w:rFonts w:ascii="Calibri" w:hAnsi="Calibri" w:cs="Calibri"/>
                <w:szCs w:val="20"/>
                <w:lang w:eastAsia="en-US" w:bidi="ar-SA"/>
              </w:rPr>
              <w:t>Wejście na czwarty poziom otwartości pozwala jednoznacznie określić znaczenie udostępnianych danych. Technicznym sposobem wyrażania takiego znaczenia w sposób zrozumiały dla maszyn jest identyfikacja konkretnych właściwości danych za pomocą zrozumiałych dla maszyny URI zgodnie z modelem RDF (model opisu danych). Dane udostępniane są w niezastrzeżonym formacie.</w:t>
            </w:r>
          </w:p>
        </w:tc>
      </w:tr>
      <w:tr w:rsidR="002A7296" w14:paraId="6B480524" w14:textId="77777777" w:rsidTr="002A7296">
        <w:trPr>
          <w:cantSplit/>
        </w:trPr>
        <w:tc>
          <w:tcPr>
            <w:tcW w:w="962" w:type="dxa"/>
            <w:tcBorders>
              <w:top w:val="single" w:sz="4" w:space="0" w:color="00000A"/>
              <w:left w:val="single" w:sz="4" w:space="0" w:color="00000A"/>
              <w:bottom w:val="single" w:sz="4" w:space="0" w:color="00000A"/>
              <w:right w:val="single" w:sz="4" w:space="0" w:color="00000A"/>
            </w:tcBorders>
            <w:shd w:val="clear" w:color="auto" w:fill="DEEAF6"/>
          </w:tcPr>
          <w:p w14:paraId="4D07C61E" w14:textId="77777777" w:rsidR="002A7296" w:rsidRDefault="002A7296" w:rsidP="002A7296">
            <w:pPr>
              <w:pStyle w:val="Tekstpodstawowy"/>
              <w:suppressAutoHyphens w:val="0"/>
              <w:jc w:val="center"/>
              <w:rPr>
                <w:rFonts w:ascii="Calibri" w:hAnsi="Calibri" w:cs="Calibri"/>
                <w:b/>
                <w:szCs w:val="20"/>
                <w:lang w:eastAsia="en-US" w:bidi="ar-SA"/>
              </w:rPr>
            </w:pPr>
            <w:r>
              <w:rPr>
                <w:rFonts w:ascii="Calibri" w:hAnsi="Calibri" w:cs="Calibri"/>
                <w:b/>
                <w:szCs w:val="20"/>
                <w:lang w:eastAsia="en-US" w:bidi="ar-SA"/>
              </w:rPr>
              <w:lastRenderedPageBreak/>
              <w:t>5</w:t>
            </w:r>
          </w:p>
        </w:tc>
        <w:tc>
          <w:tcPr>
            <w:tcW w:w="1531" w:type="dxa"/>
            <w:tcBorders>
              <w:top w:val="single" w:sz="4" w:space="0" w:color="00000A"/>
              <w:left w:val="single" w:sz="4" w:space="0" w:color="00000A"/>
              <w:bottom w:val="single" w:sz="4" w:space="0" w:color="00000A"/>
              <w:right w:val="single" w:sz="4" w:space="0" w:color="00000A"/>
            </w:tcBorders>
            <w:shd w:val="clear" w:color="auto" w:fill="DEEAF6"/>
          </w:tcPr>
          <w:p w14:paraId="3E483AF9" w14:textId="77777777" w:rsidR="002A7296" w:rsidRDefault="002A7296" w:rsidP="002A7296">
            <w:pPr>
              <w:pStyle w:val="Tekstpodstawowy"/>
              <w:suppressAutoHyphens w:val="0"/>
              <w:jc w:val="center"/>
              <w:rPr>
                <w:rFonts w:ascii="Calibri" w:hAnsi="Calibri" w:cs="Segoe UI Symbol"/>
                <w:szCs w:val="20"/>
                <w:lang w:eastAsia="en-US" w:bidi="ar-SA"/>
              </w:rPr>
            </w:pPr>
            <w:r>
              <w:rPr>
                <w:rFonts w:ascii="Calibri" w:hAnsi="Calibri" w:cs="Segoe UI Symbol"/>
                <w:szCs w:val="20"/>
                <w:lang w:eastAsia="en-US" w:bidi="ar-SA"/>
              </w:rPr>
              <w:t>*****</w:t>
            </w:r>
          </w:p>
        </w:tc>
        <w:tc>
          <w:tcPr>
            <w:tcW w:w="3288" w:type="dxa"/>
            <w:tcBorders>
              <w:top w:val="single" w:sz="4" w:space="0" w:color="00000A"/>
              <w:left w:val="single" w:sz="4" w:space="0" w:color="00000A"/>
              <w:bottom w:val="single" w:sz="4" w:space="0" w:color="00000A"/>
              <w:right w:val="single" w:sz="4" w:space="0" w:color="00000A"/>
            </w:tcBorders>
            <w:shd w:val="clear" w:color="auto" w:fill="DEEAF6"/>
          </w:tcPr>
          <w:p w14:paraId="740B46A2" w14:textId="77777777" w:rsidR="002A7296" w:rsidRDefault="002A7296" w:rsidP="002A7296">
            <w:pPr>
              <w:pStyle w:val="Tekstpodstawowy"/>
              <w:suppressAutoHyphens w:val="0"/>
              <w:rPr>
                <w:rFonts w:ascii="Calibri" w:hAnsi="Calibri" w:cs="Calibri"/>
                <w:szCs w:val="20"/>
                <w:lang w:eastAsia="en-US" w:bidi="ar-SA"/>
              </w:rPr>
            </w:pPr>
            <w:r>
              <w:rPr>
                <w:rFonts w:ascii="Calibri" w:hAnsi="Calibri" w:cs="Calibri"/>
                <w:szCs w:val="20"/>
                <w:lang w:eastAsia="en-US" w:bidi="ar-SA"/>
              </w:rPr>
              <w:t>Łączenie danych z innymi danymi za pomocą linków – budowanie kontekstu</w:t>
            </w:r>
          </w:p>
        </w:tc>
        <w:tc>
          <w:tcPr>
            <w:tcW w:w="3288" w:type="dxa"/>
            <w:tcBorders>
              <w:top w:val="single" w:sz="4" w:space="0" w:color="00000A"/>
              <w:left w:val="single" w:sz="4" w:space="0" w:color="00000A"/>
              <w:bottom w:val="single" w:sz="4" w:space="0" w:color="00000A"/>
              <w:right w:val="single" w:sz="4" w:space="0" w:color="00000A"/>
            </w:tcBorders>
            <w:shd w:val="clear" w:color="auto" w:fill="DEEAF6"/>
          </w:tcPr>
          <w:p w14:paraId="6FA1AF6F" w14:textId="77777777" w:rsidR="002A7296" w:rsidRDefault="002A7296" w:rsidP="002A7296">
            <w:pPr>
              <w:pStyle w:val="Tekstpodstawowy"/>
              <w:suppressAutoHyphens w:val="0"/>
              <w:rPr>
                <w:rFonts w:ascii="Calibri" w:hAnsi="Calibri" w:cs="Calibri"/>
                <w:szCs w:val="20"/>
                <w:lang w:eastAsia="en-US" w:bidi="ar-SA"/>
              </w:rPr>
            </w:pPr>
            <w:r>
              <w:rPr>
                <w:rFonts w:ascii="Calibri" w:hAnsi="Calibri" w:cs="Calibri"/>
                <w:szCs w:val="20"/>
                <w:lang w:eastAsia="en-US" w:bidi="ar-SA"/>
              </w:rPr>
              <w:t>Dane zawierają połączenia strukturalne online do innych zbiorów informacji</w:t>
            </w:r>
          </w:p>
        </w:tc>
        <w:tc>
          <w:tcPr>
            <w:tcW w:w="5674" w:type="dxa"/>
            <w:tcBorders>
              <w:top w:val="single" w:sz="4" w:space="0" w:color="00000A"/>
              <w:left w:val="single" w:sz="4" w:space="0" w:color="00000A"/>
              <w:bottom w:val="single" w:sz="4" w:space="0" w:color="00000A"/>
              <w:right w:val="single" w:sz="4" w:space="0" w:color="00000A"/>
            </w:tcBorders>
            <w:shd w:val="clear" w:color="auto" w:fill="DEEAF6"/>
          </w:tcPr>
          <w:p w14:paraId="28D41575" w14:textId="77777777" w:rsidR="002A7296" w:rsidRDefault="002A7296" w:rsidP="002A7296">
            <w:pPr>
              <w:pStyle w:val="Tekstpodstawowy"/>
              <w:suppressAutoHyphens w:val="0"/>
              <w:rPr>
                <w:rFonts w:ascii="Calibri" w:hAnsi="Calibri" w:cs="Calibri"/>
                <w:szCs w:val="20"/>
                <w:lang w:eastAsia="en-US" w:bidi="ar-SA"/>
              </w:rPr>
            </w:pPr>
            <w:r>
              <w:rPr>
                <w:rFonts w:ascii="Calibri" w:hAnsi="Calibri" w:cs="Calibri"/>
                <w:szCs w:val="20"/>
                <w:lang w:eastAsia="en-US" w:bidi="ar-SA"/>
              </w:rPr>
              <w:t>Piąty poziom zaś dodatkowo ułatwia przetwarzanie, jawnie wskazując relacje między danymi w formie linków. Dzięki temu możliwe jest odnajdywanie połączeń pomiędzy różnymi zbiorami danych. Dane udostępniane są w niezastrzeżonym formacie.</w:t>
            </w:r>
          </w:p>
        </w:tc>
      </w:tr>
    </w:tbl>
    <w:p w14:paraId="3FE8F77E" w14:textId="77777777" w:rsidR="002A7296" w:rsidRPr="002A7296" w:rsidRDefault="002A7296" w:rsidP="002A7296">
      <w:pPr>
        <w:rPr>
          <w:rFonts w:ascii="Arial" w:hAnsi="Arial" w:cs="Arial"/>
          <w:color w:val="0070C0"/>
        </w:rPr>
      </w:pPr>
      <w:r w:rsidRPr="002A7296">
        <w:rPr>
          <w:rFonts w:ascii="Arial" w:hAnsi="Arial" w:cs="Arial"/>
          <w:color w:val="0070C0"/>
        </w:rPr>
        <w:lastRenderedPageBreak/>
        <w:t>Tabela 1. Schemat pięciu poziomów otwartości danych</w:t>
      </w:r>
      <w:bookmarkEnd w:id="283"/>
    </w:p>
    <w:p w14:paraId="54D3C5A1" w14:textId="65E6B7C3" w:rsidR="00BA74E7" w:rsidRDefault="00BA74E7" w:rsidP="00BA74E7">
      <w:pPr>
        <w:spacing w:line="215" w:lineRule="exact"/>
        <w:rPr>
          <w:sz w:val="18"/>
        </w:rPr>
        <w:sectPr w:rsidR="00BA74E7" w:rsidSect="00647600">
          <w:pgSz w:w="16839" w:h="11907" w:orient="landscape" w:code="9"/>
          <w:pgMar w:top="1417" w:right="1417" w:bottom="1417" w:left="1417" w:header="227" w:footer="283" w:gutter="0"/>
          <w:cols w:space="708"/>
          <w:docGrid w:linePitch="299"/>
        </w:sectPr>
      </w:pPr>
    </w:p>
    <w:p w14:paraId="54492D67" w14:textId="05A511DA" w:rsidR="00647600" w:rsidRDefault="00647600" w:rsidP="002A7296">
      <w:bookmarkStart w:id="284" w:name="_bookmark1"/>
      <w:bookmarkStart w:id="285" w:name="_Toc53656513"/>
      <w:bookmarkEnd w:id="284"/>
    </w:p>
    <w:p w14:paraId="666FFB52" w14:textId="3D10A286" w:rsidR="00265E09" w:rsidRPr="002A7296" w:rsidRDefault="00265E09" w:rsidP="00B501DB">
      <w:pPr>
        <w:pStyle w:val="Nagwek2"/>
        <w:spacing w:after="60"/>
        <w:rPr>
          <w:rFonts w:ascii="Arial" w:hAnsi="Arial" w:cs="Arial"/>
          <w:sz w:val="24"/>
          <w:szCs w:val="22"/>
        </w:rPr>
      </w:pPr>
      <w:bookmarkStart w:id="286" w:name="_Toc54074060"/>
      <w:r w:rsidRPr="002A7296">
        <w:rPr>
          <w:rFonts w:ascii="Arial" w:hAnsi="Arial" w:cs="Arial"/>
          <w:sz w:val="24"/>
          <w:szCs w:val="22"/>
        </w:rPr>
        <w:t>2. Formaty plików</w:t>
      </w:r>
      <w:bookmarkEnd w:id="286"/>
    </w:p>
    <w:p w14:paraId="10528F40" w14:textId="793F8B17" w:rsidR="00BA74E7" w:rsidRPr="002A7296" w:rsidRDefault="00BA74E7" w:rsidP="002A7296">
      <w:pPr>
        <w:pStyle w:val="Nagwek4"/>
        <w:spacing w:before="0" w:line="264" w:lineRule="auto"/>
        <w:rPr>
          <w:rFonts w:ascii="Arial" w:hAnsi="Arial" w:cs="Arial"/>
          <w:b/>
          <w:i w:val="0"/>
          <w:color w:val="0070C0"/>
        </w:rPr>
      </w:pPr>
      <w:bookmarkStart w:id="287" w:name="_bookmark2"/>
      <w:bookmarkEnd w:id="287"/>
      <w:r w:rsidRPr="002A7296">
        <w:rPr>
          <w:rFonts w:ascii="Arial" w:hAnsi="Arial" w:cs="Arial"/>
          <w:b/>
          <w:i w:val="0"/>
          <w:color w:val="0070C0"/>
        </w:rPr>
        <w:t>2.1. Formaty JPEG,</w:t>
      </w:r>
      <w:r w:rsidRPr="002A7296">
        <w:rPr>
          <w:rFonts w:ascii="Arial" w:hAnsi="Arial" w:cs="Arial"/>
          <w:b/>
          <w:i w:val="0"/>
          <w:color w:val="0070C0"/>
          <w:spacing w:val="-2"/>
        </w:rPr>
        <w:t xml:space="preserve"> </w:t>
      </w:r>
      <w:r w:rsidRPr="002A7296">
        <w:rPr>
          <w:rFonts w:ascii="Arial" w:hAnsi="Arial" w:cs="Arial"/>
          <w:b/>
          <w:i w:val="0"/>
          <w:color w:val="0070C0"/>
        </w:rPr>
        <w:t>PNG</w:t>
      </w:r>
      <w:bookmarkEnd w:id="285"/>
    </w:p>
    <w:p w14:paraId="374B02AD" w14:textId="307E0A68" w:rsidR="00BA74E7" w:rsidRPr="002A7296" w:rsidRDefault="00BA74E7" w:rsidP="002A7296">
      <w:pPr>
        <w:spacing w:after="120" w:line="264" w:lineRule="auto"/>
        <w:rPr>
          <w:rFonts w:ascii="Arial" w:hAnsi="Arial" w:cs="Arial"/>
        </w:rPr>
      </w:pPr>
      <w:r w:rsidRPr="002A7296">
        <w:rPr>
          <w:rFonts w:ascii="Arial" w:hAnsi="Arial" w:cs="Arial"/>
          <w:b/>
        </w:rPr>
        <w:t xml:space="preserve">Formaty graficzne są dopuszczalne jako formaty udostępniania otwartych danych wyłącznie na poziomie otwartości 1 </w:t>
      </w:r>
      <w:r w:rsidR="002A7296">
        <w:rPr>
          <w:rFonts w:ascii="Arial" w:hAnsi="Arial" w:cs="Arial"/>
        </w:rPr>
        <w:t>*</w:t>
      </w:r>
      <w:r w:rsidRPr="002A7296">
        <w:rPr>
          <w:rFonts w:ascii="Arial" w:hAnsi="Arial" w:cs="Arial"/>
        </w:rPr>
        <w:t xml:space="preserve">, ponieważ co do zasady nie nadają się do automatycznego przetwarzania zamieszczonych w nich danych. Wyjątkiem jest sytuacja, w </w:t>
      </w:r>
      <w:r w:rsidR="002A7296">
        <w:rPr>
          <w:rFonts w:ascii="Arial" w:hAnsi="Arial" w:cs="Arial"/>
        </w:rPr>
        <w:t> </w:t>
      </w:r>
      <w:r w:rsidRPr="002A7296">
        <w:rPr>
          <w:rFonts w:ascii="Arial" w:hAnsi="Arial" w:cs="Arial"/>
        </w:rPr>
        <w:t>której same obrazy (a nie przedstawiona na nich zawartość, np. tekst) są udostępnianymi danymi. Wówczas poziom otwartości zależy od poziomu otwartości metadanych, którymi opatrzony jest obraz, przygotowanymi zgodnie z zal</w:t>
      </w:r>
      <w:r w:rsidR="00036232" w:rsidRPr="002A7296">
        <w:rPr>
          <w:rFonts w:ascii="Arial" w:hAnsi="Arial" w:cs="Arial"/>
        </w:rPr>
        <w:t xml:space="preserve">eceniami niniejszego dokumentu. </w:t>
      </w:r>
      <w:r w:rsidRPr="002A7296">
        <w:rPr>
          <w:rFonts w:ascii="Arial" w:hAnsi="Arial" w:cs="Arial"/>
        </w:rPr>
        <w:t>Możliwe jest przetworzenie zasobów do postaci zgodnej z wyższymi poziomami otwartości przy użyciu dostępnych na rynku narzędzi do konwersji danych.</w:t>
      </w:r>
    </w:p>
    <w:p w14:paraId="53B2888E" w14:textId="5B9A009B" w:rsidR="00BA74E7" w:rsidRPr="002A7296" w:rsidRDefault="00BA74E7" w:rsidP="00691FEA">
      <w:pPr>
        <w:pStyle w:val="Nagwek4"/>
        <w:tabs>
          <w:tab w:val="left" w:pos="142"/>
        </w:tabs>
        <w:spacing w:before="0" w:line="264" w:lineRule="auto"/>
        <w:rPr>
          <w:rFonts w:ascii="Arial" w:hAnsi="Arial" w:cs="Arial"/>
          <w:b/>
          <w:i w:val="0"/>
        </w:rPr>
      </w:pPr>
      <w:bookmarkStart w:id="288" w:name="_Toc53656514"/>
      <w:r w:rsidRPr="002A7296">
        <w:rPr>
          <w:rFonts w:ascii="Arial" w:hAnsi="Arial" w:cs="Arial"/>
          <w:b/>
          <w:i w:val="0"/>
          <w:color w:val="4C8CCC"/>
        </w:rPr>
        <w:t>2.2. Format</w:t>
      </w:r>
      <w:r w:rsidRPr="002A7296">
        <w:rPr>
          <w:rFonts w:ascii="Arial" w:hAnsi="Arial" w:cs="Arial"/>
          <w:b/>
          <w:i w:val="0"/>
          <w:color w:val="4C8CCC"/>
          <w:spacing w:val="-2"/>
        </w:rPr>
        <w:t xml:space="preserve"> </w:t>
      </w:r>
      <w:r w:rsidRPr="002A7296">
        <w:rPr>
          <w:rFonts w:ascii="Arial" w:hAnsi="Arial" w:cs="Arial"/>
          <w:b/>
          <w:i w:val="0"/>
          <w:color w:val="4C8CCC"/>
        </w:rPr>
        <w:t>PDF</w:t>
      </w:r>
      <w:bookmarkEnd w:id="288"/>
    </w:p>
    <w:p w14:paraId="042EF596" w14:textId="41DAE2FD" w:rsidR="00BA74E7" w:rsidRPr="002A7296" w:rsidRDefault="00BA74E7" w:rsidP="00691FEA">
      <w:pPr>
        <w:tabs>
          <w:tab w:val="left" w:pos="322"/>
          <w:tab w:val="left" w:pos="672"/>
        </w:tabs>
        <w:spacing w:after="120" w:line="264" w:lineRule="auto"/>
        <w:ind w:right="142"/>
        <w:rPr>
          <w:rFonts w:ascii="Arial" w:hAnsi="Arial" w:cs="Arial"/>
        </w:rPr>
      </w:pPr>
      <w:r w:rsidRPr="002A7296">
        <w:rPr>
          <w:rFonts w:ascii="Arial" w:hAnsi="Arial" w:cs="Arial"/>
          <w:b/>
        </w:rPr>
        <w:t xml:space="preserve">Format PDF jest dopuszczalny wyłącznie na poziomie otwartości 1 </w:t>
      </w:r>
      <w:r w:rsidR="002A7296">
        <w:rPr>
          <w:rFonts w:ascii="Arial" w:hAnsi="Arial" w:cs="Arial"/>
        </w:rPr>
        <w:t>*</w:t>
      </w:r>
      <w:r w:rsidRPr="002A7296">
        <w:rPr>
          <w:rFonts w:ascii="Arial" w:hAnsi="Arial" w:cs="Arial"/>
        </w:rPr>
        <w:t>, ponieważ co do zasady nie nadaje się d</w:t>
      </w:r>
      <w:r w:rsidR="00036232" w:rsidRPr="002A7296">
        <w:rPr>
          <w:rFonts w:ascii="Arial" w:hAnsi="Arial" w:cs="Arial"/>
        </w:rPr>
        <w:t xml:space="preserve">o automatycznego przetwarzania. </w:t>
      </w:r>
      <w:r w:rsidRPr="002A7296">
        <w:rPr>
          <w:rFonts w:ascii="Arial" w:hAnsi="Arial" w:cs="Arial"/>
        </w:rPr>
        <w:t>Możliwe jest przetworzenie zasobów do postaci zgodnej z wyższymi poziomami otwartości przy użyciu dostępnych na rynku narzędzi do konwersji danych.</w:t>
      </w:r>
    </w:p>
    <w:p w14:paraId="18902455" w14:textId="58CC0CAF" w:rsidR="00BA74E7" w:rsidRPr="002A7296" w:rsidRDefault="00BA74E7" w:rsidP="00691FEA">
      <w:pPr>
        <w:pStyle w:val="Nagwek4"/>
        <w:keepNext w:val="0"/>
        <w:keepLines w:val="0"/>
        <w:widowControl w:val="0"/>
        <w:numPr>
          <w:ilvl w:val="1"/>
          <w:numId w:val="165"/>
        </w:numPr>
        <w:tabs>
          <w:tab w:val="left" w:pos="142"/>
          <w:tab w:val="left" w:pos="567"/>
          <w:tab w:val="left" w:pos="1276"/>
        </w:tabs>
        <w:autoSpaceDE w:val="0"/>
        <w:autoSpaceDN w:val="0"/>
        <w:spacing w:before="0" w:line="264" w:lineRule="auto"/>
        <w:ind w:left="142" w:hanging="142"/>
        <w:rPr>
          <w:rFonts w:ascii="Arial" w:hAnsi="Arial" w:cs="Arial"/>
          <w:b/>
          <w:i w:val="0"/>
        </w:rPr>
      </w:pPr>
      <w:bookmarkStart w:id="289" w:name="_Toc53656515"/>
      <w:r w:rsidRPr="002A7296">
        <w:rPr>
          <w:rFonts w:ascii="Arial" w:hAnsi="Arial" w:cs="Arial"/>
          <w:b/>
          <w:i w:val="0"/>
          <w:color w:val="4C8CCC"/>
        </w:rPr>
        <w:t>Format</w:t>
      </w:r>
      <w:r w:rsidRPr="002A7296">
        <w:rPr>
          <w:rFonts w:ascii="Arial" w:hAnsi="Arial" w:cs="Arial"/>
          <w:b/>
          <w:i w:val="0"/>
          <w:color w:val="4C8CCC"/>
          <w:spacing w:val="-9"/>
        </w:rPr>
        <w:t xml:space="preserve"> </w:t>
      </w:r>
      <w:r w:rsidRPr="002A7296">
        <w:rPr>
          <w:rFonts w:ascii="Arial" w:hAnsi="Arial" w:cs="Arial"/>
          <w:b/>
          <w:i w:val="0"/>
          <w:color w:val="4C8CCC"/>
        </w:rPr>
        <w:t>TXT</w:t>
      </w:r>
      <w:bookmarkEnd w:id="289"/>
    </w:p>
    <w:p w14:paraId="6CCE9B1F" w14:textId="5A2B9010" w:rsidR="00BA74E7" w:rsidRPr="002A7296" w:rsidRDefault="00BA74E7" w:rsidP="00691FEA">
      <w:pPr>
        <w:pStyle w:val="Bezodstpw"/>
        <w:tabs>
          <w:tab w:val="left" w:pos="567"/>
          <w:tab w:val="left" w:pos="1276"/>
        </w:tabs>
        <w:spacing w:after="120" w:line="264" w:lineRule="auto"/>
        <w:rPr>
          <w:rFonts w:ascii="Arial" w:hAnsi="Arial" w:cs="Arial"/>
          <w:b/>
        </w:rPr>
      </w:pPr>
      <w:r w:rsidRPr="00CB7637">
        <w:rPr>
          <w:rFonts w:ascii="Arial" w:hAnsi="Arial" w:cs="Arial"/>
          <w:b/>
        </w:rPr>
        <w:t xml:space="preserve">Format TXT, pozbawiony struktury, jest dopuszczalny na poziomie otwartości 1 </w:t>
      </w:r>
      <w:r w:rsidR="00CB7637" w:rsidRPr="00CB7637">
        <w:rPr>
          <w:rFonts w:ascii="Arial" w:hAnsi="Arial" w:cs="Arial"/>
          <w:b/>
        </w:rPr>
        <w:t>*</w:t>
      </w:r>
      <w:r w:rsidRPr="00CB7637">
        <w:rPr>
          <w:rFonts w:ascii="Arial" w:hAnsi="Arial" w:cs="Arial"/>
          <w:b/>
        </w:rPr>
        <w:t>.</w:t>
      </w:r>
      <w:r w:rsidRPr="002A7296">
        <w:rPr>
          <w:rFonts w:ascii="Arial" w:hAnsi="Arial" w:cs="Arial"/>
        </w:rPr>
        <w:t xml:space="preserve"> Zależnie od faktycznej struktury danych, powinny one być udostępniane z oznaczeniem innego, właściwego typu pliku (np. CSV).</w:t>
      </w:r>
    </w:p>
    <w:p w14:paraId="4D21E571" w14:textId="76ED5332" w:rsidR="00BA74E7" w:rsidRPr="002A7296" w:rsidRDefault="00E16BB0" w:rsidP="00691FEA">
      <w:pPr>
        <w:pStyle w:val="Nagwek4"/>
        <w:keepNext w:val="0"/>
        <w:keepLines w:val="0"/>
        <w:widowControl w:val="0"/>
        <w:numPr>
          <w:ilvl w:val="1"/>
          <w:numId w:val="165"/>
        </w:numPr>
        <w:tabs>
          <w:tab w:val="left" w:pos="322"/>
          <w:tab w:val="left" w:pos="672"/>
          <w:tab w:val="left" w:pos="993"/>
        </w:tabs>
        <w:autoSpaceDE w:val="0"/>
        <w:autoSpaceDN w:val="0"/>
        <w:spacing w:before="0" w:line="264" w:lineRule="auto"/>
        <w:ind w:hanging="502"/>
        <w:rPr>
          <w:rFonts w:ascii="Arial" w:hAnsi="Arial" w:cs="Arial"/>
          <w:b/>
          <w:i w:val="0"/>
        </w:rPr>
      </w:pPr>
      <w:r w:rsidRPr="002A7296">
        <w:rPr>
          <w:rFonts w:ascii="Arial" w:hAnsi="Arial" w:cs="Arial"/>
          <w:i w:val="0"/>
          <w:color w:val="4C8CCC"/>
        </w:rPr>
        <w:t xml:space="preserve"> </w:t>
      </w:r>
      <w:bookmarkStart w:id="290" w:name="_Toc53656516"/>
      <w:r w:rsidR="00BA74E7" w:rsidRPr="002A7296">
        <w:rPr>
          <w:rFonts w:ascii="Arial" w:hAnsi="Arial" w:cs="Arial"/>
          <w:b/>
          <w:i w:val="0"/>
          <w:color w:val="4C8CCC"/>
        </w:rPr>
        <w:t>Pliki</w:t>
      </w:r>
      <w:r w:rsidR="00BA74E7" w:rsidRPr="002A7296">
        <w:rPr>
          <w:rFonts w:ascii="Arial" w:hAnsi="Arial" w:cs="Arial"/>
          <w:b/>
          <w:i w:val="0"/>
          <w:color w:val="4C8CCC"/>
          <w:spacing w:val="-2"/>
        </w:rPr>
        <w:t xml:space="preserve"> </w:t>
      </w:r>
      <w:r w:rsidR="00BA74E7" w:rsidRPr="002A7296">
        <w:rPr>
          <w:rFonts w:ascii="Arial" w:hAnsi="Arial" w:cs="Arial"/>
          <w:b/>
          <w:i w:val="0"/>
          <w:color w:val="4C8CCC"/>
        </w:rPr>
        <w:t>archiwów</w:t>
      </w:r>
      <w:bookmarkEnd w:id="290"/>
    </w:p>
    <w:p w14:paraId="50A0BA09" w14:textId="72575D6B" w:rsidR="00BA74E7" w:rsidRPr="002A7296" w:rsidRDefault="00BA74E7" w:rsidP="00CB7637">
      <w:pPr>
        <w:pStyle w:val="Tekstpodstawowy"/>
        <w:tabs>
          <w:tab w:val="left" w:pos="322"/>
        </w:tabs>
        <w:spacing w:after="120" w:line="264" w:lineRule="auto"/>
        <w:rPr>
          <w:rFonts w:ascii="Arial" w:hAnsi="Arial" w:cs="Arial"/>
          <w:sz w:val="22"/>
          <w:szCs w:val="22"/>
        </w:rPr>
      </w:pPr>
      <w:r w:rsidRPr="002A7296">
        <w:rPr>
          <w:rFonts w:ascii="Arial" w:hAnsi="Arial" w:cs="Arial"/>
          <w:sz w:val="22"/>
          <w:szCs w:val="22"/>
        </w:rPr>
        <w:t>Dopuszczalne jest udostępnianie d</w:t>
      </w:r>
      <w:r w:rsidR="00CB7637">
        <w:rPr>
          <w:rFonts w:ascii="Arial" w:hAnsi="Arial" w:cs="Arial"/>
          <w:sz w:val="22"/>
          <w:szCs w:val="22"/>
        </w:rPr>
        <w:t xml:space="preserve">anych w postaci skompresowanej. </w:t>
      </w:r>
      <w:r w:rsidR="00E16BB0" w:rsidRPr="002A7296">
        <w:rPr>
          <w:rFonts w:ascii="Arial" w:hAnsi="Arial" w:cs="Arial"/>
          <w:b/>
          <w:sz w:val="22"/>
          <w:szCs w:val="22"/>
        </w:rPr>
        <w:t>Na</w:t>
      </w:r>
      <w:r w:rsidR="00CB7637">
        <w:rPr>
          <w:rFonts w:ascii="Arial" w:hAnsi="Arial" w:cs="Arial"/>
          <w:b/>
        </w:rPr>
        <w:t xml:space="preserve"> </w:t>
      </w:r>
      <w:r w:rsidRPr="002A7296">
        <w:rPr>
          <w:rFonts w:ascii="Arial" w:hAnsi="Arial" w:cs="Arial"/>
          <w:b/>
          <w:sz w:val="22"/>
          <w:szCs w:val="22"/>
        </w:rPr>
        <w:t>wszystkich poziomach otwartości dopuszcza się otwarte formaty kompresji, takie jak ZIP (bez własnościowych rozszerzeń), 7z, Gzip czy Bzip2</w:t>
      </w:r>
      <w:r w:rsidRPr="002A7296">
        <w:rPr>
          <w:rFonts w:ascii="Arial" w:hAnsi="Arial" w:cs="Arial"/>
          <w:sz w:val="22"/>
          <w:szCs w:val="22"/>
        </w:rPr>
        <w:t xml:space="preserve">. Na poziomach otwartości do 2 </w:t>
      </w:r>
      <w:r w:rsidR="002A7296">
        <w:rPr>
          <w:rFonts w:ascii="Arial" w:hAnsi="Arial" w:cs="Arial"/>
        </w:rPr>
        <w:t>**</w:t>
      </w:r>
      <w:r w:rsidRPr="002A7296">
        <w:rPr>
          <w:rFonts w:ascii="Arial" w:hAnsi="Arial" w:cs="Arial"/>
          <w:sz w:val="22"/>
          <w:szCs w:val="22"/>
        </w:rPr>
        <w:t xml:space="preserve"> dopuszcza się także popularne formaty własnościowe: RAR, rozszerzony ZIP.</w:t>
      </w:r>
    </w:p>
    <w:p w14:paraId="410DC81B" w14:textId="77777777" w:rsidR="00BA74E7" w:rsidRPr="002A7296" w:rsidRDefault="00BA74E7" w:rsidP="00691FEA">
      <w:pPr>
        <w:pStyle w:val="Nagwek4"/>
        <w:keepNext w:val="0"/>
        <w:keepLines w:val="0"/>
        <w:widowControl w:val="0"/>
        <w:numPr>
          <w:ilvl w:val="1"/>
          <w:numId w:val="165"/>
        </w:numPr>
        <w:tabs>
          <w:tab w:val="left" w:pos="567"/>
          <w:tab w:val="left" w:pos="993"/>
        </w:tabs>
        <w:autoSpaceDE w:val="0"/>
        <w:autoSpaceDN w:val="0"/>
        <w:spacing w:before="0" w:line="264" w:lineRule="auto"/>
        <w:ind w:left="669" w:hanging="669"/>
        <w:rPr>
          <w:rFonts w:ascii="Arial" w:hAnsi="Arial" w:cs="Arial"/>
          <w:b/>
          <w:i w:val="0"/>
          <w:lang w:val="en-GB"/>
        </w:rPr>
      </w:pPr>
      <w:bookmarkStart w:id="291" w:name="_Toc53656517"/>
      <w:r w:rsidRPr="002A7296">
        <w:rPr>
          <w:rFonts w:ascii="Arial" w:hAnsi="Arial" w:cs="Arial"/>
          <w:b/>
          <w:i w:val="0"/>
          <w:color w:val="4C8CCC"/>
          <w:lang w:val="en-GB"/>
        </w:rPr>
        <w:t>Format MS Office (DOC,</w:t>
      </w:r>
      <w:r w:rsidRPr="002A7296">
        <w:rPr>
          <w:rFonts w:ascii="Arial" w:hAnsi="Arial" w:cs="Arial"/>
          <w:b/>
          <w:i w:val="0"/>
          <w:color w:val="4C8CCC"/>
          <w:spacing w:val="-5"/>
          <w:lang w:val="en-GB"/>
        </w:rPr>
        <w:t xml:space="preserve"> </w:t>
      </w:r>
      <w:r w:rsidRPr="002A7296">
        <w:rPr>
          <w:rFonts w:ascii="Arial" w:hAnsi="Arial" w:cs="Arial"/>
          <w:b/>
          <w:i w:val="0"/>
          <w:color w:val="4C8CCC"/>
          <w:lang w:val="en-GB"/>
        </w:rPr>
        <w:t>XLS)</w:t>
      </w:r>
      <w:bookmarkEnd w:id="291"/>
    </w:p>
    <w:p w14:paraId="2C2E857C" w14:textId="3A99E6F0" w:rsidR="00691FEA" w:rsidRPr="002A7296" w:rsidRDefault="00BA74E7" w:rsidP="00691FEA">
      <w:pPr>
        <w:spacing w:after="120" w:line="264" w:lineRule="auto"/>
        <w:ind w:right="-1"/>
        <w:rPr>
          <w:rFonts w:ascii="Arial" w:hAnsi="Arial" w:cs="Arial"/>
        </w:rPr>
      </w:pPr>
      <w:r w:rsidRPr="002A7296">
        <w:rPr>
          <w:rFonts w:ascii="Arial" w:hAnsi="Arial" w:cs="Arial"/>
        </w:rPr>
        <w:t xml:space="preserve">Są to własnościowe formaty dokumentów, </w:t>
      </w:r>
      <w:r w:rsidRPr="002A7296">
        <w:rPr>
          <w:rFonts w:ascii="Arial" w:hAnsi="Arial" w:cs="Arial"/>
          <w:b/>
        </w:rPr>
        <w:t xml:space="preserve">dopuszczalne na poziomie otwartości do </w:t>
      </w:r>
      <w:r w:rsidRPr="002A7296">
        <w:rPr>
          <w:rFonts w:ascii="Arial" w:hAnsi="Arial" w:cs="Arial"/>
        </w:rPr>
        <w:t xml:space="preserve">2 </w:t>
      </w:r>
      <w:r w:rsidR="002A7296">
        <w:rPr>
          <w:rFonts w:ascii="Arial" w:hAnsi="Arial" w:cs="Arial"/>
        </w:rPr>
        <w:t>**</w:t>
      </w:r>
      <w:r w:rsidRPr="002A7296">
        <w:rPr>
          <w:rFonts w:ascii="Arial" w:hAnsi="Arial" w:cs="Arial"/>
        </w:rPr>
        <w:t xml:space="preserve">. Do arkusza danych w formacie XLS wymaga się stosowania szczegółowych wymagań dla zasobów w formacie CSV na poziomie otwartości 3 </w:t>
      </w:r>
      <w:r w:rsidR="002A7296">
        <w:rPr>
          <w:rFonts w:ascii="Arial" w:hAnsi="Arial" w:cs="Arial"/>
        </w:rPr>
        <w:t xml:space="preserve">*** </w:t>
      </w:r>
      <w:r w:rsidRPr="002A7296">
        <w:rPr>
          <w:rFonts w:ascii="Arial" w:hAnsi="Arial" w:cs="Arial"/>
        </w:rPr>
        <w:t>określonych w punktach 4.1 i 4.2. Wobec tego, zaleca się zastąpienie formatu XLS formatem CSV dla uzyskania trzeciego poziomu otwartości. Możliwe jest przetworzenie zasobów do postaci zgodnej z wyższymi poziomami otwartości przy użyciu dostępnych na rynku narzędzi do konwersji danych.</w:t>
      </w:r>
    </w:p>
    <w:p w14:paraId="6B0E877C" w14:textId="77777777" w:rsidR="00BA74E7" w:rsidRPr="002A7296" w:rsidRDefault="00BA74E7" w:rsidP="00691FEA">
      <w:pPr>
        <w:pStyle w:val="Nagwek4"/>
        <w:keepNext w:val="0"/>
        <w:keepLines w:val="0"/>
        <w:widowControl w:val="0"/>
        <w:numPr>
          <w:ilvl w:val="1"/>
          <w:numId w:val="165"/>
        </w:numPr>
        <w:tabs>
          <w:tab w:val="left" w:pos="426"/>
        </w:tabs>
        <w:autoSpaceDE w:val="0"/>
        <w:autoSpaceDN w:val="0"/>
        <w:spacing w:before="0" w:line="264" w:lineRule="auto"/>
        <w:ind w:left="0" w:firstLine="0"/>
        <w:rPr>
          <w:rFonts w:ascii="Arial" w:hAnsi="Arial" w:cs="Arial"/>
          <w:b/>
          <w:i w:val="0"/>
        </w:rPr>
      </w:pPr>
      <w:bookmarkStart w:id="292" w:name="_Toc53656518"/>
      <w:r w:rsidRPr="002A7296">
        <w:rPr>
          <w:rFonts w:ascii="Arial" w:hAnsi="Arial" w:cs="Arial"/>
          <w:b/>
          <w:i w:val="0"/>
          <w:color w:val="4C8CCC"/>
        </w:rPr>
        <w:t>Formaty z rodziny Office Open XML (XLSX,</w:t>
      </w:r>
      <w:r w:rsidRPr="002A7296">
        <w:rPr>
          <w:rFonts w:ascii="Arial" w:hAnsi="Arial" w:cs="Arial"/>
          <w:b/>
          <w:i w:val="0"/>
          <w:color w:val="4C8CCC"/>
          <w:spacing w:val="-15"/>
        </w:rPr>
        <w:t xml:space="preserve"> </w:t>
      </w:r>
      <w:r w:rsidRPr="002A7296">
        <w:rPr>
          <w:rFonts w:ascii="Arial" w:hAnsi="Arial" w:cs="Arial"/>
          <w:b/>
          <w:i w:val="0"/>
          <w:color w:val="4C8CCC"/>
        </w:rPr>
        <w:t>DOCX)</w:t>
      </w:r>
      <w:bookmarkEnd w:id="292"/>
    </w:p>
    <w:p w14:paraId="21822552" w14:textId="08DED135" w:rsidR="00BA74E7" w:rsidRPr="002A7296" w:rsidRDefault="00BA74E7" w:rsidP="004244BD">
      <w:pPr>
        <w:pStyle w:val="Tekstpodstawowy"/>
        <w:spacing w:after="120" w:line="264" w:lineRule="auto"/>
        <w:rPr>
          <w:rFonts w:ascii="Arial" w:hAnsi="Arial" w:cs="Arial"/>
          <w:sz w:val="22"/>
          <w:szCs w:val="22"/>
        </w:rPr>
      </w:pPr>
      <w:r w:rsidRPr="002A7296">
        <w:rPr>
          <w:rFonts w:ascii="Arial" w:hAnsi="Arial" w:cs="Arial"/>
          <w:sz w:val="22"/>
          <w:szCs w:val="22"/>
        </w:rPr>
        <w:t>Formaty Office Open XML to otwarte formaty udostępniania dokumentów (DOCX)</w:t>
      </w:r>
      <w:r w:rsidR="00E16BB0" w:rsidRPr="002A7296">
        <w:rPr>
          <w:rFonts w:ascii="Arial" w:hAnsi="Arial" w:cs="Arial"/>
          <w:sz w:val="22"/>
          <w:szCs w:val="22"/>
        </w:rPr>
        <w:t xml:space="preserve"> </w:t>
      </w:r>
      <w:r w:rsidRPr="002A7296">
        <w:rPr>
          <w:rFonts w:ascii="Arial" w:hAnsi="Arial" w:cs="Arial"/>
          <w:sz w:val="22"/>
          <w:szCs w:val="22"/>
        </w:rPr>
        <w:t xml:space="preserve">i ustrukturyzowanych danych (XLSX). Jednakże ze względów technicznych, formaty te </w:t>
      </w:r>
      <w:r w:rsidRPr="002A7296">
        <w:rPr>
          <w:rFonts w:ascii="Arial" w:hAnsi="Arial" w:cs="Arial"/>
          <w:b/>
          <w:sz w:val="22"/>
          <w:szCs w:val="22"/>
        </w:rPr>
        <w:t xml:space="preserve">nie są zalecane jako formaty udostępniania otwartych danych powyżej poziomu 2 </w:t>
      </w:r>
      <w:r w:rsidR="006E6072">
        <w:rPr>
          <w:rFonts w:ascii="Arial" w:hAnsi="Arial" w:cs="Arial"/>
          <w:sz w:val="22"/>
          <w:szCs w:val="22"/>
        </w:rPr>
        <w:t xml:space="preserve">**. </w:t>
      </w:r>
      <w:r w:rsidRPr="002A7296">
        <w:rPr>
          <w:rFonts w:ascii="Arial" w:hAnsi="Arial" w:cs="Arial"/>
          <w:sz w:val="22"/>
          <w:szCs w:val="22"/>
        </w:rPr>
        <w:t>Możliwe jest przetworzenie zasobów do postaci zgodnej z wyższymi poziomami otwartości przy użyciu dostępnych na rynku narzędzi do konwersji danych.</w:t>
      </w:r>
    </w:p>
    <w:p w14:paraId="18DE7430" w14:textId="77777777" w:rsidR="00BA74E7" w:rsidRPr="002A7296" w:rsidRDefault="00BA74E7" w:rsidP="00691FEA">
      <w:pPr>
        <w:pStyle w:val="Nagwek4"/>
        <w:keepNext w:val="0"/>
        <w:keepLines w:val="0"/>
        <w:widowControl w:val="0"/>
        <w:numPr>
          <w:ilvl w:val="1"/>
          <w:numId w:val="165"/>
        </w:numPr>
        <w:tabs>
          <w:tab w:val="left" w:pos="426"/>
          <w:tab w:val="left" w:pos="1134"/>
        </w:tabs>
        <w:autoSpaceDE w:val="0"/>
        <w:autoSpaceDN w:val="0"/>
        <w:spacing w:before="0" w:line="264" w:lineRule="auto"/>
        <w:ind w:left="0" w:firstLine="0"/>
        <w:rPr>
          <w:rFonts w:ascii="Arial" w:hAnsi="Arial" w:cs="Arial"/>
          <w:b/>
          <w:i w:val="0"/>
        </w:rPr>
      </w:pPr>
      <w:bookmarkStart w:id="293" w:name="_Toc53656519"/>
      <w:r w:rsidRPr="002A7296">
        <w:rPr>
          <w:rFonts w:ascii="Arial" w:hAnsi="Arial" w:cs="Arial"/>
          <w:b/>
          <w:i w:val="0"/>
          <w:color w:val="4C8CCC"/>
        </w:rPr>
        <w:t>Formaty dBase</w:t>
      </w:r>
      <w:r w:rsidRPr="002A7296">
        <w:rPr>
          <w:rFonts w:ascii="Arial" w:hAnsi="Arial" w:cs="Arial"/>
          <w:b/>
          <w:i w:val="0"/>
          <w:color w:val="4C8CCC"/>
          <w:spacing w:val="-3"/>
        </w:rPr>
        <w:t xml:space="preserve"> </w:t>
      </w:r>
      <w:r w:rsidRPr="002A7296">
        <w:rPr>
          <w:rFonts w:ascii="Arial" w:hAnsi="Arial" w:cs="Arial"/>
          <w:b/>
          <w:i w:val="0"/>
          <w:color w:val="4C8CCC"/>
        </w:rPr>
        <w:t>(dbf)</w:t>
      </w:r>
      <w:bookmarkEnd w:id="293"/>
    </w:p>
    <w:p w14:paraId="291C0E29" w14:textId="670C885D" w:rsidR="00BA74E7" w:rsidRPr="002A7296" w:rsidRDefault="00BA74E7" w:rsidP="004244BD">
      <w:pPr>
        <w:pStyle w:val="Bezodstpw"/>
        <w:spacing w:after="120"/>
        <w:rPr>
          <w:rFonts w:ascii="Arial" w:hAnsi="Arial" w:cs="Arial"/>
        </w:rPr>
      </w:pPr>
      <w:r w:rsidRPr="006E6072">
        <w:rPr>
          <w:rFonts w:ascii="Arial" w:hAnsi="Arial" w:cs="Arial"/>
          <w:b/>
        </w:rPr>
        <w:t>Format bazy danych dBase jest dopuszczalny do poziomu otwartości 3</w:t>
      </w:r>
      <w:r w:rsidRPr="002A7296">
        <w:rPr>
          <w:rFonts w:ascii="Arial" w:hAnsi="Arial" w:cs="Arial"/>
        </w:rPr>
        <w:t xml:space="preserve"> </w:t>
      </w:r>
      <w:r w:rsidR="002A7296">
        <w:rPr>
          <w:rFonts w:ascii="Arial" w:hAnsi="Arial" w:cs="Arial"/>
        </w:rPr>
        <w:t>***</w:t>
      </w:r>
      <w:r w:rsidR="006E6072">
        <w:rPr>
          <w:rFonts w:ascii="Arial" w:hAnsi="Arial" w:cs="Arial"/>
        </w:rPr>
        <w:t>.</w:t>
      </w:r>
      <w:r w:rsidR="002A7296">
        <w:rPr>
          <w:rFonts w:ascii="Arial" w:hAnsi="Arial" w:cs="Arial"/>
        </w:rPr>
        <w:t xml:space="preserve"> </w:t>
      </w:r>
      <w:r w:rsidRPr="002A7296">
        <w:rPr>
          <w:rFonts w:ascii="Arial" w:hAnsi="Arial" w:cs="Arial"/>
        </w:rPr>
        <w:t>Format ten jest stosowany do przechowywania danych ustrukturyzowanych. Możliwe jest przetworzenie zasobów do postaci zgodnej z wyższymi poziomami otwartości przy użyciu dostępnych na rynku narzędzi do konwersji danych.</w:t>
      </w:r>
    </w:p>
    <w:p w14:paraId="345801A1" w14:textId="77777777" w:rsidR="00BA74E7" w:rsidRPr="002A7296" w:rsidRDefault="00BA74E7" w:rsidP="00691FEA">
      <w:pPr>
        <w:pStyle w:val="Nagwek4"/>
        <w:keepNext w:val="0"/>
        <w:keepLines w:val="0"/>
        <w:widowControl w:val="0"/>
        <w:numPr>
          <w:ilvl w:val="1"/>
          <w:numId w:val="165"/>
        </w:numPr>
        <w:tabs>
          <w:tab w:val="left" w:pos="567"/>
        </w:tabs>
        <w:autoSpaceDE w:val="0"/>
        <w:autoSpaceDN w:val="0"/>
        <w:spacing w:before="0" w:line="264" w:lineRule="auto"/>
        <w:ind w:left="0" w:firstLine="0"/>
        <w:rPr>
          <w:rFonts w:ascii="Arial" w:hAnsi="Arial" w:cs="Arial"/>
          <w:b/>
          <w:i w:val="0"/>
        </w:rPr>
      </w:pPr>
      <w:bookmarkStart w:id="294" w:name="_Toc53656520"/>
      <w:r w:rsidRPr="002A7296">
        <w:rPr>
          <w:rFonts w:ascii="Arial" w:hAnsi="Arial" w:cs="Arial"/>
          <w:b/>
          <w:i w:val="0"/>
          <w:color w:val="4C8CCC"/>
        </w:rPr>
        <w:t>Format</w:t>
      </w:r>
      <w:r w:rsidRPr="002A7296">
        <w:rPr>
          <w:rFonts w:ascii="Arial" w:hAnsi="Arial" w:cs="Arial"/>
          <w:b/>
          <w:i w:val="0"/>
          <w:color w:val="4C8CCC"/>
          <w:spacing w:val="-2"/>
        </w:rPr>
        <w:t xml:space="preserve"> </w:t>
      </w:r>
      <w:r w:rsidRPr="002A7296">
        <w:rPr>
          <w:rFonts w:ascii="Arial" w:hAnsi="Arial" w:cs="Arial"/>
          <w:b/>
          <w:i w:val="0"/>
          <w:color w:val="4C8CCC"/>
        </w:rPr>
        <w:t>HTML</w:t>
      </w:r>
      <w:bookmarkEnd w:id="294"/>
    </w:p>
    <w:p w14:paraId="6500AF9C" w14:textId="77777777" w:rsidR="002A7296" w:rsidRDefault="00BA74E7" w:rsidP="004244BD">
      <w:pPr>
        <w:tabs>
          <w:tab w:val="left" w:pos="1134"/>
        </w:tabs>
        <w:spacing w:after="120" w:line="264" w:lineRule="auto"/>
        <w:ind w:right="142"/>
        <w:rPr>
          <w:rFonts w:ascii="Arial" w:hAnsi="Arial" w:cs="Arial"/>
        </w:rPr>
      </w:pPr>
      <w:r w:rsidRPr="002A7296">
        <w:rPr>
          <w:rFonts w:ascii="Arial" w:hAnsi="Arial" w:cs="Arial"/>
        </w:rPr>
        <w:t xml:space="preserve">Format HTML jest otwartym formatem, pozwalającym na udostępnianie ustrukturyzowanych danych. </w:t>
      </w:r>
      <w:r w:rsidRPr="002A7296">
        <w:rPr>
          <w:rFonts w:ascii="Arial" w:hAnsi="Arial" w:cs="Arial"/>
          <w:b/>
        </w:rPr>
        <w:t>Nie zaleca się stosowania formatu HTML na poziomach otwartości powyżej 3</w:t>
      </w:r>
      <w:r w:rsidR="002A7296">
        <w:rPr>
          <w:rFonts w:ascii="Arial" w:hAnsi="Arial" w:cs="Arial"/>
        </w:rPr>
        <w:t>***</w:t>
      </w:r>
      <w:r w:rsidRPr="002A7296">
        <w:rPr>
          <w:rFonts w:ascii="Arial" w:hAnsi="Arial" w:cs="Arial"/>
        </w:rPr>
        <w:t xml:space="preserve">. W przypadku udostępniania danych nieustrukturyzowanych w formacie HTML, jest on dopuszczalny na 1 </w:t>
      </w:r>
      <w:r w:rsidR="002A7296">
        <w:rPr>
          <w:rFonts w:ascii="Arial" w:hAnsi="Arial" w:cs="Arial"/>
        </w:rPr>
        <w:t>*</w:t>
      </w:r>
      <w:r w:rsidRPr="002A7296">
        <w:rPr>
          <w:rFonts w:ascii="Arial" w:hAnsi="Arial" w:cs="Arial"/>
        </w:rPr>
        <w:t>. Możliwa jest transformacja formatu HTML do wyższych poziomów otwartości.</w:t>
      </w:r>
    </w:p>
    <w:p w14:paraId="2F4342F3" w14:textId="1A02D203" w:rsidR="00BA74E7" w:rsidRPr="002A7296" w:rsidRDefault="00BA74E7" w:rsidP="004244BD">
      <w:pPr>
        <w:tabs>
          <w:tab w:val="left" w:pos="1134"/>
        </w:tabs>
        <w:spacing w:after="120" w:line="264" w:lineRule="auto"/>
        <w:ind w:right="142"/>
        <w:rPr>
          <w:rFonts w:ascii="Arial" w:hAnsi="Arial" w:cs="Arial"/>
        </w:rPr>
      </w:pPr>
    </w:p>
    <w:p w14:paraId="426C265D" w14:textId="77777777" w:rsidR="00BA74E7" w:rsidRPr="002A7296" w:rsidRDefault="00BA74E7" w:rsidP="00691FEA">
      <w:pPr>
        <w:pStyle w:val="Nagwek4"/>
        <w:keepNext w:val="0"/>
        <w:keepLines w:val="0"/>
        <w:widowControl w:val="0"/>
        <w:numPr>
          <w:ilvl w:val="1"/>
          <w:numId w:val="165"/>
        </w:numPr>
        <w:tabs>
          <w:tab w:val="left" w:pos="426"/>
        </w:tabs>
        <w:autoSpaceDE w:val="0"/>
        <w:autoSpaceDN w:val="0"/>
        <w:spacing w:before="0" w:line="264" w:lineRule="auto"/>
        <w:ind w:left="0" w:firstLine="0"/>
        <w:rPr>
          <w:rFonts w:ascii="Arial" w:hAnsi="Arial" w:cs="Arial"/>
          <w:b/>
          <w:i w:val="0"/>
        </w:rPr>
      </w:pPr>
      <w:bookmarkStart w:id="295" w:name="_bookmark4"/>
      <w:bookmarkStart w:id="296" w:name="_Toc53656521"/>
      <w:bookmarkEnd w:id="295"/>
      <w:r w:rsidRPr="002A7296">
        <w:rPr>
          <w:rFonts w:ascii="Arial" w:hAnsi="Arial" w:cs="Arial"/>
          <w:b/>
          <w:i w:val="0"/>
          <w:color w:val="4C8CCC"/>
        </w:rPr>
        <w:lastRenderedPageBreak/>
        <w:t>Formaty OpenDocument Spreadsheet</w:t>
      </w:r>
      <w:r w:rsidRPr="002A7296">
        <w:rPr>
          <w:rFonts w:ascii="Arial" w:hAnsi="Arial" w:cs="Arial"/>
          <w:b/>
          <w:i w:val="0"/>
          <w:color w:val="4C8CCC"/>
          <w:spacing w:val="-5"/>
        </w:rPr>
        <w:t xml:space="preserve"> </w:t>
      </w:r>
      <w:r w:rsidRPr="002A7296">
        <w:rPr>
          <w:rFonts w:ascii="Arial" w:hAnsi="Arial" w:cs="Arial"/>
          <w:b/>
          <w:i w:val="0"/>
          <w:color w:val="4C8CCC"/>
        </w:rPr>
        <w:t>(ODS)</w:t>
      </w:r>
      <w:bookmarkEnd w:id="296"/>
    </w:p>
    <w:p w14:paraId="4A089F91" w14:textId="4C05D1BF" w:rsidR="00BA74E7" w:rsidRPr="002A7296" w:rsidRDefault="00BA74E7" w:rsidP="00691FEA">
      <w:pPr>
        <w:tabs>
          <w:tab w:val="left" w:pos="1134"/>
        </w:tabs>
        <w:spacing w:after="120" w:line="264" w:lineRule="auto"/>
        <w:ind w:right="142"/>
        <w:rPr>
          <w:rFonts w:ascii="Arial" w:hAnsi="Arial" w:cs="Arial"/>
        </w:rPr>
      </w:pPr>
      <w:r w:rsidRPr="002A7296">
        <w:rPr>
          <w:rFonts w:ascii="Arial" w:hAnsi="Arial" w:cs="Arial"/>
        </w:rPr>
        <w:t xml:space="preserve">Format ODS jest otwartym formatem udostępniania ustrukturyzowanych danych i w związku z tym </w:t>
      </w:r>
      <w:r w:rsidRPr="002A7296">
        <w:rPr>
          <w:rFonts w:ascii="Arial" w:hAnsi="Arial" w:cs="Arial"/>
          <w:b/>
        </w:rPr>
        <w:t xml:space="preserve">jest dopuszczalny do poziomu otwartości 3 </w:t>
      </w:r>
      <w:r w:rsidR="002A7296">
        <w:rPr>
          <w:rFonts w:ascii="Arial" w:hAnsi="Arial" w:cs="Arial"/>
        </w:rPr>
        <w:t>***</w:t>
      </w:r>
      <w:r w:rsidRPr="002A7296">
        <w:rPr>
          <w:rFonts w:ascii="Arial" w:hAnsi="Arial" w:cs="Arial"/>
        </w:rPr>
        <w:t>. Możliwe jest przetworzenie zasobów do postaci zgodnej z wyższymi poziomami otwartości przy użyciu narzędzi dostępnych na rynku do konwersji danych.</w:t>
      </w:r>
    </w:p>
    <w:p w14:paraId="47DE5917" w14:textId="77777777" w:rsidR="00BA74E7" w:rsidRPr="002A7296" w:rsidRDefault="00BA74E7" w:rsidP="00691FEA">
      <w:pPr>
        <w:pStyle w:val="Nagwek4"/>
        <w:keepNext w:val="0"/>
        <w:keepLines w:val="0"/>
        <w:widowControl w:val="0"/>
        <w:numPr>
          <w:ilvl w:val="1"/>
          <w:numId w:val="165"/>
        </w:numPr>
        <w:tabs>
          <w:tab w:val="left" w:pos="567"/>
        </w:tabs>
        <w:autoSpaceDE w:val="0"/>
        <w:autoSpaceDN w:val="0"/>
        <w:spacing w:before="0" w:line="264" w:lineRule="auto"/>
        <w:ind w:left="0" w:firstLine="0"/>
        <w:rPr>
          <w:rFonts w:ascii="Arial" w:hAnsi="Arial" w:cs="Arial"/>
          <w:b/>
          <w:i w:val="0"/>
        </w:rPr>
      </w:pPr>
      <w:bookmarkStart w:id="297" w:name="_Toc53656522"/>
      <w:r w:rsidRPr="002A7296">
        <w:rPr>
          <w:rFonts w:ascii="Arial" w:hAnsi="Arial" w:cs="Arial"/>
          <w:b/>
          <w:i w:val="0"/>
          <w:color w:val="4C8CCC"/>
        </w:rPr>
        <w:t>Format</w:t>
      </w:r>
      <w:r w:rsidRPr="002A7296">
        <w:rPr>
          <w:rFonts w:ascii="Arial" w:hAnsi="Arial" w:cs="Arial"/>
          <w:b/>
          <w:i w:val="0"/>
          <w:color w:val="4C8CCC"/>
          <w:spacing w:val="-2"/>
        </w:rPr>
        <w:t xml:space="preserve"> </w:t>
      </w:r>
      <w:r w:rsidRPr="002A7296">
        <w:rPr>
          <w:rFonts w:ascii="Arial" w:hAnsi="Arial" w:cs="Arial"/>
          <w:b/>
          <w:i w:val="0"/>
          <w:color w:val="4C8CCC"/>
        </w:rPr>
        <w:t>CSV</w:t>
      </w:r>
      <w:bookmarkEnd w:id="297"/>
    </w:p>
    <w:p w14:paraId="41514998" w14:textId="3627F736" w:rsidR="00691FEA" w:rsidRPr="002A7296" w:rsidRDefault="00BA74E7" w:rsidP="006E6072">
      <w:pPr>
        <w:spacing w:after="120" w:line="264" w:lineRule="auto"/>
        <w:ind w:right="142"/>
        <w:rPr>
          <w:rFonts w:ascii="Arial" w:hAnsi="Arial" w:cs="Arial"/>
        </w:rPr>
      </w:pPr>
      <w:r w:rsidRPr="002A7296">
        <w:rPr>
          <w:rFonts w:ascii="Arial" w:hAnsi="Arial" w:cs="Arial"/>
        </w:rPr>
        <w:t xml:space="preserve">CSV to prosty format przechowywania danych tabelarycznych. </w:t>
      </w:r>
      <w:r w:rsidRPr="002A7296">
        <w:rPr>
          <w:rFonts w:ascii="Arial" w:hAnsi="Arial" w:cs="Arial"/>
          <w:b/>
        </w:rPr>
        <w:t xml:space="preserve">Format CSV jest zalecany do udostępniania otwartych danych na trzecim poziomie otwartości. </w:t>
      </w:r>
      <w:r w:rsidRPr="002A7296">
        <w:rPr>
          <w:rFonts w:ascii="Arial" w:hAnsi="Arial" w:cs="Arial"/>
        </w:rPr>
        <w:t>Zastosowanie dodatkowych standardów, takich jak Model for Tabular Data and Metadata on the Web</w:t>
      </w:r>
      <w:r w:rsidRPr="002A7296">
        <w:rPr>
          <w:rStyle w:val="Odwoanieprzypisudolnego"/>
          <w:rFonts w:ascii="Arial" w:hAnsi="Arial" w:cs="Arial"/>
        </w:rPr>
        <w:footnoteReference w:id="113"/>
      </w:r>
      <w:r w:rsidR="00692383" w:rsidRPr="00F112DB">
        <w:rPr>
          <w:rFonts w:ascii="Arial" w:hAnsi="Arial" w:cs="Arial"/>
          <w:vertAlign w:val="superscript"/>
        </w:rPr>
        <w:t>)</w:t>
      </w:r>
      <w:r w:rsidRPr="002A7296">
        <w:rPr>
          <w:rFonts w:ascii="Arial" w:hAnsi="Arial" w:cs="Arial"/>
        </w:rPr>
        <w:t xml:space="preserve">, pozwala na przekształcenie CSV do formatów na najwyższych poziomach otwartości. Szczegółowe wymagania związane z formatem CSV znajdują się w </w:t>
      </w:r>
      <w:r w:rsidRPr="006E6072">
        <w:rPr>
          <w:rFonts w:ascii="Arial" w:hAnsi="Arial" w:cs="Arial"/>
        </w:rPr>
        <w:t>punkcie 4</w:t>
      </w:r>
      <w:r w:rsidRPr="002A7296">
        <w:rPr>
          <w:rFonts w:ascii="Arial" w:hAnsi="Arial" w:cs="Arial"/>
          <w:b/>
        </w:rPr>
        <w:t xml:space="preserve"> </w:t>
      </w:r>
      <w:r w:rsidRPr="002A7296">
        <w:rPr>
          <w:rFonts w:ascii="Arial" w:hAnsi="Arial" w:cs="Arial"/>
        </w:rPr>
        <w:t>„Szczegółowe wymagania techniczne dla zasobów w formacie CSV”.</w:t>
      </w:r>
    </w:p>
    <w:p w14:paraId="55466738" w14:textId="77777777" w:rsidR="00BA74E7" w:rsidRPr="002A7296" w:rsidRDefault="00BA74E7" w:rsidP="00691FEA">
      <w:pPr>
        <w:pStyle w:val="Nagwek4"/>
        <w:keepNext w:val="0"/>
        <w:keepLines w:val="0"/>
        <w:widowControl w:val="0"/>
        <w:numPr>
          <w:ilvl w:val="1"/>
          <w:numId w:val="165"/>
        </w:numPr>
        <w:tabs>
          <w:tab w:val="left" w:pos="567"/>
        </w:tabs>
        <w:autoSpaceDE w:val="0"/>
        <w:autoSpaceDN w:val="0"/>
        <w:spacing w:before="0" w:line="264" w:lineRule="auto"/>
        <w:ind w:left="0" w:firstLine="0"/>
        <w:rPr>
          <w:rFonts w:ascii="Arial" w:hAnsi="Arial" w:cs="Arial"/>
          <w:b/>
          <w:i w:val="0"/>
        </w:rPr>
      </w:pPr>
      <w:bookmarkStart w:id="298" w:name="_Toc53656523"/>
      <w:r w:rsidRPr="002A7296">
        <w:rPr>
          <w:rFonts w:ascii="Arial" w:hAnsi="Arial" w:cs="Arial"/>
          <w:b/>
          <w:i w:val="0"/>
          <w:color w:val="4C8CCC"/>
        </w:rPr>
        <w:t>Format</w:t>
      </w:r>
      <w:r w:rsidRPr="002A7296">
        <w:rPr>
          <w:rFonts w:ascii="Arial" w:hAnsi="Arial" w:cs="Arial"/>
          <w:b/>
          <w:i w:val="0"/>
          <w:color w:val="4C8CCC"/>
          <w:spacing w:val="-2"/>
        </w:rPr>
        <w:t xml:space="preserve"> </w:t>
      </w:r>
      <w:r w:rsidRPr="002A7296">
        <w:rPr>
          <w:rFonts w:ascii="Arial" w:hAnsi="Arial" w:cs="Arial"/>
          <w:b/>
          <w:i w:val="0"/>
          <w:color w:val="4C8CCC"/>
        </w:rPr>
        <w:t>JSON</w:t>
      </w:r>
      <w:bookmarkEnd w:id="298"/>
    </w:p>
    <w:p w14:paraId="08F2A571" w14:textId="36439FCB" w:rsidR="00BA74E7" w:rsidRPr="002A7296" w:rsidRDefault="00BA74E7" w:rsidP="00691FEA">
      <w:pPr>
        <w:tabs>
          <w:tab w:val="left" w:pos="993"/>
        </w:tabs>
        <w:spacing w:after="120" w:line="264" w:lineRule="auto"/>
        <w:rPr>
          <w:rFonts w:ascii="Arial" w:hAnsi="Arial" w:cs="Arial"/>
        </w:rPr>
      </w:pPr>
      <w:r w:rsidRPr="002A7296">
        <w:rPr>
          <w:rFonts w:ascii="Arial" w:hAnsi="Arial" w:cs="Arial"/>
        </w:rPr>
        <w:t xml:space="preserve">JSON to prosty format udostępniania ustrukturyzowanych danych. </w:t>
      </w:r>
      <w:r w:rsidRPr="002A7296">
        <w:rPr>
          <w:rFonts w:ascii="Arial" w:hAnsi="Arial" w:cs="Arial"/>
          <w:b/>
        </w:rPr>
        <w:t>Format JSON jest zalecany do udostępniania otwartych danych na trzecim poziomie otwartości</w:t>
      </w:r>
      <w:r w:rsidRPr="002A7296">
        <w:rPr>
          <w:rFonts w:ascii="Arial" w:hAnsi="Arial" w:cs="Arial"/>
        </w:rPr>
        <w:t>. Zastosowanie dodatkowych standardów, takich jak JSON-LD</w:t>
      </w:r>
      <w:r w:rsidRPr="002A7296">
        <w:rPr>
          <w:rStyle w:val="Odwoanieprzypisudolnego"/>
          <w:rFonts w:ascii="Arial" w:hAnsi="Arial" w:cs="Arial"/>
        </w:rPr>
        <w:footnoteReference w:id="114"/>
      </w:r>
      <w:r w:rsidR="00692383" w:rsidRPr="00F112DB">
        <w:rPr>
          <w:rFonts w:ascii="Arial" w:hAnsi="Arial" w:cs="Arial"/>
          <w:vertAlign w:val="superscript"/>
        </w:rPr>
        <w:t>)</w:t>
      </w:r>
      <w:r w:rsidRPr="002A7296">
        <w:rPr>
          <w:rFonts w:ascii="Arial" w:hAnsi="Arial" w:cs="Arial"/>
        </w:rPr>
        <w:t xml:space="preserve">, pozwala na właściwe wyrażenie metadanych również na wyższych poziomach otwartości. Szczegółowe wymagania techniczne związane z formatem JSON znajdują się w </w:t>
      </w:r>
      <w:r w:rsidRPr="006E6072">
        <w:rPr>
          <w:rFonts w:ascii="Arial" w:hAnsi="Arial" w:cs="Arial"/>
        </w:rPr>
        <w:t>punkcie 5</w:t>
      </w:r>
      <w:r w:rsidRPr="002A7296">
        <w:rPr>
          <w:rFonts w:ascii="Arial" w:hAnsi="Arial" w:cs="Arial"/>
          <w:b/>
        </w:rPr>
        <w:t xml:space="preserve"> </w:t>
      </w:r>
      <w:r w:rsidRPr="002A7296">
        <w:rPr>
          <w:rFonts w:ascii="Arial" w:hAnsi="Arial" w:cs="Arial"/>
        </w:rPr>
        <w:t>„Szczegółowe wymagania dla zasobów w formacie JSON”.</w:t>
      </w:r>
    </w:p>
    <w:p w14:paraId="5FC18836" w14:textId="77777777" w:rsidR="00BA74E7" w:rsidRPr="002A7296" w:rsidRDefault="00BA74E7" w:rsidP="00691FEA">
      <w:pPr>
        <w:pStyle w:val="Nagwek4"/>
        <w:keepNext w:val="0"/>
        <w:keepLines w:val="0"/>
        <w:widowControl w:val="0"/>
        <w:numPr>
          <w:ilvl w:val="1"/>
          <w:numId w:val="165"/>
        </w:numPr>
        <w:tabs>
          <w:tab w:val="left" w:pos="567"/>
        </w:tabs>
        <w:autoSpaceDE w:val="0"/>
        <w:autoSpaceDN w:val="0"/>
        <w:spacing w:before="0" w:line="264" w:lineRule="auto"/>
        <w:ind w:left="0" w:firstLine="0"/>
        <w:rPr>
          <w:rFonts w:ascii="Arial" w:hAnsi="Arial" w:cs="Arial"/>
          <w:b/>
          <w:i w:val="0"/>
        </w:rPr>
      </w:pPr>
      <w:bookmarkStart w:id="299" w:name="_Toc53656524"/>
      <w:r w:rsidRPr="002A7296">
        <w:rPr>
          <w:rFonts w:ascii="Arial" w:hAnsi="Arial" w:cs="Arial"/>
          <w:b/>
          <w:i w:val="0"/>
          <w:color w:val="4C8CCC"/>
        </w:rPr>
        <w:t>Format</w:t>
      </w:r>
      <w:r w:rsidRPr="002A7296">
        <w:rPr>
          <w:rFonts w:ascii="Arial" w:hAnsi="Arial" w:cs="Arial"/>
          <w:b/>
          <w:i w:val="0"/>
          <w:color w:val="4C8CCC"/>
          <w:spacing w:val="-2"/>
        </w:rPr>
        <w:t xml:space="preserve"> </w:t>
      </w:r>
      <w:r w:rsidRPr="002A7296">
        <w:rPr>
          <w:rFonts w:ascii="Arial" w:hAnsi="Arial" w:cs="Arial"/>
          <w:b/>
          <w:i w:val="0"/>
          <w:color w:val="4C8CCC"/>
        </w:rPr>
        <w:t>XML</w:t>
      </w:r>
      <w:bookmarkEnd w:id="299"/>
    </w:p>
    <w:p w14:paraId="1E93673F" w14:textId="00A70697" w:rsidR="00BA74E7" w:rsidRPr="002A7296" w:rsidRDefault="00BA74E7" w:rsidP="00691FEA">
      <w:pPr>
        <w:spacing w:after="120" w:line="264" w:lineRule="auto"/>
        <w:rPr>
          <w:rFonts w:ascii="Arial" w:hAnsi="Arial" w:cs="Arial"/>
        </w:rPr>
      </w:pPr>
      <w:r w:rsidRPr="002A7296">
        <w:rPr>
          <w:rFonts w:ascii="Arial" w:hAnsi="Arial" w:cs="Arial"/>
          <w:b/>
        </w:rPr>
        <w:t xml:space="preserve">Format XML jest dopuszczalny do udostępniania otwartych danych na trzecim poziomie otwartości. </w:t>
      </w:r>
      <w:r w:rsidRPr="002A7296">
        <w:rPr>
          <w:rFonts w:ascii="Arial" w:hAnsi="Arial" w:cs="Arial"/>
        </w:rPr>
        <w:t xml:space="preserve">Format ten po przekształceniu można wyrazić na najwyższych poziomach otwartości. Szczegółowe wymagania techniczne związane z formatem XML znajdują się w </w:t>
      </w:r>
      <w:r w:rsidRPr="006E6072">
        <w:rPr>
          <w:rFonts w:ascii="Arial" w:hAnsi="Arial" w:cs="Arial"/>
        </w:rPr>
        <w:t>punkcie 6</w:t>
      </w:r>
      <w:r w:rsidRPr="002A7296">
        <w:rPr>
          <w:rFonts w:ascii="Arial" w:hAnsi="Arial" w:cs="Arial"/>
          <w:b/>
        </w:rPr>
        <w:t xml:space="preserve"> </w:t>
      </w:r>
      <w:r w:rsidRPr="002A7296">
        <w:rPr>
          <w:rFonts w:ascii="Arial" w:hAnsi="Arial" w:cs="Arial"/>
        </w:rPr>
        <w:t>„Szczegółowe wymagania dla zasobów w formacie XML”.</w:t>
      </w:r>
    </w:p>
    <w:p w14:paraId="17EC9762" w14:textId="1C527F74" w:rsidR="00BA74E7" w:rsidRPr="002A7296" w:rsidRDefault="00BA74E7" w:rsidP="00691FEA">
      <w:pPr>
        <w:pStyle w:val="Nagwek4"/>
        <w:keepNext w:val="0"/>
        <w:keepLines w:val="0"/>
        <w:widowControl w:val="0"/>
        <w:numPr>
          <w:ilvl w:val="1"/>
          <w:numId w:val="165"/>
        </w:numPr>
        <w:tabs>
          <w:tab w:val="left" w:pos="567"/>
        </w:tabs>
        <w:autoSpaceDE w:val="0"/>
        <w:autoSpaceDN w:val="0"/>
        <w:spacing w:before="0" w:line="264" w:lineRule="auto"/>
        <w:ind w:left="0" w:right="210" w:firstLine="0"/>
        <w:rPr>
          <w:rFonts w:ascii="Arial" w:hAnsi="Arial" w:cs="Arial"/>
          <w:b/>
          <w:i w:val="0"/>
        </w:rPr>
      </w:pPr>
      <w:bookmarkStart w:id="300" w:name="_bookmark5"/>
      <w:bookmarkStart w:id="301" w:name="_Toc53656525"/>
      <w:bookmarkEnd w:id="300"/>
      <w:r w:rsidRPr="002A7296">
        <w:rPr>
          <w:rFonts w:ascii="Arial" w:hAnsi="Arial" w:cs="Arial"/>
          <w:b/>
          <w:i w:val="0"/>
          <w:color w:val="4C8CCC"/>
        </w:rPr>
        <w:t xml:space="preserve">Formaty danych na 4 </w:t>
      </w:r>
      <w:r w:rsidRPr="002A7296">
        <w:rPr>
          <w:rFonts w:ascii="Arial" w:hAnsi="Arial" w:cs="Arial"/>
          <w:b/>
          <w:i w:val="0"/>
        </w:rPr>
        <w:t xml:space="preserve"> </w:t>
      </w:r>
      <w:r w:rsidRPr="002A7296">
        <w:rPr>
          <w:rFonts w:ascii="Arial" w:hAnsi="Arial" w:cs="Arial"/>
          <w:b/>
          <w:i w:val="0"/>
          <w:color w:val="4C8CCC"/>
        </w:rPr>
        <w:t>i 5</w:t>
      </w:r>
      <w:r w:rsidR="002A7296">
        <w:rPr>
          <w:rFonts w:ascii="Arial" w:hAnsi="Arial" w:cs="Arial"/>
          <w:b/>
        </w:rPr>
        <w:t>*****</w:t>
      </w:r>
      <w:r w:rsidRPr="002A7296">
        <w:rPr>
          <w:rFonts w:ascii="Arial" w:hAnsi="Arial" w:cs="Arial"/>
          <w:b/>
          <w:i w:val="0"/>
          <w:color w:val="0070C0"/>
        </w:rPr>
        <w:t xml:space="preserve"> </w:t>
      </w:r>
      <w:r w:rsidRPr="002A7296">
        <w:rPr>
          <w:rFonts w:ascii="Arial" w:hAnsi="Arial" w:cs="Arial"/>
          <w:b/>
          <w:i w:val="0"/>
          <w:color w:val="4C8CCC"/>
        </w:rPr>
        <w:t>(RDF/XML, Turtle, N3, JSON-LD, N-tripels,</w:t>
      </w:r>
      <w:r w:rsidRPr="002A7296">
        <w:rPr>
          <w:rFonts w:ascii="Arial" w:hAnsi="Arial" w:cs="Arial"/>
          <w:b/>
          <w:i w:val="0"/>
          <w:color w:val="4C8CCC"/>
          <w:spacing w:val="-3"/>
        </w:rPr>
        <w:t xml:space="preserve"> </w:t>
      </w:r>
      <w:r w:rsidRPr="002A7296">
        <w:rPr>
          <w:rFonts w:ascii="Arial" w:hAnsi="Arial" w:cs="Arial"/>
          <w:b/>
          <w:i w:val="0"/>
          <w:color w:val="4C8CCC"/>
        </w:rPr>
        <w:t>RDFa)</w:t>
      </w:r>
      <w:bookmarkEnd w:id="301"/>
    </w:p>
    <w:p w14:paraId="6A78469E" w14:textId="5605C58A" w:rsidR="00BA74E7" w:rsidRPr="002A7296" w:rsidRDefault="00BA74E7" w:rsidP="00691FEA">
      <w:pPr>
        <w:pStyle w:val="Bezodstpw"/>
        <w:spacing w:after="120"/>
        <w:rPr>
          <w:rFonts w:ascii="Arial" w:hAnsi="Arial" w:cs="Arial"/>
        </w:rPr>
      </w:pPr>
      <w:r w:rsidRPr="002A7296">
        <w:rPr>
          <w:rFonts w:ascii="Arial" w:hAnsi="Arial" w:cs="Arial"/>
        </w:rPr>
        <w:t xml:space="preserve">Formaty plików takie jak RDF/XML, Turtle, Notation3 (N3), JSON-LD, N-tripels, RDFa zaleca się do udostępniania otwartych danych na najwyższych stopniach otwartości. Szczegółowe wymagania techniczne związane z ww. formatami znajdują się w punkcie 7 „Szczegółowe wymagania dla zasobów na 4 i 5 </w:t>
      </w:r>
      <w:r w:rsidR="002A7296">
        <w:rPr>
          <w:rFonts w:ascii="Arial" w:hAnsi="Arial" w:cs="Arial"/>
        </w:rPr>
        <w:t>*****</w:t>
      </w:r>
      <w:r w:rsidRPr="002A7296">
        <w:rPr>
          <w:rFonts w:ascii="Arial" w:hAnsi="Arial" w:cs="Arial"/>
        </w:rPr>
        <w:t>” (RDF/ XML, Turtle, N3, JSON-LD, N-tripels, RDFa)”.</w:t>
      </w:r>
    </w:p>
    <w:p w14:paraId="233A0832" w14:textId="77777777" w:rsidR="00BA74E7" w:rsidRPr="002A7296" w:rsidRDefault="00BA74E7" w:rsidP="00691FEA">
      <w:pPr>
        <w:pStyle w:val="Nagwek4"/>
        <w:keepNext w:val="0"/>
        <w:keepLines w:val="0"/>
        <w:widowControl w:val="0"/>
        <w:numPr>
          <w:ilvl w:val="1"/>
          <w:numId w:val="165"/>
        </w:numPr>
        <w:tabs>
          <w:tab w:val="left" w:pos="567"/>
          <w:tab w:val="left" w:pos="1276"/>
          <w:tab w:val="left" w:pos="1418"/>
        </w:tabs>
        <w:autoSpaceDE w:val="0"/>
        <w:autoSpaceDN w:val="0"/>
        <w:spacing w:before="0" w:line="264" w:lineRule="auto"/>
        <w:ind w:left="0" w:firstLine="0"/>
        <w:rPr>
          <w:rFonts w:ascii="Arial" w:hAnsi="Arial" w:cs="Arial"/>
          <w:b/>
          <w:i w:val="0"/>
        </w:rPr>
      </w:pPr>
      <w:bookmarkStart w:id="302" w:name="_Toc53656526"/>
      <w:r w:rsidRPr="002A7296">
        <w:rPr>
          <w:rFonts w:ascii="Arial" w:hAnsi="Arial" w:cs="Arial"/>
          <w:b/>
          <w:i w:val="0"/>
          <w:color w:val="4C8CCC"/>
        </w:rPr>
        <w:t>Formaty danych</w:t>
      </w:r>
      <w:r w:rsidRPr="002A7296">
        <w:rPr>
          <w:rFonts w:ascii="Arial" w:hAnsi="Arial" w:cs="Arial"/>
          <w:b/>
          <w:i w:val="0"/>
          <w:color w:val="4C8CCC"/>
          <w:spacing w:val="-3"/>
        </w:rPr>
        <w:t xml:space="preserve"> </w:t>
      </w:r>
      <w:r w:rsidRPr="002A7296">
        <w:rPr>
          <w:rFonts w:ascii="Arial" w:hAnsi="Arial" w:cs="Arial"/>
          <w:b/>
          <w:i w:val="0"/>
          <w:color w:val="4C8CCC"/>
        </w:rPr>
        <w:t>przestrzennych</w:t>
      </w:r>
      <w:bookmarkEnd w:id="302"/>
    </w:p>
    <w:p w14:paraId="6FE694AB" w14:textId="77777777" w:rsidR="004244BD" w:rsidRPr="002A7296" w:rsidRDefault="00BA74E7" w:rsidP="004244BD">
      <w:pPr>
        <w:pStyle w:val="Tekstpodstawowy"/>
        <w:tabs>
          <w:tab w:val="left" w:pos="1418"/>
        </w:tabs>
        <w:spacing w:line="264" w:lineRule="auto"/>
        <w:rPr>
          <w:rFonts w:ascii="Arial" w:hAnsi="Arial" w:cs="Arial"/>
          <w:sz w:val="22"/>
          <w:szCs w:val="22"/>
        </w:rPr>
      </w:pPr>
      <w:r w:rsidRPr="002A7296">
        <w:rPr>
          <w:rFonts w:ascii="Arial" w:hAnsi="Arial" w:cs="Arial"/>
          <w:sz w:val="22"/>
          <w:szCs w:val="22"/>
        </w:rPr>
        <w:t>Dopuszczalne jest stosowanie formatów danych p</w:t>
      </w:r>
      <w:r w:rsidR="004244BD" w:rsidRPr="002A7296">
        <w:rPr>
          <w:rFonts w:ascii="Arial" w:hAnsi="Arial" w:cs="Arial"/>
          <w:sz w:val="22"/>
          <w:szCs w:val="22"/>
        </w:rPr>
        <w:t>rzestrzennych, w szczególności:</w:t>
      </w:r>
    </w:p>
    <w:p w14:paraId="4AF37056" w14:textId="636EE538" w:rsidR="004244BD" w:rsidRPr="002A7296" w:rsidRDefault="00BA74E7" w:rsidP="004244BD">
      <w:pPr>
        <w:pStyle w:val="Tekstpodstawowy"/>
        <w:numPr>
          <w:ilvl w:val="0"/>
          <w:numId w:val="261"/>
        </w:numPr>
        <w:tabs>
          <w:tab w:val="left" w:pos="1418"/>
        </w:tabs>
        <w:spacing w:line="264" w:lineRule="auto"/>
        <w:rPr>
          <w:rFonts w:ascii="Arial" w:hAnsi="Arial" w:cs="Arial"/>
          <w:sz w:val="22"/>
          <w:szCs w:val="22"/>
        </w:rPr>
      </w:pPr>
      <w:r w:rsidRPr="002A7296">
        <w:rPr>
          <w:rFonts w:ascii="Arial" w:hAnsi="Arial" w:cs="Arial"/>
          <w:sz w:val="22"/>
          <w:szCs w:val="22"/>
        </w:rPr>
        <w:t xml:space="preserve">dane przestrzenne (rastrowe) bez georeferencji </w:t>
      </w:r>
      <w:r w:rsidRPr="002A7296">
        <w:rPr>
          <w:rFonts w:ascii="Arial" w:hAnsi="Arial" w:cs="Arial"/>
          <w:b/>
          <w:sz w:val="22"/>
          <w:szCs w:val="22"/>
        </w:rPr>
        <w:t xml:space="preserve">są dopuszczalne na poziomie otwartości </w:t>
      </w:r>
      <w:r w:rsidRPr="002A7296">
        <w:rPr>
          <w:rFonts w:ascii="Arial" w:hAnsi="Arial" w:cs="Arial"/>
          <w:sz w:val="22"/>
          <w:szCs w:val="22"/>
        </w:rPr>
        <w:t xml:space="preserve">1 </w:t>
      </w:r>
      <w:r w:rsidR="002A7296">
        <w:rPr>
          <w:rFonts w:ascii="Arial" w:hAnsi="Arial" w:cs="Arial"/>
          <w:sz w:val="22"/>
          <w:szCs w:val="22"/>
        </w:rPr>
        <w:t>*</w:t>
      </w:r>
      <w:r w:rsidRPr="002A7296">
        <w:rPr>
          <w:rFonts w:ascii="Arial" w:hAnsi="Arial" w:cs="Arial"/>
          <w:sz w:val="22"/>
          <w:szCs w:val="22"/>
        </w:rPr>
        <w:t xml:space="preserve"> np. format JPG/JPEG, PNG, TIFF, BMP,</w:t>
      </w:r>
    </w:p>
    <w:p w14:paraId="23927EA8" w14:textId="470C409B" w:rsidR="004244BD" w:rsidRPr="002A7296" w:rsidRDefault="00BA74E7" w:rsidP="004244BD">
      <w:pPr>
        <w:pStyle w:val="Tekstpodstawowy"/>
        <w:numPr>
          <w:ilvl w:val="0"/>
          <w:numId w:val="261"/>
        </w:numPr>
        <w:tabs>
          <w:tab w:val="left" w:pos="1418"/>
        </w:tabs>
        <w:spacing w:line="264" w:lineRule="auto"/>
        <w:rPr>
          <w:rFonts w:ascii="Arial" w:hAnsi="Arial" w:cs="Arial"/>
          <w:sz w:val="22"/>
          <w:szCs w:val="22"/>
        </w:rPr>
      </w:pPr>
      <w:r w:rsidRPr="002A7296">
        <w:rPr>
          <w:rFonts w:ascii="Arial" w:hAnsi="Arial" w:cs="Arial"/>
          <w:sz w:val="22"/>
          <w:szCs w:val="22"/>
        </w:rPr>
        <w:t xml:space="preserve">dane przestrzenne (rastrowe) z georeferencją </w:t>
      </w:r>
      <w:r w:rsidRPr="002A7296">
        <w:rPr>
          <w:rFonts w:ascii="Arial" w:hAnsi="Arial" w:cs="Arial"/>
          <w:b/>
          <w:sz w:val="22"/>
          <w:szCs w:val="22"/>
        </w:rPr>
        <w:t xml:space="preserve">są dopuszczalne na poziomie otwartości </w:t>
      </w:r>
      <w:r w:rsidRPr="002A7296">
        <w:rPr>
          <w:rFonts w:ascii="Arial" w:hAnsi="Arial" w:cs="Arial"/>
          <w:sz w:val="22"/>
          <w:szCs w:val="22"/>
        </w:rPr>
        <w:t xml:space="preserve">3 </w:t>
      </w:r>
      <w:r w:rsidR="002A7296">
        <w:rPr>
          <w:rFonts w:ascii="Arial" w:hAnsi="Arial" w:cs="Arial"/>
          <w:sz w:val="22"/>
          <w:szCs w:val="22"/>
        </w:rPr>
        <w:t>***</w:t>
      </w:r>
      <w:r w:rsidRPr="002A7296">
        <w:rPr>
          <w:rFonts w:ascii="Arial" w:hAnsi="Arial" w:cs="Arial"/>
          <w:sz w:val="22"/>
          <w:szCs w:val="22"/>
        </w:rPr>
        <w:t>, np. GeoTIFF,</w:t>
      </w:r>
    </w:p>
    <w:p w14:paraId="5508CED2" w14:textId="377FC459" w:rsidR="004244BD" w:rsidRPr="002A7296" w:rsidRDefault="00BA74E7" w:rsidP="004244BD">
      <w:pPr>
        <w:pStyle w:val="Tekstpodstawowy"/>
        <w:numPr>
          <w:ilvl w:val="0"/>
          <w:numId w:val="261"/>
        </w:numPr>
        <w:tabs>
          <w:tab w:val="left" w:pos="1418"/>
        </w:tabs>
        <w:spacing w:line="264" w:lineRule="auto"/>
        <w:rPr>
          <w:rFonts w:ascii="Arial" w:hAnsi="Arial" w:cs="Arial"/>
          <w:sz w:val="22"/>
          <w:szCs w:val="22"/>
        </w:rPr>
      </w:pPr>
      <w:r w:rsidRPr="002A7296">
        <w:rPr>
          <w:rFonts w:ascii="Arial" w:hAnsi="Arial" w:cs="Arial"/>
          <w:sz w:val="22"/>
          <w:szCs w:val="22"/>
        </w:rPr>
        <w:t xml:space="preserve">dane przestrzenne (wektorowe) </w:t>
      </w:r>
      <w:r w:rsidRPr="002A7296">
        <w:rPr>
          <w:rFonts w:ascii="Arial" w:hAnsi="Arial" w:cs="Arial"/>
          <w:b/>
          <w:sz w:val="22"/>
          <w:szCs w:val="22"/>
        </w:rPr>
        <w:t xml:space="preserve">są dopuszczalne na poziomie otwartości </w:t>
      </w:r>
      <w:r w:rsidRPr="002A7296">
        <w:rPr>
          <w:rFonts w:ascii="Arial" w:hAnsi="Arial" w:cs="Arial"/>
          <w:sz w:val="22"/>
          <w:szCs w:val="22"/>
        </w:rPr>
        <w:t xml:space="preserve">3 </w:t>
      </w:r>
      <w:r w:rsidR="002A7296">
        <w:rPr>
          <w:rFonts w:ascii="Arial" w:hAnsi="Arial" w:cs="Arial"/>
          <w:sz w:val="22"/>
          <w:szCs w:val="22"/>
        </w:rPr>
        <w:t>***</w:t>
      </w:r>
      <w:r w:rsidRPr="002A7296">
        <w:rPr>
          <w:rFonts w:ascii="Arial" w:hAnsi="Arial" w:cs="Arial"/>
          <w:sz w:val="22"/>
          <w:szCs w:val="22"/>
        </w:rPr>
        <w:t>, np. format GML, SHP, KML, GeoJSON, GPX,</w:t>
      </w:r>
    </w:p>
    <w:p w14:paraId="43A5C9AD" w14:textId="5B560C08" w:rsidR="00BA74E7" w:rsidRPr="002A7296" w:rsidRDefault="00BA74E7" w:rsidP="00691FEA">
      <w:pPr>
        <w:pStyle w:val="Tekstpodstawowy"/>
        <w:numPr>
          <w:ilvl w:val="0"/>
          <w:numId w:val="261"/>
        </w:numPr>
        <w:tabs>
          <w:tab w:val="left" w:pos="1418"/>
        </w:tabs>
        <w:spacing w:after="120" w:line="264" w:lineRule="auto"/>
        <w:ind w:left="714" w:hanging="357"/>
        <w:rPr>
          <w:rFonts w:ascii="Arial" w:hAnsi="Arial" w:cs="Arial"/>
          <w:sz w:val="22"/>
          <w:szCs w:val="22"/>
        </w:rPr>
      </w:pPr>
      <w:r w:rsidRPr="002A7296">
        <w:rPr>
          <w:rFonts w:ascii="Arial" w:hAnsi="Arial" w:cs="Arial"/>
          <w:sz w:val="22"/>
          <w:szCs w:val="22"/>
        </w:rPr>
        <w:t xml:space="preserve">dane przestrzenne zaopatrzone w kontekst pozwalający na automatyczne przetworzenie do postaci zgodnej z RDF </w:t>
      </w:r>
      <w:r w:rsidRPr="002A7296">
        <w:rPr>
          <w:rFonts w:ascii="Arial" w:hAnsi="Arial" w:cs="Arial"/>
          <w:b/>
          <w:sz w:val="22"/>
          <w:szCs w:val="22"/>
        </w:rPr>
        <w:t>są dopuszczalne na wszystkich poziomach otwartości</w:t>
      </w:r>
      <w:r w:rsidRPr="002A7296">
        <w:rPr>
          <w:rFonts w:ascii="Arial" w:hAnsi="Arial" w:cs="Arial"/>
          <w:sz w:val="22"/>
          <w:szCs w:val="22"/>
        </w:rPr>
        <w:t>. Udostępniając takie dane, należy zachować dobre praktyki opisane w dokumencie Spatial Data on the Web Best Practices</w:t>
      </w:r>
      <w:r w:rsidRPr="002A7296">
        <w:rPr>
          <w:rStyle w:val="Odwoanieprzypisudolnego"/>
          <w:rFonts w:ascii="Arial" w:hAnsi="Arial" w:cs="Arial"/>
          <w:sz w:val="22"/>
          <w:szCs w:val="22"/>
        </w:rPr>
        <w:footnoteReference w:id="115"/>
      </w:r>
      <w:r w:rsidR="00692383" w:rsidRPr="00F112DB">
        <w:rPr>
          <w:rFonts w:ascii="Arial" w:hAnsi="Arial" w:cs="Arial"/>
          <w:sz w:val="22"/>
          <w:szCs w:val="22"/>
          <w:vertAlign w:val="superscript"/>
        </w:rPr>
        <w:t>)</w:t>
      </w:r>
    </w:p>
    <w:p w14:paraId="667B740A" w14:textId="77777777" w:rsidR="00AA3922" w:rsidRDefault="00BA74E7" w:rsidP="005058DC">
      <w:pPr>
        <w:pStyle w:val="Tekstpodstawowy"/>
        <w:spacing w:line="264" w:lineRule="auto"/>
        <w:rPr>
          <w:rFonts w:ascii="Arial" w:hAnsi="Arial" w:cs="Arial"/>
          <w:sz w:val="22"/>
          <w:szCs w:val="22"/>
        </w:rPr>
      </w:pPr>
      <w:r w:rsidRPr="002A7296">
        <w:rPr>
          <w:rFonts w:ascii="Arial" w:hAnsi="Arial" w:cs="Arial"/>
          <w:sz w:val="22"/>
          <w:szCs w:val="22"/>
        </w:rPr>
        <w:t xml:space="preserve">Dane przestrzenne udostępniane są poprzez usługi umożliwiające m.in. wyszukiwanie, przeglądanie oraz pobieranie danych (usługi WMS, WMTS, WFS, WCS, ATOM). </w:t>
      </w:r>
    </w:p>
    <w:p w14:paraId="38AD2044" w14:textId="6CACD8E6" w:rsidR="005058DC" w:rsidRDefault="005058DC" w:rsidP="005058DC">
      <w:pPr>
        <w:pStyle w:val="Tekstpodstawowy"/>
        <w:spacing w:line="264" w:lineRule="auto"/>
        <w:rPr>
          <w:rFonts w:ascii="Arial" w:hAnsi="Arial" w:cs="Arial"/>
          <w:sz w:val="22"/>
          <w:szCs w:val="22"/>
        </w:rPr>
      </w:pPr>
      <w:r>
        <w:rPr>
          <w:rFonts w:ascii="Arial" w:hAnsi="Arial" w:cs="Arial"/>
          <w:sz w:val="22"/>
          <w:szCs w:val="22"/>
        </w:rPr>
        <w:t>Udostępnianie zbiorów danych przestrzennych odbywa</w:t>
      </w:r>
      <w:r w:rsidR="00AA3922">
        <w:rPr>
          <w:rFonts w:ascii="Arial" w:hAnsi="Arial" w:cs="Arial"/>
          <w:sz w:val="22"/>
          <w:szCs w:val="22"/>
        </w:rPr>
        <w:t xml:space="preserve"> </w:t>
      </w:r>
      <w:r>
        <w:rPr>
          <w:rFonts w:ascii="Arial" w:hAnsi="Arial" w:cs="Arial"/>
          <w:sz w:val="22"/>
          <w:szCs w:val="22"/>
        </w:rPr>
        <w:t xml:space="preserve">się </w:t>
      </w:r>
      <w:r w:rsidRPr="005058DC">
        <w:rPr>
          <w:rFonts w:ascii="Arial" w:hAnsi="Arial" w:cs="Arial"/>
          <w:sz w:val="22"/>
          <w:szCs w:val="22"/>
        </w:rPr>
        <w:t>na podstawie odpowiadających im standardów i zestawów metadanych</w:t>
      </w:r>
      <w:r>
        <w:rPr>
          <w:rFonts w:ascii="Arial" w:hAnsi="Arial" w:cs="Arial"/>
          <w:sz w:val="22"/>
          <w:szCs w:val="22"/>
        </w:rPr>
        <w:t xml:space="preserve"> uregulowanych w dyrektywie </w:t>
      </w:r>
      <w:r w:rsidRPr="002A7296">
        <w:rPr>
          <w:rFonts w:ascii="Arial" w:hAnsi="Arial" w:cs="Arial"/>
          <w:sz w:val="22"/>
          <w:szCs w:val="22"/>
        </w:rPr>
        <w:t>Parlamentu Europejskiego i Rady nr 2007/2/WE z dnia 14 marca 2007 r. ustanawiającej infrastrukturę informacji przestrzennej we Wspólnocie Europejskiej (INSPIRE)</w:t>
      </w:r>
      <w:r w:rsidR="006B694E">
        <w:rPr>
          <w:rFonts w:ascii="Arial" w:hAnsi="Arial" w:cs="Arial"/>
          <w:sz w:val="22"/>
          <w:szCs w:val="22"/>
        </w:rPr>
        <w:t xml:space="preserve">, </w:t>
      </w:r>
      <w:r w:rsidR="006B694E" w:rsidRPr="006B694E">
        <w:rPr>
          <w:rFonts w:ascii="Arial" w:hAnsi="Arial" w:cs="Arial"/>
          <w:sz w:val="22"/>
          <w:szCs w:val="22"/>
        </w:rPr>
        <w:t>rozporządzeń wykonawczych do dyrektywy oraz  ustawy o infrastrukturze informacji przestrzennej</w:t>
      </w:r>
      <w:r w:rsidR="006B694E" w:rsidRPr="006B694E">
        <w:rPr>
          <w:rStyle w:val="Odwoanieprzypisudolnego"/>
          <w:rFonts w:ascii="Arial" w:hAnsi="Arial" w:cs="Arial"/>
          <w:sz w:val="22"/>
          <w:szCs w:val="22"/>
        </w:rPr>
        <w:footnoteReference w:id="116"/>
      </w:r>
      <w:r w:rsidR="006B694E" w:rsidRPr="002A6690">
        <w:rPr>
          <w:rFonts w:ascii="Arial" w:hAnsi="Arial" w:cs="Arial"/>
          <w:sz w:val="22"/>
          <w:szCs w:val="22"/>
          <w:vertAlign w:val="superscript"/>
        </w:rPr>
        <w:t>)</w:t>
      </w:r>
    </w:p>
    <w:p w14:paraId="342394FE" w14:textId="247AEF2E" w:rsidR="00F71059" w:rsidRPr="002A7296" w:rsidRDefault="00F71059" w:rsidP="00BA74E7">
      <w:pPr>
        <w:pStyle w:val="Tekstpodstawowy"/>
        <w:spacing w:before="1"/>
        <w:rPr>
          <w:rFonts w:ascii="Arial" w:hAnsi="Arial" w:cs="Arial"/>
          <w:sz w:val="22"/>
          <w:szCs w:val="22"/>
        </w:rPr>
      </w:pPr>
    </w:p>
    <w:p w14:paraId="0CE187E4" w14:textId="705EB4A5" w:rsidR="00265E09" w:rsidRPr="00CB7637" w:rsidRDefault="00265E09" w:rsidP="00265E09">
      <w:pPr>
        <w:pStyle w:val="Nagwek2"/>
        <w:numPr>
          <w:ilvl w:val="0"/>
          <w:numId w:val="165"/>
        </w:numPr>
        <w:rPr>
          <w:rFonts w:ascii="Arial" w:hAnsi="Arial" w:cs="Arial"/>
          <w:b/>
          <w:sz w:val="24"/>
          <w:szCs w:val="24"/>
        </w:rPr>
      </w:pPr>
      <w:bookmarkStart w:id="303" w:name="_bookmark6"/>
      <w:bookmarkStart w:id="304" w:name="_Toc54074061"/>
      <w:bookmarkEnd w:id="303"/>
      <w:r w:rsidRPr="00CB7637">
        <w:rPr>
          <w:rFonts w:ascii="Arial" w:hAnsi="Arial" w:cs="Arial"/>
          <w:b/>
          <w:sz w:val="24"/>
          <w:szCs w:val="24"/>
        </w:rPr>
        <w:t>Formatowanie danych</w:t>
      </w:r>
      <w:bookmarkEnd w:id="304"/>
      <w:r w:rsidRPr="00CB7637">
        <w:rPr>
          <w:rFonts w:ascii="Arial" w:hAnsi="Arial" w:cs="Arial"/>
          <w:b/>
          <w:sz w:val="24"/>
          <w:szCs w:val="24"/>
        </w:rPr>
        <w:t xml:space="preserve"> </w:t>
      </w:r>
    </w:p>
    <w:p w14:paraId="424D4922" w14:textId="22B473F2" w:rsidR="00BA74E7" w:rsidRPr="006E6072" w:rsidRDefault="00BA74E7" w:rsidP="00BA74E7">
      <w:pPr>
        <w:pStyle w:val="Tekstpodstawowy"/>
        <w:tabs>
          <w:tab w:val="left" w:pos="0"/>
        </w:tabs>
        <w:spacing w:before="7" w:after="60"/>
        <w:rPr>
          <w:rFonts w:ascii="Arial" w:hAnsi="Arial" w:cs="Arial"/>
          <w:sz w:val="22"/>
          <w:szCs w:val="22"/>
        </w:rPr>
      </w:pPr>
      <w:bookmarkStart w:id="305" w:name="_bookmark7"/>
      <w:bookmarkEnd w:id="305"/>
      <w:r w:rsidRPr="006E6072">
        <w:rPr>
          <w:rFonts w:ascii="Arial" w:hAnsi="Arial" w:cs="Arial"/>
          <w:sz w:val="22"/>
          <w:szCs w:val="22"/>
        </w:rPr>
        <w:t>Niezależnie od wyboru formatu pliku danych wymaga się stosowanie właściwego formatowania w szczególności dla danych typu: liczba, data, godzina, wartość logiczna.</w:t>
      </w:r>
    </w:p>
    <w:p w14:paraId="29FB746B" w14:textId="32763E2D" w:rsidR="00BA74E7" w:rsidRPr="006E6072" w:rsidRDefault="00BA74E7" w:rsidP="00BA74E7">
      <w:pPr>
        <w:pStyle w:val="Tekstpodstawowy"/>
        <w:spacing w:after="60" w:line="264" w:lineRule="auto"/>
        <w:rPr>
          <w:rFonts w:ascii="Arial" w:hAnsi="Arial" w:cs="Arial"/>
          <w:sz w:val="22"/>
          <w:szCs w:val="22"/>
        </w:rPr>
      </w:pPr>
      <w:r w:rsidRPr="006E6072">
        <w:rPr>
          <w:rFonts w:ascii="Arial" w:hAnsi="Arial" w:cs="Arial"/>
          <w:sz w:val="22"/>
          <w:szCs w:val="22"/>
        </w:rPr>
        <w:t xml:space="preserve">Na poziomach otwartości 4 i 5 </w:t>
      </w:r>
      <w:r w:rsidR="00CB7637" w:rsidRPr="006E6072">
        <w:rPr>
          <w:rFonts w:ascii="Arial" w:hAnsi="Arial" w:cs="Arial"/>
          <w:sz w:val="22"/>
          <w:szCs w:val="22"/>
        </w:rPr>
        <w:t xml:space="preserve">***** </w:t>
      </w:r>
      <w:r w:rsidRPr="006E6072">
        <w:rPr>
          <w:rFonts w:ascii="Arial" w:hAnsi="Arial" w:cs="Arial"/>
          <w:sz w:val="22"/>
          <w:szCs w:val="22"/>
        </w:rPr>
        <w:t xml:space="preserve"> każda właściwość ma określony przez URI</w:t>
      </w:r>
      <w:r w:rsidRPr="006E6072">
        <w:rPr>
          <w:rStyle w:val="Odwoanieprzypisudolnego"/>
          <w:rFonts w:ascii="Arial" w:hAnsi="Arial" w:cs="Arial"/>
          <w:sz w:val="22"/>
          <w:szCs w:val="22"/>
        </w:rPr>
        <w:footnoteReference w:id="117"/>
      </w:r>
      <w:r w:rsidR="00692383" w:rsidRPr="00F112DB">
        <w:rPr>
          <w:rFonts w:ascii="Arial" w:hAnsi="Arial" w:cs="Arial"/>
          <w:sz w:val="22"/>
          <w:szCs w:val="22"/>
          <w:vertAlign w:val="superscript"/>
        </w:rPr>
        <w:t>)</w:t>
      </w:r>
      <w:r w:rsidRPr="006E6072">
        <w:rPr>
          <w:rFonts w:ascii="Arial" w:hAnsi="Arial" w:cs="Arial"/>
          <w:sz w:val="22"/>
          <w:szCs w:val="22"/>
        </w:rPr>
        <w:t xml:space="preserve"> typ, który wyznacza oczekiwany format wartości (zob. szczegółowe opisy poniżej w</w:t>
      </w:r>
      <w:r w:rsidR="004244BD" w:rsidRPr="006E6072">
        <w:rPr>
          <w:rFonts w:ascii="Arial" w:hAnsi="Arial" w:cs="Arial"/>
          <w:sz w:val="22"/>
          <w:szCs w:val="22"/>
        </w:rPr>
        <w:t xml:space="preserve"> punktach dot. CSV, JSON, XML). </w:t>
      </w:r>
      <w:r w:rsidRPr="006E6072">
        <w:rPr>
          <w:rFonts w:ascii="Arial" w:hAnsi="Arial" w:cs="Arial"/>
          <w:sz w:val="22"/>
          <w:szCs w:val="22"/>
        </w:rPr>
        <w:t>Przykładowo, jeśli mamy do czynienia z właściwością schema:datePublished, to jednoznacznie ustala typ wartości na schema:Date, który z kolei jest datą w formacie zgodnym z normą ISO 8601</w:t>
      </w:r>
      <w:r w:rsidRPr="006E6072">
        <w:rPr>
          <w:rStyle w:val="Odwoanieprzypisudolnego"/>
          <w:rFonts w:ascii="Arial" w:hAnsi="Arial" w:cs="Arial"/>
          <w:sz w:val="22"/>
          <w:szCs w:val="22"/>
        </w:rPr>
        <w:footnoteReference w:id="118"/>
      </w:r>
      <w:r w:rsidR="00692383" w:rsidRPr="00F112DB">
        <w:rPr>
          <w:rFonts w:ascii="Arial" w:hAnsi="Arial" w:cs="Arial"/>
          <w:sz w:val="22"/>
          <w:szCs w:val="22"/>
          <w:vertAlign w:val="superscript"/>
        </w:rPr>
        <w:t>)</w:t>
      </w:r>
      <w:r w:rsidRPr="006E6072">
        <w:rPr>
          <w:rFonts w:ascii="Arial" w:hAnsi="Arial" w:cs="Arial"/>
          <w:sz w:val="22"/>
          <w:szCs w:val="22"/>
        </w:rPr>
        <w:t>.</w:t>
      </w:r>
    </w:p>
    <w:p w14:paraId="2EAE0942" w14:textId="77777777" w:rsidR="00BA74E7" w:rsidRPr="006E6072" w:rsidRDefault="00BA74E7" w:rsidP="00BA74E7">
      <w:pPr>
        <w:pStyle w:val="Tekstpodstawowy"/>
        <w:spacing w:after="60" w:line="264" w:lineRule="auto"/>
        <w:rPr>
          <w:rFonts w:ascii="Arial" w:hAnsi="Arial" w:cs="Arial"/>
          <w:sz w:val="22"/>
          <w:szCs w:val="22"/>
        </w:rPr>
      </w:pPr>
      <w:r w:rsidRPr="006E6072">
        <w:rPr>
          <w:rFonts w:ascii="Arial" w:hAnsi="Arial" w:cs="Arial"/>
          <w:sz w:val="22"/>
          <w:szCs w:val="22"/>
        </w:rPr>
        <w:t>Na tych poziomach wymagane jest określenie typu danych w ramach definicji właściwości.</w:t>
      </w:r>
    </w:p>
    <w:p w14:paraId="65A60164" w14:textId="19E7D30F" w:rsidR="00BA74E7" w:rsidRPr="006E6072" w:rsidRDefault="00CB7637" w:rsidP="004244BD">
      <w:pPr>
        <w:pStyle w:val="Tekstpodstawowy"/>
        <w:spacing w:line="264" w:lineRule="auto"/>
        <w:ind w:right="141" w:hanging="1"/>
        <w:rPr>
          <w:rFonts w:ascii="Arial" w:hAnsi="Arial" w:cs="Arial"/>
          <w:sz w:val="22"/>
          <w:szCs w:val="22"/>
        </w:rPr>
      </w:pPr>
      <w:r w:rsidRPr="006E6072">
        <w:rPr>
          <w:rFonts w:ascii="Arial" w:hAnsi="Arial" w:cs="Arial"/>
          <w:sz w:val="22"/>
          <w:szCs w:val="22"/>
        </w:rPr>
        <w:t>Na poziomach otwartości do 3 ***</w:t>
      </w:r>
      <w:r w:rsidR="00BA74E7" w:rsidRPr="006E6072">
        <w:rPr>
          <w:rFonts w:ascii="Arial" w:hAnsi="Arial" w:cs="Arial"/>
          <w:sz w:val="22"/>
          <w:szCs w:val="22"/>
        </w:rPr>
        <w:t xml:space="preserve"> zaleca się również stosowanie zapisu daty i czasu w formacie zgodnym z normą ISO 8601, oraz odpowiednio podstawowych typów danych ze standardu XML Schema</w:t>
      </w:r>
      <w:r w:rsidR="00BA74E7" w:rsidRPr="006E6072">
        <w:rPr>
          <w:rStyle w:val="Odwoanieprzypisudolnego"/>
          <w:rFonts w:ascii="Arial" w:hAnsi="Arial" w:cs="Arial"/>
          <w:sz w:val="22"/>
          <w:szCs w:val="22"/>
        </w:rPr>
        <w:footnoteReference w:id="119"/>
      </w:r>
      <w:r w:rsidR="00692383" w:rsidRPr="00F112DB">
        <w:rPr>
          <w:rFonts w:ascii="Arial" w:hAnsi="Arial" w:cs="Arial"/>
          <w:sz w:val="22"/>
          <w:szCs w:val="22"/>
          <w:vertAlign w:val="superscript"/>
        </w:rPr>
        <w:t>)</w:t>
      </w:r>
      <w:r w:rsidR="00BA74E7" w:rsidRPr="006E6072">
        <w:rPr>
          <w:rFonts w:ascii="Arial" w:hAnsi="Arial" w:cs="Arial"/>
          <w:sz w:val="22"/>
          <w:szCs w:val="22"/>
        </w:rPr>
        <w:t>. Oznacza to w szczególności:</w:t>
      </w:r>
    </w:p>
    <w:p w14:paraId="2C90400E" w14:textId="77777777" w:rsidR="00BA74E7" w:rsidRPr="006E6072" w:rsidRDefault="00BA74E7" w:rsidP="00BA74E7">
      <w:pPr>
        <w:pStyle w:val="Tekstpodstawowy"/>
        <w:widowControl w:val="0"/>
        <w:numPr>
          <w:ilvl w:val="0"/>
          <w:numId w:val="151"/>
        </w:numPr>
        <w:suppressAutoHyphens w:val="0"/>
        <w:autoSpaceDE w:val="0"/>
        <w:autoSpaceDN w:val="0"/>
        <w:spacing w:line="264" w:lineRule="auto"/>
        <w:ind w:left="851" w:hanging="284"/>
        <w:rPr>
          <w:rFonts w:ascii="Arial" w:hAnsi="Arial" w:cs="Arial"/>
          <w:sz w:val="22"/>
          <w:szCs w:val="22"/>
        </w:rPr>
      </w:pPr>
      <w:r w:rsidRPr="006E6072">
        <w:rPr>
          <w:rFonts w:ascii="Arial" w:hAnsi="Arial" w:cs="Arial"/>
          <w:sz w:val="22"/>
          <w:szCs w:val="22"/>
        </w:rPr>
        <w:t>stosowanie literalnych wartości true, false jako wartości logicznych,</w:t>
      </w:r>
    </w:p>
    <w:p w14:paraId="34F6340D" w14:textId="77777777" w:rsidR="00BA74E7" w:rsidRPr="006E6072" w:rsidRDefault="00BA74E7" w:rsidP="004244BD">
      <w:pPr>
        <w:pStyle w:val="Tekstpodstawowy"/>
        <w:widowControl w:val="0"/>
        <w:numPr>
          <w:ilvl w:val="0"/>
          <w:numId w:val="151"/>
        </w:numPr>
        <w:suppressAutoHyphens w:val="0"/>
        <w:autoSpaceDE w:val="0"/>
        <w:autoSpaceDN w:val="0"/>
        <w:spacing w:line="264" w:lineRule="auto"/>
        <w:ind w:left="851" w:right="141" w:hanging="284"/>
        <w:rPr>
          <w:rFonts w:ascii="Arial" w:hAnsi="Arial" w:cs="Arial"/>
          <w:sz w:val="22"/>
          <w:szCs w:val="22"/>
        </w:rPr>
      </w:pPr>
      <w:r w:rsidRPr="006E6072">
        <w:rPr>
          <w:rFonts w:ascii="Arial" w:hAnsi="Arial" w:cs="Arial"/>
          <w:sz w:val="22"/>
          <w:szCs w:val="22"/>
        </w:rPr>
        <w:t>stosowanie kropki dziesiętnej (a nie przecinka) w zapisie ułamków dziesiętnych, bez żadnych dodatkowych separatorów (np. oddzielających tysiące); dopuszczalny jest tzw. zapis naukowy,</w:t>
      </w:r>
    </w:p>
    <w:p w14:paraId="64379DD4" w14:textId="77777777" w:rsidR="00BA74E7" w:rsidRPr="006E6072" w:rsidRDefault="00BA74E7" w:rsidP="004244BD">
      <w:pPr>
        <w:pStyle w:val="Tekstpodstawowy"/>
        <w:widowControl w:val="0"/>
        <w:numPr>
          <w:ilvl w:val="0"/>
          <w:numId w:val="151"/>
        </w:numPr>
        <w:suppressAutoHyphens w:val="0"/>
        <w:autoSpaceDE w:val="0"/>
        <w:autoSpaceDN w:val="0"/>
        <w:spacing w:after="60" w:line="264" w:lineRule="auto"/>
        <w:ind w:left="851" w:right="-1" w:hanging="284"/>
        <w:rPr>
          <w:rFonts w:ascii="Arial" w:hAnsi="Arial" w:cs="Arial"/>
          <w:sz w:val="22"/>
          <w:szCs w:val="22"/>
        </w:rPr>
      </w:pPr>
      <w:r w:rsidRPr="006E6072">
        <w:rPr>
          <w:rFonts w:ascii="Arial" w:hAnsi="Arial" w:cs="Arial"/>
          <w:sz w:val="22"/>
          <w:szCs w:val="22"/>
        </w:rPr>
        <w:t>zapis dat w postaci yyyy-mm-dd, a łącznie dat i godzin w postaci yyyy-mm- ddThh:mm lub yyyy-mm-dd hh:mm:ss (spacja między datą a czasem).</w:t>
      </w:r>
    </w:p>
    <w:p w14:paraId="54A501C3" w14:textId="2F6119A3" w:rsidR="004244BD" w:rsidRPr="006E6072" w:rsidRDefault="00BA74E7" w:rsidP="00BA74E7">
      <w:pPr>
        <w:pStyle w:val="Tekstpodstawowy"/>
        <w:spacing w:after="120" w:line="264" w:lineRule="auto"/>
        <w:rPr>
          <w:rFonts w:ascii="Arial" w:hAnsi="Arial" w:cs="Arial"/>
          <w:sz w:val="22"/>
          <w:szCs w:val="22"/>
        </w:rPr>
      </w:pPr>
      <w:r w:rsidRPr="006E6072">
        <w:rPr>
          <w:rFonts w:ascii="Arial" w:hAnsi="Arial" w:cs="Arial"/>
          <w:sz w:val="22"/>
          <w:szCs w:val="22"/>
        </w:rPr>
        <w:t>Dane zaleca się udostępniać w możliwie najwyższym stopniu granulacji (rozdrobnienia), tzn. nie łączyć kilku danych w jednym polu.</w:t>
      </w:r>
    </w:p>
    <w:p w14:paraId="7D951544" w14:textId="77777777" w:rsidR="00BA74E7" w:rsidRPr="00564307" w:rsidRDefault="00BA74E7" w:rsidP="007E17C6">
      <w:pPr>
        <w:pStyle w:val="Nagwek4"/>
        <w:keepNext w:val="0"/>
        <w:keepLines w:val="0"/>
        <w:widowControl w:val="0"/>
        <w:numPr>
          <w:ilvl w:val="1"/>
          <w:numId w:val="144"/>
        </w:numPr>
        <w:tabs>
          <w:tab w:val="left" w:pos="851"/>
        </w:tabs>
        <w:autoSpaceDE w:val="0"/>
        <w:autoSpaceDN w:val="0"/>
        <w:spacing w:before="200" w:after="120" w:line="240" w:lineRule="auto"/>
        <w:ind w:left="425" w:hanging="425"/>
        <w:rPr>
          <w:rFonts w:ascii="Arial" w:hAnsi="Arial" w:cs="Arial"/>
          <w:b/>
          <w:i w:val="0"/>
        </w:rPr>
      </w:pPr>
      <w:bookmarkStart w:id="306" w:name="_Toc53656528"/>
      <w:r w:rsidRPr="00564307">
        <w:rPr>
          <w:rFonts w:ascii="Arial" w:hAnsi="Arial" w:cs="Arial"/>
          <w:b/>
          <w:i w:val="0"/>
        </w:rPr>
        <w:t>Przygotowanie arkusza ustrukturyzowanych danych w formacie xls lub xlsx</w:t>
      </w:r>
      <w:bookmarkEnd w:id="306"/>
    </w:p>
    <w:p w14:paraId="5B5DDBB8" w14:textId="77777777" w:rsidR="00BA74E7" w:rsidRPr="00564307" w:rsidRDefault="00BA74E7" w:rsidP="00D1501B">
      <w:pPr>
        <w:numPr>
          <w:ilvl w:val="0"/>
          <w:numId w:val="22"/>
        </w:numPr>
        <w:tabs>
          <w:tab w:val="left" w:pos="426"/>
        </w:tabs>
        <w:suppressAutoHyphens/>
        <w:autoSpaceDN w:val="0"/>
        <w:spacing w:after="60" w:line="276" w:lineRule="auto"/>
        <w:ind w:left="142" w:firstLine="0"/>
        <w:textAlignment w:val="baseline"/>
        <w:rPr>
          <w:rFonts w:ascii="Arial" w:hAnsi="Arial" w:cs="Arial"/>
        </w:rPr>
      </w:pPr>
      <w:r w:rsidRPr="00564307">
        <w:rPr>
          <w:rFonts w:ascii="Arial" w:hAnsi="Arial" w:cs="Arial"/>
        </w:rPr>
        <w:t xml:space="preserve">Arkusz musi posiadać jeden wiersz nagłówka, który zawiera opisy wszystkich kolumn z danymi. </w:t>
      </w:r>
    </w:p>
    <w:p w14:paraId="3AC31229" w14:textId="77777777" w:rsidR="00BA74E7" w:rsidRPr="00564307" w:rsidRDefault="00BA74E7" w:rsidP="00BA74E7">
      <w:pPr>
        <w:spacing w:after="60" w:line="276" w:lineRule="auto"/>
        <w:ind w:left="426" w:hanging="284"/>
        <w:rPr>
          <w:rFonts w:ascii="Arial" w:hAnsi="Arial" w:cs="Arial"/>
        </w:rPr>
      </w:pPr>
      <w:r w:rsidRPr="00564307">
        <w:rPr>
          <w:rFonts w:ascii="Arial" w:hAnsi="Arial" w:cs="Arial"/>
        </w:rPr>
        <w:t xml:space="preserve">Niedopuszczalne jest: </w:t>
      </w:r>
    </w:p>
    <w:p w14:paraId="689C9372" w14:textId="6D98AD2E" w:rsidR="00BA74E7" w:rsidRPr="00564307" w:rsidRDefault="00BA74E7" w:rsidP="00564307">
      <w:pPr>
        <w:numPr>
          <w:ilvl w:val="0"/>
          <w:numId w:val="23"/>
        </w:numPr>
        <w:suppressAutoHyphens/>
        <w:autoSpaceDN w:val="0"/>
        <w:spacing w:after="60" w:line="276" w:lineRule="auto"/>
        <w:ind w:left="709" w:hanging="284"/>
        <w:textAlignment w:val="baseline"/>
        <w:rPr>
          <w:rFonts w:ascii="Arial" w:hAnsi="Arial" w:cs="Arial"/>
        </w:rPr>
      </w:pPr>
      <w:r w:rsidRPr="00564307">
        <w:rPr>
          <w:rFonts w:ascii="Arial" w:hAnsi="Arial" w:cs="Arial"/>
        </w:rPr>
        <w:t>scalanie komórek zarówno w ramach wiersza, jak i kolumny – zaburza to strukturę arkusza danych</w:t>
      </w:r>
      <w:r w:rsidR="00B722EA">
        <w:rPr>
          <w:rFonts w:ascii="Arial" w:hAnsi="Arial" w:cs="Arial"/>
        </w:rPr>
        <w:t>,</w:t>
      </w:r>
      <w:r w:rsidRPr="00564307">
        <w:rPr>
          <w:rFonts w:ascii="Arial" w:hAnsi="Arial" w:cs="Arial"/>
        </w:rPr>
        <w:t xml:space="preserve"> </w:t>
      </w:r>
    </w:p>
    <w:p w14:paraId="59D17379" w14:textId="1538A989" w:rsidR="00BA74E7" w:rsidRPr="00564307" w:rsidRDefault="00BA74E7" w:rsidP="00564307">
      <w:pPr>
        <w:numPr>
          <w:ilvl w:val="0"/>
          <w:numId w:val="23"/>
        </w:numPr>
        <w:suppressAutoHyphens/>
        <w:autoSpaceDN w:val="0"/>
        <w:spacing w:after="60" w:line="276" w:lineRule="auto"/>
        <w:ind w:left="709" w:hanging="284"/>
        <w:textAlignment w:val="baseline"/>
        <w:rPr>
          <w:rFonts w:ascii="Arial" w:hAnsi="Arial" w:cs="Arial"/>
        </w:rPr>
      </w:pPr>
      <w:r w:rsidRPr="00564307">
        <w:rPr>
          <w:rFonts w:ascii="Arial" w:hAnsi="Arial" w:cs="Arial"/>
        </w:rPr>
        <w:t>umieszczanie treści dotyczących jednego rekordu w kilku wierszach, np. kolejnych danych adresu (adresat, ulica, miejscowość, itp.)</w:t>
      </w:r>
      <w:r w:rsidR="00B722EA">
        <w:rPr>
          <w:rFonts w:ascii="Arial" w:hAnsi="Arial" w:cs="Arial"/>
        </w:rPr>
        <w:t>,</w:t>
      </w:r>
      <w:r w:rsidRPr="00564307">
        <w:rPr>
          <w:rFonts w:ascii="Arial" w:hAnsi="Arial" w:cs="Arial"/>
        </w:rPr>
        <w:t xml:space="preserve"> </w:t>
      </w:r>
    </w:p>
    <w:p w14:paraId="5347DAD9" w14:textId="39CCAEEF" w:rsidR="00BA74E7" w:rsidRPr="00564307" w:rsidRDefault="00BA74E7" w:rsidP="00564307">
      <w:pPr>
        <w:numPr>
          <w:ilvl w:val="0"/>
          <w:numId w:val="23"/>
        </w:numPr>
        <w:suppressAutoHyphens/>
        <w:autoSpaceDN w:val="0"/>
        <w:spacing w:after="60" w:line="276" w:lineRule="auto"/>
        <w:ind w:left="709" w:hanging="284"/>
        <w:textAlignment w:val="baseline"/>
        <w:rPr>
          <w:rFonts w:ascii="Arial" w:hAnsi="Arial" w:cs="Arial"/>
        </w:rPr>
      </w:pPr>
      <w:r w:rsidRPr="00564307">
        <w:rPr>
          <w:rFonts w:ascii="Arial" w:hAnsi="Arial" w:cs="Arial"/>
        </w:rPr>
        <w:t>wprowadzanie dodatkowych tytułów, opisów, przypisów i komentarzy poza obszarem danych tabeli</w:t>
      </w:r>
      <w:r w:rsidR="00B722EA">
        <w:rPr>
          <w:rFonts w:ascii="Arial" w:hAnsi="Arial" w:cs="Arial"/>
        </w:rPr>
        <w:t>,</w:t>
      </w:r>
      <w:r w:rsidRPr="00564307">
        <w:rPr>
          <w:rFonts w:ascii="Arial" w:hAnsi="Arial" w:cs="Arial"/>
        </w:rPr>
        <w:t xml:space="preserve"> </w:t>
      </w:r>
    </w:p>
    <w:p w14:paraId="06A39445" w14:textId="7C5FC935" w:rsidR="00BA74E7" w:rsidRPr="00564307" w:rsidRDefault="00BA74E7" w:rsidP="00564307">
      <w:pPr>
        <w:numPr>
          <w:ilvl w:val="0"/>
          <w:numId w:val="23"/>
        </w:numPr>
        <w:suppressAutoHyphens/>
        <w:autoSpaceDN w:val="0"/>
        <w:spacing w:after="60" w:line="276" w:lineRule="auto"/>
        <w:ind w:left="709" w:hanging="284"/>
        <w:textAlignment w:val="baseline"/>
        <w:rPr>
          <w:rFonts w:ascii="Arial" w:hAnsi="Arial" w:cs="Arial"/>
        </w:rPr>
      </w:pPr>
      <w:r w:rsidRPr="00564307">
        <w:rPr>
          <w:rFonts w:ascii="Arial" w:hAnsi="Arial" w:cs="Arial"/>
        </w:rPr>
        <w:t>używanie formuł agregujących dane, np. funkcji SUMA, lub funkcji filtrowania danych</w:t>
      </w:r>
      <w:r w:rsidR="00B722EA">
        <w:rPr>
          <w:rFonts w:ascii="Arial" w:hAnsi="Arial" w:cs="Arial"/>
        </w:rPr>
        <w:t>,</w:t>
      </w:r>
      <w:r w:rsidRPr="00564307">
        <w:rPr>
          <w:rFonts w:ascii="Arial" w:hAnsi="Arial" w:cs="Arial"/>
        </w:rPr>
        <w:t xml:space="preserve"> </w:t>
      </w:r>
    </w:p>
    <w:p w14:paraId="4C7BE1F3" w14:textId="77777777" w:rsidR="00BA74E7" w:rsidRPr="00564307" w:rsidRDefault="00BA74E7" w:rsidP="00564307">
      <w:pPr>
        <w:numPr>
          <w:ilvl w:val="0"/>
          <w:numId w:val="23"/>
        </w:numPr>
        <w:suppressAutoHyphens/>
        <w:autoSpaceDN w:val="0"/>
        <w:spacing w:after="60" w:line="276" w:lineRule="auto"/>
        <w:ind w:left="709" w:hanging="284"/>
        <w:textAlignment w:val="baseline"/>
        <w:rPr>
          <w:rFonts w:ascii="Arial" w:hAnsi="Arial" w:cs="Arial"/>
        </w:rPr>
      </w:pPr>
      <w:r w:rsidRPr="00564307">
        <w:rPr>
          <w:rFonts w:ascii="Arial" w:hAnsi="Arial" w:cs="Arial"/>
        </w:rPr>
        <w:t xml:space="preserve">używanie formuł pobierających dane spoza źródła danych, które będą niedostępne po przeniesieniu arkusza na inną platformę. </w:t>
      </w:r>
    </w:p>
    <w:p w14:paraId="4797FAAC" w14:textId="77777777" w:rsidR="00BA74E7" w:rsidRPr="00564307" w:rsidRDefault="00BA74E7" w:rsidP="00BA74E7">
      <w:pPr>
        <w:numPr>
          <w:ilvl w:val="0"/>
          <w:numId w:val="22"/>
        </w:numPr>
        <w:tabs>
          <w:tab w:val="left" w:pos="426"/>
        </w:tabs>
        <w:suppressAutoHyphens/>
        <w:autoSpaceDN w:val="0"/>
        <w:spacing w:after="60" w:line="276" w:lineRule="auto"/>
        <w:ind w:left="142" w:firstLine="0"/>
        <w:textAlignment w:val="baseline"/>
        <w:rPr>
          <w:rFonts w:ascii="Arial" w:hAnsi="Arial" w:cs="Arial"/>
        </w:rPr>
      </w:pPr>
      <w:r w:rsidRPr="00564307">
        <w:rPr>
          <w:rFonts w:ascii="Arial" w:hAnsi="Arial" w:cs="Arial"/>
        </w:rPr>
        <w:t xml:space="preserve">Każda kolumna tabeli, poza wierszem nagłówka, musi zawierać dane jednego rodzaju, tzn. liczbę, tekst lub ciąg cyfrowo-tekstowy o określonej strukturze i znaczeniu, np. numer telefonu, kod pocztowy. </w:t>
      </w:r>
    </w:p>
    <w:p w14:paraId="2C7878B2" w14:textId="77777777" w:rsidR="00BA74E7" w:rsidRPr="00564307" w:rsidRDefault="00BA74E7" w:rsidP="00BA74E7">
      <w:pPr>
        <w:numPr>
          <w:ilvl w:val="0"/>
          <w:numId w:val="22"/>
        </w:numPr>
        <w:tabs>
          <w:tab w:val="left" w:pos="426"/>
        </w:tabs>
        <w:suppressAutoHyphens/>
        <w:autoSpaceDN w:val="0"/>
        <w:spacing w:after="60" w:line="276" w:lineRule="auto"/>
        <w:ind w:left="142" w:firstLine="0"/>
        <w:textAlignment w:val="baseline"/>
        <w:rPr>
          <w:rFonts w:ascii="Arial" w:hAnsi="Arial" w:cs="Arial"/>
        </w:rPr>
      </w:pPr>
      <w:r w:rsidRPr="00564307">
        <w:rPr>
          <w:rFonts w:ascii="Arial" w:hAnsi="Arial" w:cs="Arial"/>
        </w:rPr>
        <w:t xml:space="preserve">Każda kolumna tabeli powinna zawierać dane dotyczące pojedynczej wielkości (elementarnej), np. numer kodu, a nie numer kodu i miejscowość; ułatwia to sortowanie i łączenie danych z wielu tabel. </w:t>
      </w:r>
    </w:p>
    <w:p w14:paraId="24BB00D5" w14:textId="77777777" w:rsidR="00BA74E7" w:rsidRPr="00564307" w:rsidRDefault="00BA74E7" w:rsidP="00BA74E7">
      <w:pPr>
        <w:numPr>
          <w:ilvl w:val="0"/>
          <w:numId w:val="22"/>
        </w:numPr>
        <w:tabs>
          <w:tab w:val="left" w:pos="426"/>
        </w:tabs>
        <w:suppressAutoHyphens/>
        <w:autoSpaceDN w:val="0"/>
        <w:spacing w:after="60" w:line="276" w:lineRule="auto"/>
        <w:ind w:left="142" w:firstLine="0"/>
        <w:textAlignment w:val="baseline"/>
        <w:rPr>
          <w:rFonts w:ascii="Arial" w:hAnsi="Arial" w:cs="Arial"/>
        </w:rPr>
      </w:pPr>
      <w:r w:rsidRPr="00564307">
        <w:rPr>
          <w:rFonts w:ascii="Arial" w:hAnsi="Arial" w:cs="Arial"/>
        </w:rPr>
        <w:t xml:space="preserve">Zapis w każdym polu w kolumnie musi być zgodny z założonym formatem i modelem – maską, właściwą dla danego typu zawartości. </w:t>
      </w:r>
    </w:p>
    <w:p w14:paraId="351BBFC0" w14:textId="77777777" w:rsidR="00BA74E7" w:rsidRPr="00564307" w:rsidRDefault="00BA74E7" w:rsidP="006E6072">
      <w:pPr>
        <w:numPr>
          <w:ilvl w:val="0"/>
          <w:numId w:val="22"/>
        </w:numPr>
        <w:tabs>
          <w:tab w:val="left" w:pos="426"/>
        </w:tabs>
        <w:suppressAutoHyphens/>
        <w:autoSpaceDN w:val="0"/>
        <w:spacing w:after="60" w:line="276" w:lineRule="auto"/>
        <w:ind w:left="142" w:firstLine="0"/>
        <w:textAlignment w:val="baseline"/>
        <w:rPr>
          <w:rFonts w:ascii="Arial" w:hAnsi="Arial" w:cs="Arial"/>
        </w:rPr>
      </w:pPr>
      <w:r w:rsidRPr="00564307">
        <w:rPr>
          <w:rFonts w:ascii="Arial" w:hAnsi="Arial" w:cs="Arial"/>
        </w:rPr>
        <w:t xml:space="preserve">Nie należy stosować formatowania tekstu i niektórych znaków interpunkcyjnych właściwych dla formatowania zaawansowanego, które w pewnych kontekstach mogą imitować operatory arytmetyczne lub zmieniać wartość liczby, np. łącznik (dywiz) może prowadzić do utraty danych, generując w arkuszu wynikowym błąd formuły lub zmieniać wartość liczby na ujemną. </w:t>
      </w:r>
    </w:p>
    <w:p w14:paraId="0497F076" w14:textId="77777777" w:rsidR="00BA74E7" w:rsidRPr="00564307" w:rsidRDefault="00BA74E7" w:rsidP="00BA74E7">
      <w:pPr>
        <w:numPr>
          <w:ilvl w:val="0"/>
          <w:numId w:val="22"/>
        </w:numPr>
        <w:tabs>
          <w:tab w:val="left" w:pos="426"/>
        </w:tabs>
        <w:suppressAutoHyphens/>
        <w:autoSpaceDN w:val="0"/>
        <w:spacing w:after="60" w:line="276" w:lineRule="auto"/>
        <w:ind w:left="142" w:firstLine="0"/>
        <w:textAlignment w:val="baseline"/>
        <w:rPr>
          <w:rFonts w:ascii="Arial" w:hAnsi="Arial" w:cs="Arial"/>
        </w:rPr>
      </w:pPr>
      <w:r w:rsidRPr="00564307">
        <w:rPr>
          <w:rFonts w:ascii="Arial" w:hAnsi="Arial" w:cs="Arial"/>
        </w:rPr>
        <w:lastRenderedPageBreak/>
        <w:t>Jeżeli nie można powyższych warunków spełnić ze względu na złożoność danych zawartych w tabeli, należy tabelę podzielić w sposób, który umożliwi ich spełnienie.</w:t>
      </w:r>
    </w:p>
    <w:p w14:paraId="4E30F6E4" w14:textId="52D803F3" w:rsidR="00BA74E7" w:rsidRPr="00564307" w:rsidRDefault="00BA74E7" w:rsidP="00B16E39">
      <w:pPr>
        <w:numPr>
          <w:ilvl w:val="0"/>
          <w:numId w:val="22"/>
        </w:numPr>
        <w:tabs>
          <w:tab w:val="left" w:pos="426"/>
        </w:tabs>
        <w:suppressAutoHyphens/>
        <w:autoSpaceDN w:val="0"/>
        <w:spacing w:after="120" w:line="276" w:lineRule="auto"/>
        <w:ind w:left="142" w:firstLine="0"/>
        <w:textAlignment w:val="baseline"/>
        <w:rPr>
          <w:rFonts w:ascii="Arial" w:hAnsi="Arial" w:cs="Arial"/>
        </w:rPr>
      </w:pPr>
      <w:r w:rsidRPr="00564307">
        <w:rPr>
          <w:rFonts w:ascii="Arial" w:hAnsi="Arial" w:cs="Arial"/>
        </w:rPr>
        <w:t xml:space="preserve"> Zaleca się opracowywanie danych w postaci pojedynczych arkuszy, a nie tzw. skoroszytów. </w:t>
      </w:r>
    </w:p>
    <w:p w14:paraId="477C6F7B" w14:textId="0F7BC2A7" w:rsidR="00BA74E7" w:rsidRPr="006E6072" w:rsidRDefault="00BA74E7" w:rsidP="00BA74E7">
      <w:pPr>
        <w:pStyle w:val="Nagwek4"/>
        <w:keepNext w:val="0"/>
        <w:keepLines w:val="0"/>
        <w:widowControl w:val="0"/>
        <w:numPr>
          <w:ilvl w:val="1"/>
          <w:numId w:val="144"/>
        </w:numPr>
        <w:tabs>
          <w:tab w:val="left" w:pos="426"/>
          <w:tab w:val="left" w:pos="993"/>
          <w:tab w:val="left" w:pos="1134"/>
          <w:tab w:val="left" w:pos="1418"/>
        </w:tabs>
        <w:autoSpaceDE w:val="0"/>
        <w:autoSpaceDN w:val="0"/>
        <w:spacing w:before="0" w:after="60" w:line="264" w:lineRule="auto"/>
        <w:ind w:left="0" w:firstLine="0"/>
        <w:rPr>
          <w:rFonts w:ascii="Arial" w:hAnsi="Arial" w:cs="Arial"/>
          <w:b/>
          <w:i w:val="0"/>
        </w:rPr>
      </w:pPr>
      <w:bookmarkStart w:id="307" w:name="_Toc53656529"/>
      <w:r w:rsidRPr="006E6072">
        <w:rPr>
          <w:rFonts w:ascii="Arial" w:hAnsi="Arial" w:cs="Arial"/>
          <w:b/>
          <w:i w:val="0"/>
          <w:color w:val="4C8CCC"/>
        </w:rPr>
        <w:t>Rekomendacje w zakresie formatowania</w:t>
      </w:r>
      <w:r w:rsidRPr="006E6072">
        <w:rPr>
          <w:rFonts w:ascii="Arial" w:hAnsi="Arial" w:cs="Arial"/>
          <w:b/>
          <w:i w:val="0"/>
          <w:color w:val="4C8CCC"/>
          <w:spacing w:val="-4"/>
        </w:rPr>
        <w:t xml:space="preserve"> </w:t>
      </w:r>
      <w:r w:rsidRPr="006E6072">
        <w:rPr>
          <w:rFonts w:ascii="Arial" w:hAnsi="Arial" w:cs="Arial"/>
          <w:b/>
          <w:i w:val="0"/>
          <w:color w:val="4C8CCC"/>
        </w:rPr>
        <w:t>danych</w:t>
      </w:r>
      <w:bookmarkEnd w:id="307"/>
    </w:p>
    <w:p w14:paraId="0BCD95AF" w14:textId="77777777" w:rsidR="00BA74E7" w:rsidRPr="00564307" w:rsidRDefault="00BA74E7" w:rsidP="004244BD">
      <w:pPr>
        <w:pStyle w:val="Tekstpodstawowy"/>
        <w:tabs>
          <w:tab w:val="left" w:pos="1418"/>
        </w:tabs>
        <w:spacing w:after="60" w:line="264" w:lineRule="auto"/>
        <w:ind w:right="142"/>
        <w:rPr>
          <w:rFonts w:ascii="Arial" w:hAnsi="Arial" w:cs="Arial"/>
          <w:sz w:val="22"/>
          <w:szCs w:val="22"/>
        </w:rPr>
      </w:pPr>
      <w:r w:rsidRPr="00564307">
        <w:rPr>
          <w:rFonts w:ascii="Arial" w:hAnsi="Arial" w:cs="Arial"/>
          <w:b/>
          <w:sz w:val="22"/>
          <w:szCs w:val="22"/>
        </w:rPr>
        <w:t xml:space="preserve">REGON </w:t>
      </w:r>
      <w:r w:rsidRPr="00564307">
        <w:rPr>
          <w:rFonts w:ascii="Arial" w:hAnsi="Arial" w:cs="Arial"/>
          <w:sz w:val="22"/>
          <w:szCs w:val="22"/>
        </w:rPr>
        <w:t xml:space="preserve">– wymaga się zapisywania identyfikatora podmiotu jako ciągu 9 lub 14 </w:t>
      </w:r>
      <w:r w:rsidRPr="00564307">
        <w:rPr>
          <w:rFonts w:ascii="Arial" w:hAnsi="Arial" w:cs="Arial"/>
          <w:spacing w:val="-3"/>
          <w:sz w:val="22"/>
          <w:szCs w:val="22"/>
        </w:rPr>
        <w:t xml:space="preserve">cyfr, </w:t>
      </w:r>
      <w:r w:rsidRPr="00564307">
        <w:rPr>
          <w:rFonts w:ascii="Arial" w:hAnsi="Arial" w:cs="Arial"/>
          <w:sz w:val="22"/>
          <w:szCs w:val="22"/>
        </w:rPr>
        <w:t>bez spacji lub</w:t>
      </w:r>
      <w:r w:rsidRPr="00564307">
        <w:rPr>
          <w:rFonts w:ascii="Arial" w:hAnsi="Arial" w:cs="Arial"/>
          <w:spacing w:val="-1"/>
          <w:sz w:val="22"/>
          <w:szCs w:val="22"/>
        </w:rPr>
        <w:t xml:space="preserve"> </w:t>
      </w:r>
      <w:r w:rsidRPr="00564307">
        <w:rPr>
          <w:rFonts w:ascii="Arial" w:hAnsi="Arial" w:cs="Arial"/>
          <w:sz w:val="22"/>
          <w:szCs w:val="22"/>
        </w:rPr>
        <w:t>łączników.</w:t>
      </w:r>
    </w:p>
    <w:p w14:paraId="68F3FF70" w14:textId="77777777" w:rsidR="00BA74E7" w:rsidRPr="00564307" w:rsidRDefault="00BA74E7" w:rsidP="004244BD">
      <w:pPr>
        <w:pStyle w:val="Tekstpodstawowy"/>
        <w:tabs>
          <w:tab w:val="left" w:pos="1418"/>
        </w:tabs>
        <w:spacing w:after="60" w:line="264" w:lineRule="auto"/>
        <w:ind w:right="437"/>
        <w:rPr>
          <w:rFonts w:ascii="Arial" w:hAnsi="Arial" w:cs="Arial"/>
          <w:sz w:val="22"/>
          <w:szCs w:val="22"/>
        </w:rPr>
      </w:pPr>
      <w:r w:rsidRPr="00564307">
        <w:rPr>
          <w:rFonts w:ascii="Arial" w:hAnsi="Arial" w:cs="Arial"/>
          <w:b/>
          <w:sz w:val="22"/>
          <w:szCs w:val="22"/>
        </w:rPr>
        <w:t xml:space="preserve">NIP </w:t>
      </w:r>
      <w:r w:rsidRPr="00564307">
        <w:rPr>
          <w:rFonts w:ascii="Arial" w:hAnsi="Arial" w:cs="Arial"/>
          <w:sz w:val="22"/>
          <w:szCs w:val="22"/>
        </w:rPr>
        <w:t xml:space="preserve">– wymaga się zapisywania numeru identyfikacji podatkowej jako ciągu 10 </w:t>
      </w:r>
      <w:r w:rsidRPr="00564307">
        <w:rPr>
          <w:rFonts w:ascii="Arial" w:hAnsi="Arial" w:cs="Arial"/>
          <w:spacing w:val="-3"/>
          <w:sz w:val="22"/>
          <w:szCs w:val="22"/>
        </w:rPr>
        <w:t xml:space="preserve">cyfr, </w:t>
      </w:r>
      <w:r w:rsidRPr="00564307">
        <w:rPr>
          <w:rFonts w:ascii="Arial" w:hAnsi="Arial" w:cs="Arial"/>
          <w:sz w:val="22"/>
          <w:szCs w:val="22"/>
        </w:rPr>
        <w:t>bez spacji lub</w:t>
      </w:r>
      <w:r w:rsidRPr="00564307">
        <w:rPr>
          <w:rFonts w:ascii="Arial" w:hAnsi="Arial" w:cs="Arial"/>
          <w:spacing w:val="-1"/>
          <w:sz w:val="22"/>
          <w:szCs w:val="22"/>
        </w:rPr>
        <w:t xml:space="preserve"> </w:t>
      </w:r>
      <w:r w:rsidRPr="00564307">
        <w:rPr>
          <w:rFonts w:ascii="Arial" w:hAnsi="Arial" w:cs="Arial"/>
          <w:sz w:val="22"/>
          <w:szCs w:val="22"/>
        </w:rPr>
        <w:t>łączników.</w:t>
      </w:r>
    </w:p>
    <w:p w14:paraId="739B539C" w14:textId="7FD0E161" w:rsidR="00BA74E7" w:rsidRPr="00564307" w:rsidRDefault="00BA74E7" w:rsidP="004244BD">
      <w:pPr>
        <w:pStyle w:val="Tekstpodstawowy"/>
        <w:tabs>
          <w:tab w:val="left" w:pos="1418"/>
        </w:tabs>
        <w:spacing w:after="60" w:line="264" w:lineRule="auto"/>
        <w:rPr>
          <w:rFonts w:ascii="Arial" w:hAnsi="Arial" w:cs="Arial"/>
          <w:sz w:val="22"/>
          <w:szCs w:val="22"/>
        </w:rPr>
      </w:pPr>
      <w:r w:rsidRPr="00564307">
        <w:rPr>
          <w:rFonts w:ascii="Arial" w:hAnsi="Arial" w:cs="Arial"/>
          <w:b/>
          <w:sz w:val="22"/>
          <w:szCs w:val="22"/>
        </w:rPr>
        <w:t xml:space="preserve">KRS </w:t>
      </w:r>
      <w:r w:rsidRPr="00564307">
        <w:rPr>
          <w:rFonts w:ascii="Arial" w:hAnsi="Arial" w:cs="Arial"/>
          <w:sz w:val="22"/>
          <w:szCs w:val="22"/>
        </w:rPr>
        <w:t>– wymaga się zapisywania numeru jako ciągu 10 cyfr, bez spacji lub łączników.</w:t>
      </w:r>
    </w:p>
    <w:p w14:paraId="74DCB518" w14:textId="7C28EC2B" w:rsidR="00BA74E7" w:rsidRPr="00564307" w:rsidRDefault="00BA74E7" w:rsidP="004244BD">
      <w:pPr>
        <w:pStyle w:val="Tekstpodstawowy"/>
        <w:tabs>
          <w:tab w:val="left" w:pos="1418"/>
        </w:tabs>
        <w:spacing w:line="264" w:lineRule="auto"/>
        <w:rPr>
          <w:rFonts w:ascii="Arial" w:hAnsi="Arial" w:cs="Arial"/>
          <w:sz w:val="22"/>
          <w:szCs w:val="22"/>
        </w:rPr>
      </w:pPr>
      <w:bookmarkStart w:id="308" w:name="_bookmark8"/>
      <w:bookmarkEnd w:id="308"/>
      <w:r w:rsidRPr="00564307">
        <w:rPr>
          <w:rFonts w:ascii="Arial" w:hAnsi="Arial" w:cs="Arial"/>
          <w:b/>
          <w:sz w:val="22"/>
          <w:szCs w:val="22"/>
        </w:rPr>
        <w:t xml:space="preserve">Numer telefonu </w:t>
      </w:r>
      <w:r w:rsidRPr="00564307">
        <w:rPr>
          <w:rFonts w:ascii="Arial" w:hAnsi="Arial" w:cs="Arial"/>
          <w:sz w:val="22"/>
          <w:szCs w:val="22"/>
        </w:rPr>
        <w:t>– w polskiej strefie numeracyjnej zaleca się zapisywanie numeru telefonu jako ciągu 9 cyfr, bez wyróżniania tzw. numeru kierunkowego miejscowości i bez spacji lub łączników. Dopuszczalne jest stosowanie prefiksu międzynarodowego poprzedzonego znakiem plus „+”.</w:t>
      </w:r>
    </w:p>
    <w:p w14:paraId="521C6010" w14:textId="77777777" w:rsidR="00BA74E7" w:rsidRPr="00564307" w:rsidRDefault="00BA74E7" w:rsidP="004244BD">
      <w:pPr>
        <w:spacing w:before="121" w:line="264" w:lineRule="auto"/>
        <w:rPr>
          <w:rFonts w:ascii="Arial" w:hAnsi="Arial" w:cs="Arial"/>
        </w:rPr>
      </w:pPr>
      <w:r w:rsidRPr="00564307">
        <w:rPr>
          <w:rFonts w:ascii="Arial" w:hAnsi="Arial" w:cs="Arial"/>
          <w:b/>
        </w:rPr>
        <w:t>Tabela 2. Prawidłowe formatowanie danych</w:t>
      </w:r>
    </w:p>
    <w:tbl>
      <w:tblPr>
        <w:tblW w:w="7140" w:type="dxa"/>
        <w:jc w:val="center"/>
        <w:tblBorders>
          <w:top w:val="single" w:sz="18" w:space="0" w:color="A6C6E5"/>
          <w:left w:val="single" w:sz="18" w:space="0" w:color="A6C6E5"/>
          <w:bottom w:val="single" w:sz="18" w:space="0" w:color="A6C6E5"/>
          <w:right w:val="single" w:sz="18" w:space="0" w:color="A6C6E5"/>
          <w:insideH w:val="single" w:sz="18" w:space="0" w:color="A6C6E5"/>
          <w:insideV w:val="single" w:sz="18" w:space="0" w:color="A6C6E5"/>
        </w:tblBorders>
        <w:tblLayout w:type="fixed"/>
        <w:tblLook w:val="01E0" w:firstRow="1" w:lastRow="1" w:firstColumn="1" w:lastColumn="1" w:noHBand="0" w:noVBand="0"/>
      </w:tblPr>
      <w:tblGrid>
        <w:gridCol w:w="2116"/>
        <w:gridCol w:w="2532"/>
        <w:gridCol w:w="2492"/>
      </w:tblGrid>
      <w:tr w:rsidR="00BA74E7" w:rsidRPr="00325CAA" w14:paraId="756ECA2F" w14:textId="77777777" w:rsidTr="00564307">
        <w:trPr>
          <w:trHeight w:val="467"/>
          <w:jc w:val="center"/>
        </w:trPr>
        <w:tc>
          <w:tcPr>
            <w:tcW w:w="2116" w:type="dxa"/>
            <w:tcBorders>
              <w:top w:val="nil"/>
              <w:left w:val="nil"/>
              <w:bottom w:val="nil"/>
              <w:right w:val="nil"/>
            </w:tcBorders>
            <w:shd w:val="clear" w:color="auto" w:fill="A6C6E5"/>
          </w:tcPr>
          <w:p w14:paraId="421F2E13" w14:textId="77777777" w:rsidR="00BA74E7" w:rsidRPr="00564307" w:rsidRDefault="00BA74E7" w:rsidP="00564307">
            <w:pPr>
              <w:pStyle w:val="TableParagraph"/>
              <w:spacing w:before="130"/>
              <w:ind w:left="100"/>
              <w:jc w:val="center"/>
              <w:rPr>
                <w:rFonts w:ascii="Arial" w:hAnsi="Arial" w:cs="Arial"/>
                <w:b/>
                <w:sz w:val="20"/>
                <w:szCs w:val="20"/>
              </w:rPr>
            </w:pPr>
            <w:r w:rsidRPr="00564307">
              <w:rPr>
                <w:rFonts w:ascii="Arial" w:hAnsi="Arial" w:cs="Arial"/>
                <w:b/>
                <w:sz w:val="20"/>
                <w:szCs w:val="20"/>
              </w:rPr>
              <w:t>Data</w:t>
            </w:r>
          </w:p>
        </w:tc>
        <w:tc>
          <w:tcPr>
            <w:tcW w:w="2532" w:type="dxa"/>
            <w:tcBorders>
              <w:top w:val="nil"/>
              <w:left w:val="nil"/>
              <w:bottom w:val="nil"/>
              <w:right w:val="nil"/>
            </w:tcBorders>
            <w:shd w:val="clear" w:color="auto" w:fill="A6C6E5"/>
          </w:tcPr>
          <w:p w14:paraId="413777BA" w14:textId="77777777" w:rsidR="00BA74E7" w:rsidRPr="00564307" w:rsidRDefault="00BA74E7" w:rsidP="00564307">
            <w:pPr>
              <w:pStyle w:val="TableParagraph"/>
              <w:spacing w:before="130"/>
              <w:ind w:left="100"/>
              <w:jc w:val="center"/>
              <w:rPr>
                <w:rFonts w:ascii="Arial" w:hAnsi="Arial" w:cs="Arial"/>
                <w:b/>
                <w:sz w:val="20"/>
                <w:szCs w:val="20"/>
              </w:rPr>
            </w:pPr>
            <w:r w:rsidRPr="00564307">
              <w:rPr>
                <w:rFonts w:ascii="Arial" w:hAnsi="Arial" w:cs="Arial"/>
                <w:b/>
                <w:sz w:val="20"/>
                <w:szCs w:val="20"/>
              </w:rPr>
              <w:t>Liczba</w:t>
            </w:r>
          </w:p>
        </w:tc>
        <w:tc>
          <w:tcPr>
            <w:tcW w:w="2492" w:type="dxa"/>
            <w:tcBorders>
              <w:top w:val="nil"/>
              <w:left w:val="nil"/>
              <w:bottom w:val="nil"/>
              <w:right w:val="nil"/>
            </w:tcBorders>
            <w:shd w:val="clear" w:color="auto" w:fill="A6C6E5"/>
          </w:tcPr>
          <w:p w14:paraId="07F8F8D5" w14:textId="77777777" w:rsidR="00BA74E7" w:rsidRPr="00564307" w:rsidRDefault="00BA74E7" w:rsidP="00564307">
            <w:pPr>
              <w:pStyle w:val="TableParagraph"/>
              <w:spacing w:before="130"/>
              <w:ind w:left="100"/>
              <w:jc w:val="center"/>
              <w:rPr>
                <w:rFonts w:ascii="Arial" w:hAnsi="Arial" w:cs="Arial"/>
                <w:b/>
                <w:sz w:val="20"/>
                <w:szCs w:val="20"/>
              </w:rPr>
            </w:pPr>
            <w:r w:rsidRPr="00564307">
              <w:rPr>
                <w:rFonts w:ascii="Arial" w:hAnsi="Arial" w:cs="Arial"/>
                <w:b/>
                <w:sz w:val="20"/>
                <w:szCs w:val="20"/>
              </w:rPr>
              <w:t>Wartość logiczna</w:t>
            </w:r>
          </w:p>
        </w:tc>
      </w:tr>
      <w:tr w:rsidR="00BA74E7" w:rsidRPr="00325CAA" w14:paraId="0A42C1B2" w14:textId="77777777" w:rsidTr="00564307">
        <w:trPr>
          <w:trHeight w:val="445"/>
          <w:jc w:val="center"/>
        </w:trPr>
        <w:tc>
          <w:tcPr>
            <w:tcW w:w="2116" w:type="dxa"/>
            <w:tcBorders>
              <w:right w:val="single" w:sz="4" w:space="0" w:color="A6C6E5"/>
            </w:tcBorders>
            <w:shd w:val="clear" w:color="auto" w:fill="EDF4FA"/>
          </w:tcPr>
          <w:p w14:paraId="364F5FDE" w14:textId="77777777" w:rsidR="00BA74E7" w:rsidRPr="00564307" w:rsidRDefault="00BA74E7" w:rsidP="00564307">
            <w:pPr>
              <w:pStyle w:val="TableParagraph"/>
              <w:spacing w:before="107"/>
              <w:ind w:left="77"/>
              <w:jc w:val="center"/>
              <w:rPr>
                <w:rFonts w:ascii="Arial" w:hAnsi="Arial" w:cs="Arial"/>
                <w:sz w:val="20"/>
                <w:szCs w:val="20"/>
              </w:rPr>
            </w:pPr>
            <w:r w:rsidRPr="00564307">
              <w:rPr>
                <w:rFonts w:ascii="Arial" w:hAnsi="Arial" w:cs="Arial"/>
                <w:sz w:val="20"/>
                <w:szCs w:val="20"/>
              </w:rPr>
              <w:t>1970-01-01</w:t>
            </w:r>
          </w:p>
        </w:tc>
        <w:tc>
          <w:tcPr>
            <w:tcW w:w="2532" w:type="dxa"/>
            <w:tcBorders>
              <w:left w:val="single" w:sz="4" w:space="0" w:color="A6C6E5"/>
              <w:right w:val="single" w:sz="4" w:space="0" w:color="A6C6E5"/>
            </w:tcBorders>
            <w:shd w:val="clear" w:color="auto" w:fill="EDF4FA"/>
          </w:tcPr>
          <w:p w14:paraId="1E1D859E" w14:textId="77777777" w:rsidR="00BA74E7" w:rsidRPr="00564307" w:rsidRDefault="00BA74E7" w:rsidP="00564307">
            <w:pPr>
              <w:pStyle w:val="TableParagraph"/>
              <w:spacing w:before="107"/>
              <w:ind w:left="95"/>
              <w:jc w:val="center"/>
              <w:rPr>
                <w:rFonts w:ascii="Arial" w:hAnsi="Arial" w:cs="Arial"/>
                <w:sz w:val="20"/>
                <w:szCs w:val="20"/>
              </w:rPr>
            </w:pPr>
            <w:r w:rsidRPr="00564307">
              <w:rPr>
                <w:rFonts w:ascii="Arial" w:hAnsi="Arial" w:cs="Arial"/>
                <w:sz w:val="20"/>
                <w:szCs w:val="20"/>
              </w:rPr>
              <w:t>42.01</w:t>
            </w:r>
          </w:p>
        </w:tc>
        <w:tc>
          <w:tcPr>
            <w:tcW w:w="2492" w:type="dxa"/>
            <w:tcBorders>
              <w:left w:val="single" w:sz="4" w:space="0" w:color="A6C6E5"/>
            </w:tcBorders>
            <w:shd w:val="clear" w:color="auto" w:fill="EDF4FA"/>
          </w:tcPr>
          <w:p w14:paraId="6D9BBA30" w14:textId="77777777" w:rsidR="00BA74E7" w:rsidRPr="00564307" w:rsidRDefault="00BA74E7" w:rsidP="00564307">
            <w:pPr>
              <w:pStyle w:val="TableParagraph"/>
              <w:spacing w:before="107"/>
              <w:ind w:left="95"/>
              <w:jc w:val="center"/>
              <w:rPr>
                <w:rFonts w:ascii="Arial" w:hAnsi="Arial" w:cs="Arial"/>
                <w:sz w:val="20"/>
                <w:szCs w:val="20"/>
              </w:rPr>
            </w:pPr>
            <w:r w:rsidRPr="00564307">
              <w:rPr>
                <w:rFonts w:ascii="Arial" w:hAnsi="Arial" w:cs="Arial"/>
                <w:sz w:val="20"/>
                <w:szCs w:val="20"/>
              </w:rPr>
              <w:t>true</w:t>
            </w:r>
          </w:p>
        </w:tc>
      </w:tr>
      <w:tr w:rsidR="00BA74E7" w:rsidRPr="00325CAA" w14:paraId="5B037432" w14:textId="77777777" w:rsidTr="00564307">
        <w:trPr>
          <w:trHeight w:val="445"/>
          <w:jc w:val="center"/>
        </w:trPr>
        <w:tc>
          <w:tcPr>
            <w:tcW w:w="2116" w:type="dxa"/>
            <w:tcBorders>
              <w:right w:val="single" w:sz="4" w:space="0" w:color="A6C6E5"/>
            </w:tcBorders>
            <w:shd w:val="clear" w:color="auto" w:fill="DBE8F5"/>
          </w:tcPr>
          <w:p w14:paraId="3E0D7FB0" w14:textId="77777777" w:rsidR="00BA74E7" w:rsidRPr="00564307" w:rsidRDefault="00BA74E7" w:rsidP="00564307">
            <w:pPr>
              <w:pStyle w:val="TableParagraph"/>
              <w:spacing w:before="107"/>
              <w:ind w:left="77"/>
              <w:jc w:val="center"/>
              <w:rPr>
                <w:rFonts w:ascii="Arial" w:hAnsi="Arial" w:cs="Arial"/>
                <w:sz w:val="20"/>
                <w:szCs w:val="20"/>
              </w:rPr>
            </w:pPr>
            <w:r w:rsidRPr="00564307">
              <w:rPr>
                <w:rFonts w:ascii="Arial" w:hAnsi="Arial" w:cs="Arial"/>
                <w:sz w:val="20"/>
                <w:szCs w:val="20"/>
              </w:rPr>
              <w:t>2018-12-31</w:t>
            </w:r>
          </w:p>
        </w:tc>
        <w:tc>
          <w:tcPr>
            <w:tcW w:w="2532" w:type="dxa"/>
            <w:tcBorders>
              <w:left w:val="single" w:sz="4" w:space="0" w:color="A6C6E5"/>
              <w:right w:val="single" w:sz="4" w:space="0" w:color="A6C6E5"/>
            </w:tcBorders>
            <w:shd w:val="clear" w:color="auto" w:fill="DBE8F5"/>
          </w:tcPr>
          <w:p w14:paraId="26E85B5B" w14:textId="77777777" w:rsidR="00BA74E7" w:rsidRPr="00564307" w:rsidRDefault="00BA74E7" w:rsidP="00564307">
            <w:pPr>
              <w:pStyle w:val="TableParagraph"/>
              <w:spacing w:before="107"/>
              <w:ind w:left="94"/>
              <w:jc w:val="center"/>
              <w:rPr>
                <w:rFonts w:ascii="Arial" w:hAnsi="Arial" w:cs="Arial"/>
                <w:sz w:val="20"/>
                <w:szCs w:val="20"/>
              </w:rPr>
            </w:pPr>
            <w:r w:rsidRPr="00564307">
              <w:rPr>
                <w:rFonts w:ascii="Arial" w:hAnsi="Arial" w:cs="Arial"/>
                <w:sz w:val="20"/>
                <w:szCs w:val="20"/>
              </w:rPr>
              <w:t>1.05e3</w:t>
            </w:r>
          </w:p>
        </w:tc>
        <w:tc>
          <w:tcPr>
            <w:tcW w:w="2492" w:type="dxa"/>
            <w:tcBorders>
              <w:left w:val="single" w:sz="4" w:space="0" w:color="A6C6E5"/>
            </w:tcBorders>
            <w:shd w:val="clear" w:color="auto" w:fill="DBE8F5"/>
          </w:tcPr>
          <w:p w14:paraId="3B05726C" w14:textId="77777777" w:rsidR="00BA74E7" w:rsidRPr="00564307" w:rsidRDefault="00BA74E7" w:rsidP="00564307">
            <w:pPr>
              <w:pStyle w:val="TableParagraph"/>
              <w:spacing w:before="107"/>
              <w:ind w:left="95"/>
              <w:jc w:val="center"/>
              <w:rPr>
                <w:rFonts w:ascii="Arial" w:hAnsi="Arial" w:cs="Arial"/>
                <w:sz w:val="20"/>
                <w:szCs w:val="20"/>
              </w:rPr>
            </w:pPr>
            <w:r w:rsidRPr="00564307">
              <w:rPr>
                <w:rFonts w:ascii="Arial" w:hAnsi="Arial" w:cs="Arial"/>
                <w:sz w:val="20"/>
                <w:szCs w:val="20"/>
              </w:rPr>
              <w:t>false</w:t>
            </w:r>
          </w:p>
        </w:tc>
      </w:tr>
    </w:tbl>
    <w:p w14:paraId="2E8D8FA3" w14:textId="77777777" w:rsidR="00BA74E7" w:rsidRPr="00564307" w:rsidRDefault="00BA74E7" w:rsidP="006E6072">
      <w:pPr>
        <w:spacing w:before="160" w:after="40"/>
        <w:rPr>
          <w:rFonts w:ascii="Arial" w:hAnsi="Arial" w:cs="Arial"/>
        </w:rPr>
      </w:pPr>
      <w:r w:rsidRPr="00564307">
        <w:rPr>
          <w:rFonts w:ascii="Arial" w:hAnsi="Arial" w:cs="Arial"/>
          <w:b/>
        </w:rPr>
        <w:t>Tabela 3. Nieprawidłowe formatowanie danych</w:t>
      </w:r>
    </w:p>
    <w:tbl>
      <w:tblPr>
        <w:tblW w:w="7192" w:type="dxa"/>
        <w:jc w:val="center"/>
        <w:tblLayout w:type="fixed"/>
        <w:tblLook w:val="01E0" w:firstRow="1" w:lastRow="1" w:firstColumn="1" w:lastColumn="1" w:noHBand="0" w:noVBand="0"/>
      </w:tblPr>
      <w:tblGrid>
        <w:gridCol w:w="1382"/>
        <w:gridCol w:w="2495"/>
        <w:gridCol w:w="3315"/>
      </w:tblGrid>
      <w:tr w:rsidR="00BA74E7" w:rsidRPr="00325CAA" w14:paraId="6FF75D30" w14:textId="77777777" w:rsidTr="00564307">
        <w:trPr>
          <w:trHeight w:val="510"/>
          <w:jc w:val="center"/>
        </w:trPr>
        <w:tc>
          <w:tcPr>
            <w:tcW w:w="1382" w:type="dxa"/>
            <w:shd w:val="clear" w:color="auto" w:fill="ED99A2"/>
          </w:tcPr>
          <w:p w14:paraId="07CC2228" w14:textId="77777777" w:rsidR="00BA74E7" w:rsidRPr="00564307" w:rsidRDefault="00BA74E7" w:rsidP="00564307">
            <w:pPr>
              <w:pStyle w:val="TableParagraph"/>
              <w:spacing w:before="150"/>
              <w:ind w:left="79"/>
              <w:jc w:val="center"/>
              <w:rPr>
                <w:rFonts w:ascii="Arial" w:hAnsi="Arial" w:cs="Arial"/>
                <w:b/>
                <w:sz w:val="20"/>
                <w:szCs w:val="20"/>
              </w:rPr>
            </w:pPr>
            <w:r w:rsidRPr="00564307">
              <w:rPr>
                <w:rFonts w:ascii="Arial" w:hAnsi="Arial" w:cs="Arial"/>
                <w:b/>
                <w:sz w:val="20"/>
                <w:szCs w:val="20"/>
              </w:rPr>
              <w:t>Data</w:t>
            </w:r>
          </w:p>
        </w:tc>
        <w:tc>
          <w:tcPr>
            <w:tcW w:w="2495" w:type="dxa"/>
            <w:shd w:val="clear" w:color="auto" w:fill="ED99A2"/>
          </w:tcPr>
          <w:p w14:paraId="3D470603" w14:textId="77777777" w:rsidR="00BA74E7" w:rsidRPr="00564307" w:rsidRDefault="00BA74E7" w:rsidP="00564307">
            <w:pPr>
              <w:pStyle w:val="TableParagraph"/>
              <w:spacing w:before="150"/>
              <w:ind w:left="847"/>
              <w:jc w:val="center"/>
              <w:rPr>
                <w:rFonts w:ascii="Arial" w:hAnsi="Arial" w:cs="Arial"/>
                <w:b/>
                <w:sz w:val="20"/>
                <w:szCs w:val="20"/>
              </w:rPr>
            </w:pPr>
            <w:r w:rsidRPr="00564307">
              <w:rPr>
                <w:rFonts w:ascii="Arial" w:hAnsi="Arial" w:cs="Arial"/>
                <w:b/>
                <w:sz w:val="20"/>
                <w:szCs w:val="20"/>
              </w:rPr>
              <w:t>Liczba</w:t>
            </w:r>
          </w:p>
        </w:tc>
        <w:tc>
          <w:tcPr>
            <w:tcW w:w="3315" w:type="dxa"/>
            <w:shd w:val="clear" w:color="auto" w:fill="ED99A2"/>
          </w:tcPr>
          <w:p w14:paraId="68BE84BE" w14:textId="77777777" w:rsidR="00BA74E7" w:rsidRPr="00564307" w:rsidRDefault="00BA74E7" w:rsidP="00564307">
            <w:pPr>
              <w:pStyle w:val="TableParagraph"/>
              <w:spacing w:before="150"/>
              <w:ind w:left="884"/>
              <w:jc w:val="center"/>
              <w:rPr>
                <w:rFonts w:ascii="Arial" w:hAnsi="Arial" w:cs="Arial"/>
                <w:b/>
                <w:sz w:val="20"/>
                <w:szCs w:val="20"/>
              </w:rPr>
            </w:pPr>
            <w:r w:rsidRPr="00564307">
              <w:rPr>
                <w:rFonts w:ascii="Arial" w:hAnsi="Arial" w:cs="Arial"/>
                <w:b/>
                <w:sz w:val="20"/>
                <w:szCs w:val="20"/>
              </w:rPr>
              <w:t>Wartość logiczna</w:t>
            </w:r>
          </w:p>
        </w:tc>
      </w:tr>
      <w:tr w:rsidR="00BA74E7" w:rsidRPr="00325CAA" w14:paraId="4015A7F5" w14:textId="77777777" w:rsidTr="00564307">
        <w:trPr>
          <w:trHeight w:val="490"/>
          <w:jc w:val="center"/>
        </w:trPr>
        <w:tc>
          <w:tcPr>
            <w:tcW w:w="1382" w:type="dxa"/>
            <w:shd w:val="clear" w:color="auto" w:fill="FBEBEC"/>
          </w:tcPr>
          <w:p w14:paraId="7FBEF76A" w14:textId="77777777" w:rsidR="00BA74E7" w:rsidRPr="00564307" w:rsidRDefault="00BA74E7" w:rsidP="00564307">
            <w:pPr>
              <w:pStyle w:val="TableParagraph"/>
              <w:spacing w:before="130"/>
              <w:ind w:left="79"/>
              <w:jc w:val="center"/>
              <w:rPr>
                <w:rFonts w:ascii="Arial" w:hAnsi="Arial" w:cs="Arial"/>
                <w:sz w:val="20"/>
                <w:szCs w:val="20"/>
              </w:rPr>
            </w:pPr>
            <w:r w:rsidRPr="00564307">
              <w:rPr>
                <w:rFonts w:ascii="Arial" w:hAnsi="Arial" w:cs="Arial"/>
                <w:sz w:val="20"/>
                <w:szCs w:val="20"/>
              </w:rPr>
              <w:t>1/1/1970</w:t>
            </w:r>
          </w:p>
        </w:tc>
        <w:tc>
          <w:tcPr>
            <w:tcW w:w="2495" w:type="dxa"/>
            <w:shd w:val="clear" w:color="auto" w:fill="FBEBEC"/>
          </w:tcPr>
          <w:p w14:paraId="5C269CCF" w14:textId="77777777" w:rsidR="00BA74E7" w:rsidRPr="00564307" w:rsidRDefault="00BA74E7" w:rsidP="00564307">
            <w:pPr>
              <w:pStyle w:val="TableParagraph"/>
              <w:spacing w:before="130"/>
              <w:ind w:left="846"/>
              <w:jc w:val="center"/>
              <w:rPr>
                <w:rFonts w:ascii="Arial" w:hAnsi="Arial" w:cs="Arial"/>
                <w:sz w:val="20"/>
                <w:szCs w:val="20"/>
              </w:rPr>
            </w:pPr>
            <w:r w:rsidRPr="00564307">
              <w:rPr>
                <w:rFonts w:ascii="Arial" w:hAnsi="Arial" w:cs="Arial"/>
                <w:sz w:val="20"/>
                <w:szCs w:val="20"/>
              </w:rPr>
              <w:t>45,01</w:t>
            </w:r>
          </w:p>
        </w:tc>
        <w:tc>
          <w:tcPr>
            <w:tcW w:w="3315" w:type="dxa"/>
            <w:shd w:val="clear" w:color="auto" w:fill="FBEBEC"/>
          </w:tcPr>
          <w:p w14:paraId="505AA26A" w14:textId="77777777" w:rsidR="00BA74E7" w:rsidRPr="00564307" w:rsidRDefault="00BA74E7" w:rsidP="00564307">
            <w:pPr>
              <w:pStyle w:val="TableParagraph"/>
              <w:spacing w:before="130"/>
              <w:ind w:left="884"/>
              <w:jc w:val="center"/>
              <w:rPr>
                <w:rFonts w:ascii="Arial" w:hAnsi="Arial" w:cs="Arial"/>
                <w:sz w:val="20"/>
                <w:szCs w:val="20"/>
              </w:rPr>
            </w:pPr>
            <w:r w:rsidRPr="00564307">
              <w:rPr>
                <w:rFonts w:ascii="Arial" w:hAnsi="Arial" w:cs="Arial"/>
                <w:sz w:val="20"/>
                <w:szCs w:val="20"/>
              </w:rPr>
              <w:t>T</w:t>
            </w:r>
          </w:p>
        </w:tc>
      </w:tr>
      <w:tr w:rsidR="00BA74E7" w:rsidRPr="00325CAA" w14:paraId="06B79013" w14:textId="77777777" w:rsidTr="00564307">
        <w:trPr>
          <w:trHeight w:val="490"/>
          <w:jc w:val="center"/>
        </w:trPr>
        <w:tc>
          <w:tcPr>
            <w:tcW w:w="1382" w:type="dxa"/>
            <w:shd w:val="clear" w:color="auto" w:fill="F8D6DA"/>
          </w:tcPr>
          <w:p w14:paraId="19D9279D" w14:textId="77777777" w:rsidR="00BA74E7" w:rsidRPr="00564307" w:rsidRDefault="00BA74E7" w:rsidP="00564307">
            <w:pPr>
              <w:pStyle w:val="TableParagraph"/>
              <w:spacing w:before="130"/>
              <w:ind w:left="79"/>
              <w:jc w:val="center"/>
              <w:rPr>
                <w:rFonts w:ascii="Arial" w:hAnsi="Arial" w:cs="Arial"/>
                <w:sz w:val="20"/>
                <w:szCs w:val="20"/>
              </w:rPr>
            </w:pPr>
            <w:r w:rsidRPr="00564307">
              <w:rPr>
                <w:rFonts w:ascii="Arial" w:hAnsi="Arial" w:cs="Arial"/>
                <w:sz w:val="20"/>
                <w:szCs w:val="20"/>
              </w:rPr>
              <w:t>1.1.1970</w:t>
            </w:r>
          </w:p>
        </w:tc>
        <w:tc>
          <w:tcPr>
            <w:tcW w:w="2495" w:type="dxa"/>
            <w:shd w:val="clear" w:color="auto" w:fill="F8D6DA"/>
          </w:tcPr>
          <w:p w14:paraId="3AD1820F" w14:textId="77777777" w:rsidR="00BA74E7" w:rsidRPr="00564307" w:rsidRDefault="00BA74E7" w:rsidP="00564307">
            <w:pPr>
              <w:pStyle w:val="TableParagraph"/>
              <w:spacing w:before="130"/>
              <w:ind w:left="846"/>
              <w:jc w:val="center"/>
              <w:rPr>
                <w:rFonts w:ascii="Arial" w:hAnsi="Arial" w:cs="Arial"/>
                <w:sz w:val="20"/>
                <w:szCs w:val="20"/>
              </w:rPr>
            </w:pPr>
            <w:r w:rsidRPr="00564307">
              <w:rPr>
                <w:rFonts w:ascii="Arial" w:hAnsi="Arial" w:cs="Arial"/>
                <w:sz w:val="20"/>
                <w:szCs w:val="20"/>
              </w:rPr>
              <w:t>1,234.56</w:t>
            </w:r>
          </w:p>
        </w:tc>
        <w:tc>
          <w:tcPr>
            <w:tcW w:w="3315" w:type="dxa"/>
            <w:shd w:val="clear" w:color="auto" w:fill="F8D6DA"/>
          </w:tcPr>
          <w:p w14:paraId="127752FE" w14:textId="77777777" w:rsidR="00BA74E7" w:rsidRPr="00564307" w:rsidRDefault="00BA74E7" w:rsidP="00564307">
            <w:pPr>
              <w:pStyle w:val="TableParagraph"/>
              <w:spacing w:before="130"/>
              <w:ind w:left="883"/>
              <w:jc w:val="center"/>
              <w:rPr>
                <w:rFonts w:ascii="Arial" w:hAnsi="Arial" w:cs="Arial"/>
                <w:sz w:val="20"/>
                <w:szCs w:val="20"/>
              </w:rPr>
            </w:pPr>
            <w:r w:rsidRPr="00564307">
              <w:rPr>
                <w:rFonts w:ascii="Arial" w:hAnsi="Arial" w:cs="Arial"/>
                <w:sz w:val="20"/>
                <w:szCs w:val="20"/>
              </w:rPr>
              <w:t>0</w:t>
            </w:r>
          </w:p>
        </w:tc>
      </w:tr>
      <w:tr w:rsidR="00BA74E7" w:rsidRPr="00325CAA" w14:paraId="5BB15CF6" w14:textId="77777777" w:rsidTr="00564307">
        <w:trPr>
          <w:trHeight w:val="510"/>
          <w:jc w:val="center"/>
        </w:trPr>
        <w:tc>
          <w:tcPr>
            <w:tcW w:w="1382" w:type="dxa"/>
            <w:shd w:val="clear" w:color="auto" w:fill="FBEBEC"/>
          </w:tcPr>
          <w:p w14:paraId="4B1EEC6A" w14:textId="77777777" w:rsidR="00BA74E7" w:rsidRPr="00564307" w:rsidRDefault="00BA74E7" w:rsidP="00564307">
            <w:pPr>
              <w:pStyle w:val="TableParagraph"/>
              <w:spacing w:before="130"/>
              <w:ind w:left="79"/>
              <w:jc w:val="center"/>
              <w:rPr>
                <w:rFonts w:ascii="Arial" w:hAnsi="Arial" w:cs="Arial"/>
                <w:sz w:val="20"/>
                <w:szCs w:val="20"/>
              </w:rPr>
            </w:pPr>
            <w:r w:rsidRPr="00564307">
              <w:rPr>
                <w:rFonts w:ascii="Arial" w:hAnsi="Arial" w:cs="Arial"/>
                <w:sz w:val="20"/>
                <w:szCs w:val="20"/>
              </w:rPr>
              <w:t>1 I 1970</w:t>
            </w:r>
          </w:p>
        </w:tc>
        <w:tc>
          <w:tcPr>
            <w:tcW w:w="2495" w:type="dxa"/>
            <w:shd w:val="clear" w:color="auto" w:fill="FBEBEC"/>
          </w:tcPr>
          <w:p w14:paraId="7C606B3B" w14:textId="77777777" w:rsidR="00BA74E7" w:rsidRPr="00564307" w:rsidRDefault="00BA74E7" w:rsidP="00564307">
            <w:pPr>
              <w:pStyle w:val="TableParagraph"/>
              <w:spacing w:before="130"/>
              <w:ind w:left="846"/>
              <w:jc w:val="center"/>
              <w:rPr>
                <w:rFonts w:ascii="Arial" w:hAnsi="Arial" w:cs="Arial"/>
                <w:sz w:val="20"/>
                <w:szCs w:val="20"/>
              </w:rPr>
            </w:pPr>
            <w:r w:rsidRPr="00564307">
              <w:rPr>
                <w:rFonts w:ascii="Arial" w:hAnsi="Arial" w:cs="Arial"/>
                <w:sz w:val="20"/>
                <w:szCs w:val="20"/>
              </w:rPr>
              <w:t>1 234,5</w:t>
            </w:r>
          </w:p>
        </w:tc>
        <w:tc>
          <w:tcPr>
            <w:tcW w:w="3315" w:type="dxa"/>
            <w:shd w:val="clear" w:color="auto" w:fill="FBEBEC"/>
          </w:tcPr>
          <w:p w14:paraId="19FEB6A3" w14:textId="77777777" w:rsidR="00BA74E7" w:rsidRPr="00564307" w:rsidRDefault="00BA74E7" w:rsidP="00564307">
            <w:pPr>
              <w:pStyle w:val="TableParagraph"/>
              <w:spacing w:before="130"/>
              <w:ind w:left="883"/>
              <w:jc w:val="center"/>
              <w:rPr>
                <w:rFonts w:ascii="Arial" w:hAnsi="Arial" w:cs="Arial"/>
                <w:sz w:val="20"/>
                <w:szCs w:val="20"/>
              </w:rPr>
            </w:pPr>
            <w:r w:rsidRPr="00564307">
              <w:rPr>
                <w:rFonts w:ascii="Arial" w:hAnsi="Arial" w:cs="Arial"/>
                <w:sz w:val="20"/>
                <w:szCs w:val="20"/>
              </w:rPr>
              <w:t>NIE</w:t>
            </w:r>
          </w:p>
        </w:tc>
      </w:tr>
    </w:tbl>
    <w:p w14:paraId="7E904A1B" w14:textId="77777777" w:rsidR="00BA74E7" w:rsidRPr="00564307" w:rsidRDefault="00BA74E7" w:rsidP="00BA74E7">
      <w:pPr>
        <w:pStyle w:val="Nagwek4"/>
        <w:keepNext w:val="0"/>
        <w:keepLines w:val="0"/>
        <w:widowControl w:val="0"/>
        <w:numPr>
          <w:ilvl w:val="1"/>
          <w:numId w:val="144"/>
        </w:numPr>
        <w:tabs>
          <w:tab w:val="left" w:pos="567"/>
        </w:tabs>
        <w:autoSpaceDE w:val="0"/>
        <w:autoSpaceDN w:val="0"/>
        <w:spacing w:before="200" w:line="240" w:lineRule="auto"/>
        <w:ind w:left="0" w:firstLine="0"/>
        <w:rPr>
          <w:rFonts w:ascii="Arial" w:hAnsi="Arial" w:cs="Arial"/>
          <w:b/>
          <w:i w:val="0"/>
        </w:rPr>
      </w:pPr>
      <w:bookmarkStart w:id="309" w:name="_Toc53656530"/>
      <w:r w:rsidRPr="00564307">
        <w:rPr>
          <w:rFonts w:ascii="Arial" w:hAnsi="Arial" w:cs="Arial"/>
          <w:b/>
          <w:i w:val="0"/>
          <w:color w:val="4C8CCC"/>
        </w:rPr>
        <w:t>Dane</w:t>
      </w:r>
      <w:r w:rsidRPr="00564307">
        <w:rPr>
          <w:rFonts w:ascii="Arial" w:hAnsi="Arial" w:cs="Arial"/>
          <w:b/>
          <w:i w:val="0"/>
          <w:color w:val="4C8CCC"/>
          <w:spacing w:val="-1"/>
        </w:rPr>
        <w:t xml:space="preserve"> </w:t>
      </w:r>
      <w:r w:rsidRPr="00564307">
        <w:rPr>
          <w:rFonts w:ascii="Arial" w:hAnsi="Arial" w:cs="Arial"/>
          <w:b/>
          <w:i w:val="0"/>
          <w:color w:val="4C8CCC"/>
        </w:rPr>
        <w:t>adresowe</w:t>
      </w:r>
      <w:bookmarkEnd w:id="309"/>
    </w:p>
    <w:p w14:paraId="41CE663A" w14:textId="21AE216F" w:rsidR="00504F30" w:rsidRPr="00564307" w:rsidRDefault="00BA74E7" w:rsidP="00F15019">
      <w:pPr>
        <w:pStyle w:val="Tekstpodstawowy"/>
        <w:tabs>
          <w:tab w:val="left" w:pos="851"/>
        </w:tabs>
        <w:spacing w:before="60" w:line="259" w:lineRule="auto"/>
        <w:ind w:right="142"/>
        <w:rPr>
          <w:rFonts w:ascii="Arial" w:hAnsi="Arial" w:cs="Arial"/>
          <w:sz w:val="22"/>
          <w:szCs w:val="22"/>
        </w:rPr>
      </w:pPr>
      <w:r w:rsidRPr="00564307">
        <w:rPr>
          <w:rFonts w:ascii="Arial" w:hAnsi="Arial" w:cs="Arial"/>
          <w:sz w:val="22"/>
          <w:szCs w:val="22"/>
        </w:rPr>
        <w:t>Wymaga się, aby adres pocztowy był udostępniany jako szereg danych opisowych: nazwy ulicy, numeru budynku, kodu pocztowego, miejscowości – umieszczonych w odrębnych polach, a nie jako jedno pole tekstowe, zawierające wszystkie wymienione dane.</w:t>
      </w:r>
    </w:p>
    <w:p w14:paraId="1396BEFA" w14:textId="77777777" w:rsidR="00BA74E7" w:rsidRPr="00564307" w:rsidRDefault="00BA74E7" w:rsidP="006E6072">
      <w:pPr>
        <w:spacing w:before="122" w:after="51"/>
        <w:rPr>
          <w:rFonts w:ascii="Arial" w:hAnsi="Arial" w:cs="Arial"/>
        </w:rPr>
      </w:pPr>
      <w:r w:rsidRPr="00564307">
        <w:rPr>
          <w:rFonts w:ascii="Arial" w:hAnsi="Arial" w:cs="Arial"/>
          <w:b/>
        </w:rPr>
        <w:t>Tabela 4. Prawidłowe formatowanie danych</w:t>
      </w:r>
    </w:p>
    <w:tbl>
      <w:tblPr>
        <w:tblW w:w="9191" w:type="dxa"/>
        <w:jc w:val="center"/>
        <w:tblBorders>
          <w:top w:val="single" w:sz="18" w:space="0" w:color="A6C6E5"/>
          <w:left w:val="single" w:sz="18" w:space="0" w:color="A6C6E5"/>
          <w:bottom w:val="single" w:sz="18" w:space="0" w:color="A6C6E5"/>
          <w:right w:val="single" w:sz="18" w:space="0" w:color="A6C6E5"/>
          <w:insideH w:val="single" w:sz="18" w:space="0" w:color="A6C6E5"/>
          <w:insideV w:val="single" w:sz="18" w:space="0" w:color="A6C6E5"/>
        </w:tblBorders>
        <w:tblLayout w:type="fixed"/>
        <w:tblLook w:val="01E0" w:firstRow="1" w:lastRow="1" w:firstColumn="1" w:lastColumn="1" w:noHBand="0" w:noVBand="0"/>
      </w:tblPr>
      <w:tblGrid>
        <w:gridCol w:w="1537"/>
        <w:gridCol w:w="1134"/>
        <w:gridCol w:w="330"/>
        <w:gridCol w:w="1299"/>
        <w:gridCol w:w="709"/>
        <w:gridCol w:w="1417"/>
        <w:gridCol w:w="874"/>
        <w:gridCol w:w="590"/>
        <w:gridCol w:w="237"/>
        <w:gridCol w:w="1064"/>
      </w:tblGrid>
      <w:tr w:rsidR="00BA74E7" w:rsidRPr="00987D24" w14:paraId="0F2F15DD" w14:textId="77777777" w:rsidTr="006E6072">
        <w:trPr>
          <w:trHeight w:val="579"/>
          <w:jc w:val="center"/>
        </w:trPr>
        <w:tc>
          <w:tcPr>
            <w:tcW w:w="1537" w:type="dxa"/>
            <w:tcBorders>
              <w:top w:val="nil"/>
              <w:left w:val="nil"/>
              <w:bottom w:val="nil"/>
              <w:right w:val="nil"/>
            </w:tcBorders>
            <w:shd w:val="clear" w:color="auto" w:fill="A6C6E5"/>
            <w:vAlign w:val="center"/>
          </w:tcPr>
          <w:p w14:paraId="1929479A" w14:textId="77777777" w:rsidR="00BA74E7" w:rsidRPr="00987D24" w:rsidRDefault="00BA74E7" w:rsidP="00BA74E7">
            <w:pPr>
              <w:pStyle w:val="TableParagraph"/>
              <w:spacing w:before="5"/>
              <w:rPr>
                <w:rFonts w:ascii="Arial" w:hAnsi="Arial" w:cs="Arial"/>
                <w:sz w:val="16"/>
                <w:szCs w:val="16"/>
              </w:rPr>
            </w:pPr>
          </w:p>
          <w:p w14:paraId="5FACA890" w14:textId="77777777" w:rsidR="00BA74E7" w:rsidRPr="00987D24" w:rsidRDefault="00BA74E7" w:rsidP="00BA74E7">
            <w:pPr>
              <w:pStyle w:val="TableParagraph"/>
              <w:ind w:left="79" w:right="63"/>
              <w:jc w:val="center"/>
              <w:rPr>
                <w:rFonts w:ascii="Arial" w:hAnsi="Arial" w:cs="Arial"/>
                <w:b/>
                <w:sz w:val="16"/>
                <w:szCs w:val="16"/>
              </w:rPr>
            </w:pPr>
            <w:r w:rsidRPr="00987D24">
              <w:rPr>
                <w:rFonts w:ascii="Arial" w:hAnsi="Arial" w:cs="Arial"/>
                <w:b/>
                <w:sz w:val="16"/>
                <w:szCs w:val="16"/>
              </w:rPr>
              <w:t>Nazwa</w:t>
            </w:r>
          </w:p>
        </w:tc>
        <w:tc>
          <w:tcPr>
            <w:tcW w:w="1464" w:type="dxa"/>
            <w:gridSpan w:val="2"/>
            <w:tcBorders>
              <w:top w:val="nil"/>
              <w:left w:val="nil"/>
              <w:bottom w:val="nil"/>
              <w:right w:val="nil"/>
            </w:tcBorders>
            <w:shd w:val="clear" w:color="auto" w:fill="A6C6E5"/>
            <w:vAlign w:val="center"/>
          </w:tcPr>
          <w:p w14:paraId="7DCB74B0" w14:textId="77777777" w:rsidR="00BA74E7" w:rsidRPr="00987D24" w:rsidRDefault="00BA74E7" w:rsidP="00564307">
            <w:pPr>
              <w:pStyle w:val="TableParagraph"/>
              <w:spacing w:before="77" w:line="266" w:lineRule="auto"/>
              <w:ind w:right="271"/>
              <w:rPr>
                <w:rFonts w:ascii="Arial" w:hAnsi="Arial" w:cs="Arial"/>
                <w:b/>
                <w:sz w:val="16"/>
                <w:szCs w:val="16"/>
              </w:rPr>
            </w:pPr>
            <w:r w:rsidRPr="00987D24">
              <w:rPr>
                <w:rFonts w:ascii="Arial" w:hAnsi="Arial" w:cs="Arial"/>
                <w:b/>
                <w:sz w:val="16"/>
                <w:szCs w:val="16"/>
              </w:rPr>
              <w:t>Kod PNA</w:t>
            </w:r>
          </w:p>
        </w:tc>
        <w:tc>
          <w:tcPr>
            <w:tcW w:w="1299" w:type="dxa"/>
            <w:tcBorders>
              <w:top w:val="nil"/>
              <w:left w:val="nil"/>
              <w:bottom w:val="nil"/>
              <w:right w:val="nil"/>
            </w:tcBorders>
            <w:shd w:val="clear" w:color="auto" w:fill="A6C6E5"/>
            <w:vAlign w:val="center"/>
          </w:tcPr>
          <w:p w14:paraId="01487A54" w14:textId="77777777" w:rsidR="00BA74E7" w:rsidRPr="00987D24" w:rsidRDefault="00BA74E7" w:rsidP="00BA74E7">
            <w:pPr>
              <w:pStyle w:val="TableParagraph"/>
              <w:spacing w:before="5"/>
              <w:rPr>
                <w:rFonts w:ascii="Arial" w:hAnsi="Arial" w:cs="Arial"/>
                <w:sz w:val="16"/>
                <w:szCs w:val="16"/>
              </w:rPr>
            </w:pPr>
          </w:p>
          <w:p w14:paraId="54899BB1" w14:textId="77777777" w:rsidR="00BA74E7" w:rsidRPr="00987D24" w:rsidRDefault="00BA74E7" w:rsidP="00A46EFE">
            <w:pPr>
              <w:pStyle w:val="TableParagraph"/>
              <w:rPr>
                <w:rFonts w:ascii="Arial" w:hAnsi="Arial" w:cs="Arial"/>
                <w:b/>
                <w:sz w:val="16"/>
                <w:szCs w:val="16"/>
              </w:rPr>
            </w:pPr>
            <w:r w:rsidRPr="00987D24">
              <w:rPr>
                <w:rFonts w:ascii="Arial" w:hAnsi="Arial" w:cs="Arial"/>
                <w:b/>
                <w:sz w:val="16"/>
                <w:szCs w:val="16"/>
              </w:rPr>
              <w:t>Miejscowość</w:t>
            </w:r>
          </w:p>
        </w:tc>
        <w:tc>
          <w:tcPr>
            <w:tcW w:w="709" w:type="dxa"/>
            <w:tcBorders>
              <w:top w:val="nil"/>
              <w:left w:val="nil"/>
              <w:bottom w:val="nil"/>
              <w:right w:val="nil"/>
            </w:tcBorders>
            <w:shd w:val="clear" w:color="auto" w:fill="A6C6E5"/>
            <w:vAlign w:val="center"/>
          </w:tcPr>
          <w:p w14:paraId="3E26B177" w14:textId="77777777" w:rsidR="00BA74E7" w:rsidRPr="00987D24" w:rsidRDefault="00BA74E7" w:rsidP="00BA74E7">
            <w:pPr>
              <w:pStyle w:val="TableParagraph"/>
              <w:spacing w:before="5"/>
              <w:rPr>
                <w:rFonts w:ascii="Arial" w:hAnsi="Arial" w:cs="Arial"/>
                <w:sz w:val="16"/>
                <w:szCs w:val="16"/>
              </w:rPr>
            </w:pPr>
          </w:p>
          <w:p w14:paraId="6D72F134" w14:textId="77777777" w:rsidR="00BA74E7" w:rsidRPr="00987D24" w:rsidRDefault="00BA74E7" w:rsidP="00A46EFE">
            <w:pPr>
              <w:pStyle w:val="TableParagraph"/>
              <w:ind w:left="-82"/>
              <w:rPr>
                <w:rFonts w:ascii="Arial" w:hAnsi="Arial" w:cs="Arial"/>
                <w:b/>
                <w:sz w:val="16"/>
                <w:szCs w:val="16"/>
              </w:rPr>
            </w:pPr>
            <w:r w:rsidRPr="00987D24">
              <w:rPr>
                <w:rFonts w:ascii="Arial" w:hAnsi="Arial" w:cs="Arial"/>
                <w:b/>
                <w:sz w:val="16"/>
                <w:szCs w:val="16"/>
              </w:rPr>
              <w:t>Cecha</w:t>
            </w:r>
          </w:p>
        </w:tc>
        <w:tc>
          <w:tcPr>
            <w:tcW w:w="1417" w:type="dxa"/>
            <w:tcBorders>
              <w:top w:val="nil"/>
              <w:left w:val="nil"/>
              <w:bottom w:val="nil"/>
              <w:right w:val="nil"/>
            </w:tcBorders>
            <w:shd w:val="clear" w:color="auto" w:fill="A6C6E5"/>
            <w:vAlign w:val="center"/>
          </w:tcPr>
          <w:p w14:paraId="6D9C42F6" w14:textId="77777777" w:rsidR="00BA74E7" w:rsidRPr="00987D24" w:rsidRDefault="00BA74E7" w:rsidP="00BA74E7">
            <w:pPr>
              <w:pStyle w:val="TableParagraph"/>
              <w:spacing w:before="5"/>
              <w:rPr>
                <w:rFonts w:ascii="Arial" w:hAnsi="Arial" w:cs="Arial"/>
                <w:sz w:val="16"/>
                <w:szCs w:val="16"/>
              </w:rPr>
            </w:pPr>
          </w:p>
          <w:p w14:paraId="1EC1C6F0" w14:textId="77777777" w:rsidR="00BA74E7" w:rsidRPr="00987D24" w:rsidRDefault="00BA74E7" w:rsidP="00BA74E7">
            <w:pPr>
              <w:pStyle w:val="TableParagraph"/>
              <w:ind w:left="98"/>
              <w:rPr>
                <w:rFonts w:ascii="Arial" w:hAnsi="Arial" w:cs="Arial"/>
                <w:b/>
                <w:sz w:val="16"/>
                <w:szCs w:val="16"/>
              </w:rPr>
            </w:pPr>
            <w:r w:rsidRPr="00987D24">
              <w:rPr>
                <w:rFonts w:ascii="Arial" w:hAnsi="Arial" w:cs="Arial"/>
                <w:b/>
                <w:sz w:val="16"/>
                <w:szCs w:val="16"/>
              </w:rPr>
              <w:t>Nazwa ulicy</w:t>
            </w:r>
          </w:p>
        </w:tc>
        <w:tc>
          <w:tcPr>
            <w:tcW w:w="874" w:type="dxa"/>
            <w:tcBorders>
              <w:top w:val="nil"/>
              <w:left w:val="nil"/>
              <w:bottom w:val="nil"/>
              <w:right w:val="nil"/>
            </w:tcBorders>
            <w:shd w:val="clear" w:color="auto" w:fill="A6C6E5"/>
            <w:vAlign w:val="center"/>
          </w:tcPr>
          <w:p w14:paraId="0AF9AA80" w14:textId="77777777" w:rsidR="00BA74E7" w:rsidRPr="00987D24" w:rsidRDefault="00BA74E7" w:rsidP="00BA74E7">
            <w:pPr>
              <w:pStyle w:val="TableParagraph"/>
              <w:spacing w:before="77"/>
              <w:ind w:left="97"/>
              <w:rPr>
                <w:rFonts w:ascii="Arial" w:hAnsi="Arial" w:cs="Arial"/>
                <w:b/>
                <w:sz w:val="16"/>
                <w:szCs w:val="16"/>
              </w:rPr>
            </w:pPr>
            <w:r w:rsidRPr="00987D24">
              <w:rPr>
                <w:rFonts w:ascii="Arial" w:hAnsi="Arial" w:cs="Arial"/>
                <w:b/>
                <w:sz w:val="16"/>
                <w:szCs w:val="16"/>
              </w:rPr>
              <w:t>Nr</w:t>
            </w:r>
          </w:p>
          <w:p w14:paraId="270EA4A7" w14:textId="77777777" w:rsidR="00BA74E7" w:rsidRPr="00987D24" w:rsidRDefault="00BA74E7" w:rsidP="00BA74E7">
            <w:pPr>
              <w:pStyle w:val="TableParagraph"/>
              <w:spacing w:before="24"/>
              <w:ind w:left="97"/>
              <w:rPr>
                <w:rFonts w:ascii="Arial" w:hAnsi="Arial" w:cs="Arial"/>
                <w:b/>
                <w:sz w:val="16"/>
                <w:szCs w:val="16"/>
              </w:rPr>
            </w:pPr>
            <w:r w:rsidRPr="00987D24">
              <w:rPr>
                <w:rFonts w:ascii="Arial" w:hAnsi="Arial" w:cs="Arial"/>
                <w:b/>
                <w:sz w:val="16"/>
                <w:szCs w:val="16"/>
              </w:rPr>
              <w:t>budynku</w:t>
            </w:r>
          </w:p>
        </w:tc>
        <w:tc>
          <w:tcPr>
            <w:tcW w:w="827" w:type="dxa"/>
            <w:gridSpan w:val="2"/>
            <w:tcBorders>
              <w:top w:val="nil"/>
              <w:left w:val="nil"/>
              <w:bottom w:val="nil"/>
              <w:right w:val="nil"/>
            </w:tcBorders>
            <w:shd w:val="clear" w:color="auto" w:fill="A6C6E5"/>
            <w:vAlign w:val="center"/>
          </w:tcPr>
          <w:p w14:paraId="77CF5E53" w14:textId="77777777" w:rsidR="00BA74E7" w:rsidRPr="00987D24" w:rsidRDefault="00BA74E7" w:rsidP="00A46EFE">
            <w:pPr>
              <w:pStyle w:val="TableParagraph"/>
              <w:spacing w:before="77" w:line="266" w:lineRule="auto"/>
              <w:ind w:left="-9" w:right="109"/>
              <w:rPr>
                <w:rFonts w:ascii="Arial" w:hAnsi="Arial" w:cs="Arial"/>
                <w:b/>
                <w:sz w:val="16"/>
                <w:szCs w:val="16"/>
              </w:rPr>
            </w:pPr>
            <w:r w:rsidRPr="00987D24">
              <w:rPr>
                <w:rFonts w:ascii="Arial" w:hAnsi="Arial" w:cs="Arial"/>
                <w:b/>
                <w:sz w:val="16"/>
                <w:szCs w:val="16"/>
              </w:rPr>
              <w:t>Nr lokalu</w:t>
            </w:r>
          </w:p>
        </w:tc>
        <w:tc>
          <w:tcPr>
            <w:tcW w:w="1064" w:type="dxa"/>
            <w:tcBorders>
              <w:top w:val="nil"/>
              <w:left w:val="nil"/>
              <w:bottom w:val="nil"/>
              <w:right w:val="nil"/>
            </w:tcBorders>
            <w:shd w:val="clear" w:color="auto" w:fill="A6C6E5"/>
            <w:vAlign w:val="center"/>
          </w:tcPr>
          <w:p w14:paraId="6962972D" w14:textId="77777777" w:rsidR="00BA74E7" w:rsidRPr="00987D24" w:rsidRDefault="00BA74E7" w:rsidP="00BA74E7">
            <w:pPr>
              <w:pStyle w:val="TableParagraph"/>
              <w:spacing w:before="4"/>
              <w:rPr>
                <w:rFonts w:ascii="Arial" w:hAnsi="Arial" w:cs="Arial"/>
                <w:sz w:val="16"/>
                <w:szCs w:val="16"/>
              </w:rPr>
            </w:pPr>
          </w:p>
          <w:p w14:paraId="064E9176" w14:textId="77777777" w:rsidR="00BA74E7" w:rsidRPr="00987D24" w:rsidRDefault="00BA74E7" w:rsidP="00A46EFE">
            <w:pPr>
              <w:pStyle w:val="TableParagraph"/>
              <w:spacing w:before="1"/>
              <w:rPr>
                <w:rFonts w:ascii="Arial" w:hAnsi="Arial" w:cs="Arial"/>
                <w:b/>
                <w:sz w:val="16"/>
                <w:szCs w:val="16"/>
              </w:rPr>
            </w:pPr>
            <w:r w:rsidRPr="00987D24">
              <w:rPr>
                <w:rFonts w:ascii="Arial" w:hAnsi="Arial" w:cs="Arial"/>
                <w:b/>
                <w:sz w:val="16"/>
                <w:szCs w:val="16"/>
              </w:rPr>
              <w:t>Nr telefonu</w:t>
            </w:r>
          </w:p>
        </w:tc>
      </w:tr>
      <w:tr w:rsidR="00BA74E7" w:rsidRPr="00564307" w14:paraId="7BAF9001" w14:textId="77777777" w:rsidTr="006E6072">
        <w:trPr>
          <w:trHeight w:val="556"/>
          <w:jc w:val="center"/>
        </w:trPr>
        <w:tc>
          <w:tcPr>
            <w:tcW w:w="1537" w:type="dxa"/>
            <w:tcBorders>
              <w:right w:val="single" w:sz="4" w:space="0" w:color="A6C6E5"/>
            </w:tcBorders>
            <w:shd w:val="clear" w:color="auto" w:fill="EDF4FA"/>
          </w:tcPr>
          <w:p w14:paraId="1C668964" w14:textId="77777777" w:rsidR="00BA74E7" w:rsidRPr="00564307" w:rsidRDefault="00BA74E7" w:rsidP="00A46EFE">
            <w:pPr>
              <w:pStyle w:val="TableParagraph"/>
              <w:spacing w:before="174"/>
              <w:ind w:left="58" w:right="97" w:hanging="47"/>
              <w:jc w:val="center"/>
              <w:rPr>
                <w:rFonts w:ascii="Arial" w:hAnsi="Arial" w:cs="Arial"/>
                <w:sz w:val="20"/>
                <w:szCs w:val="20"/>
              </w:rPr>
            </w:pPr>
            <w:r w:rsidRPr="00564307">
              <w:rPr>
                <w:rFonts w:ascii="Arial" w:hAnsi="Arial" w:cs="Arial"/>
                <w:sz w:val="20"/>
                <w:szCs w:val="20"/>
              </w:rPr>
              <w:t>CSIOZ</w:t>
            </w:r>
          </w:p>
        </w:tc>
        <w:tc>
          <w:tcPr>
            <w:tcW w:w="1134" w:type="dxa"/>
            <w:tcBorders>
              <w:left w:val="single" w:sz="4" w:space="0" w:color="A6C6E5"/>
              <w:right w:val="single" w:sz="4" w:space="0" w:color="A6C6E5"/>
            </w:tcBorders>
            <w:shd w:val="clear" w:color="auto" w:fill="EDF4FA"/>
          </w:tcPr>
          <w:p w14:paraId="24B18D75" w14:textId="77777777" w:rsidR="00BA74E7" w:rsidRPr="00564307" w:rsidRDefault="00BA74E7" w:rsidP="00BA74E7">
            <w:pPr>
              <w:pStyle w:val="TableParagraph"/>
              <w:spacing w:before="174"/>
              <w:ind w:left="95"/>
              <w:rPr>
                <w:rFonts w:ascii="Arial" w:hAnsi="Arial" w:cs="Arial"/>
                <w:sz w:val="20"/>
                <w:szCs w:val="20"/>
              </w:rPr>
            </w:pPr>
            <w:r w:rsidRPr="00564307">
              <w:rPr>
                <w:rFonts w:ascii="Arial" w:hAnsi="Arial" w:cs="Arial"/>
                <w:sz w:val="20"/>
                <w:szCs w:val="20"/>
              </w:rPr>
              <w:t>00-184</w:t>
            </w:r>
          </w:p>
        </w:tc>
        <w:tc>
          <w:tcPr>
            <w:tcW w:w="1629" w:type="dxa"/>
            <w:gridSpan w:val="2"/>
            <w:tcBorders>
              <w:left w:val="single" w:sz="4" w:space="0" w:color="A6C6E5"/>
              <w:right w:val="single" w:sz="4" w:space="0" w:color="A6C6E5"/>
            </w:tcBorders>
            <w:shd w:val="clear" w:color="auto" w:fill="EDF4FA"/>
          </w:tcPr>
          <w:p w14:paraId="4A8C89F6" w14:textId="77777777" w:rsidR="00BA74E7" w:rsidRPr="00564307" w:rsidRDefault="00BA74E7" w:rsidP="00A46EFE">
            <w:pPr>
              <w:pStyle w:val="TableParagraph"/>
              <w:spacing w:before="174"/>
              <w:ind w:left="95" w:hanging="95"/>
              <w:rPr>
                <w:rFonts w:ascii="Arial" w:hAnsi="Arial" w:cs="Arial"/>
                <w:sz w:val="20"/>
                <w:szCs w:val="20"/>
              </w:rPr>
            </w:pPr>
            <w:r w:rsidRPr="00564307">
              <w:rPr>
                <w:rFonts w:ascii="Arial" w:hAnsi="Arial" w:cs="Arial"/>
                <w:sz w:val="20"/>
                <w:szCs w:val="20"/>
              </w:rPr>
              <w:t>Warszawa</w:t>
            </w:r>
          </w:p>
        </w:tc>
        <w:tc>
          <w:tcPr>
            <w:tcW w:w="709" w:type="dxa"/>
            <w:tcBorders>
              <w:left w:val="single" w:sz="4" w:space="0" w:color="A6C6E5"/>
              <w:right w:val="single" w:sz="4" w:space="0" w:color="A6C6E5"/>
            </w:tcBorders>
            <w:shd w:val="clear" w:color="auto" w:fill="EDF4FA"/>
          </w:tcPr>
          <w:p w14:paraId="0C956EA6" w14:textId="77777777" w:rsidR="00BA74E7" w:rsidRPr="00564307" w:rsidRDefault="00BA74E7" w:rsidP="00BA74E7">
            <w:pPr>
              <w:pStyle w:val="TableParagraph"/>
              <w:spacing w:before="174"/>
              <w:ind w:left="94"/>
              <w:rPr>
                <w:rFonts w:ascii="Arial" w:hAnsi="Arial" w:cs="Arial"/>
                <w:sz w:val="20"/>
                <w:szCs w:val="20"/>
              </w:rPr>
            </w:pPr>
            <w:r w:rsidRPr="00564307">
              <w:rPr>
                <w:rFonts w:ascii="Arial" w:hAnsi="Arial" w:cs="Arial"/>
                <w:sz w:val="20"/>
                <w:szCs w:val="20"/>
              </w:rPr>
              <w:t>ul.</w:t>
            </w:r>
          </w:p>
        </w:tc>
        <w:tc>
          <w:tcPr>
            <w:tcW w:w="1417" w:type="dxa"/>
            <w:tcBorders>
              <w:left w:val="single" w:sz="4" w:space="0" w:color="A6C6E5"/>
              <w:right w:val="single" w:sz="4" w:space="0" w:color="A6C6E5"/>
            </w:tcBorders>
            <w:shd w:val="clear" w:color="auto" w:fill="EDF4FA"/>
          </w:tcPr>
          <w:p w14:paraId="5BC28655" w14:textId="43C36B50" w:rsidR="00BA74E7" w:rsidRPr="00564307" w:rsidRDefault="00BA74E7" w:rsidP="00A46EFE">
            <w:pPr>
              <w:pStyle w:val="TableParagraph"/>
              <w:spacing w:before="54" w:line="266" w:lineRule="auto"/>
              <w:ind w:left="11" w:right="285"/>
              <w:rPr>
                <w:rFonts w:ascii="Arial" w:hAnsi="Arial" w:cs="Arial"/>
                <w:sz w:val="20"/>
                <w:szCs w:val="20"/>
              </w:rPr>
            </w:pPr>
            <w:r w:rsidRPr="00564307">
              <w:rPr>
                <w:rFonts w:ascii="Arial" w:hAnsi="Arial" w:cs="Arial"/>
                <w:sz w:val="20"/>
                <w:szCs w:val="20"/>
              </w:rPr>
              <w:t>Stanisława Dubois</w:t>
            </w:r>
          </w:p>
        </w:tc>
        <w:tc>
          <w:tcPr>
            <w:tcW w:w="874" w:type="dxa"/>
            <w:tcBorders>
              <w:left w:val="single" w:sz="4" w:space="0" w:color="A6C6E5"/>
              <w:right w:val="single" w:sz="4" w:space="0" w:color="A6C6E5"/>
            </w:tcBorders>
            <w:shd w:val="clear" w:color="auto" w:fill="EDF4FA"/>
          </w:tcPr>
          <w:p w14:paraId="50A85547" w14:textId="77777777" w:rsidR="00BA74E7" w:rsidRPr="00564307" w:rsidRDefault="00BA74E7" w:rsidP="00BA74E7">
            <w:pPr>
              <w:pStyle w:val="TableParagraph"/>
              <w:spacing w:before="174"/>
              <w:ind w:left="93"/>
              <w:rPr>
                <w:rFonts w:ascii="Arial" w:hAnsi="Arial" w:cs="Arial"/>
                <w:sz w:val="20"/>
                <w:szCs w:val="20"/>
              </w:rPr>
            </w:pPr>
            <w:r w:rsidRPr="00564307">
              <w:rPr>
                <w:rFonts w:ascii="Arial" w:hAnsi="Arial" w:cs="Arial"/>
                <w:sz w:val="20"/>
                <w:szCs w:val="20"/>
              </w:rPr>
              <w:t>5A</w:t>
            </w:r>
          </w:p>
        </w:tc>
        <w:tc>
          <w:tcPr>
            <w:tcW w:w="590" w:type="dxa"/>
            <w:tcBorders>
              <w:left w:val="single" w:sz="4" w:space="0" w:color="A6C6E5"/>
              <w:right w:val="single" w:sz="4" w:space="0" w:color="A6C6E5"/>
            </w:tcBorders>
            <w:shd w:val="clear" w:color="auto" w:fill="EDF4FA"/>
          </w:tcPr>
          <w:p w14:paraId="64DC5BEF" w14:textId="77777777" w:rsidR="00BA74E7" w:rsidRPr="00564307" w:rsidRDefault="00BA74E7" w:rsidP="00BA74E7">
            <w:pPr>
              <w:pStyle w:val="TableParagraph"/>
              <w:rPr>
                <w:rFonts w:ascii="Arial" w:hAnsi="Arial" w:cs="Arial"/>
                <w:sz w:val="20"/>
                <w:szCs w:val="20"/>
              </w:rPr>
            </w:pPr>
          </w:p>
        </w:tc>
        <w:tc>
          <w:tcPr>
            <w:tcW w:w="1301" w:type="dxa"/>
            <w:gridSpan w:val="2"/>
            <w:tcBorders>
              <w:left w:val="single" w:sz="4" w:space="0" w:color="A6C6E5"/>
            </w:tcBorders>
            <w:shd w:val="clear" w:color="auto" w:fill="EDF4FA"/>
          </w:tcPr>
          <w:p w14:paraId="74BFC32D" w14:textId="77777777" w:rsidR="00BA74E7" w:rsidRPr="00564307" w:rsidRDefault="00BA74E7" w:rsidP="00A46EFE">
            <w:pPr>
              <w:pStyle w:val="TableParagraph"/>
              <w:spacing w:before="174"/>
              <w:rPr>
                <w:rFonts w:ascii="Arial" w:hAnsi="Arial" w:cs="Arial"/>
                <w:sz w:val="20"/>
                <w:szCs w:val="20"/>
              </w:rPr>
            </w:pPr>
            <w:r w:rsidRPr="00564307">
              <w:rPr>
                <w:rFonts w:ascii="Arial" w:hAnsi="Arial" w:cs="Arial"/>
                <w:sz w:val="20"/>
                <w:szCs w:val="20"/>
              </w:rPr>
              <w:t>225970927</w:t>
            </w:r>
          </w:p>
        </w:tc>
      </w:tr>
      <w:tr w:rsidR="00BA74E7" w:rsidRPr="00564307" w14:paraId="5BF12A78" w14:textId="77777777" w:rsidTr="006E6072">
        <w:trPr>
          <w:trHeight w:val="556"/>
          <w:jc w:val="center"/>
        </w:trPr>
        <w:tc>
          <w:tcPr>
            <w:tcW w:w="1537" w:type="dxa"/>
            <w:tcBorders>
              <w:right w:val="single" w:sz="4" w:space="0" w:color="A6C6E5"/>
            </w:tcBorders>
            <w:shd w:val="clear" w:color="auto" w:fill="DBE8F5"/>
          </w:tcPr>
          <w:p w14:paraId="19345D8B" w14:textId="77777777" w:rsidR="00BA74E7" w:rsidRPr="00564307" w:rsidRDefault="00BA74E7" w:rsidP="00A46EFE">
            <w:pPr>
              <w:pStyle w:val="TableParagraph"/>
              <w:spacing w:before="174"/>
              <w:ind w:left="49" w:right="97" w:hanging="49"/>
              <w:jc w:val="center"/>
              <w:rPr>
                <w:rFonts w:ascii="Arial" w:hAnsi="Arial" w:cs="Arial"/>
                <w:sz w:val="20"/>
                <w:szCs w:val="20"/>
              </w:rPr>
            </w:pPr>
            <w:r w:rsidRPr="00564307">
              <w:rPr>
                <w:rFonts w:ascii="Arial" w:hAnsi="Arial" w:cs="Arial"/>
                <w:sz w:val="20"/>
                <w:szCs w:val="20"/>
              </w:rPr>
              <w:t>KPRM</w:t>
            </w:r>
          </w:p>
        </w:tc>
        <w:tc>
          <w:tcPr>
            <w:tcW w:w="1134" w:type="dxa"/>
            <w:tcBorders>
              <w:left w:val="single" w:sz="4" w:space="0" w:color="A6C6E5"/>
              <w:right w:val="single" w:sz="4" w:space="0" w:color="A6C6E5"/>
            </w:tcBorders>
            <w:shd w:val="clear" w:color="auto" w:fill="DBE8F5"/>
          </w:tcPr>
          <w:p w14:paraId="08F5559F" w14:textId="77777777" w:rsidR="00BA74E7" w:rsidRPr="00564307" w:rsidRDefault="00BA74E7" w:rsidP="00BA74E7">
            <w:pPr>
              <w:pStyle w:val="TableParagraph"/>
              <w:spacing w:before="174"/>
              <w:ind w:left="95"/>
              <w:rPr>
                <w:rFonts w:ascii="Arial" w:hAnsi="Arial" w:cs="Arial"/>
                <w:sz w:val="20"/>
                <w:szCs w:val="20"/>
              </w:rPr>
            </w:pPr>
            <w:r w:rsidRPr="00564307">
              <w:rPr>
                <w:rFonts w:ascii="Arial" w:hAnsi="Arial" w:cs="Arial"/>
                <w:sz w:val="20"/>
                <w:szCs w:val="20"/>
              </w:rPr>
              <w:t>00-583</w:t>
            </w:r>
          </w:p>
        </w:tc>
        <w:tc>
          <w:tcPr>
            <w:tcW w:w="1629" w:type="dxa"/>
            <w:gridSpan w:val="2"/>
            <w:tcBorders>
              <w:left w:val="single" w:sz="4" w:space="0" w:color="A6C6E5"/>
              <w:right w:val="single" w:sz="4" w:space="0" w:color="A6C6E5"/>
            </w:tcBorders>
            <w:shd w:val="clear" w:color="auto" w:fill="DBE8F5"/>
          </w:tcPr>
          <w:p w14:paraId="46E26A1C" w14:textId="77777777" w:rsidR="00BA74E7" w:rsidRPr="00564307" w:rsidRDefault="00BA74E7" w:rsidP="00A46EFE">
            <w:pPr>
              <w:pStyle w:val="TableParagraph"/>
              <w:spacing w:before="174"/>
              <w:rPr>
                <w:rFonts w:ascii="Arial" w:hAnsi="Arial" w:cs="Arial"/>
                <w:sz w:val="20"/>
                <w:szCs w:val="20"/>
              </w:rPr>
            </w:pPr>
            <w:r w:rsidRPr="00564307">
              <w:rPr>
                <w:rFonts w:ascii="Arial" w:hAnsi="Arial" w:cs="Arial"/>
                <w:sz w:val="20"/>
                <w:szCs w:val="20"/>
              </w:rPr>
              <w:t>Warszawa</w:t>
            </w:r>
          </w:p>
        </w:tc>
        <w:tc>
          <w:tcPr>
            <w:tcW w:w="709" w:type="dxa"/>
            <w:tcBorders>
              <w:left w:val="single" w:sz="4" w:space="0" w:color="A6C6E5"/>
              <w:right w:val="single" w:sz="4" w:space="0" w:color="A6C6E5"/>
            </w:tcBorders>
            <w:shd w:val="clear" w:color="auto" w:fill="DBE8F5"/>
          </w:tcPr>
          <w:p w14:paraId="770D9A99" w14:textId="77777777" w:rsidR="00BA74E7" w:rsidRPr="00564307" w:rsidRDefault="00BA74E7" w:rsidP="00BA74E7">
            <w:pPr>
              <w:pStyle w:val="TableParagraph"/>
              <w:spacing w:before="174"/>
              <w:ind w:left="95"/>
              <w:rPr>
                <w:rFonts w:ascii="Arial" w:hAnsi="Arial" w:cs="Arial"/>
                <w:sz w:val="20"/>
                <w:szCs w:val="20"/>
              </w:rPr>
            </w:pPr>
            <w:r w:rsidRPr="00564307">
              <w:rPr>
                <w:rFonts w:ascii="Arial" w:hAnsi="Arial" w:cs="Arial"/>
                <w:sz w:val="20"/>
                <w:szCs w:val="20"/>
              </w:rPr>
              <w:t>al.</w:t>
            </w:r>
          </w:p>
        </w:tc>
        <w:tc>
          <w:tcPr>
            <w:tcW w:w="1417" w:type="dxa"/>
            <w:tcBorders>
              <w:left w:val="single" w:sz="4" w:space="0" w:color="A6C6E5"/>
              <w:right w:val="single" w:sz="4" w:space="0" w:color="A6C6E5"/>
            </w:tcBorders>
            <w:shd w:val="clear" w:color="auto" w:fill="DBE8F5"/>
          </w:tcPr>
          <w:p w14:paraId="5FF0C509" w14:textId="223339A0" w:rsidR="00BA74E7" w:rsidRPr="00564307" w:rsidRDefault="00BA74E7" w:rsidP="00A46EFE">
            <w:pPr>
              <w:pStyle w:val="TableParagraph"/>
              <w:spacing w:before="54" w:line="266" w:lineRule="auto"/>
              <w:ind w:left="11" w:right="154" w:hanging="11"/>
              <w:rPr>
                <w:rFonts w:ascii="Arial" w:hAnsi="Arial" w:cs="Arial"/>
                <w:sz w:val="20"/>
                <w:szCs w:val="20"/>
              </w:rPr>
            </w:pPr>
            <w:r w:rsidRPr="00564307">
              <w:rPr>
                <w:rFonts w:ascii="Arial" w:hAnsi="Arial" w:cs="Arial"/>
                <w:sz w:val="20"/>
                <w:szCs w:val="20"/>
              </w:rPr>
              <w:t>Aleje Ujazdowskie</w:t>
            </w:r>
          </w:p>
        </w:tc>
        <w:tc>
          <w:tcPr>
            <w:tcW w:w="874" w:type="dxa"/>
            <w:tcBorders>
              <w:left w:val="single" w:sz="4" w:space="0" w:color="A6C6E5"/>
              <w:right w:val="single" w:sz="4" w:space="0" w:color="A6C6E5"/>
            </w:tcBorders>
            <w:shd w:val="clear" w:color="auto" w:fill="DBE8F5"/>
          </w:tcPr>
          <w:p w14:paraId="32C3C203" w14:textId="77777777" w:rsidR="00BA74E7" w:rsidRPr="00564307" w:rsidRDefault="00BA74E7" w:rsidP="00BA74E7">
            <w:pPr>
              <w:pStyle w:val="TableParagraph"/>
              <w:spacing w:before="174"/>
              <w:ind w:left="93"/>
              <w:rPr>
                <w:rFonts w:ascii="Arial" w:hAnsi="Arial" w:cs="Arial"/>
                <w:sz w:val="20"/>
                <w:szCs w:val="20"/>
              </w:rPr>
            </w:pPr>
            <w:r w:rsidRPr="00564307">
              <w:rPr>
                <w:rFonts w:ascii="Arial" w:hAnsi="Arial" w:cs="Arial"/>
                <w:sz w:val="20"/>
                <w:szCs w:val="20"/>
              </w:rPr>
              <w:t>1/3</w:t>
            </w:r>
          </w:p>
        </w:tc>
        <w:tc>
          <w:tcPr>
            <w:tcW w:w="590" w:type="dxa"/>
            <w:tcBorders>
              <w:left w:val="single" w:sz="4" w:space="0" w:color="A6C6E5"/>
              <w:right w:val="single" w:sz="4" w:space="0" w:color="A6C6E5"/>
            </w:tcBorders>
            <w:shd w:val="clear" w:color="auto" w:fill="DBE8F5"/>
          </w:tcPr>
          <w:p w14:paraId="1AF6BB78" w14:textId="77777777" w:rsidR="00BA74E7" w:rsidRPr="00564307" w:rsidRDefault="00BA74E7" w:rsidP="00BA74E7">
            <w:pPr>
              <w:pStyle w:val="TableParagraph"/>
              <w:rPr>
                <w:rFonts w:ascii="Arial" w:hAnsi="Arial" w:cs="Arial"/>
                <w:sz w:val="20"/>
                <w:szCs w:val="20"/>
              </w:rPr>
            </w:pPr>
          </w:p>
        </w:tc>
        <w:tc>
          <w:tcPr>
            <w:tcW w:w="1301" w:type="dxa"/>
            <w:gridSpan w:val="2"/>
            <w:tcBorders>
              <w:left w:val="single" w:sz="4" w:space="0" w:color="A6C6E5"/>
            </w:tcBorders>
            <w:shd w:val="clear" w:color="auto" w:fill="DBE8F5"/>
          </w:tcPr>
          <w:p w14:paraId="06829DEC" w14:textId="77777777" w:rsidR="00BA74E7" w:rsidRPr="00564307" w:rsidRDefault="00BA74E7" w:rsidP="00A46EFE">
            <w:pPr>
              <w:pStyle w:val="TableParagraph"/>
              <w:spacing w:before="174"/>
              <w:ind w:left="69" w:hanging="90"/>
              <w:rPr>
                <w:rFonts w:ascii="Arial" w:hAnsi="Arial" w:cs="Arial"/>
                <w:sz w:val="20"/>
                <w:szCs w:val="20"/>
              </w:rPr>
            </w:pPr>
            <w:r w:rsidRPr="00564307">
              <w:rPr>
                <w:rFonts w:ascii="Arial" w:hAnsi="Arial" w:cs="Arial"/>
                <w:sz w:val="20"/>
                <w:szCs w:val="20"/>
              </w:rPr>
              <w:t>226946000</w:t>
            </w:r>
          </w:p>
        </w:tc>
      </w:tr>
      <w:tr w:rsidR="00BA74E7" w:rsidRPr="00564307" w14:paraId="4B1757FD" w14:textId="77777777" w:rsidTr="006E6072">
        <w:trPr>
          <w:trHeight w:val="556"/>
          <w:jc w:val="center"/>
        </w:trPr>
        <w:tc>
          <w:tcPr>
            <w:tcW w:w="1537" w:type="dxa"/>
            <w:tcBorders>
              <w:right w:val="single" w:sz="4" w:space="0" w:color="A6C6E5"/>
            </w:tcBorders>
            <w:shd w:val="clear" w:color="auto" w:fill="EDF4FA"/>
          </w:tcPr>
          <w:p w14:paraId="4DF71F3A" w14:textId="77777777" w:rsidR="00BA74E7" w:rsidRPr="00564307" w:rsidRDefault="00BA74E7" w:rsidP="00A46EFE">
            <w:pPr>
              <w:pStyle w:val="TableParagraph"/>
              <w:spacing w:before="174"/>
              <w:ind w:left="58" w:right="181" w:hanging="47"/>
              <w:jc w:val="center"/>
              <w:rPr>
                <w:rFonts w:ascii="Arial" w:hAnsi="Arial" w:cs="Arial"/>
                <w:sz w:val="20"/>
                <w:szCs w:val="20"/>
              </w:rPr>
            </w:pPr>
            <w:r w:rsidRPr="00564307">
              <w:rPr>
                <w:rFonts w:ascii="Arial" w:hAnsi="Arial" w:cs="Arial"/>
                <w:sz w:val="20"/>
                <w:szCs w:val="20"/>
              </w:rPr>
              <w:t>Biuro</w:t>
            </w:r>
          </w:p>
        </w:tc>
        <w:tc>
          <w:tcPr>
            <w:tcW w:w="1134" w:type="dxa"/>
            <w:tcBorders>
              <w:left w:val="single" w:sz="4" w:space="0" w:color="A6C6E5"/>
              <w:right w:val="single" w:sz="4" w:space="0" w:color="A6C6E5"/>
            </w:tcBorders>
            <w:shd w:val="clear" w:color="auto" w:fill="EDF4FA"/>
          </w:tcPr>
          <w:p w14:paraId="1C75C18C" w14:textId="77777777" w:rsidR="00BA74E7" w:rsidRPr="00564307" w:rsidRDefault="00BA74E7" w:rsidP="00BA74E7">
            <w:pPr>
              <w:pStyle w:val="TableParagraph"/>
              <w:spacing w:before="174"/>
              <w:ind w:left="96"/>
              <w:rPr>
                <w:rFonts w:ascii="Arial" w:hAnsi="Arial" w:cs="Arial"/>
                <w:sz w:val="20"/>
                <w:szCs w:val="20"/>
              </w:rPr>
            </w:pPr>
            <w:r w:rsidRPr="00564307">
              <w:rPr>
                <w:rFonts w:ascii="Arial" w:hAnsi="Arial" w:cs="Arial"/>
                <w:sz w:val="20"/>
                <w:szCs w:val="20"/>
              </w:rPr>
              <w:t>51-152</w:t>
            </w:r>
          </w:p>
        </w:tc>
        <w:tc>
          <w:tcPr>
            <w:tcW w:w="1629" w:type="dxa"/>
            <w:gridSpan w:val="2"/>
            <w:tcBorders>
              <w:left w:val="single" w:sz="4" w:space="0" w:color="A6C6E5"/>
              <w:right w:val="single" w:sz="4" w:space="0" w:color="A6C6E5"/>
            </w:tcBorders>
            <w:shd w:val="clear" w:color="auto" w:fill="EDF4FA"/>
          </w:tcPr>
          <w:p w14:paraId="6C8EEAA7" w14:textId="77777777" w:rsidR="00BA74E7" w:rsidRPr="00564307" w:rsidRDefault="00BA74E7" w:rsidP="00A46EFE">
            <w:pPr>
              <w:pStyle w:val="TableParagraph"/>
              <w:spacing w:before="174"/>
              <w:rPr>
                <w:rFonts w:ascii="Arial" w:hAnsi="Arial" w:cs="Arial"/>
                <w:sz w:val="20"/>
                <w:szCs w:val="20"/>
              </w:rPr>
            </w:pPr>
            <w:r w:rsidRPr="00564307">
              <w:rPr>
                <w:rFonts w:ascii="Arial" w:hAnsi="Arial" w:cs="Arial"/>
                <w:sz w:val="20"/>
                <w:szCs w:val="20"/>
              </w:rPr>
              <w:t>Wrocław</w:t>
            </w:r>
          </w:p>
        </w:tc>
        <w:tc>
          <w:tcPr>
            <w:tcW w:w="709" w:type="dxa"/>
            <w:tcBorders>
              <w:left w:val="single" w:sz="4" w:space="0" w:color="A6C6E5"/>
              <w:right w:val="single" w:sz="4" w:space="0" w:color="A6C6E5"/>
            </w:tcBorders>
            <w:shd w:val="clear" w:color="auto" w:fill="EDF4FA"/>
          </w:tcPr>
          <w:p w14:paraId="41CCFDDB" w14:textId="77777777" w:rsidR="00BA74E7" w:rsidRPr="00564307" w:rsidRDefault="00BA74E7" w:rsidP="00BA74E7">
            <w:pPr>
              <w:pStyle w:val="TableParagraph"/>
              <w:spacing w:before="174"/>
              <w:ind w:left="95"/>
              <w:rPr>
                <w:rFonts w:ascii="Arial" w:hAnsi="Arial" w:cs="Arial"/>
                <w:sz w:val="20"/>
                <w:szCs w:val="20"/>
              </w:rPr>
            </w:pPr>
            <w:r w:rsidRPr="00564307">
              <w:rPr>
                <w:rFonts w:ascii="Arial" w:hAnsi="Arial" w:cs="Arial"/>
                <w:sz w:val="20"/>
                <w:szCs w:val="20"/>
              </w:rPr>
              <w:t>pl.</w:t>
            </w:r>
          </w:p>
        </w:tc>
        <w:tc>
          <w:tcPr>
            <w:tcW w:w="1417" w:type="dxa"/>
            <w:tcBorders>
              <w:left w:val="single" w:sz="4" w:space="0" w:color="A6C6E5"/>
              <w:right w:val="single" w:sz="4" w:space="0" w:color="A6C6E5"/>
            </w:tcBorders>
            <w:shd w:val="clear" w:color="auto" w:fill="EDF4FA"/>
          </w:tcPr>
          <w:p w14:paraId="703397B1" w14:textId="77777777" w:rsidR="00BA74E7" w:rsidRPr="00564307" w:rsidRDefault="00BA74E7" w:rsidP="00A46EFE">
            <w:pPr>
              <w:pStyle w:val="TableParagraph"/>
              <w:spacing w:before="54" w:line="266" w:lineRule="auto"/>
              <w:ind w:left="11"/>
              <w:rPr>
                <w:rFonts w:ascii="Arial" w:hAnsi="Arial" w:cs="Arial"/>
                <w:sz w:val="20"/>
                <w:szCs w:val="20"/>
              </w:rPr>
            </w:pPr>
            <w:r w:rsidRPr="00564307">
              <w:rPr>
                <w:rFonts w:ascii="Arial" w:hAnsi="Arial" w:cs="Arial"/>
                <w:sz w:val="20"/>
                <w:szCs w:val="20"/>
              </w:rPr>
              <w:t>Marsz. Józefa Piłsudskiego</w:t>
            </w:r>
          </w:p>
        </w:tc>
        <w:tc>
          <w:tcPr>
            <w:tcW w:w="874" w:type="dxa"/>
            <w:tcBorders>
              <w:left w:val="single" w:sz="4" w:space="0" w:color="A6C6E5"/>
              <w:right w:val="single" w:sz="4" w:space="0" w:color="A6C6E5"/>
            </w:tcBorders>
            <w:shd w:val="clear" w:color="auto" w:fill="EDF4FA"/>
          </w:tcPr>
          <w:p w14:paraId="064F590A" w14:textId="77777777" w:rsidR="00BA74E7" w:rsidRPr="00564307" w:rsidRDefault="00BA74E7" w:rsidP="00BA74E7">
            <w:pPr>
              <w:pStyle w:val="TableParagraph"/>
              <w:spacing w:before="174"/>
              <w:ind w:left="93"/>
              <w:rPr>
                <w:rFonts w:ascii="Arial" w:hAnsi="Arial" w:cs="Arial"/>
                <w:sz w:val="20"/>
                <w:szCs w:val="20"/>
              </w:rPr>
            </w:pPr>
            <w:r w:rsidRPr="00564307">
              <w:rPr>
                <w:rFonts w:ascii="Arial" w:hAnsi="Arial" w:cs="Arial"/>
                <w:sz w:val="20"/>
                <w:szCs w:val="20"/>
              </w:rPr>
              <w:t>4</w:t>
            </w:r>
          </w:p>
        </w:tc>
        <w:tc>
          <w:tcPr>
            <w:tcW w:w="590" w:type="dxa"/>
            <w:tcBorders>
              <w:left w:val="single" w:sz="4" w:space="0" w:color="A6C6E5"/>
              <w:right w:val="single" w:sz="4" w:space="0" w:color="A6C6E5"/>
            </w:tcBorders>
            <w:shd w:val="clear" w:color="auto" w:fill="EDF4FA"/>
          </w:tcPr>
          <w:p w14:paraId="2D17924D" w14:textId="77777777" w:rsidR="00BA74E7" w:rsidRPr="00564307" w:rsidRDefault="00BA74E7" w:rsidP="00BA74E7">
            <w:pPr>
              <w:pStyle w:val="TableParagraph"/>
              <w:spacing w:before="174"/>
              <w:ind w:left="92"/>
              <w:rPr>
                <w:rFonts w:ascii="Arial" w:hAnsi="Arial" w:cs="Arial"/>
                <w:sz w:val="20"/>
                <w:szCs w:val="20"/>
              </w:rPr>
            </w:pPr>
            <w:r w:rsidRPr="00564307">
              <w:rPr>
                <w:rFonts w:ascii="Arial" w:hAnsi="Arial" w:cs="Arial"/>
                <w:sz w:val="20"/>
                <w:szCs w:val="20"/>
              </w:rPr>
              <w:t>75</w:t>
            </w:r>
          </w:p>
        </w:tc>
        <w:tc>
          <w:tcPr>
            <w:tcW w:w="1301" w:type="dxa"/>
            <w:gridSpan w:val="2"/>
            <w:tcBorders>
              <w:left w:val="single" w:sz="4" w:space="0" w:color="A6C6E5"/>
            </w:tcBorders>
            <w:shd w:val="clear" w:color="auto" w:fill="EDF4FA"/>
          </w:tcPr>
          <w:p w14:paraId="7C545A41" w14:textId="77777777" w:rsidR="00BA74E7" w:rsidRPr="00564307" w:rsidRDefault="00BA74E7" w:rsidP="00A46EFE">
            <w:pPr>
              <w:pStyle w:val="TableParagraph"/>
              <w:spacing w:before="174"/>
              <w:rPr>
                <w:rFonts w:ascii="Arial" w:hAnsi="Arial" w:cs="Arial"/>
                <w:sz w:val="20"/>
                <w:szCs w:val="20"/>
              </w:rPr>
            </w:pPr>
            <w:r w:rsidRPr="00564307">
              <w:rPr>
                <w:rFonts w:ascii="Arial" w:hAnsi="Arial" w:cs="Arial"/>
                <w:sz w:val="20"/>
                <w:szCs w:val="20"/>
              </w:rPr>
              <w:t>712558765</w:t>
            </w:r>
          </w:p>
        </w:tc>
      </w:tr>
    </w:tbl>
    <w:p w14:paraId="7D682941" w14:textId="77777777" w:rsidR="00564307" w:rsidRDefault="00564307" w:rsidP="00691FEA">
      <w:pPr>
        <w:spacing w:before="120" w:after="60"/>
        <w:rPr>
          <w:rFonts w:ascii="Arial" w:hAnsi="Arial" w:cs="Arial"/>
          <w:b/>
          <w:sz w:val="20"/>
          <w:szCs w:val="20"/>
        </w:rPr>
      </w:pPr>
    </w:p>
    <w:p w14:paraId="2003A8BD" w14:textId="77777777" w:rsidR="00564307" w:rsidRDefault="00564307" w:rsidP="00691FEA">
      <w:pPr>
        <w:spacing w:before="120" w:after="60"/>
        <w:rPr>
          <w:rFonts w:ascii="Arial" w:hAnsi="Arial" w:cs="Arial"/>
          <w:b/>
          <w:sz w:val="20"/>
          <w:szCs w:val="20"/>
        </w:rPr>
      </w:pPr>
    </w:p>
    <w:p w14:paraId="476D1388" w14:textId="77777777" w:rsidR="00564307" w:rsidRDefault="00564307" w:rsidP="00691FEA">
      <w:pPr>
        <w:spacing w:before="120" w:after="60"/>
        <w:rPr>
          <w:rFonts w:ascii="Arial" w:hAnsi="Arial" w:cs="Arial"/>
          <w:b/>
          <w:sz w:val="20"/>
          <w:szCs w:val="20"/>
        </w:rPr>
      </w:pPr>
    </w:p>
    <w:p w14:paraId="67BB7C17" w14:textId="241C59C9" w:rsidR="00BA74E7" w:rsidRPr="00564307" w:rsidRDefault="00BA74E7" w:rsidP="00691FEA">
      <w:pPr>
        <w:spacing w:before="120" w:after="60"/>
        <w:rPr>
          <w:rFonts w:ascii="Arial" w:hAnsi="Arial" w:cs="Arial"/>
          <w:b/>
          <w:sz w:val="20"/>
          <w:szCs w:val="20"/>
        </w:rPr>
      </w:pPr>
      <w:r w:rsidRPr="00564307">
        <w:rPr>
          <w:rFonts w:ascii="Arial" w:hAnsi="Arial" w:cs="Arial"/>
          <w:b/>
          <w:sz w:val="20"/>
          <w:szCs w:val="20"/>
        </w:rPr>
        <w:lastRenderedPageBreak/>
        <w:t>Tabela 5</w:t>
      </w:r>
      <w:r w:rsidR="00613EE8" w:rsidRPr="00564307">
        <w:rPr>
          <w:rFonts w:ascii="Arial" w:hAnsi="Arial" w:cs="Arial"/>
          <w:b/>
          <w:sz w:val="20"/>
          <w:szCs w:val="20"/>
        </w:rPr>
        <w:t>.</w:t>
      </w:r>
      <w:r w:rsidRPr="00564307">
        <w:rPr>
          <w:rFonts w:ascii="Arial" w:hAnsi="Arial" w:cs="Arial"/>
          <w:b/>
          <w:sz w:val="20"/>
          <w:szCs w:val="20"/>
        </w:rPr>
        <w:t xml:space="preserve"> Ni</w:t>
      </w:r>
      <w:r w:rsidR="007E17C6" w:rsidRPr="00564307">
        <w:rPr>
          <w:rFonts w:ascii="Arial" w:hAnsi="Arial" w:cs="Arial"/>
          <w:b/>
          <w:sz w:val="20"/>
          <w:szCs w:val="20"/>
        </w:rPr>
        <w:t>eprawidłowe formatowanie danych</w:t>
      </w:r>
    </w:p>
    <w:tbl>
      <w:tblPr>
        <w:tblW w:w="0" w:type="auto"/>
        <w:jc w:val="center"/>
        <w:tblBorders>
          <w:top w:val="single" w:sz="18" w:space="0" w:color="ED99A2"/>
          <w:left w:val="single" w:sz="18" w:space="0" w:color="ED99A2"/>
          <w:bottom w:val="single" w:sz="18" w:space="0" w:color="ED99A2"/>
          <w:right w:val="single" w:sz="18" w:space="0" w:color="ED99A2"/>
          <w:insideH w:val="single" w:sz="18" w:space="0" w:color="ED99A2"/>
          <w:insideV w:val="single" w:sz="18" w:space="0" w:color="ED99A2"/>
        </w:tblBorders>
        <w:tblLayout w:type="fixed"/>
        <w:tblLook w:val="01E0" w:firstRow="1" w:lastRow="1" w:firstColumn="1" w:lastColumn="1" w:noHBand="0" w:noVBand="0"/>
      </w:tblPr>
      <w:tblGrid>
        <w:gridCol w:w="3047"/>
        <w:gridCol w:w="3643"/>
        <w:gridCol w:w="2146"/>
      </w:tblGrid>
      <w:tr w:rsidR="00BA74E7" w:rsidRPr="00564307" w14:paraId="40D3B09D" w14:textId="77777777" w:rsidTr="00564307">
        <w:trPr>
          <w:trHeight w:val="452"/>
          <w:jc w:val="center"/>
        </w:trPr>
        <w:tc>
          <w:tcPr>
            <w:tcW w:w="8836" w:type="dxa"/>
            <w:gridSpan w:val="3"/>
            <w:tcBorders>
              <w:top w:val="nil"/>
              <w:left w:val="nil"/>
              <w:bottom w:val="nil"/>
              <w:right w:val="nil"/>
            </w:tcBorders>
            <w:shd w:val="clear" w:color="auto" w:fill="ED99A2"/>
          </w:tcPr>
          <w:p w14:paraId="1E947831" w14:textId="77777777" w:rsidR="00BA74E7" w:rsidRPr="00564307" w:rsidRDefault="00BA74E7" w:rsidP="00BA74E7">
            <w:pPr>
              <w:pStyle w:val="TableParagraph"/>
              <w:tabs>
                <w:tab w:val="left" w:pos="1078"/>
                <w:tab w:val="left" w:pos="5196"/>
              </w:tabs>
              <w:spacing w:before="134"/>
              <w:ind w:left="100"/>
              <w:rPr>
                <w:rFonts w:ascii="Arial" w:hAnsi="Arial" w:cs="Arial"/>
                <w:b/>
                <w:sz w:val="20"/>
                <w:szCs w:val="20"/>
              </w:rPr>
            </w:pPr>
            <w:r w:rsidRPr="00564307">
              <w:rPr>
                <w:rFonts w:ascii="Arial" w:hAnsi="Arial" w:cs="Arial"/>
                <w:b/>
                <w:sz w:val="20"/>
                <w:szCs w:val="20"/>
              </w:rPr>
              <w:t>Nazwa</w:t>
            </w:r>
            <w:r w:rsidRPr="00564307">
              <w:rPr>
                <w:rFonts w:ascii="Arial" w:hAnsi="Arial" w:cs="Arial"/>
                <w:b/>
                <w:sz w:val="20"/>
                <w:szCs w:val="20"/>
              </w:rPr>
              <w:tab/>
              <w:t>Adres</w:t>
            </w:r>
            <w:r w:rsidRPr="00564307">
              <w:rPr>
                <w:rFonts w:ascii="Arial" w:hAnsi="Arial" w:cs="Arial"/>
                <w:b/>
                <w:sz w:val="20"/>
                <w:szCs w:val="20"/>
              </w:rPr>
              <w:tab/>
              <w:t>Nr</w:t>
            </w:r>
            <w:r w:rsidRPr="00564307">
              <w:rPr>
                <w:rFonts w:ascii="Arial" w:hAnsi="Arial" w:cs="Arial"/>
                <w:b/>
                <w:spacing w:val="-2"/>
                <w:sz w:val="20"/>
                <w:szCs w:val="20"/>
              </w:rPr>
              <w:t xml:space="preserve"> </w:t>
            </w:r>
            <w:r w:rsidRPr="00564307">
              <w:rPr>
                <w:rFonts w:ascii="Arial" w:hAnsi="Arial" w:cs="Arial"/>
                <w:b/>
                <w:sz w:val="20"/>
                <w:szCs w:val="20"/>
              </w:rPr>
              <w:t>telefonu</w:t>
            </w:r>
          </w:p>
        </w:tc>
      </w:tr>
      <w:tr w:rsidR="00BA74E7" w:rsidRPr="00564307" w14:paraId="0403EC59" w14:textId="77777777" w:rsidTr="00564307">
        <w:trPr>
          <w:trHeight w:val="316"/>
          <w:jc w:val="center"/>
        </w:trPr>
        <w:tc>
          <w:tcPr>
            <w:tcW w:w="3047" w:type="dxa"/>
            <w:tcBorders>
              <w:right w:val="single" w:sz="4" w:space="0" w:color="ED99A2"/>
            </w:tcBorders>
            <w:shd w:val="clear" w:color="auto" w:fill="FBEBEC"/>
          </w:tcPr>
          <w:p w14:paraId="142B5573" w14:textId="77777777" w:rsidR="00BA74E7" w:rsidRPr="00564307" w:rsidRDefault="00BA74E7" w:rsidP="00BA74E7">
            <w:pPr>
              <w:pStyle w:val="TableParagraph"/>
              <w:spacing w:before="55"/>
              <w:ind w:left="77"/>
              <w:rPr>
                <w:rFonts w:ascii="Arial" w:hAnsi="Arial" w:cs="Arial"/>
                <w:sz w:val="20"/>
                <w:szCs w:val="20"/>
              </w:rPr>
            </w:pPr>
            <w:r w:rsidRPr="00564307">
              <w:rPr>
                <w:rFonts w:ascii="Arial" w:hAnsi="Arial" w:cs="Arial"/>
                <w:sz w:val="20"/>
                <w:szCs w:val="20"/>
              </w:rPr>
              <w:t>CSIOZ</w:t>
            </w:r>
          </w:p>
        </w:tc>
        <w:tc>
          <w:tcPr>
            <w:tcW w:w="3643" w:type="dxa"/>
            <w:tcBorders>
              <w:left w:val="single" w:sz="4" w:space="0" w:color="ED99A2"/>
              <w:right w:val="single" w:sz="4" w:space="0" w:color="ED99A2"/>
            </w:tcBorders>
            <w:shd w:val="clear" w:color="auto" w:fill="FBEBEC"/>
          </w:tcPr>
          <w:p w14:paraId="5D79CB28" w14:textId="77777777" w:rsidR="00BA74E7" w:rsidRPr="00564307" w:rsidRDefault="00BA74E7" w:rsidP="00BA74E7">
            <w:pPr>
              <w:pStyle w:val="TableParagraph"/>
              <w:spacing w:before="55"/>
              <w:ind w:left="94"/>
              <w:rPr>
                <w:rFonts w:ascii="Arial" w:hAnsi="Arial" w:cs="Arial"/>
                <w:sz w:val="20"/>
                <w:szCs w:val="20"/>
              </w:rPr>
            </w:pPr>
            <w:r w:rsidRPr="00564307">
              <w:rPr>
                <w:rFonts w:ascii="Arial" w:hAnsi="Arial" w:cs="Arial"/>
                <w:sz w:val="20"/>
                <w:szCs w:val="20"/>
              </w:rPr>
              <w:t>00-184 Warszawa, ul. Dubois 5A</w:t>
            </w:r>
          </w:p>
        </w:tc>
        <w:tc>
          <w:tcPr>
            <w:tcW w:w="2146" w:type="dxa"/>
            <w:tcBorders>
              <w:left w:val="single" w:sz="4" w:space="0" w:color="ED99A2"/>
            </w:tcBorders>
            <w:shd w:val="clear" w:color="auto" w:fill="FBEBEC"/>
          </w:tcPr>
          <w:p w14:paraId="2473A815" w14:textId="77777777" w:rsidR="00BA74E7" w:rsidRPr="00564307" w:rsidRDefault="00BA74E7" w:rsidP="00BA74E7">
            <w:pPr>
              <w:pStyle w:val="TableParagraph"/>
              <w:spacing w:before="55"/>
              <w:ind w:left="94"/>
              <w:rPr>
                <w:rFonts w:ascii="Arial" w:hAnsi="Arial" w:cs="Arial"/>
                <w:sz w:val="20"/>
                <w:szCs w:val="20"/>
              </w:rPr>
            </w:pPr>
            <w:r w:rsidRPr="00564307">
              <w:rPr>
                <w:rFonts w:ascii="Arial" w:hAnsi="Arial" w:cs="Arial"/>
                <w:sz w:val="20"/>
                <w:szCs w:val="20"/>
              </w:rPr>
              <w:t>+48 22 597-09-27</w:t>
            </w:r>
          </w:p>
        </w:tc>
      </w:tr>
      <w:tr w:rsidR="00BA74E7" w:rsidRPr="00564307" w14:paraId="122F243E" w14:textId="77777777" w:rsidTr="00564307">
        <w:trPr>
          <w:trHeight w:val="316"/>
          <w:jc w:val="center"/>
        </w:trPr>
        <w:tc>
          <w:tcPr>
            <w:tcW w:w="3047" w:type="dxa"/>
            <w:tcBorders>
              <w:right w:val="single" w:sz="4" w:space="0" w:color="ED99A2"/>
            </w:tcBorders>
            <w:shd w:val="clear" w:color="auto" w:fill="F8D6DA"/>
          </w:tcPr>
          <w:p w14:paraId="258EC715" w14:textId="77777777" w:rsidR="00BA74E7" w:rsidRPr="00564307" w:rsidRDefault="00BA74E7" w:rsidP="00BA74E7">
            <w:pPr>
              <w:pStyle w:val="TableParagraph"/>
              <w:spacing w:before="55"/>
              <w:ind w:left="77"/>
              <w:rPr>
                <w:rFonts w:ascii="Arial" w:hAnsi="Arial" w:cs="Arial"/>
                <w:sz w:val="20"/>
                <w:szCs w:val="20"/>
              </w:rPr>
            </w:pPr>
            <w:r w:rsidRPr="00564307">
              <w:rPr>
                <w:rFonts w:ascii="Arial" w:hAnsi="Arial" w:cs="Arial"/>
                <w:sz w:val="20"/>
                <w:szCs w:val="20"/>
              </w:rPr>
              <w:t>KPRM</w:t>
            </w:r>
          </w:p>
        </w:tc>
        <w:tc>
          <w:tcPr>
            <w:tcW w:w="3643" w:type="dxa"/>
            <w:tcBorders>
              <w:left w:val="single" w:sz="4" w:space="0" w:color="ED99A2"/>
              <w:right w:val="single" w:sz="4" w:space="0" w:color="ED99A2"/>
            </w:tcBorders>
            <w:shd w:val="clear" w:color="auto" w:fill="F8D6DA"/>
          </w:tcPr>
          <w:p w14:paraId="717845AB" w14:textId="77777777" w:rsidR="00BA74E7" w:rsidRPr="00564307" w:rsidRDefault="00BA74E7" w:rsidP="00BA74E7">
            <w:pPr>
              <w:pStyle w:val="TableParagraph"/>
              <w:spacing w:before="55"/>
              <w:ind w:left="94"/>
              <w:rPr>
                <w:rFonts w:ascii="Arial" w:hAnsi="Arial" w:cs="Arial"/>
                <w:sz w:val="20"/>
                <w:szCs w:val="20"/>
              </w:rPr>
            </w:pPr>
            <w:r w:rsidRPr="00564307">
              <w:rPr>
                <w:rFonts w:ascii="Arial" w:hAnsi="Arial" w:cs="Arial"/>
                <w:sz w:val="20"/>
                <w:szCs w:val="20"/>
              </w:rPr>
              <w:t>00-583 Warszawa, Aleje Ujazdowskie 1/3</w:t>
            </w:r>
          </w:p>
        </w:tc>
        <w:tc>
          <w:tcPr>
            <w:tcW w:w="2146" w:type="dxa"/>
            <w:tcBorders>
              <w:left w:val="single" w:sz="4" w:space="0" w:color="ED99A2"/>
            </w:tcBorders>
            <w:shd w:val="clear" w:color="auto" w:fill="F8D6DA"/>
          </w:tcPr>
          <w:p w14:paraId="2E15B78B" w14:textId="77777777" w:rsidR="00BA74E7" w:rsidRPr="00564307" w:rsidRDefault="00BA74E7" w:rsidP="00BA74E7">
            <w:pPr>
              <w:pStyle w:val="TableParagraph"/>
              <w:spacing w:before="55"/>
              <w:ind w:left="94"/>
              <w:rPr>
                <w:rFonts w:ascii="Arial" w:hAnsi="Arial" w:cs="Arial"/>
                <w:sz w:val="20"/>
                <w:szCs w:val="20"/>
              </w:rPr>
            </w:pPr>
            <w:r w:rsidRPr="00564307">
              <w:rPr>
                <w:rFonts w:ascii="Arial" w:hAnsi="Arial" w:cs="Arial"/>
                <w:sz w:val="20"/>
                <w:szCs w:val="20"/>
              </w:rPr>
              <w:t>(22) 694-60-00 (cent.)</w:t>
            </w:r>
          </w:p>
        </w:tc>
      </w:tr>
      <w:tr w:rsidR="00BA74E7" w:rsidRPr="00564307" w14:paraId="157D72D2" w14:textId="77777777" w:rsidTr="00564307">
        <w:trPr>
          <w:trHeight w:val="316"/>
          <w:jc w:val="center"/>
        </w:trPr>
        <w:tc>
          <w:tcPr>
            <w:tcW w:w="3047" w:type="dxa"/>
            <w:tcBorders>
              <w:right w:val="single" w:sz="4" w:space="0" w:color="ED99A2"/>
            </w:tcBorders>
            <w:shd w:val="clear" w:color="auto" w:fill="FBEBEC"/>
          </w:tcPr>
          <w:p w14:paraId="358E22B6" w14:textId="77777777" w:rsidR="00BA74E7" w:rsidRPr="00564307" w:rsidRDefault="00BA74E7" w:rsidP="00BA74E7">
            <w:pPr>
              <w:pStyle w:val="TableParagraph"/>
              <w:spacing w:before="55"/>
              <w:ind w:left="77"/>
              <w:rPr>
                <w:rFonts w:ascii="Arial" w:hAnsi="Arial" w:cs="Arial"/>
                <w:sz w:val="20"/>
                <w:szCs w:val="20"/>
              </w:rPr>
            </w:pPr>
            <w:r w:rsidRPr="00564307">
              <w:rPr>
                <w:rFonts w:ascii="Arial" w:hAnsi="Arial" w:cs="Arial"/>
                <w:sz w:val="20"/>
                <w:szCs w:val="20"/>
              </w:rPr>
              <w:t>Biuro</w:t>
            </w:r>
          </w:p>
        </w:tc>
        <w:tc>
          <w:tcPr>
            <w:tcW w:w="3643" w:type="dxa"/>
            <w:tcBorders>
              <w:left w:val="single" w:sz="4" w:space="0" w:color="ED99A2"/>
              <w:right w:val="single" w:sz="4" w:space="0" w:color="ED99A2"/>
            </w:tcBorders>
            <w:shd w:val="clear" w:color="auto" w:fill="FBEBEC"/>
          </w:tcPr>
          <w:p w14:paraId="28D65ED5" w14:textId="77777777" w:rsidR="00BA74E7" w:rsidRPr="00564307" w:rsidRDefault="00BA74E7" w:rsidP="00BA74E7">
            <w:pPr>
              <w:pStyle w:val="TableParagraph"/>
              <w:spacing w:before="55"/>
              <w:ind w:left="95"/>
              <w:rPr>
                <w:rFonts w:ascii="Arial" w:hAnsi="Arial" w:cs="Arial"/>
                <w:sz w:val="20"/>
                <w:szCs w:val="20"/>
              </w:rPr>
            </w:pPr>
            <w:r w:rsidRPr="00564307">
              <w:rPr>
                <w:rFonts w:ascii="Arial" w:hAnsi="Arial" w:cs="Arial"/>
                <w:sz w:val="20"/>
                <w:szCs w:val="20"/>
              </w:rPr>
              <w:t>51-152 Wrocław, J. Piłsudskiego 4/75</w:t>
            </w:r>
          </w:p>
        </w:tc>
        <w:tc>
          <w:tcPr>
            <w:tcW w:w="2146" w:type="dxa"/>
            <w:tcBorders>
              <w:left w:val="single" w:sz="4" w:space="0" w:color="ED99A2"/>
            </w:tcBorders>
            <w:shd w:val="clear" w:color="auto" w:fill="FBEBEC"/>
          </w:tcPr>
          <w:p w14:paraId="4300EC7E" w14:textId="77777777" w:rsidR="00BA74E7" w:rsidRPr="00564307" w:rsidRDefault="00BA74E7" w:rsidP="00BA74E7">
            <w:pPr>
              <w:pStyle w:val="TableParagraph"/>
              <w:spacing w:before="55"/>
              <w:ind w:left="94"/>
              <w:rPr>
                <w:rFonts w:ascii="Arial" w:hAnsi="Arial" w:cs="Arial"/>
                <w:sz w:val="20"/>
                <w:szCs w:val="20"/>
              </w:rPr>
            </w:pPr>
            <w:r w:rsidRPr="00564307">
              <w:rPr>
                <w:rFonts w:ascii="Arial" w:hAnsi="Arial" w:cs="Arial"/>
                <w:sz w:val="20"/>
                <w:szCs w:val="20"/>
              </w:rPr>
              <w:t>71-25-58-765</w:t>
            </w:r>
          </w:p>
        </w:tc>
      </w:tr>
    </w:tbl>
    <w:p w14:paraId="08AA9BFD" w14:textId="77777777" w:rsidR="00BA74E7" w:rsidRDefault="00BA74E7" w:rsidP="00BA74E7">
      <w:pPr>
        <w:pStyle w:val="Tekstpodstawowy"/>
        <w:spacing w:before="8"/>
        <w:rPr>
          <w:sz w:val="18"/>
        </w:rPr>
      </w:pPr>
    </w:p>
    <w:p w14:paraId="142EE725" w14:textId="04AFFDA0" w:rsidR="00BA74E7" w:rsidRPr="00564307" w:rsidRDefault="00BA74E7" w:rsidP="007E17C6">
      <w:pPr>
        <w:pStyle w:val="Tekstpodstawowy"/>
        <w:spacing w:after="60" w:line="259" w:lineRule="auto"/>
        <w:rPr>
          <w:rFonts w:ascii="Arial" w:hAnsi="Arial" w:cs="Arial"/>
          <w:sz w:val="22"/>
          <w:szCs w:val="22"/>
        </w:rPr>
      </w:pPr>
      <w:r w:rsidRPr="00564307">
        <w:rPr>
          <w:rFonts w:ascii="Arial" w:hAnsi="Arial" w:cs="Arial"/>
          <w:sz w:val="22"/>
          <w:szCs w:val="22"/>
        </w:rPr>
        <w:t>Wymaga się, aby dane opisowe (tekstowe) składające się na adres były li</w:t>
      </w:r>
      <w:r w:rsidR="00564307" w:rsidRPr="00564307">
        <w:rPr>
          <w:rFonts w:ascii="Arial" w:hAnsi="Arial" w:cs="Arial"/>
          <w:sz w:val="22"/>
          <w:szCs w:val="22"/>
        </w:rPr>
        <w:t>teralnie zgodne z ich zapisem w </w:t>
      </w:r>
      <w:r w:rsidRPr="00564307">
        <w:rPr>
          <w:rFonts w:ascii="Arial" w:hAnsi="Arial" w:cs="Arial"/>
          <w:sz w:val="22"/>
          <w:szCs w:val="22"/>
        </w:rPr>
        <w:t>źródle ich wytworzenia, a sposób udostępniania nie może wpływać na i</w:t>
      </w:r>
      <w:r w:rsidR="00A46EFE" w:rsidRPr="00564307">
        <w:rPr>
          <w:rFonts w:ascii="Arial" w:hAnsi="Arial" w:cs="Arial"/>
          <w:sz w:val="22"/>
          <w:szCs w:val="22"/>
        </w:rPr>
        <w:t>ch wartość, tzn. nie mogą one w </w:t>
      </w:r>
      <w:r w:rsidRPr="00564307">
        <w:rPr>
          <w:rFonts w:ascii="Arial" w:hAnsi="Arial" w:cs="Arial"/>
          <w:sz w:val="22"/>
          <w:szCs w:val="22"/>
        </w:rPr>
        <w:t xml:space="preserve">procesie przekazywania do miejsca publikacji ulegać zmianom.  </w:t>
      </w:r>
    </w:p>
    <w:p w14:paraId="66662CB0" w14:textId="01B6F3EA" w:rsidR="00BA74E7" w:rsidRPr="00564307" w:rsidRDefault="00BA74E7" w:rsidP="00A46EFE">
      <w:pPr>
        <w:pStyle w:val="Tekstpodstawowy"/>
        <w:spacing w:after="60" w:line="259" w:lineRule="auto"/>
        <w:ind w:right="-1"/>
        <w:rPr>
          <w:rFonts w:ascii="Arial" w:hAnsi="Arial" w:cs="Arial"/>
          <w:b/>
          <w:sz w:val="22"/>
          <w:szCs w:val="22"/>
        </w:rPr>
      </w:pPr>
      <w:r w:rsidRPr="00564307">
        <w:rPr>
          <w:rFonts w:ascii="Arial" w:hAnsi="Arial" w:cs="Arial"/>
          <w:sz w:val="22"/>
          <w:szCs w:val="22"/>
        </w:rPr>
        <w:t xml:space="preserve">Zbiorowym miejscem publikacji danych, takich jak nazwy ulic, po zrealizowaniu procesu uchwalenia (nazwy ulic nadawane są przez Radę Gminy) oraz ogłoszeniu przez wojewodę w wojewódzkim dzienniku urzędowym, jest rejestr </w:t>
      </w:r>
      <w:r w:rsidRPr="00564307">
        <w:rPr>
          <w:rFonts w:ascii="Arial" w:hAnsi="Arial" w:cs="Arial"/>
          <w:spacing w:val="-5"/>
          <w:sz w:val="22"/>
          <w:szCs w:val="22"/>
        </w:rPr>
        <w:t xml:space="preserve">TERYT. </w:t>
      </w:r>
      <w:r w:rsidRPr="00564307">
        <w:rPr>
          <w:rFonts w:ascii="Arial" w:hAnsi="Arial" w:cs="Arial"/>
          <w:sz w:val="22"/>
          <w:szCs w:val="22"/>
        </w:rPr>
        <w:t>W tym rejestrze do konkretnych nazw przypisane są kody – identyfikatory ze zbiorów ULIC</w:t>
      </w:r>
      <w:r w:rsidRPr="00564307">
        <w:rPr>
          <w:rStyle w:val="Odwoanieprzypisudolnego"/>
          <w:rFonts w:ascii="Arial" w:hAnsi="Arial" w:cs="Arial"/>
          <w:sz w:val="22"/>
          <w:szCs w:val="22"/>
        </w:rPr>
        <w:footnoteReference w:id="120"/>
      </w:r>
      <w:r w:rsidR="00692383" w:rsidRPr="00F112DB">
        <w:rPr>
          <w:rFonts w:ascii="Arial" w:hAnsi="Arial" w:cs="Arial"/>
          <w:sz w:val="22"/>
          <w:szCs w:val="22"/>
          <w:vertAlign w:val="superscript"/>
        </w:rPr>
        <w:t>)</w:t>
      </w:r>
      <w:r w:rsidRPr="00564307">
        <w:rPr>
          <w:rFonts w:ascii="Arial" w:hAnsi="Arial" w:cs="Arial"/>
          <w:position w:val="7"/>
          <w:sz w:val="22"/>
          <w:szCs w:val="22"/>
        </w:rPr>
        <w:t xml:space="preserve"> </w:t>
      </w:r>
      <w:r w:rsidRPr="00564307">
        <w:rPr>
          <w:rFonts w:ascii="Arial" w:hAnsi="Arial" w:cs="Arial"/>
          <w:sz w:val="22"/>
          <w:szCs w:val="22"/>
        </w:rPr>
        <w:t>oraz SIMC. W nim też znajdują się kody terytorialne TERC. Kody terytorialne mogą się zmieniać w zależności od aktualnego podziału terytorialnego kraju, natomiast identyfikatory miejscowości, a nawet ich czę</w:t>
      </w:r>
      <w:r w:rsidR="007E17C6" w:rsidRPr="00564307">
        <w:rPr>
          <w:rFonts w:ascii="Arial" w:hAnsi="Arial" w:cs="Arial"/>
          <w:sz w:val="22"/>
          <w:szCs w:val="22"/>
        </w:rPr>
        <w:t>ści, nadawane są ostatecznie. Z </w:t>
      </w:r>
      <w:r w:rsidRPr="00564307">
        <w:rPr>
          <w:rFonts w:ascii="Arial" w:hAnsi="Arial" w:cs="Arial"/>
          <w:sz w:val="22"/>
          <w:szCs w:val="22"/>
        </w:rPr>
        <w:t>uwagi na potrzeby zw</w:t>
      </w:r>
      <w:r w:rsidR="00A46EFE" w:rsidRPr="00564307">
        <w:rPr>
          <w:rFonts w:ascii="Arial" w:hAnsi="Arial" w:cs="Arial"/>
          <w:sz w:val="22"/>
          <w:szCs w:val="22"/>
        </w:rPr>
        <w:t xml:space="preserve">iązane z poprawną adresacją – </w:t>
      </w:r>
      <w:r w:rsidR="00B722EA">
        <w:rPr>
          <w:rFonts w:ascii="Arial" w:hAnsi="Arial" w:cs="Arial"/>
          <w:sz w:val="22"/>
          <w:szCs w:val="22"/>
        </w:rPr>
        <w:t>z</w:t>
      </w:r>
      <w:r w:rsidR="00A46EFE" w:rsidRPr="00564307">
        <w:rPr>
          <w:rFonts w:ascii="Arial" w:hAnsi="Arial" w:cs="Arial"/>
          <w:sz w:val="22"/>
          <w:szCs w:val="22"/>
        </w:rPr>
        <w:t> </w:t>
      </w:r>
      <w:r w:rsidRPr="00564307">
        <w:rPr>
          <w:rFonts w:ascii="Arial" w:hAnsi="Arial" w:cs="Arial"/>
          <w:sz w:val="22"/>
          <w:szCs w:val="22"/>
        </w:rPr>
        <w:t xml:space="preserve">lokalizacją punktów adresowych – utworzono pojęcie </w:t>
      </w:r>
      <w:r w:rsidRPr="00564307">
        <w:rPr>
          <w:rFonts w:ascii="Arial" w:hAnsi="Arial" w:cs="Arial"/>
          <w:b/>
          <w:sz w:val="22"/>
          <w:szCs w:val="22"/>
        </w:rPr>
        <w:t>adresu</w:t>
      </w:r>
      <w:r w:rsidRPr="00564307">
        <w:rPr>
          <w:rFonts w:ascii="Arial" w:hAnsi="Arial" w:cs="Arial"/>
          <w:b/>
          <w:spacing w:val="-2"/>
          <w:sz w:val="22"/>
          <w:szCs w:val="22"/>
        </w:rPr>
        <w:t xml:space="preserve"> </w:t>
      </w:r>
      <w:r w:rsidRPr="00564307">
        <w:rPr>
          <w:rFonts w:ascii="Arial" w:hAnsi="Arial" w:cs="Arial"/>
          <w:b/>
          <w:sz w:val="22"/>
          <w:szCs w:val="22"/>
        </w:rPr>
        <w:t>uniwersalnego.</w:t>
      </w:r>
    </w:p>
    <w:p w14:paraId="6815665F" w14:textId="77777777" w:rsidR="00A46EFE" w:rsidRPr="00564307" w:rsidRDefault="00BA74E7" w:rsidP="00A46EFE">
      <w:pPr>
        <w:pStyle w:val="Tekstpodstawowy"/>
        <w:spacing w:after="60" w:line="259" w:lineRule="auto"/>
        <w:rPr>
          <w:rFonts w:ascii="Arial" w:hAnsi="Arial" w:cs="Arial"/>
          <w:sz w:val="22"/>
          <w:szCs w:val="22"/>
        </w:rPr>
      </w:pPr>
      <w:r w:rsidRPr="00564307">
        <w:rPr>
          <w:rFonts w:ascii="Arial" w:hAnsi="Arial" w:cs="Arial"/>
          <w:sz w:val="22"/>
          <w:szCs w:val="22"/>
        </w:rPr>
        <w:t>Adres uniwersalny to adres zapisany jako ciąg kodów – kodu pocztowego (tzw. PNA 5 cyfr, bez myślnika), kodu terytorialnego składającego się z kodów województwa, powiatu, gminy (6 cyfr), identyfikatora miejscowości podstawowej (7 cyfr), identyfikatora miejscowości (7 cyfr), identyfikatora ulicy (5 cyfr, w przypadku braku ulic ten fragment adresu składa się z ciągu „00000”), współrzędnych geodezyjnych x, y danego punktu adresowego oraz numeru budynku – oddzielonych separatorem „|”.</w:t>
      </w:r>
    </w:p>
    <w:p w14:paraId="76804356" w14:textId="18052EC5" w:rsidR="00BA74E7" w:rsidRPr="00564307" w:rsidRDefault="00BA74E7" w:rsidP="00A46EFE">
      <w:pPr>
        <w:pStyle w:val="Tekstpodstawowy"/>
        <w:spacing w:after="60" w:line="259" w:lineRule="auto"/>
        <w:rPr>
          <w:rFonts w:ascii="Arial" w:hAnsi="Arial" w:cs="Arial"/>
          <w:sz w:val="22"/>
          <w:szCs w:val="22"/>
        </w:rPr>
      </w:pPr>
      <w:r w:rsidRPr="00564307">
        <w:rPr>
          <w:rFonts w:ascii="Arial" w:hAnsi="Arial" w:cs="Arial"/>
          <w:sz w:val="22"/>
          <w:szCs w:val="22"/>
        </w:rPr>
        <w:t>Zaleca się stosowanie adresu uniwersalnego. Konstrukcja adresu uniwersalnego umożliwia jego maszynowe (automatyczne) rozkodowanie pozwalające na uzyskanie nazwy województwa, powiatu, gminy, miejscowości, nazwy ulicy oraz wyświetlenie mapy z lokalizacją danego punktu adresowego. Adres uniwersalny nie służy do odczytu przez człowieka, lecz przez system informatyczny, którego zadaniem jest wizualizacja danego punktu adresowego na mapie.</w:t>
      </w:r>
    </w:p>
    <w:p w14:paraId="04BEF507" w14:textId="4D2C22AC" w:rsidR="00BA74E7" w:rsidRPr="00564307" w:rsidRDefault="00BA74E7" w:rsidP="00A46EFE">
      <w:pPr>
        <w:pStyle w:val="Tekstpodstawowy"/>
        <w:spacing w:line="259" w:lineRule="auto"/>
        <w:rPr>
          <w:rFonts w:ascii="Arial" w:hAnsi="Arial" w:cs="Arial"/>
          <w:sz w:val="22"/>
          <w:szCs w:val="22"/>
        </w:rPr>
      </w:pPr>
      <w:r w:rsidRPr="00564307">
        <w:rPr>
          <w:rFonts w:ascii="Arial" w:hAnsi="Arial" w:cs="Arial"/>
          <w:sz w:val="22"/>
          <w:szCs w:val="22"/>
        </w:rPr>
        <w:t>Aplikacje służące do wprowadzania danych adresowych do różnego rodzaju rejestrów czy też systemów teleinformatycznych, powinny posiadać zabezpieczenia przed wprowadzaniem adresów nieistniejących. Zatem systemy te powinny umożliwiać dokonywanie wyboru adresu ze słowników rzec</w:t>
      </w:r>
      <w:r w:rsidR="00A46EFE" w:rsidRPr="00564307">
        <w:rPr>
          <w:rFonts w:ascii="Arial" w:hAnsi="Arial" w:cs="Arial"/>
          <w:sz w:val="22"/>
          <w:szCs w:val="22"/>
        </w:rPr>
        <w:t xml:space="preserve">zywiście istniejących obiektów. </w:t>
      </w:r>
      <w:r w:rsidRPr="00564307">
        <w:rPr>
          <w:rFonts w:ascii="Arial" w:hAnsi="Arial" w:cs="Arial"/>
          <w:sz w:val="22"/>
          <w:szCs w:val="22"/>
        </w:rPr>
        <w:t xml:space="preserve">Przykładem może być aplikacja służąca do weryfikacji adresów, znajdująca się </w:t>
      </w:r>
      <w:r w:rsidR="00A76A3F">
        <w:rPr>
          <w:rFonts w:ascii="Arial" w:hAnsi="Arial" w:cs="Arial"/>
          <w:sz w:val="22"/>
          <w:szCs w:val="22"/>
        </w:rPr>
        <w:t>w</w:t>
      </w:r>
      <w:r w:rsidRPr="00564307">
        <w:rPr>
          <w:rFonts w:ascii="Arial" w:hAnsi="Arial" w:cs="Arial"/>
          <w:sz w:val="22"/>
          <w:szCs w:val="22"/>
        </w:rPr>
        <w:t xml:space="preserve"> portalu dane.gov.pl</w:t>
      </w:r>
      <w:r w:rsidRPr="00564307">
        <w:rPr>
          <w:rStyle w:val="Odwoanieprzypisudolnego"/>
          <w:rFonts w:ascii="Arial" w:hAnsi="Arial" w:cs="Arial"/>
          <w:sz w:val="22"/>
          <w:szCs w:val="22"/>
        </w:rPr>
        <w:footnoteReference w:id="121"/>
      </w:r>
      <w:r w:rsidR="00692383" w:rsidRPr="00F112DB">
        <w:rPr>
          <w:rFonts w:ascii="Arial" w:hAnsi="Arial" w:cs="Arial"/>
          <w:sz w:val="22"/>
          <w:szCs w:val="22"/>
          <w:vertAlign w:val="superscript"/>
        </w:rPr>
        <w:t>)</w:t>
      </w:r>
      <w:r w:rsidRPr="00564307">
        <w:rPr>
          <w:rFonts w:ascii="Arial" w:hAnsi="Arial" w:cs="Arial"/>
          <w:sz w:val="22"/>
          <w:szCs w:val="22"/>
        </w:rPr>
        <w:t xml:space="preserve">. Aplikacja ta wykorzystuje rozwijane listy utworzone w oparciu </w:t>
      </w:r>
      <w:r w:rsidR="00B722EA">
        <w:rPr>
          <w:rFonts w:ascii="Arial" w:hAnsi="Arial" w:cs="Arial"/>
          <w:sz w:val="22"/>
          <w:szCs w:val="22"/>
        </w:rPr>
        <w:t xml:space="preserve">o </w:t>
      </w:r>
      <w:r w:rsidRPr="00564307">
        <w:rPr>
          <w:rFonts w:ascii="Arial" w:hAnsi="Arial" w:cs="Arial"/>
          <w:sz w:val="22"/>
          <w:szCs w:val="22"/>
        </w:rPr>
        <w:t>słowniki TERYT oraz dane zawarte w Państwowym Rejestrze Granic. Posiada również konwerter zakodowanych adresów uniwersalnych na adresy pocztowe punktów adresowych.</w:t>
      </w:r>
    </w:p>
    <w:p w14:paraId="77D1E034" w14:textId="313B118D" w:rsidR="00BA74E7" w:rsidRPr="00564307" w:rsidRDefault="00564307" w:rsidP="006E6072">
      <w:pPr>
        <w:pStyle w:val="Tekstpodstawowy"/>
        <w:spacing w:before="60" w:line="259" w:lineRule="auto"/>
        <w:ind w:right="142"/>
        <w:rPr>
          <w:rFonts w:ascii="Arial" w:hAnsi="Arial" w:cs="Arial"/>
          <w:sz w:val="22"/>
          <w:szCs w:val="22"/>
        </w:rPr>
      </w:pPr>
      <w:r w:rsidRPr="00564307">
        <w:rPr>
          <w:rFonts w:ascii="Arial" w:hAnsi="Arial" w:cs="Arial"/>
          <w:noProof/>
          <w:sz w:val="22"/>
          <w:szCs w:val="22"/>
          <w:lang w:bidi="ar-SA"/>
        </w:rPr>
        <mc:AlternateContent>
          <mc:Choice Requires="wps">
            <w:drawing>
              <wp:anchor distT="0" distB="0" distL="0" distR="0" simplePos="0" relativeHeight="252043264" behindDoc="1" locked="0" layoutInCell="1" allowOverlap="1" wp14:anchorId="2C44FDF7" wp14:editId="0A535683">
                <wp:simplePos x="0" y="0"/>
                <wp:positionH relativeFrom="margin">
                  <wp:posOffset>771198</wp:posOffset>
                </wp:positionH>
                <wp:positionV relativeFrom="paragraph">
                  <wp:posOffset>510483</wp:posOffset>
                </wp:positionV>
                <wp:extent cx="4362450" cy="383540"/>
                <wp:effectExtent l="0" t="0" r="0" b="0"/>
                <wp:wrapTopAndBottom/>
                <wp:docPr id="204" name="Text 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0" cy="38354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662BFF" w14:textId="77777777" w:rsidR="00AE1C38" w:rsidRPr="00325CAA" w:rsidRDefault="00AE1C38" w:rsidP="00BA74E7">
                            <w:pPr>
                              <w:pStyle w:val="Tekstpodstawowy"/>
                              <w:spacing w:before="180"/>
                              <w:ind w:left="226"/>
                              <w:rPr>
                                <w:rFonts w:ascii="Arial" w:hAnsi="Arial" w:cs="Arial"/>
                              </w:rPr>
                            </w:pPr>
                            <w:r w:rsidRPr="00325CAA">
                              <w:rPr>
                                <w:rFonts w:ascii="Arial" w:hAnsi="Arial" w:cs="Arial"/>
                                <w:spacing w:val="-6"/>
                              </w:rPr>
                              <w:t>00184|146501|0918123|0918123|04337|489147.9218|636045.6562|5A|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44FDF7" id="Text Box 272" o:spid="_x0000_s1068" type="#_x0000_t202" style="position:absolute;margin-left:60.7pt;margin-top:40.2pt;width:343.5pt;height:30.2pt;z-index:-251273216;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" fillcolor="#dbe8f5" stroked="f">
                <v:textbox inset="0,0,0,0">
                  <w:txbxContent>
                    <w:p w14:paraId="01662BFF" w14:textId="77777777" w:rsidR="00AE1C38" w:rsidRPr="00325CAA" w:rsidRDefault="00AE1C38" w:rsidP="00BA74E7">
                      <w:pPr>
                        <w:pStyle w:val="Tekstpodstawowy"/>
                        <w:spacing w:before="180"/>
                        <w:ind w:left="226"/>
                        <w:rPr>
                          <w:rFonts w:ascii="Arial" w:hAnsi="Arial" w:cs="Arial"/>
                        </w:rPr>
                      </w:pPr>
                      <w:r w:rsidRPr="00325CAA">
                        <w:rPr>
                          <w:rFonts w:ascii="Arial" w:hAnsi="Arial" w:cs="Arial"/>
                          <w:spacing w:val="-6"/>
                        </w:rPr>
                        <w:t>00184|146501|0918123|0918123|04337|489147.9218|636045.6562|5A|</w:t>
                      </w:r>
                    </w:p>
                  </w:txbxContent>
                </v:textbox>
                <w10:wrap type="topAndBottom" anchorx="margin"/>
              </v:shape>
            </w:pict>
          </mc:Fallback>
        </mc:AlternateContent>
      </w:r>
      <w:r w:rsidR="00BA74E7" w:rsidRPr="00564307">
        <w:rPr>
          <w:rFonts w:ascii="Arial" w:hAnsi="Arial" w:cs="Arial"/>
          <w:sz w:val="22"/>
          <w:szCs w:val="22"/>
        </w:rPr>
        <w:t xml:space="preserve">Przykład: adres uniwersalny Centrum </w:t>
      </w:r>
      <w:r w:rsidR="004B545B">
        <w:rPr>
          <w:rFonts w:ascii="Arial" w:hAnsi="Arial" w:cs="Arial"/>
          <w:sz w:val="22"/>
          <w:szCs w:val="22"/>
        </w:rPr>
        <w:t xml:space="preserve">e-Zdrowia </w:t>
      </w:r>
      <w:r w:rsidR="00BA74E7" w:rsidRPr="00564307">
        <w:rPr>
          <w:rFonts w:ascii="Arial" w:hAnsi="Arial" w:cs="Arial"/>
          <w:sz w:val="22"/>
          <w:szCs w:val="22"/>
        </w:rPr>
        <w:t>przy ul. Stanisława Dubois 5A w Warszawie wygląda następująco:</w:t>
      </w:r>
    </w:p>
    <w:p w14:paraId="3E9C05E9" w14:textId="44244D9C" w:rsidR="00265E09" w:rsidRPr="00564307" w:rsidRDefault="00BA74E7" w:rsidP="00504F30">
      <w:pPr>
        <w:pStyle w:val="Tekstpodstawowy"/>
        <w:spacing w:before="120" w:after="120" w:line="259" w:lineRule="auto"/>
        <w:rPr>
          <w:rFonts w:ascii="Arial" w:hAnsi="Arial" w:cs="Arial"/>
          <w:sz w:val="22"/>
          <w:szCs w:val="22"/>
        </w:rPr>
      </w:pPr>
      <w:r w:rsidRPr="00564307">
        <w:rPr>
          <w:rFonts w:ascii="Arial" w:hAnsi="Arial" w:cs="Arial"/>
          <w:sz w:val="22"/>
          <w:szCs w:val="22"/>
        </w:rPr>
        <w:t xml:space="preserve">Poprawne adresy uniwersalne znajdują się w kolumnie </w:t>
      </w:r>
      <w:r w:rsidR="00504F30" w:rsidRPr="00564307">
        <w:rPr>
          <w:rFonts w:ascii="Arial" w:hAnsi="Arial" w:cs="Arial"/>
          <w:sz w:val="22"/>
          <w:szCs w:val="22"/>
        </w:rPr>
        <w:t>AdresCSIOZ w </w:t>
      </w:r>
      <w:r w:rsidRPr="00564307">
        <w:rPr>
          <w:rFonts w:ascii="Arial" w:hAnsi="Arial" w:cs="Arial"/>
          <w:sz w:val="22"/>
          <w:szCs w:val="22"/>
        </w:rPr>
        <w:t>plikach CSV d</w:t>
      </w:r>
      <w:r w:rsidR="00504F30" w:rsidRPr="00564307">
        <w:rPr>
          <w:rFonts w:ascii="Arial" w:hAnsi="Arial" w:cs="Arial"/>
          <w:sz w:val="22"/>
          <w:szCs w:val="22"/>
        </w:rPr>
        <w:t xml:space="preserve">ostępnych na stronie </w:t>
      </w:r>
      <w:hyperlink r:id="rId75">
        <w:r w:rsidRPr="00564307">
          <w:rPr>
            <w:rFonts w:ascii="Arial" w:hAnsi="Arial" w:cs="Arial"/>
            <w:color w:val="275B9B"/>
            <w:sz w:val="22"/>
            <w:szCs w:val="22"/>
            <w:u w:val="single" w:color="275B9B"/>
          </w:rPr>
          <w:t>http://integracja.gugik.gov.pl/daneadresowe/</w:t>
        </w:r>
      </w:hyperlink>
      <w:r w:rsidRPr="00564307">
        <w:rPr>
          <w:rFonts w:ascii="Arial" w:hAnsi="Arial" w:cs="Arial"/>
          <w:sz w:val="22"/>
          <w:szCs w:val="22"/>
        </w:rPr>
        <w:t>. W tych sam</w:t>
      </w:r>
      <w:r w:rsidR="00504F30" w:rsidRPr="00564307">
        <w:rPr>
          <w:rFonts w:ascii="Arial" w:hAnsi="Arial" w:cs="Arial"/>
          <w:sz w:val="22"/>
          <w:szCs w:val="22"/>
        </w:rPr>
        <w:t>ych plikach, a </w:t>
      </w:r>
      <w:r w:rsidRPr="00564307">
        <w:rPr>
          <w:rFonts w:ascii="Arial" w:hAnsi="Arial" w:cs="Arial"/>
          <w:sz w:val="22"/>
          <w:szCs w:val="22"/>
        </w:rPr>
        <w:t>także plikach GML</w:t>
      </w:r>
      <w:r w:rsidRPr="00564307">
        <w:rPr>
          <w:rStyle w:val="Odwoanieprzypisudolnego"/>
          <w:rFonts w:ascii="Arial" w:hAnsi="Arial" w:cs="Arial"/>
          <w:sz w:val="22"/>
          <w:szCs w:val="22"/>
        </w:rPr>
        <w:footnoteReference w:id="122"/>
      </w:r>
      <w:r w:rsidR="00692383" w:rsidRPr="00F112DB">
        <w:rPr>
          <w:rFonts w:ascii="Arial" w:hAnsi="Arial" w:cs="Arial"/>
          <w:sz w:val="22"/>
          <w:szCs w:val="22"/>
          <w:vertAlign w:val="superscript"/>
        </w:rPr>
        <w:t>)</w:t>
      </w:r>
      <w:r w:rsidRPr="00564307">
        <w:rPr>
          <w:rFonts w:ascii="Arial" w:hAnsi="Arial" w:cs="Arial"/>
          <w:sz w:val="22"/>
          <w:szCs w:val="22"/>
        </w:rPr>
        <w:t xml:space="preserve"> </w:t>
      </w:r>
      <w:r w:rsidRPr="00564307">
        <w:rPr>
          <w:rStyle w:val="Odwoanieprzypisudolnego"/>
          <w:rFonts w:ascii="Arial" w:hAnsi="Arial" w:cs="Arial"/>
          <w:sz w:val="22"/>
          <w:szCs w:val="22"/>
        </w:rPr>
        <w:footnoteReference w:id="123"/>
      </w:r>
      <w:r w:rsidR="00692383" w:rsidRPr="00F112DB">
        <w:rPr>
          <w:rFonts w:ascii="Arial" w:hAnsi="Arial" w:cs="Arial"/>
          <w:sz w:val="22"/>
          <w:szCs w:val="22"/>
          <w:vertAlign w:val="superscript"/>
        </w:rPr>
        <w:t>)</w:t>
      </w:r>
      <w:r w:rsidR="00692383">
        <w:rPr>
          <w:rFonts w:ascii="Arial" w:hAnsi="Arial" w:cs="Arial"/>
          <w:sz w:val="22"/>
          <w:szCs w:val="22"/>
        </w:rPr>
        <w:t xml:space="preserve"> </w:t>
      </w:r>
      <w:r w:rsidRPr="00564307">
        <w:rPr>
          <w:rFonts w:ascii="Arial" w:hAnsi="Arial" w:cs="Arial"/>
          <w:sz w:val="22"/>
          <w:szCs w:val="22"/>
        </w:rPr>
        <w:t xml:space="preserve">znajdują się szczegółowe dane adresowe, tworzone bezpośrednio w gminach. Są to </w:t>
      </w:r>
      <w:r w:rsidRPr="00564307">
        <w:rPr>
          <w:rFonts w:ascii="Arial" w:hAnsi="Arial" w:cs="Arial"/>
          <w:sz w:val="22"/>
          <w:szCs w:val="22"/>
        </w:rPr>
        <w:lastRenderedPageBreak/>
        <w:t>dane źródłowe i najbardziej wiarygodne. Jednocześnie, fakt otwarcia danych adresowych oraz ściśle określone zasady tworzenia zapewniają interoperacyjność we wszelkich zastosowaniach.</w:t>
      </w:r>
    </w:p>
    <w:p w14:paraId="304560E3" w14:textId="6564CAFF" w:rsidR="00691FEA" w:rsidRDefault="006E6072" w:rsidP="00504F30">
      <w:pPr>
        <w:pStyle w:val="Tekstpodstawowy"/>
        <w:spacing w:before="120" w:after="120" w:line="259" w:lineRule="auto"/>
        <w:rPr>
          <w:b/>
        </w:rPr>
      </w:pPr>
      <w:r>
        <w:rPr>
          <w:noProof/>
          <w:lang w:bidi="ar-SA"/>
        </w:rPr>
        <mc:AlternateContent>
          <mc:Choice Requires="wpg">
            <w:drawing>
              <wp:anchor distT="0" distB="0" distL="114300" distR="114300" simplePos="0" relativeHeight="252177408" behindDoc="0" locked="0" layoutInCell="1" allowOverlap="1" wp14:anchorId="3706A6D5" wp14:editId="49E2C8EC">
                <wp:simplePos x="0" y="0"/>
                <wp:positionH relativeFrom="margin">
                  <wp:posOffset>74930</wp:posOffset>
                </wp:positionH>
                <wp:positionV relativeFrom="paragraph">
                  <wp:posOffset>124606</wp:posOffset>
                </wp:positionV>
                <wp:extent cx="4155440" cy="227965"/>
                <wp:effectExtent l="0" t="0" r="16510" b="635"/>
                <wp:wrapNone/>
                <wp:docPr id="209" name="Group 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55440" cy="227965"/>
                          <a:chOff x="1857" y="1063"/>
                          <a:chExt cx="6544" cy="359"/>
                        </a:xfrm>
                      </wpg:grpSpPr>
                      <wps:wsp>
                        <wps:cNvPr id="210" name="Freeform 651"/>
                        <wps:cNvSpPr>
                          <a:spLocks/>
                        </wps:cNvSpPr>
                        <wps:spPr bwMode="auto">
                          <a:xfrm>
                            <a:off x="1896" y="1072"/>
                            <a:ext cx="6494" cy="309"/>
                          </a:xfrm>
                          <a:custGeom>
                            <a:avLst/>
                            <a:gdLst>
                              <a:gd name="T0" fmla="+- 0 1897 1897"/>
                              <a:gd name="T1" fmla="*/ T0 w 6494"/>
                              <a:gd name="T2" fmla="+- 0 1382 1073"/>
                              <a:gd name="T3" fmla="*/ 1382 h 309"/>
                              <a:gd name="T4" fmla="+- 0 4893 1897"/>
                              <a:gd name="T5" fmla="*/ T4 w 6494"/>
                              <a:gd name="T6" fmla="+- 0 1382 1073"/>
                              <a:gd name="T7" fmla="*/ 1382 h 309"/>
                              <a:gd name="T8" fmla="+- 0 5287 1897"/>
                              <a:gd name="T9" fmla="*/ T8 w 6494"/>
                              <a:gd name="T10" fmla="+- 0 1073 1073"/>
                              <a:gd name="T11" fmla="*/ 1073 h 309"/>
                              <a:gd name="T12" fmla="+- 0 8391 1897"/>
                              <a:gd name="T13" fmla="*/ T12 w 6494"/>
                              <a:gd name="T14" fmla="+- 0 1073 1073"/>
                              <a:gd name="T15" fmla="*/ 1073 h 309"/>
                            </a:gdLst>
                            <a:ahLst/>
                            <a:cxnLst>
                              <a:cxn ang="0">
                                <a:pos x="T1" y="T3"/>
                              </a:cxn>
                              <a:cxn ang="0">
                                <a:pos x="T5" y="T7"/>
                              </a:cxn>
                              <a:cxn ang="0">
                                <a:pos x="T9" y="T11"/>
                              </a:cxn>
                              <a:cxn ang="0">
                                <a:pos x="T13" y="T15"/>
                              </a:cxn>
                            </a:cxnLst>
                            <a:rect l="0" t="0" r="r" b="b"/>
                            <a:pathLst>
                              <a:path w="6494" h="309">
                                <a:moveTo>
                                  <a:pt x="0" y="309"/>
                                </a:moveTo>
                                <a:lnTo>
                                  <a:pt x="2996" y="309"/>
                                </a:lnTo>
                                <a:lnTo>
                                  <a:pt x="3390" y="0"/>
                                </a:lnTo>
                                <a:lnTo>
                                  <a:pt x="6494" y="0"/>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Freeform 650"/>
                        <wps:cNvSpPr>
                          <a:spLocks/>
                        </wps:cNvSpPr>
                        <wps:spPr bwMode="auto">
                          <a:xfrm>
                            <a:off x="1856" y="1341"/>
                            <a:ext cx="80" cy="80"/>
                          </a:xfrm>
                          <a:custGeom>
                            <a:avLst/>
                            <a:gdLst>
                              <a:gd name="T0" fmla="+- 0 1897 1857"/>
                              <a:gd name="T1" fmla="*/ T0 w 80"/>
                              <a:gd name="T2" fmla="+- 0 1342 1342"/>
                              <a:gd name="T3" fmla="*/ 1342 h 80"/>
                              <a:gd name="T4" fmla="+- 0 1881 1857"/>
                              <a:gd name="T5" fmla="*/ T4 w 80"/>
                              <a:gd name="T6" fmla="+- 0 1345 1342"/>
                              <a:gd name="T7" fmla="*/ 1345 h 80"/>
                              <a:gd name="T8" fmla="+- 0 1868 1857"/>
                              <a:gd name="T9" fmla="*/ T8 w 80"/>
                              <a:gd name="T10" fmla="+- 0 1353 1342"/>
                              <a:gd name="T11" fmla="*/ 1353 h 80"/>
                              <a:gd name="T12" fmla="+- 0 1860 1857"/>
                              <a:gd name="T13" fmla="*/ T12 w 80"/>
                              <a:gd name="T14" fmla="+- 0 1366 1342"/>
                              <a:gd name="T15" fmla="*/ 1366 h 80"/>
                              <a:gd name="T16" fmla="+- 0 1857 1857"/>
                              <a:gd name="T17" fmla="*/ T16 w 80"/>
                              <a:gd name="T18" fmla="+- 0 1382 1342"/>
                              <a:gd name="T19" fmla="*/ 1382 h 80"/>
                              <a:gd name="T20" fmla="+- 0 1860 1857"/>
                              <a:gd name="T21" fmla="*/ T20 w 80"/>
                              <a:gd name="T22" fmla="+- 0 1397 1342"/>
                              <a:gd name="T23" fmla="*/ 1397 h 80"/>
                              <a:gd name="T24" fmla="+- 0 1868 1857"/>
                              <a:gd name="T25" fmla="*/ T24 w 80"/>
                              <a:gd name="T26" fmla="+- 0 1410 1342"/>
                              <a:gd name="T27" fmla="*/ 1410 h 80"/>
                              <a:gd name="T28" fmla="+- 0 1881 1857"/>
                              <a:gd name="T29" fmla="*/ T28 w 80"/>
                              <a:gd name="T30" fmla="+- 0 1418 1342"/>
                              <a:gd name="T31" fmla="*/ 1418 h 80"/>
                              <a:gd name="T32" fmla="+- 0 1897 1857"/>
                              <a:gd name="T33" fmla="*/ T32 w 80"/>
                              <a:gd name="T34" fmla="+- 0 1422 1342"/>
                              <a:gd name="T35" fmla="*/ 1422 h 80"/>
                              <a:gd name="T36" fmla="+- 0 1912 1857"/>
                              <a:gd name="T37" fmla="*/ T36 w 80"/>
                              <a:gd name="T38" fmla="+- 0 1418 1342"/>
                              <a:gd name="T39" fmla="*/ 1418 h 80"/>
                              <a:gd name="T40" fmla="+- 0 1925 1857"/>
                              <a:gd name="T41" fmla="*/ T40 w 80"/>
                              <a:gd name="T42" fmla="+- 0 1410 1342"/>
                              <a:gd name="T43" fmla="*/ 1410 h 80"/>
                              <a:gd name="T44" fmla="+- 0 1934 1857"/>
                              <a:gd name="T45" fmla="*/ T44 w 80"/>
                              <a:gd name="T46" fmla="+- 0 1397 1342"/>
                              <a:gd name="T47" fmla="*/ 1397 h 80"/>
                              <a:gd name="T48" fmla="+- 0 1937 1857"/>
                              <a:gd name="T49" fmla="*/ T48 w 80"/>
                              <a:gd name="T50" fmla="+- 0 1382 1342"/>
                              <a:gd name="T51" fmla="*/ 1382 h 80"/>
                              <a:gd name="T52" fmla="+- 0 1934 1857"/>
                              <a:gd name="T53" fmla="*/ T52 w 80"/>
                              <a:gd name="T54" fmla="+- 0 1366 1342"/>
                              <a:gd name="T55" fmla="*/ 1366 h 80"/>
                              <a:gd name="T56" fmla="+- 0 1925 1857"/>
                              <a:gd name="T57" fmla="*/ T56 w 80"/>
                              <a:gd name="T58" fmla="+- 0 1353 1342"/>
                              <a:gd name="T59" fmla="*/ 1353 h 80"/>
                              <a:gd name="T60" fmla="+- 0 1912 1857"/>
                              <a:gd name="T61" fmla="*/ T60 w 80"/>
                              <a:gd name="T62" fmla="+- 0 1345 1342"/>
                              <a:gd name="T63" fmla="*/ 1345 h 80"/>
                              <a:gd name="T64" fmla="+- 0 1897 1857"/>
                              <a:gd name="T65" fmla="*/ T64 w 80"/>
                              <a:gd name="T66" fmla="+- 0 1342 1342"/>
                              <a:gd name="T67" fmla="*/ 1342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4" y="3"/>
                                </a:lnTo>
                                <a:lnTo>
                                  <a:pt x="11" y="11"/>
                                </a:lnTo>
                                <a:lnTo>
                                  <a:pt x="3" y="24"/>
                                </a:lnTo>
                                <a:lnTo>
                                  <a:pt x="0" y="40"/>
                                </a:lnTo>
                                <a:lnTo>
                                  <a:pt x="3" y="55"/>
                                </a:lnTo>
                                <a:lnTo>
                                  <a:pt x="11" y="68"/>
                                </a:lnTo>
                                <a:lnTo>
                                  <a:pt x="24" y="76"/>
                                </a:lnTo>
                                <a:lnTo>
                                  <a:pt x="40" y="80"/>
                                </a:lnTo>
                                <a:lnTo>
                                  <a:pt x="55" y="76"/>
                                </a:lnTo>
                                <a:lnTo>
                                  <a:pt x="68" y="68"/>
                                </a:lnTo>
                                <a:lnTo>
                                  <a:pt x="77" y="55"/>
                                </a:lnTo>
                                <a:lnTo>
                                  <a:pt x="80" y="40"/>
                                </a:lnTo>
                                <a:lnTo>
                                  <a:pt x="77" y="24"/>
                                </a:lnTo>
                                <a:lnTo>
                                  <a:pt x="68" y="11"/>
                                </a:lnTo>
                                <a:lnTo>
                                  <a:pt x="55"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EE3E72" id="Group 649" o:spid="_x0000_s1026" style="position:absolute;margin-left:5.9pt;margin-top:9.8pt;width:327.2pt;height:17.95pt;z-index:252177408;mso-position-horizontal-relative:margin" coordorigin="1857,1063" coordsize="6544,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">
                <v:shape id="Freeform 651" o:spid="_x0000_s1027" style="position:absolute;left:1896;top:1072;width:6494;height:309;visibility:visible;mso-wrap-style:square;v-text-anchor:top" coordsize="6494,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n17r4A&#10;AADcAAAADwAAAGRycy9kb3ducmV2LnhtbERPuwrCMBTdBf8hXMFNUzuIVqOIKDiJL8Tx2lzbYnNT&#10;mmjr35tBcDyc93zZmlK8qXaFZQWjYQSCOLW64EzB5bwdTEA4j6yxtEwKPuRgueh25pho2/CR3ief&#10;iRDCLkEFufdVIqVLczLohrYiDtzD1gZ9gHUmdY1NCDeljKNoLA0WHBpyrGidU/o8vYyCTTFd387b&#10;e3O83vdjfYhNdNnHSvV77WoGwlPr/+Kfe6cVxKMwP5wJR0Auv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5Z9e6+AAAA3AAAAA8AAAAAAAAAAAAAAAAAmAIAAGRycy9kb3ducmV2&#10;LnhtbFBLBQYAAAAABAAEAPUAAACDAwAAAAA=&#10;" path="m,309r2996,l3390,,6494,e" filled="f" strokecolor="#9fa5b3" strokeweight="1pt">
                  <v:path arrowok="t" o:connecttype="custom" o:connectlocs="0,1382;2996,1382;3390,1073;6494,1073" o:connectangles="0,0,0,0"/>
                </v:shape>
                <v:shape id="Freeform 650" o:spid="_x0000_s1028" style="position:absolute;left:1856;top:1341;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zaB8MA&#10;AADcAAAADwAAAGRycy9kb3ducmV2LnhtbESP3WqDQBSE7wt9h+UUeldXc1GCcQ0h0J8rQzQPcHRP&#10;VeqeFXerNk+fDRR6OczMN0y2X80gZppcb1lBEsUgiBure24VXKq3ly0I55E1DpZJwS852OePDxmm&#10;2i58prn0rQgQdikq6LwfUyld05FBF9mROHhfdjLog5xaqSdcAtwMchPHr9Jgz2Ghw5GOHTXf5Y9R&#10;UNt6XqvrFq8fo38va1NU5alQ6vlpPexAeFr9f/iv/akVbJIE7mfCEZD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zaB8MAAADcAAAADwAAAAAAAAAAAAAAAACYAgAAZHJzL2Rv&#10;d25yZXYueG1sUEsFBgAAAAAEAAQA9QAAAIgDAAAAAA==&#10;" path="m40,l24,3,11,11,3,24,,40,3,55r8,13l24,76r16,4l55,76,68,68,77,55,80,40,77,24,68,11,55,3,40,xe" fillcolor="#9fa5b3" stroked="f">
                  <v:path arrowok="t" o:connecttype="custom" o:connectlocs="40,1342;24,1345;11,1353;3,1366;0,1382;3,1397;11,1410;24,1418;40,1422;55,1418;68,1410;77,1397;80,1382;77,1366;68,1353;55,1345;40,1342" o:connectangles="0,0,0,0,0,0,0,0,0,0,0,0,0,0,0,0,0"/>
                </v:shape>
                <w10:wrap anchorx="margin"/>
              </v:group>
            </w:pict>
          </mc:Fallback>
        </mc:AlternateContent>
      </w:r>
    </w:p>
    <w:p w14:paraId="05D5707F" w14:textId="23FA1F3F" w:rsidR="006E6072" w:rsidRDefault="006E6072" w:rsidP="00E9015D">
      <w:bookmarkStart w:id="310" w:name="_Toc54074062"/>
    </w:p>
    <w:p w14:paraId="4E2CD1CD" w14:textId="55F7C955" w:rsidR="00BA74E7" w:rsidRPr="00564307" w:rsidRDefault="00265E09" w:rsidP="00265E09">
      <w:pPr>
        <w:pStyle w:val="Nagwek2"/>
        <w:numPr>
          <w:ilvl w:val="0"/>
          <w:numId w:val="165"/>
        </w:numPr>
        <w:rPr>
          <w:rFonts w:ascii="Arial" w:hAnsi="Arial" w:cs="Arial"/>
          <w:sz w:val="24"/>
          <w:szCs w:val="24"/>
        </w:rPr>
      </w:pPr>
      <w:r w:rsidRPr="00564307">
        <w:rPr>
          <w:rFonts w:ascii="Arial" w:hAnsi="Arial" w:cs="Arial"/>
          <w:sz w:val="24"/>
          <w:szCs w:val="24"/>
        </w:rPr>
        <w:t>Szczegółowe wymagania dla zasobów w formacie CSV</w:t>
      </w:r>
      <w:bookmarkEnd w:id="310"/>
    </w:p>
    <w:p w14:paraId="28797CD7" w14:textId="77777777" w:rsidR="00BA74E7" w:rsidRPr="00564307" w:rsidRDefault="00BA74E7" w:rsidP="00504F30">
      <w:pPr>
        <w:pStyle w:val="Nagwek4"/>
        <w:keepNext w:val="0"/>
        <w:keepLines w:val="0"/>
        <w:widowControl w:val="0"/>
        <w:numPr>
          <w:ilvl w:val="1"/>
          <w:numId w:val="143"/>
        </w:numPr>
        <w:tabs>
          <w:tab w:val="left" w:pos="567"/>
        </w:tabs>
        <w:autoSpaceDE w:val="0"/>
        <w:autoSpaceDN w:val="0"/>
        <w:spacing w:before="94" w:after="60" w:line="240" w:lineRule="auto"/>
        <w:ind w:left="0" w:firstLine="0"/>
        <w:rPr>
          <w:rFonts w:ascii="Arial" w:hAnsi="Arial" w:cs="Arial"/>
          <w:b/>
          <w:i w:val="0"/>
        </w:rPr>
      </w:pPr>
      <w:bookmarkStart w:id="311" w:name="_bookmark10"/>
      <w:bookmarkStart w:id="312" w:name="_Toc53656532"/>
      <w:bookmarkEnd w:id="311"/>
      <w:r w:rsidRPr="00564307">
        <w:rPr>
          <w:rFonts w:ascii="Arial" w:hAnsi="Arial" w:cs="Arial"/>
          <w:b/>
          <w:i w:val="0"/>
          <w:color w:val="4C8CCC"/>
        </w:rPr>
        <w:t>Format pliku</w:t>
      </w:r>
      <w:r w:rsidRPr="00564307">
        <w:rPr>
          <w:rFonts w:ascii="Arial" w:hAnsi="Arial" w:cs="Arial"/>
          <w:b/>
          <w:i w:val="0"/>
          <w:color w:val="4C8CCC"/>
          <w:spacing w:val="-2"/>
        </w:rPr>
        <w:t xml:space="preserve"> </w:t>
      </w:r>
      <w:r w:rsidRPr="00564307">
        <w:rPr>
          <w:rFonts w:ascii="Arial" w:hAnsi="Arial" w:cs="Arial"/>
          <w:b/>
          <w:i w:val="0"/>
          <w:color w:val="4C8CCC"/>
        </w:rPr>
        <w:t>CSV</w:t>
      </w:r>
      <w:bookmarkEnd w:id="312"/>
    </w:p>
    <w:p w14:paraId="57B71600" w14:textId="77777777" w:rsidR="00BA74E7" w:rsidRPr="00564307" w:rsidRDefault="00BA74E7" w:rsidP="00504F30">
      <w:pPr>
        <w:pStyle w:val="Tekstpodstawowy"/>
        <w:tabs>
          <w:tab w:val="left" w:pos="1134"/>
        </w:tabs>
        <w:spacing w:line="264" w:lineRule="auto"/>
        <w:rPr>
          <w:rFonts w:ascii="Arial" w:hAnsi="Arial" w:cs="Arial"/>
          <w:sz w:val="22"/>
          <w:szCs w:val="22"/>
        </w:rPr>
      </w:pPr>
      <w:r w:rsidRPr="00564307">
        <w:rPr>
          <w:rFonts w:ascii="Arial" w:hAnsi="Arial" w:cs="Arial"/>
          <w:sz w:val="22"/>
          <w:szCs w:val="22"/>
        </w:rPr>
        <w:t>W praktyce występują pliki określane jako „CSV”, które różnią się szczegółami technicznymi. Różne są znaki nowej linii, kodowania znaków, używane są różne separatory pól: przecinek, średnik, tabulator.</w:t>
      </w:r>
    </w:p>
    <w:p w14:paraId="1748B28D" w14:textId="0D6220D6" w:rsidR="00504F30" w:rsidRPr="00564307" w:rsidRDefault="00BA74E7" w:rsidP="00504F30">
      <w:pPr>
        <w:pStyle w:val="Tekstpodstawowy"/>
        <w:tabs>
          <w:tab w:val="left" w:pos="1134"/>
        </w:tabs>
        <w:spacing w:line="264" w:lineRule="auto"/>
        <w:ind w:right="261"/>
        <w:rPr>
          <w:rFonts w:ascii="Arial" w:hAnsi="Arial" w:cs="Arial"/>
          <w:sz w:val="22"/>
          <w:szCs w:val="22"/>
        </w:rPr>
      </w:pPr>
      <w:r w:rsidRPr="00564307">
        <w:rPr>
          <w:rFonts w:ascii="Arial" w:hAnsi="Arial" w:cs="Arial"/>
          <w:sz w:val="22"/>
          <w:szCs w:val="22"/>
        </w:rPr>
        <w:t xml:space="preserve">Na poziomie otwartości 3 </w:t>
      </w:r>
      <w:r w:rsidR="00564307">
        <w:rPr>
          <w:rFonts w:ascii="Arial" w:hAnsi="Arial" w:cs="Arial"/>
          <w:sz w:val="22"/>
          <w:szCs w:val="22"/>
        </w:rPr>
        <w:t>***</w:t>
      </w:r>
      <w:r w:rsidRPr="00564307">
        <w:rPr>
          <w:rFonts w:ascii="Arial" w:hAnsi="Arial" w:cs="Arial"/>
          <w:sz w:val="22"/>
          <w:szCs w:val="22"/>
        </w:rPr>
        <w:t xml:space="preserve"> zaleca się, natomiast na poziomie 4 </w:t>
      </w:r>
      <w:r w:rsidR="00564307">
        <w:rPr>
          <w:rFonts w:ascii="Arial" w:hAnsi="Arial" w:cs="Arial"/>
          <w:sz w:val="22"/>
          <w:szCs w:val="22"/>
        </w:rPr>
        <w:t>****</w:t>
      </w:r>
      <w:r w:rsidR="00B722EA">
        <w:rPr>
          <w:rFonts w:ascii="Arial" w:hAnsi="Arial" w:cs="Arial"/>
          <w:sz w:val="22"/>
          <w:szCs w:val="22"/>
        </w:rPr>
        <w:t xml:space="preserve"> </w:t>
      </w:r>
      <w:r w:rsidRPr="00564307">
        <w:rPr>
          <w:rFonts w:ascii="Arial" w:hAnsi="Arial" w:cs="Arial"/>
          <w:sz w:val="22"/>
          <w:szCs w:val="22"/>
        </w:rPr>
        <w:t>wymaga się ścisłego stosowania formatu CSV określonego w RFC 4180</w:t>
      </w:r>
      <w:r w:rsidRPr="00564307">
        <w:rPr>
          <w:rStyle w:val="Odwoanieprzypisudolnego"/>
          <w:rFonts w:ascii="Arial" w:hAnsi="Arial" w:cs="Arial"/>
          <w:sz w:val="22"/>
          <w:szCs w:val="22"/>
        </w:rPr>
        <w:footnoteReference w:id="124"/>
      </w:r>
      <w:r w:rsidR="00D13772" w:rsidRPr="00F112DB">
        <w:rPr>
          <w:rFonts w:ascii="Arial" w:hAnsi="Arial" w:cs="Arial"/>
          <w:sz w:val="22"/>
          <w:szCs w:val="22"/>
          <w:vertAlign w:val="superscript"/>
        </w:rPr>
        <w:t>)</w:t>
      </w:r>
      <w:r w:rsidR="00504F30" w:rsidRPr="00564307">
        <w:rPr>
          <w:rFonts w:ascii="Arial" w:hAnsi="Arial" w:cs="Arial"/>
          <w:sz w:val="22"/>
          <w:szCs w:val="22"/>
        </w:rPr>
        <w:t>. W szczególności oznacza to:</w:t>
      </w:r>
    </w:p>
    <w:p w14:paraId="5241AAD4" w14:textId="77777777" w:rsidR="00504F30" w:rsidRPr="00564307" w:rsidRDefault="00BA74E7" w:rsidP="00504F30">
      <w:pPr>
        <w:pStyle w:val="Tekstpodstawowy"/>
        <w:numPr>
          <w:ilvl w:val="0"/>
          <w:numId w:val="262"/>
        </w:numPr>
        <w:tabs>
          <w:tab w:val="left" w:pos="1134"/>
        </w:tabs>
        <w:spacing w:line="264" w:lineRule="auto"/>
        <w:ind w:right="261"/>
        <w:rPr>
          <w:rFonts w:ascii="Arial" w:hAnsi="Arial" w:cs="Arial"/>
          <w:sz w:val="22"/>
          <w:szCs w:val="22"/>
        </w:rPr>
      </w:pPr>
      <w:r w:rsidRPr="00564307">
        <w:rPr>
          <w:rFonts w:ascii="Arial" w:hAnsi="Arial" w:cs="Arial"/>
          <w:sz w:val="22"/>
          <w:szCs w:val="22"/>
        </w:rPr>
        <w:t xml:space="preserve">stosowanie znaków końca wiersza w formacie CRLF; </w:t>
      </w:r>
    </w:p>
    <w:p w14:paraId="67C4A1E4" w14:textId="77777777" w:rsidR="00504F30" w:rsidRPr="00564307" w:rsidRDefault="00BA74E7" w:rsidP="00504F30">
      <w:pPr>
        <w:pStyle w:val="Tekstpodstawowy"/>
        <w:numPr>
          <w:ilvl w:val="0"/>
          <w:numId w:val="262"/>
        </w:numPr>
        <w:tabs>
          <w:tab w:val="left" w:pos="1134"/>
        </w:tabs>
        <w:spacing w:line="264" w:lineRule="auto"/>
        <w:ind w:right="261"/>
        <w:rPr>
          <w:rFonts w:ascii="Arial" w:hAnsi="Arial" w:cs="Arial"/>
          <w:sz w:val="22"/>
          <w:szCs w:val="22"/>
        </w:rPr>
      </w:pPr>
      <w:r w:rsidRPr="00564307">
        <w:rPr>
          <w:rFonts w:ascii="Arial" w:hAnsi="Arial" w:cs="Arial"/>
          <w:sz w:val="22"/>
          <w:szCs w:val="22"/>
        </w:rPr>
        <w:t>używanie przecinka, jako separatora pól;</w:t>
      </w:r>
    </w:p>
    <w:p w14:paraId="1FD8A7BC" w14:textId="77777777" w:rsidR="00504F30" w:rsidRPr="00564307" w:rsidRDefault="00BA74E7" w:rsidP="00093059">
      <w:pPr>
        <w:pStyle w:val="Tekstpodstawowy"/>
        <w:numPr>
          <w:ilvl w:val="0"/>
          <w:numId w:val="262"/>
        </w:numPr>
        <w:tabs>
          <w:tab w:val="left" w:pos="1134"/>
        </w:tabs>
        <w:spacing w:line="264" w:lineRule="auto"/>
        <w:ind w:right="-1"/>
        <w:rPr>
          <w:rFonts w:ascii="Arial" w:hAnsi="Arial" w:cs="Arial"/>
          <w:sz w:val="22"/>
          <w:szCs w:val="22"/>
        </w:rPr>
      </w:pPr>
      <w:r w:rsidRPr="00564307">
        <w:rPr>
          <w:rFonts w:ascii="Arial" w:hAnsi="Arial" w:cs="Arial"/>
          <w:sz w:val="22"/>
          <w:szCs w:val="22"/>
        </w:rPr>
        <w:t>używanie cudzysłowów do otaczania znaków specjalnych (takich jak przecinki czy znaki nowej linii wewnątrz pól);</w:t>
      </w:r>
    </w:p>
    <w:p w14:paraId="34B5B669" w14:textId="3C77AC97" w:rsidR="00BA74E7" w:rsidRPr="00564307" w:rsidRDefault="00BA74E7" w:rsidP="00B16E39">
      <w:pPr>
        <w:pStyle w:val="Tekstpodstawowy"/>
        <w:numPr>
          <w:ilvl w:val="0"/>
          <w:numId w:val="262"/>
        </w:numPr>
        <w:tabs>
          <w:tab w:val="left" w:pos="1134"/>
        </w:tabs>
        <w:spacing w:line="264" w:lineRule="auto"/>
        <w:ind w:right="-1"/>
        <w:rPr>
          <w:rFonts w:ascii="Arial" w:hAnsi="Arial" w:cs="Arial"/>
          <w:sz w:val="22"/>
          <w:szCs w:val="22"/>
        </w:rPr>
      </w:pPr>
      <w:r w:rsidRPr="00564307">
        <w:rPr>
          <w:rFonts w:ascii="Arial" w:hAnsi="Arial" w:cs="Arial"/>
          <w:sz w:val="22"/>
          <w:szCs w:val="22"/>
        </w:rPr>
        <w:t>stosowanie domyślnego kodowania znaków UTF-8, bądź prawidłowe oznaczenie kodowania w nagłówku Content-type jeśli stosowane jest inne kodowanie znaków.</w:t>
      </w:r>
    </w:p>
    <w:p w14:paraId="3A23A333" w14:textId="4FB0903A" w:rsidR="00BA74E7" w:rsidRPr="00564307" w:rsidRDefault="00BA74E7" w:rsidP="00504F30">
      <w:pPr>
        <w:pStyle w:val="Nagwek4"/>
        <w:keepNext w:val="0"/>
        <w:keepLines w:val="0"/>
        <w:widowControl w:val="0"/>
        <w:numPr>
          <w:ilvl w:val="1"/>
          <w:numId w:val="143"/>
        </w:numPr>
        <w:tabs>
          <w:tab w:val="left" w:pos="426"/>
        </w:tabs>
        <w:autoSpaceDE w:val="0"/>
        <w:autoSpaceDN w:val="0"/>
        <w:spacing w:before="94" w:line="240" w:lineRule="auto"/>
        <w:ind w:left="0" w:firstLine="0"/>
        <w:rPr>
          <w:rFonts w:ascii="Arial" w:hAnsi="Arial" w:cs="Arial"/>
          <w:b/>
          <w:i w:val="0"/>
        </w:rPr>
      </w:pPr>
      <w:bookmarkStart w:id="313" w:name="_Toc53656533"/>
      <w:r w:rsidRPr="00564307">
        <w:rPr>
          <w:rFonts w:ascii="Arial" w:hAnsi="Arial" w:cs="Arial"/>
          <w:b/>
          <w:i w:val="0"/>
          <w:color w:val="4C8CCC"/>
        </w:rPr>
        <w:t>CSV na poziomie otwartości</w:t>
      </w:r>
      <w:r w:rsidRPr="00564307">
        <w:rPr>
          <w:rFonts w:ascii="Arial" w:hAnsi="Arial" w:cs="Arial"/>
          <w:b/>
          <w:i w:val="0"/>
          <w:color w:val="4C8CCC"/>
          <w:spacing w:val="-4"/>
        </w:rPr>
        <w:t xml:space="preserve"> </w:t>
      </w:r>
      <w:r w:rsidRPr="00564307">
        <w:rPr>
          <w:rFonts w:ascii="Arial" w:hAnsi="Arial" w:cs="Arial"/>
          <w:b/>
          <w:i w:val="0"/>
          <w:color w:val="4C8CCC"/>
        </w:rPr>
        <w:t>3</w:t>
      </w:r>
      <w:bookmarkEnd w:id="313"/>
      <w:r w:rsidR="00564307">
        <w:rPr>
          <w:rFonts w:ascii="Arial" w:hAnsi="Arial" w:cs="Arial"/>
          <w:b/>
          <w:i w:val="0"/>
        </w:rPr>
        <w:t>***</w:t>
      </w:r>
    </w:p>
    <w:p w14:paraId="0438B931" w14:textId="63980F35" w:rsidR="00BA74E7" w:rsidRPr="00564307" w:rsidRDefault="00BA74E7" w:rsidP="00504F30">
      <w:pPr>
        <w:pStyle w:val="Tekstpodstawowy"/>
        <w:tabs>
          <w:tab w:val="left" w:pos="142"/>
          <w:tab w:val="left" w:pos="993"/>
        </w:tabs>
        <w:spacing w:before="60" w:line="264" w:lineRule="auto"/>
        <w:ind w:right="-1"/>
        <w:rPr>
          <w:rFonts w:ascii="Arial" w:hAnsi="Arial" w:cs="Arial"/>
          <w:sz w:val="22"/>
          <w:szCs w:val="22"/>
        </w:rPr>
      </w:pPr>
      <w:r w:rsidRPr="00564307">
        <w:rPr>
          <w:rFonts w:ascii="Arial" w:hAnsi="Arial" w:cs="Arial"/>
          <w:sz w:val="22"/>
          <w:szCs w:val="22"/>
        </w:rPr>
        <w:t>Dla każdego pliku w formacie CSV wymagany jest dokładnie jeden wiersz nagłówka, opisujący zawartość tabeli w sposób możliwie najbardziej zrozumiały dla użytkownika. Jak zostało powiedziane wcześniej: na tym poziomie kluczowa jest rola człowieka, który musi nadać sens danym przeznaczonym do dalszego automatycznego przetwarzania.</w:t>
      </w:r>
    </w:p>
    <w:p w14:paraId="0F25423A" w14:textId="77777777" w:rsidR="00BA74E7" w:rsidRPr="00564307" w:rsidRDefault="00BA74E7" w:rsidP="00504F30">
      <w:pPr>
        <w:pStyle w:val="Tekstpodstawowy"/>
        <w:tabs>
          <w:tab w:val="left" w:pos="284"/>
          <w:tab w:val="left" w:pos="993"/>
        </w:tabs>
        <w:spacing w:before="60" w:line="264" w:lineRule="auto"/>
        <w:ind w:right="45"/>
        <w:rPr>
          <w:rFonts w:ascii="Arial" w:hAnsi="Arial" w:cs="Arial"/>
          <w:sz w:val="22"/>
          <w:szCs w:val="22"/>
        </w:rPr>
      </w:pPr>
      <w:r w:rsidRPr="00564307">
        <w:rPr>
          <w:rFonts w:ascii="Arial" w:hAnsi="Arial" w:cs="Arial"/>
          <w:sz w:val="22"/>
          <w:szCs w:val="22"/>
        </w:rPr>
        <w:t>Wymaga się, aby wiersz nagłówka zawierał wyłącznie nagłówki poszczególnych kolumn, a wszystkie pozostałe wiersze zawierały wyłącznie dane kolejnych rekordów. Niedopuszczalne jest, przykładowo, wyodrębnianie fragmentu arkusza jako „legenda”.</w:t>
      </w:r>
    </w:p>
    <w:p w14:paraId="236A721B" w14:textId="1A555057" w:rsidR="00BA74E7" w:rsidRPr="00564307" w:rsidRDefault="00BA74E7" w:rsidP="00504F30">
      <w:pPr>
        <w:pStyle w:val="Tekstpodstawowy"/>
        <w:tabs>
          <w:tab w:val="left" w:pos="993"/>
        </w:tabs>
        <w:spacing w:before="60" w:line="264" w:lineRule="auto"/>
        <w:rPr>
          <w:rFonts w:ascii="Arial" w:hAnsi="Arial" w:cs="Arial"/>
          <w:sz w:val="22"/>
          <w:szCs w:val="22"/>
        </w:rPr>
      </w:pPr>
      <w:r w:rsidRPr="00564307">
        <w:rPr>
          <w:rFonts w:ascii="Arial" w:hAnsi="Arial" w:cs="Arial"/>
          <w:sz w:val="22"/>
          <w:szCs w:val="22"/>
        </w:rPr>
        <w:t>Niedopuszczalna jest obecność kolumn bez nagłówka lub z pustym (składającym</w:t>
      </w:r>
      <w:bookmarkStart w:id="314" w:name="_bookmark11"/>
      <w:bookmarkEnd w:id="314"/>
      <w:r w:rsidRPr="00564307">
        <w:rPr>
          <w:rFonts w:ascii="Arial" w:hAnsi="Arial" w:cs="Arial"/>
          <w:sz w:val="22"/>
          <w:szCs w:val="22"/>
        </w:rPr>
        <w:t xml:space="preserve"> się tylko z białych znaków) nagłówkiem. Niedopuszczalne są także nagłówki powtarzające się w różnych kolumnach.</w:t>
      </w:r>
    </w:p>
    <w:p w14:paraId="45A830C7" w14:textId="77777777" w:rsidR="00BA74E7" w:rsidRPr="00564307" w:rsidRDefault="00BA74E7" w:rsidP="00504F30">
      <w:pPr>
        <w:pStyle w:val="Tekstpodstawowy"/>
        <w:tabs>
          <w:tab w:val="left" w:pos="672"/>
        </w:tabs>
        <w:spacing w:before="60" w:line="264" w:lineRule="auto"/>
        <w:ind w:right="539"/>
        <w:rPr>
          <w:rFonts w:ascii="Arial" w:hAnsi="Arial" w:cs="Arial"/>
          <w:sz w:val="22"/>
          <w:szCs w:val="22"/>
        </w:rPr>
      </w:pPr>
      <w:r w:rsidRPr="00564307">
        <w:rPr>
          <w:rFonts w:ascii="Arial" w:hAnsi="Arial" w:cs="Arial"/>
          <w:sz w:val="22"/>
          <w:szCs w:val="22"/>
        </w:rPr>
        <w:t>Wymaga się, aby wszystkie wiersze tabeli, łącznie z nagłówkiem, miały taką samą liczbę komórek.</w:t>
      </w:r>
    </w:p>
    <w:p w14:paraId="60641A42" w14:textId="77777777" w:rsidR="00BA74E7" w:rsidRPr="00564307" w:rsidRDefault="00BA74E7" w:rsidP="006E6072">
      <w:pPr>
        <w:pStyle w:val="Tekstpodstawowy"/>
        <w:spacing w:before="60" w:line="264" w:lineRule="auto"/>
        <w:rPr>
          <w:rFonts w:ascii="Arial" w:hAnsi="Arial" w:cs="Arial"/>
          <w:sz w:val="22"/>
          <w:szCs w:val="22"/>
        </w:rPr>
      </w:pPr>
      <w:r w:rsidRPr="00564307">
        <w:rPr>
          <w:rFonts w:ascii="Arial" w:hAnsi="Arial" w:cs="Arial"/>
          <w:sz w:val="22"/>
          <w:szCs w:val="22"/>
        </w:rPr>
        <w:t>Niedopuszczalna jest obecność całkowicie pustych kolumn bądź wierszy.</w:t>
      </w:r>
    </w:p>
    <w:p w14:paraId="63AE8331" w14:textId="399AC33E" w:rsidR="00BA74E7" w:rsidRPr="00564307" w:rsidRDefault="00BA74E7" w:rsidP="00BA74E7">
      <w:pPr>
        <w:pStyle w:val="Tekstpodstawowy"/>
        <w:spacing w:before="11"/>
        <w:rPr>
          <w:rFonts w:ascii="Arial" w:hAnsi="Arial" w:cs="Arial"/>
          <w:sz w:val="22"/>
          <w:szCs w:val="22"/>
        </w:rPr>
      </w:pPr>
      <w:r w:rsidRPr="00564307">
        <w:rPr>
          <w:rFonts w:ascii="Arial" w:hAnsi="Arial" w:cs="Arial"/>
          <w:sz w:val="22"/>
          <w:szCs w:val="22"/>
        </w:rPr>
        <w:t>Wymaga się, aby wszystkie wiersze (poza wierszem nagłówka) były traktowane jako niezależne od siebie. Niedopuszczalne jest w szczególności pozostawianie w tabeli wolnych miejsc w celu uniknięcia powtórzeń danej wartości w kolejnych wierszach. Jeśli dana wartość jest identyczna dla kolejnych rekordów, to nadal musi być osobno</w:t>
      </w:r>
      <w:r w:rsidR="00B16E39" w:rsidRPr="00564307">
        <w:rPr>
          <w:rFonts w:ascii="Arial" w:hAnsi="Arial" w:cs="Arial"/>
          <w:sz w:val="22"/>
          <w:szCs w:val="22"/>
        </w:rPr>
        <w:t xml:space="preserve"> określona dla każdego rekordu.</w:t>
      </w:r>
    </w:p>
    <w:p w14:paraId="38EBEC3B" w14:textId="0397A9FB" w:rsidR="00BA74E7" w:rsidRPr="00564307" w:rsidRDefault="00A06132" w:rsidP="00504F30">
      <w:pPr>
        <w:pStyle w:val="Akapitzlist"/>
        <w:widowControl w:val="0"/>
        <w:numPr>
          <w:ilvl w:val="1"/>
          <w:numId w:val="143"/>
        </w:numPr>
        <w:tabs>
          <w:tab w:val="left" w:pos="426"/>
          <w:tab w:val="left" w:pos="1134"/>
        </w:tabs>
        <w:autoSpaceDE w:val="0"/>
        <w:autoSpaceDN w:val="0"/>
        <w:spacing w:before="94" w:after="0" w:line="240" w:lineRule="auto"/>
        <w:ind w:left="0" w:firstLine="0"/>
        <w:contextualSpacing w:val="0"/>
        <w:rPr>
          <w:rFonts w:ascii="Arial" w:hAnsi="Arial" w:cs="Arial"/>
        </w:rPr>
      </w:pPr>
      <w:r w:rsidRPr="00564307">
        <w:rPr>
          <w:rFonts w:ascii="Arial" w:hAnsi="Arial" w:cs="Arial"/>
          <w:b/>
          <w:color w:val="4C8CCC"/>
        </w:rPr>
        <w:t>CSV na poziomie otwartości 4</w:t>
      </w:r>
      <w:r w:rsidR="00BA74E7" w:rsidRPr="00564307">
        <w:rPr>
          <w:rFonts w:ascii="Arial" w:hAnsi="Arial" w:cs="Arial"/>
          <w:color w:val="4C8CCC"/>
        </w:rPr>
        <w:t xml:space="preserve"> </w:t>
      </w:r>
      <w:r w:rsidR="00BA74E7" w:rsidRPr="00564307">
        <w:rPr>
          <w:rFonts w:ascii="Arial" w:hAnsi="Arial" w:cs="Arial"/>
          <w:b/>
          <w:color w:val="4C8CCC"/>
        </w:rPr>
        <w:t>i 5</w:t>
      </w:r>
      <w:r w:rsidR="00BA74E7" w:rsidRPr="00564307">
        <w:rPr>
          <w:rFonts w:ascii="Arial" w:hAnsi="Arial" w:cs="Arial"/>
          <w:b/>
          <w:color w:val="4C8CCC"/>
          <w:spacing w:val="-18"/>
        </w:rPr>
        <w:t xml:space="preserve"> </w:t>
      </w:r>
      <w:r w:rsidR="00564307">
        <w:rPr>
          <w:rFonts w:ascii="Arial" w:hAnsi="Arial" w:cs="Arial"/>
          <w:color w:val="0070C0"/>
        </w:rPr>
        <w:t>****</w:t>
      </w:r>
    </w:p>
    <w:p w14:paraId="4DD26FD2" w14:textId="4FFCFE49" w:rsidR="00BA74E7" w:rsidRPr="00564307" w:rsidRDefault="00BA74E7" w:rsidP="00504F30">
      <w:pPr>
        <w:pStyle w:val="Tekstpodstawowy"/>
        <w:spacing w:before="120" w:line="264" w:lineRule="auto"/>
        <w:ind w:right="-1"/>
        <w:rPr>
          <w:rFonts w:ascii="Arial" w:hAnsi="Arial" w:cs="Arial"/>
          <w:sz w:val="22"/>
          <w:szCs w:val="22"/>
        </w:rPr>
      </w:pPr>
      <w:r w:rsidRPr="00564307">
        <w:rPr>
          <w:rFonts w:ascii="Arial" w:hAnsi="Arial" w:cs="Arial"/>
          <w:sz w:val="22"/>
          <w:szCs w:val="22"/>
        </w:rPr>
        <w:t>Na tym poziomie otwartości kluczowe jest zapewnienie możliwości maszynowego odczytu wszystkich danych z uwzględnieniem ich kontekstu semantycznego. W tym celu wymagane jest stosowanie standardu Model for</w:t>
      </w:r>
      <w:r w:rsidRPr="00564307">
        <w:rPr>
          <w:rFonts w:ascii="Arial" w:hAnsi="Arial" w:cs="Arial"/>
          <w:spacing w:val="-37"/>
          <w:sz w:val="22"/>
          <w:szCs w:val="22"/>
        </w:rPr>
        <w:t xml:space="preserve"> </w:t>
      </w:r>
      <w:r w:rsidRPr="00564307">
        <w:rPr>
          <w:rFonts w:ascii="Arial" w:hAnsi="Arial" w:cs="Arial"/>
          <w:sz w:val="22"/>
          <w:szCs w:val="22"/>
        </w:rPr>
        <w:t>Tabular Data and Metadata on the Web</w:t>
      </w:r>
      <w:r w:rsidRPr="00564307">
        <w:rPr>
          <w:rStyle w:val="Odwoanieprzypisudolnego"/>
          <w:rFonts w:ascii="Arial" w:hAnsi="Arial" w:cs="Arial"/>
          <w:sz w:val="22"/>
          <w:szCs w:val="22"/>
        </w:rPr>
        <w:footnoteReference w:id="125"/>
      </w:r>
      <w:r w:rsidR="00D13772" w:rsidRPr="00F112DB">
        <w:rPr>
          <w:rFonts w:ascii="Arial" w:hAnsi="Arial" w:cs="Arial"/>
          <w:sz w:val="22"/>
          <w:szCs w:val="22"/>
          <w:vertAlign w:val="superscript"/>
        </w:rPr>
        <w:t>)</w:t>
      </w:r>
      <w:r w:rsidRPr="00564307">
        <w:rPr>
          <w:rFonts w:ascii="Arial" w:hAnsi="Arial" w:cs="Arial"/>
          <w:sz w:val="22"/>
          <w:szCs w:val="22"/>
        </w:rPr>
        <w:t>, pozwalającego na przekształcenie plików CSV do formatu RDF oraz JSON-LD. Dodatkowe szczegóły na temat transformacji formatu CSV do wyższych poziomów otwartości znajdują się również w innych standardach W3C</w:t>
      </w:r>
      <w:r w:rsidRPr="00564307">
        <w:rPr>
          <w:rStyle w:val="Odwoanieprzypisudolnego"/>
          <w:rFonts w:ascii="Arial" w:hAnsi="Arial" w:cs="Arial"/>
          <w:sz w:val="22"/>
          <w:szCs w:val="22"/>
        </w:rPr>
        <w:footnoteReference w:id="126"/>
      </w:r>
      <w:r w:rsidR="00D13772" w:rsidRPr="00F112DB">
        <w:rPr>
          <w:rFonts w:ascii="Arial" w:hAnsi="Arial" w:cs="Arial"/>
          <w:sz w:val="22"/>
          <w:szCs w:val="22"/>
          <w:vertAlign w:val="superscript"/>
        </w:rPr>
        <w:t>)</w:t>
      </w:r>
      <w:r w:rsidRPr="00564307">
        <w:rPr>
          <w:rFonts w:ascii="Arial" w:hAnsi="Arial" w:cs="Arial"/>
          <w:sz w:val="22"/>
          <w:szCs w:val="22"/>
        </w:rPr>
        <w:t>.</w:t>
      </w:r>
    </w:p>
    <w:p w14:paraId="72DFBE48" w14:textId="52D1CC07" w:rsidR="00504F30" w:rsidRPr="00564307" w:rsidRDefault="00BA74E7" w:rsidP="00504F30">
      <w:pPr>
        <w:pStyle w:val="Tekstpodstawowy"/>
        <w:spacing w:before="122" w:line="264" w:lineRule="auto"/>
        <w:rPr>
          <w:rFonts w:ascii="Arial" w:hAnsi="Arial" w:cs="Arial"/>
          <w:sz w:val="22"/>
          <w:szCs w:val="22"/>
        </w:rPr>
      </w:pPr>
      <w:r w:rsidRPr="00564307">
        <w:rPr>
          <w:rFonts w:ascii="Arial" w:hAnsi="Arial" w:cs="Arial"/>
          <w:sz w:val="22"/>
          <w:szCs w:val="22"/>
        </w:rPr>
        <w:t>Dane na 4 i 5 stopniu otwartości szczegół</w:t>
      </w:r>
      <w:r w:rsidR="00504F30" w:rsidRPr="00564307">
        <w:rPr>
          <w:rFonts w:ascii="Arial" w:hAnsi="Arial" w:cs="Arial"/>
          <w:sz w:val="22"/>
          <w:szCs w:val="22"/>
        </w:rPr>
        <w:t xml:space="preserve">owo opisane zostały w </w:t>
      </w:r>
      <w:r w:rsidR="00504F30" w:rsidRPr="006E6072">
        <w:rPr>
          <w:rFonts w:ascii="Arial" w:hAnsi="Arial" w:cs="Arial"/>
          <w:sz w:val="22"/>
          <w:szCs w:val="22"/>
        </w:rPr>
        <w:t xml:space="preserve">rozdziale </w:t>
      </w:r>
      <w:r w:rsidRPr="006E6072">
        <w:rPr>
          <w:rFonts w:ascii="Arial" w:hAnsi="Arial" w:cs="Arial"/>
          <w:sz w:val="22"/>
          <w:szCs w:val="22"/>
        </w:rPr>
        <w:t>7.</w:t>
      </w:r>
      <w:bookmarkStart w:id="315" w:name="_bookmark12"/>
      <w:bookmarkEnd w:id="315"/>
    </w:p>
    <w:p w14:paraId="6A370EDA" w14:textId="6230A998" w:rsidR="00504F30" w:rsidRDefault="00504F30" w:rsidP="00504F30">
      <w:pPr>
        <w:pStyle w:val="Tekstpodstawowy"/>
        <w:spacing w:before="122"/>
        <w:rPr>
          <w:rFonts w:ascii="Arial" w:hAnsi="Arial" w:cs="Arial"/>
        </w:rPr>
      </w:pPr>
    </w:p>
    <w:p w14:paraId="30DE02A1" w14:textId="1DF3B6C5" w:rsidR="00BA74E7" w:rsidRPr="00504F30" w:rsidRDefault="006E6072" w:rsidP="00504F30">
      <w:pPr>
        <w:pStyle w:val="Tekstpodstawowy"/>
        <w:spacing w:before="122"/>
        <w:rPr>
          <w:rFonts w:ascii="Arial" w:hAnsi="Arial" w:cs="Arial"/>
        </w:rPr>
      </w:pPr>
      <w:r>
        <w:rPr>
          <w:noProof/>
          <w:lang w:bidi="ar-SA"/>
        </w:rPr>
        <mc:AlternateContent>
          <mc:Choice Requires="wpg">
            <w:drawing>
              <wp:anchor distT="0" distB="0" distL="114300" distR="114300" simplePos="0" relativeHeight="252173312" behindDoc="0" locked="0" layoutInCell="1" allowOverlap="1" wp14:anchorId="7428FEF9" wp14:editId="643B728D">
                <wp:simplePos x="0" y="0"/>
                <wp:positionH relativeFrom="margin">
                  <wp:posOffset>-635</wp:posOffset>
                </wp:positionH>
                <wp:positionV relativeFrom="paragraph">
                  <wp:posOffset>67310</wp:posOffset>
                </wp:positionV>
                <wp:extent cx="4155440" cy="227965"/>
                <wp:effectExtent l="0" t="0" r="16510" b="635"/>
                <wp:wrapNone/>
                <wp:docPr id="200" name="Group 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55440" cy="227965"/>
                          <a:chOff x="1857" y="1063"/>
                          <a:chExt cx="6544" cy="359"/>
                        </a:xfrm>
                      </wpg:grpSpPr>
                      <wps:wsp>
                        <wps:cNvPr id="201" name="Freeform 651"/>
                        <wps:cNvSpPr>
                          <a:spLocks/>
                        </wps:cNvSpPr>
                        <wps:spPr bwMode="auto">
                          <a:xfrm>
                            <a:off x="1896" y="1072"/>
                            <a:ext cx="6494" cy="309"/>
                          </a:xfrm>
                          <a:custGeom>
                            <a:avLst/>
                            <a:gdLst>
                              <a:gd name="T0" fmla="+- 0 1897 1897"/>
                              <a:gd name="T1" fmla="*/ T0 w 6494"/>
                              <a:gd name="T2" fmla="+- 0 1382 1073"/>
                              <a:gd name="T3" fmla="*/ 1382 h 309"/>
                              <a:gd name="T4" fmla="+- 0 4893 1897"/>
                              <a:gd name="T5" fmla="*/ T4 w 6494"/>
                              <a:gd name="T6" fmla="+- 0 1382 1073"/>
                              <a:gd name="T7" fmla="*/ 1382 h 309"/>
                              <a:gd name="T8" fmla="+- 0 5287 1897"/>
                              <a:gd name="T9" fmla="*/ T8 w 6494"/>
                              <a:gd name="T10" fmla="+- 0 1073 1073"/>
                              <a:gd name="T11" fmla="*/ 1073 h 309"/>
                              <a:gd name="T12" fmla="+- 0 8391 1897"/>
                              <a:gd name="T13" fmla="*/ T12 w 6494"/>
                              <a:gd name="T14" fmla="+- 0 1073 1073"/>
                              <a:gd name="T15" fmla="*/ 1073 h 309"/>
                            </a:gdLst>
                            <a:ahLst/>
                            <a:cxnLst>
                              <a:cxn ang="0">
                                <a:pos x="T1" y="T3"/>
                              </a:cxn>
                              <a:cxn ang="0">
                                <a:pos x="T5" y="T7"/>
                              </a:cxn>
                              <a:cxn ang="0">
                                <a:pos x="T9" y="T11"/>
                              </a:cxn>
                              <a:cxn ang="0">
                                <a:pos x="T13" y="T15"/>
                              </a:cxn>
                            </a:cxnLst>
                            <a:rect l="0" t="0" r="r" b="b"/>
                            <a:pathLst>
                              <a:path w="6494" h="309">
                                <a:moveTo>
                                  <a:pt x="0" y="309"/>
                                </a:moveTo>
                                <a:lnTo>
                                  <a:pt x="2996" y="309"/>
                                </a:lnTo>
                                <a:lnTo>
                                  <a:pt x="3390" y="0"/>
                                </a:lnTo>
                                <a:lnTo>
                                  <a:pt x="6494" y="0"/>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 name="Freeform 650"/>
                        <wps:cNvSpPr>
                          <a:spLocks/>
                        </wps:cNvSpPr>
                        <wps:spPr bwMode="auto">
                          <a:xfrm>
                            <a:off x="1856" y="1341"/>
                            <a:ext cx="80" cy="80"/>
                          </a:xfrm>
                          <a:custGeom>
                            <a:avLst/>
                            <a:gdLst>
                              <a:gd name="T0" fmla="+- 0 1897 1857"/>
                              <a:gd name="T1" fmla="*/ T0 w 80"/>
                              <a:gd name="T2" fmla="+- 0 1342 1342"/>
                              <a:gd name="T3" fmla="*/ 1342 h 80"/>
                              <a:gd name="T4" fmla="+- 0 1881 1857"/>
                              <a:gd name="T5" fmla="*/ T4 w 80"/>
                              <a:gd name="T6" fmla="+- 0 1345 1342"/>
                              <a:gd name="T7" fmla="*/ 1345 h 80"/>
                              <a:gd name="T8" fmla="+- 0 1868 1857"/>
                              <a:gd name="T9" fmla="*/ T8 w 80"/>
                              <a:gd name="T10" fmla="+- 0 1353 1342"/>
                              <a:gd name="T11" fmla="*/ 1353 h 80"/>
                              <a:gd name="T12" fmla="+- 0 1860 1857"/>
                              <a:gd name="T13" fmla="*/ T12 w 80"/>
                              <a:gd name="T14" fmla="+- 0 1366 1342"/>
                              <a:gd name="T15" fmla="*/ 1366 h 80"/>
                              <a:gd name="T16" fmla="+- 0 1857 1857"/>
                              <a:gd name="T17" fmla="*/ T16 w 80"/>
                              <a:gd name="T18" fmla="+- 0 1382 1342"/>
                              <a:gd name="T19" fmla="*/ 1382 h 80"/>
                              <a:gd name="T20" fmla="+- 0 1860 1857"/>
                              <a:gd name="T21" fmla="*/ T20 w 80"/>
                              <a:gd name="T22" fmla="+- 0 1397 1342"/>
                              <a:gd name="T23" fmla="*/ 1397 h 80"/>
                              <a:gd name="T24" fmla="+- 0 1868 1857"/>
                              <a:gd name="T25" fmla="*/ T24 w 80"/>
                              <a:gd name="T26" fmla="+- 0 1410 1342"/>
                              <a:gd name="T27" fmla="*/ 1410 h 80"/>
                              <a:gd name="T28" fmla="+- 0 1881 1857"/>
                              <a:gd name="T29" fmla="*/ T28 w 80"/>
                              <a:gd name="T30" fmla="+- 0 1418 1342"/>
                              <a:gd name="T31" fmla="*/ 1418 h 80"/>
                              <a:gd name="T32" fmla="+- 0 1897 1857"/>
                              <a:gd name="T33" fmla="*/ T32 w 80"/>
                              <a:gd name="T34" fmla="+- 0 1422 1342"/>
                              <a:gd name="T35" fmla="*/ 1422 h 80"/>
                              <a:gd name="T36" fmla="+- 0 1912 1857"/>
                              <a:gd name="T37" fmla="*/ T36 w 80"/>
                              <a:gd name="T38" fmla="+- 0 1418 1342"/>
                              <a:gd name="T39" fmla="*/ 1418 h 80"/>
                              <a:gd name="T40" fmla="+- 0 1925 1857"/>
                              <a:gd name="T41" fmla="*/ T40 w 80"/>
                              <a:gd name="T42" fmla="+- 0 1410 1342"/>
                              <a:gd name="T43" fmla="*/ 1410 h 80"/>
                              <a:gd name="T44" fmla="+- 0 1934 1857"/>
                              <a:gd name="T45" fmla="*/ T44 w 80"/>
                              <a:gd name="T46" fmla="+- 0 1397 1342"/>
                              <a:gd name="T47" fmla="*/ 1397 h 80"/>
                              <a:gd name="T48" fmla="+- 0 1937 1857"/>
                              <a:gd name="T49" fmla="*/ T48 w 80"/>
                              <a:gd name="T50" fmla="+- 0 1382 1342"/>
                              <a:gd name="T51" fmla="*/ 1382 h 80"/>
                              <a:gd name="T52" fmla="+- 0 1934 1857"/>
                              <a:gd name="T53" fmla="*/ T52 w 80"/>
                              <a:gd name="T54" fmla="+- 0 1366 1342"/>
                              <a:gd name="T55" fmla="*/ 1366 h 80"/>
                              <a:gd name="T56" fmla="+- 0 1925 1857"/>
                              <a:gd name="T57" fmla="*/ T56 w 80"/>
                              <a:gd name="T58" fmla="+- 0 1353 1342"/>
                              <a:gd name="T59" fmla="*/ 1353 h 80"/>
                              <a:gd name="T60" fmla="+- 0 1912 1857"/>
                              <a:gd name="T61" fmla="*/ T60 w 80"/>
                              <a:gd name="T62" fmla="+- 0 1345 1342"/>
                              <a:gd name="T63" fmla="*/ 1345 h 80"/>
                              <a:gd name="T64" fmla="+- 0 1897 1857"/>
                              <a:gd name="T65" fmla="*/ T64 w 80"/>
                              <a:gd name="T66" fmla="+- 0 1342 1342"/>
                              <a:gd name="T67" fmla="*/ 1342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4" y="3"/>
                                </a:lnTo>
                                <a:lnTo>
                                  <a:pt x="11" y="11"/>
                                </a:lnTo>
                                <a:lnTo>
                                  <a:pt x="3" y="24"/>
                                </a:lnTo>
                                <a:lnTo>
                                  <a:pt x="0" y="40"/>
                                </a:lnTo>
                                <a:lnTo>
                                  <a:pt x="3" y="55"/>
                                </a:lnTo>
                                <a:lnTo>
                                  <a:pt x="11" y="68"/>
                                </a:lnTo>
                                <a:lnTo>
                                  <a:pt x="24" y="76"/>
                                </a:lnTo>
                                <a:lnTo>
                                  <a:pt x="40" y="80"/>
                                </a:lnTo>
                                <a:lnTo>
                                  <a:pt x="55" y="76"/>
                                </a:lnTo>
                                <a:lnTo>
                                  <a:pt x="68" y="68"/>
                                </a:lnTo>
                                <a:lnTo>
                                  <a:pt x="77" y="55"/>
                                </a:lnTo>
                                <a:lnTo>
                                  <a:pt x="80" y="40"/>
                                </a:lnTo>
                                <a:lnTo>
                                  <a:pt x="77" y="24"/>
                                </a:lnTo>
                                <a:lnTo>
                                  <a:pt x="68" y="11"/>
                                </a:lnTo>
                                <a:lnTo>
                                  <a:pt x="55"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AFE38B" id="Group 649" o:spid="_x0000_s1026" style="position:absolute;margin-left:-.05pt;margin-top:5.3pt;width:327.2pt;height:17.95pt;z-index:252173312;mso-position-horizontal-relative:margin" coordorigin="1857,1063" coordsize="6544,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">
                <v:shape id="Freeform 651" o:spid="_x0000_s1027" style="position:absolute;left:1896;top:1072;width:6494;height:309;visibility:visible;mso-wrap-style:square;v-text-anchor:top" coordsize="6494,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zGqMUA&#10;AADcAAAADwAAAGRycy9kb3ducmV2LnhtbESPQWvCQBSE7wX/w/IEb82uOUibukoRBU+iiZQeX7Kv&#10;SWj2bciuJv77bqHQ4zAz3zDr7WQ7cafBt441LBMFgrhypuVaw7U4PL+A8AHZYOeYNDzIw3Yze1pj&#10;ZtzIF7rnoRYRwj5DDU0IfSalrxqy6BPXE0fvyw0WQ5RDLc2AY4TbTqZKraTFluNCgz3tGqq+85vV&#10;sG9fd5/FoRwvH+VpZc6pVddTqvViPr2/gQg0hf/wX/toNKRqCb9n4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zMaoxQAAANwAAAAPAAAAAAAAAAAAAAAAAJgCAABkcnMv&#10;ZG93bnJldi54bWxQSwUGAAAAAAQABAD1AAAAigMAAAAA&#10;" path="m,309r2996,l3390,,6494,e" filled="f" strokecolor="#9fa5b3" strokeweight="1pt">
                  <v:path arrowok="t" o:connecttype="custom" o:connectlocs="0,1382;2996,1382;3390,1073;6494,1073" o:connectangles="0,0,0,0"/>
                </v:shape>
                <v:shape id="Freeform 650" o:spid="_x0000_s1028" style="position:absolute;left:1856;top:1341;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SrcIA&#10;AADcAAAADwAAAGRycy9kb3ducmV2LnhtbESPQYvCMBSE74L/ITzBm6b2IFKNIoLunlxs/QGvzbMt&#10;Ni+lydauv34jCB6HmfmG2ewG04ieOldbVrCYRyCIC6trLhVcs+NsBcJ5ZI2NZVLwRw522/Fog4m2&#10;D75Qn/pSBAi7BBVU3reJlK6oyKCb25Y4eDfbGfRBdqXUHT4C3DQyjqKlNFhzWKiwpUNFxT39NQpy&#10;m/dD9lzh86v1pzQ35yz9OSs1nQz7NQhPg/+E3+1vrSCOYnidCUd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h9KtwgAAANwAAAAPAAAAAAAAAAAAAAAAAJgCAABkcnMvZG93&#10;bnJldi54bWxQSwUGAAAAAAQABAD1AAAAhwMAAAAA&#10;" path="m40,l24,3,11,11,3,24,,40,3,55r8,13l24,76r16,4l55,76,68,68,77,55,80,40,77,24,68,11,55,3,40,xe" fillcolor="#9fa5b3" stroked="f">
                  <v:path arrowok="t" o:connecttype="custom" o:connectlocs="40,1342;24,1345;11,1353;3,1366;0,1382;3,1397;11,1410;24,1418;40,1422;55,1418;68,1410;77,1397;80,1382;77,1366;68,1353;55,1345;40,1342" o:connectangles="0,0,0,0,0,0,0,0,0,0,0,0,0,0,0,0,0"/>
                </v:shape>
                <w10:wrap anchorx="margin"/>
              </v:group>
            </w:pict>
          </mc:Fallback>
        </mc:AlternateContent>
      </w:r>
    </w:p>
    <w:p w14:paraId="779CC771" w14:textId="6B4325D3" w:rsidR="00265E09" w:rsidRPr="00564307" w:rsidRDefault="00265E09" w:rsidP="00265E09">
      <w:pPr>
        <w:pStyle w:val="Nagwek2"/>
        <w:numPr>
          <w:ilvl w:val="0"/>
          <w:numId w:val="165"/>
        </w:numPr>
        <w:rPr>
          <w:rFonts w:ascii="Arial" w:hAnsi="Arial" w:cs="Arial"/>
          <w:sz w:val="24"/>
          <w:szCs w:val="24"/>
        </w:rPr>
      </w:pPr>
      <w:bookmarkStart w:id="316" w:name="_bookmark13"/>
      <w:bookmarkStart w:id="317" w:name="_Toc54074063"/>
      <w:bookmarkEnd w:id="316"/>
      <w:r w:rsidRPr="00564307">
        <w:rPr>
          <w:rFonts w:ascii="Arial" w:hAnsi="Arial" w:cs="Arial"/>
          <w:sz w:val="24"/>
          <w:szCs w:val="24"/>
        </w:rPr>
        <w:lastRenderedPageBreak/>
        <w:t>Szczegółowe wymagania dla zasobów w formacie JSON</w:t>
      </w:r>
      <w:bookmarkEnd w:id="317"/>
      <w:r w:rsidRPr="00564307">
        <w:rPr>
          <w:rFonts w:ascii="Arial" w:hAnsi="Arial" w:cs="Arial"/>
          <w:sz w:val="24"/>
          <w:szCs w:val="24"/>
        </w:rPr>
        <w:t xml:space="preserve"> </w:t>
      </w:r>
    </w:p>
    <w:p w14:paraId="266B9DE2" w14:textId="77777777" w:rsidR="006E6072" w:rsidRDefault="00BA74E7" w:rsidP="00691FEA">
      <w:pPr>
        <w:pStyle w:val="Tekstpodstawowy"/>
        <w:spacing w:before="96" w:after="120" w:line="264" w:lineRule="auto"/>
        <w:rPr>
          <w:rFonts w:ascii="Arial" w:hAnsi="Arial" w:cs="Arial"/>
          <w:sz w:val="22"/>
          <w:szCs w:val="22"/>
        </w:rPr>
      </w:pPr>
      <w:r w:rsidRPr="00564307">
        <w:rPr>
          <w:rFonts w:ascii="Arial" w:hAnsi="Arial" w:cs="Arial"/>
          <w:sz w:val="22"/>
          <w:szCs w:val="22"/>
        </w:rPr>
        <w:t>Format JSON jest zalecany do udostępniania otwartych danych na trzecim poziomie otwartości. Jest to prosty format, nadający się do przetwarzania ogólnie dostępnymi narzędziami znajdującymi się w standardowych bibliotekach wielu języków programowania. Format ten jest oparty na podzbiorze standardu języka programowania JavaScript. JSON jest formatem tekstowym, który jest niezależny od konkretnego języka.</w:t>
      </w:r>
      <w:r w:rsidR="00A06132" w:rsidRPr="00564307">
        <w:rPr>
          <w:rFonts w:ascii="Arial" w:hAnsi="Arial" w:cs="Arial"/>
          <w:sz w:val="22"/>
          <w:szCs w:val="22"/>
        </w:rPr>
        <w:t xml:space="preserve"> </w:t>
      </w:r>
    </w:p>
    <w:p w14:paraId="5017B8AC" w14:textId="0994A179" w:rsidR="00BA74E7" w:rsidRPr="00564307" w:rsidRDefault="00BA74E7" w:rsidP="00691FEA">
      <w:pPr>
        <w:pStyle w:val="Tekstpodstawowy"/>
        <w:spacing w:before="96" w:after="120" w:line="264" w:lineRule="auto"/>
        <w:rPr>
          <w:rFonts w:ascii="Arial" w:hAnsi="Arial" w:cs="Arial"/>
          <w:sz w:val="22"/>
          <w:szCs w:val="22"/>
        </w:rPr>
      </w:pPr>
      <w:r w:rsidRPr="00564307">
        <w:rPr>
          <w:rFonts w:ascii="Arial" w:hAnsi="Arial" w:cs="Arial"/>
          <w:sz w:val="22"/>
          <w:szCs w:val="22"/>
        </w:rPr>
        <w:t>Doprecyzowania wymaga udostępnianie w tym formacie dużych kolekcji (stronicowanie), określanie semantyki na wyższych poziomach otwartości, a także określanie dodatkowych funkcji związanych z udostępnianiem danych w API, takich jak sortowanie, filtrowanie, wyszukiwanie i wybieranie podzbiorów zwracanych pól z wyników zapytania.</w:t>
      </w:r>
    </w:p>
    <w:p w14:paraId="391484B0" w14:textId="6F7A1C0C" w:rsidR="00BA74E7" w:rsidRPr="00564307" w:rsidRDefault="00BA74E7" w:rsidP="00691FEA">
      <w:pPr>
        <w:pStyle w:val="Nagwek4"/>
        <w:keepNext w:val="0"/>
        <w:keepLines w:val="0"/>
        <w:widowControl w:val="0"/>
        <w:numPr>
          <w:ilvl w:val="1"/>
          <w:numId w:val="142"/>
        </w:numPr>
        <w:tabs>
          <w:tab w:val="left" w:pos="426"/>
        </w:tabs>
        <w:autoSpaceDE w:val="0"/>
        <w:autoSpaceDN w:val="0"/>
        <w:spacing w:before="60" w:line="264" w:lineRule="auto"/>
        <w:ind w:left="0" w:firstLine="0"/>
        <w:rPr>
          <w:rFonts w:ascii="Arial" w:hAnsi="Arial" w:cs="Arial"/>
          <w:b/>
          <w:i w:val="0"/>
        </w:rPr>
      </w:pPr>
      <w:bookmarkStart w:id="318" w:name="_Toc53656535"/>
      <w:r w:rsidRPr="00564307">
        <w:rPr>
          <w:rFonts w:ascii="Arial" w:hAnsi="Arial" w:cs="Arial"/>
          <w:b/>
          <w:i w:val="0"/>
          <w:color w:val="4C8CCC"/>
        </w:rPr>
        <w:t>JSON na poziomie otwartości 3</w:t>
      </w:r>
      <w:r w:rsidRPr="00564307">
        <w:rPr>
          <w:rFonts w:ascii="Arial" w:hAnsi="Arial" w:cs="Arial"/>
          <w:b/>
          <w:i w:val="0"/>
          <w:color w:val="4C8CCC"/>
          <w:spacing w:val="-5"/>
        </w:rPr>
        <w:t xml:space="preserve"> </w:t>
      </w:r>
      <w:bookmarkEnd w:id="318"/>
      <w:r w:rsidR="00564307">
        <w:rPr>
          <w:rFonts w:ascii="Arial" w:hAnsi="Arial" w:cs="Arial"/>
          <w:i w:val="0"/>
        </w:rPr>
        <w:t>***</w:t>
      </w:r>
    </w:p>
    <w:p w14:paraId="3C0B8D00" w14:textId="6939F581" w:rsidR="00BA74E7" w:rsidRPr="00564307" w:rsidRDefault="00BA74E7" w:rsidP="00691FEA">
      <w:pPr>
        <w:pStyle w:val="Tekstpodstawowy"/>
        <w:tabs>
          <w:tab w:val="left" w:pos="993"/>
        </w:tabs>
        <w:spacing w:before="60" w:line="264" w:lineRule="auto"/>
        <w:rPr>
          <w:rFonts w:ascii="Arial" w:hAnsi="Arial" w:cs="Arial"/>
          <w:sz w:val="22"/>
          <w:szCs w:val="22"/>
        </w:rPr>
      </w:pPr>
      <w:r w:rsidRPr="00564307">
        <w:rPr>
          <w:rFonts w:ascii="Arial" w:hAnsi="Arial" w:cs="Arial"/>
          <w:sz w:val="22"/>
          <w:szCs w:val="22"/>
        </w:rPr>
        <w:t xml:space="preserve">Na tym poziomie </w:t>
      </w:r>
      <w:r w:rsidRPr="00564307">
        <w:rPr>
          <w:rFonts w:ascii="Arial" w:hAnsi="Arial" w:cs="Arial"/>
          <w:b/>
          <w:sz w:val="22"/>
          <w:szCs w:val="22"/>
        </w:rPr>
        <w:t xml:space="preserve">wymagane jest </w:t>
      </w:r>
      <w:r w:rsidRPr="00564307">
        <w:rPr>
          <w:rFonts w:ascii="Arial" w:hAnsi="Arial" w:cs="Arial"/>
          <w:sz w:val="22"/>
          <w:szCs w:val="22"/>
        </w:rPr>
        <w:t>stosowanie p</w:t>
      </w:r>
      <w:r w:rsidR="00504F30" w:rsidRPr="00564307">
        <w:rPr>
          <w:rFonts w:ascii="Arial" w:hAnsi="Arial" w:cs="Arial"/>
          <w:sz w:val="22"/>
          <w:szCs w:val="22"/>
        </w:rPr>
        <w:t xml:space="preserve">rawidłowego, tj. zgodnego z RFC </w:t>
      </w:r>
      <w:r w:rsidRPr="00564307">
        <w:rPr>
          <w:rFonts w:ascii="Arial" w:hAnsi="Arial" w:cs="Arial"/>
          <w:sz w:val="22"/>
          <w:szCs w:val="22"/>
        </w:rPr>
        <w:t>8259</w:t>
      </w:r>
      <w:r w:rsidRPr="00564307">
        <w:rPr>
          <w:rStyle w:val="Odwoanieprzypisudolnego"/>
          <w:rFonts w:ascii="Arial" w:hAnsi="Arial" w:cs="Arial"/>
          <w:sz w:val="22"/>
          <w:szCs w:val="22"/>
        </w:rPr>
        <w:footnoteReference w:id="127"/>
      </w:r>
      <w:r w:rsidR="00D13772" w:rsidRPr="00F112DB">
        <w:rPr>
          <w:rFonts w:ascii="Arial" w:hAnsi="Arial" w:cs="Arial"/>
          <w:sz w:val="22"/>
          <w:szCs w:val="22"/>
          <w:vertAlign w:val="superscript"/>
        </w:rPr>
        <w:t>)</w:t>
      </w:r>
      <w:r w:rsidRPr="00564307">
        <w:rPr>
          <w:rFonts w:ascii="Arial" w:hAnsi="Arial" w:cs="Arial"/>
          <w:sz w:val="22"/>
          <w:szCs w:val="22"/>
        </w:rPr>
        <w:t>, formatu JSON.</w:t>
      </w:r>
    </w:p>
    <w:p w14:paraId="222D1EAE" w14:textId="77777777" w:rsidR="00BA74E7" w:rsidRPr="00564307" w:rsidRDefault="00BA74E7" w:rsidP="00691FEA">
      <w:pPr>
        <w:pStyle w:val="Tekstpodstawowy"/>
        <w:tabs>
          <w:tab w:val="left" w:pos="993"/>
        </w:tabs>
        <w:spacing w:before="60" w:line="264" w:lineRule="auto"/>
        <w:ind w:right="44"/>
        <w:rPr>
          <w:rFonts w:ascii="Arial" w:hAnsi="Arial" w:cs="Arial"/>
          <w:sz w:val="22"/>
          <w:szCs w:val="22"/>
        </w:rPr>
      </w:pPr>
      <w:r w:rsidRPr="00564307">
        <w:rPr>
          <w:rFonts w:ascii="Arial" w:hAnsi="Arial" w:cs="Arial"/>
          <w:sz w:val="22"/>
          <w:szCs w:val="22"/>
        </w:rPr>
        <w:t>W</w:t>
      </w:r>
      <w:r w:rsidRPr="00564307">
        <w:rPr>
          <w:rFonts w:ascii="Arial" w:hAnsi="Arial" w:cs="Arial"/>
          <w:spacing w:val="-5"/>
          <w:sz w:val="22"/>
          <w:szCs w:val="22"/>
        </w:rPr>
        <w:t xml:space="preserve"> </w:t>
      </w:r>
      <w:r w:rsidRPr="00564307">
        <w:rPr>
          <w:rFonts w:ascii="Arial" w:hAnsi="Arial" w:cs="Arial"/>
          <w:sz w:val="22"/>
          <w:szCs w:val="22"/>
        </w:rPr>
        <w:t>kontekście</w:t>
      </w:r>
      <w:r w:rsidRPr="00564307">
        <w:rPr>
          <w:rFonts w:ascii="Arial" w:hAnsi="Arial" w:cs="Arial"/>
          <w:spacing w:val="-4"/>
          <w:sz w:val="22"/>
          <w:szCs w:val="22"/>
        </w:rPr>
        <w:t xml:space="preserve"> </w:t>
      </w:r>
      <w:r w:rsidRPr="00564307">
        <w:rPr>
          <w:rFonts w:ascii="Arial" w:hAnsi="Arial" w:cs="Arial"/>
          <w:sz w:val="22"/>
          <w:szCs w:val="22"/>
        </w:rPr>
        <w:t>udostępniania</w:t>
      </w:r>
      <w:r w:rsidRPr="00564307">
        <w:rPr>
          <w:rFonts w:ascii="Arial" w:hAnsi="Arial" w:cs="Arial"/>
          <w:spacing w:val="-5"/>
          <w:sz w:val="22"/>
          <w:szCs w:val="22"/>
        </w:rPr>
        <w:t xml:space="preserve"> </w:t>
      </w:r>
      <w:r w:rsidRPr="00564307">
        <w:rPr>
          <w:rFonts w:ascii="Arial" w:hAnsi="Arial" w:cs="Arial"/>
          <w:sz w:val="22"/>
          <w:szCs w:val="22"/>
        </w:rPr>
        <w:t>danych</w:t>
      </w:r>
      <w:r w:rsidRPr="00564307">
        <w:rPr>
          <w:rFonts w:ascii="Arial" w:hAnsi="Arial" w:cs="Arial"/>
          <w:spacing w:val="-5"/>
          <w:sz w:val="22"/>
          <w:szCs w:val="22"/>
        </w:rPr>
        <w:t xml:space="preserve"> </w:t>
      </w:r>
      <w:r w:rsidRPr="00564307">
        <w:rPr>
          <w:rFonts w:ascii="Arial" w:hAnsi="Arial" w:cs="Arial"/>
          <w:sz w:val="22"/>
          <w:szCs w:val="22"/>
        </w:rPr>
        <w:t>przez</w:t>
      </w:r>
      <w:r w:rsidRPr="00564307">
        <w:rPr>
          <w:rFonts w:ascii="Arial" w:hAnsi="Arial" w:cs="Arial"/>
          <w:spacing w:val="-4"/>
          <w:sz w:val="22"/>
          <w:szCs w:val="22"/>
        </w:rPr>
        <w:t xml:space="preserve"> </w:t>
      </w:r>
      <w:r w:rsidRPr="00564307">
        <w:rPr>
          <w:rFonts w:ascii="Arial" w:hAnsi="Arial" w:cs="Arial"/>
          <w:sz w:val="22"/>
          <w:szCs w:val="22"/>
        </w:rPr>
        <w:t>API,</w:t>
      </w:r>
      <w:r w:rsidRPr="00564307">
        <w:rPr>
          <w:rFonts w:ascii="Arial" w:hAnsi="Arial" w:cs="Arial"/>
          <w:spacing w:val="-6"/>
          <w:sz w:val="22"/>
          <w:szCs w:val="22"/>
        </w:rPr>
        <w:t xml:space="preserve"> </w:t>
      </w:r>
      <w:r w:rsidRPr="00564307">
        <w:rPr>
          <w:rFonts w:ascii="Arial" w:hAnsi="Arial" w:cs="Arial"/>
          <w:sz w:val="22"/>
          <w:szCs w:val="22"/>
        </w:rPr>
        <w:t>najważniejsze</w:t>
      </w:r>
      <w:r w:rsidRPr="00564307">
        <w:rPr>
          <w:rFonts w:ascii="Arial" w:hAnsi="Arial" w:cs="Arial"/>
          <w:spacing w:val="-4"/>
          <w:sz w:val="22"/>
          <w:szCs w:val="22"/>
        </w:rPr>
        <w:t xml:space="preserve"> </w:t>
      </w:r>
      <w:r w:rsidRPr="00564307">
        <w:rPr>
          <w:rFonts w:ascii="Arial" w:hAnsi="Arial" w:cs="Arial"/>
          <w:sz w:val="22"/>
          <w:szCs w:val="22"/>
        </w:rPr>
        <w:t>jest</w:t>
      </w:r>
      <w:r w:rsidRPr="00564307">
        <w:rPr>
          <w:rFonts w:ascii="Arial" w:hAnsi="Arial" w:cs="Arial"/>
          <w:spacing w:val="-4"/>
          <w:sz w:val="22"/>
          <w:szCs w:val="22"/>
        </w:rPr>
        <w:t xml:space="preserve"> </w:t>
      </w:r>
      <w:r w:rsidRPr="00564307">
        <w:rPr>
          <w:rFonts w:ascii="Arial" w:hAnsi="Arial" w:cs="Arial"/>
          <w:sz w:val="22"/>
          <w:szCs w:val="22"/>
        </w:rPr>
        <w:t>zorganizowanie danych, nazw właściwości, pól służących do nawigacji między stronami kolekcji, a także mechanizmów do wyszukiwania i filtrowania, w sposób jak</w:t>
      </w:r>
      <w:r w:rsidRPr="00564307">
        <w:rPr>
          <w:rFonts w:ascii="Arial" w:hAnsi="Arial" w:cs="Arial"/>
          <w:spacing w:val="-29"/>
          <w:sz w:val="22"/>
          <w:szCs w:val="22"/>
        </w:rPr>
        <w:t xml:space="preserve"> </w:t>
      </w:r>
      <w:r w:rsidRPr="00564307">
        <w:rPr>
          <w:rFonts w:ascii="Arial" w:hAnsi="Arial" w:cs="Arial"/>
          <w:sz w:val="22"/>
          <w:szCs w:val="22"/>
        </w:rPr>
        <w:t>najbardziej zrozumiały dla użytkownika – programisty, który będzie miał za zadanie skorzystać z udostępnionych danych. W tym celu należy przyjąć standard JSON API.</w:t>
      </w:r>
    </w:p>
    <w:p w14:paraId="37FEBF58" w14:textId="1921E2A7" w:rsidR="00BA74E7" w:rsidRPr="00564307" w:rsidRDefault="00BA74E7" w:rsidP="00691FEA">
      <w:pPr>
        <w:pStyle w:val="Tekstpodstawowy"/>
        <w:tabs>
          <w:tab w:val="left" w:pos="993"/>
        </w:tabs>
        <w:spacing w:before="60" w:after="120" w:line="264" w:lineRule="auto"/>
        <w:ind w:right="45"/>
        <w:rPr>
          <w:rFonts w:ascii="Arial" w:hAnsi="Arial" w:cs="Arial"/>
          <w:sz w:val="22"/>
          <w:szCs w:val="22"/>
        </w:rPr>
      </w:pPr>
      <w:r w:rsidRPr="00564307">
        <w:rPr>
          <w:rFonts w:ascii="Arial" w:hAnsi="Arial" w:cs="Arial"/>
          <w:sz w:val="22"/>
          <w:szCs w:val="22"/>
        </w:rPr>
        <w:t>Zaleca się przy tym organizowanie dany</w:t>
      </w:r>
      <w:r w:rsidR="00504F30" w:rsidRPr="00564307">
        <w:rPr>
          <w:rFonts w:ascii="Arial" w:hAnsi="Arial" w:cs="Arial"/>
          <w:sz w:val="22"/>
          <w:szCs w:val="22"/>
        </w:rPr>
        <w:t>ch w strukturę, która pozwoli w </w:t>
      </w:r>
      <w:r w:rsidRPr="00564307">
        <w:rPr>
          <w:rFonts w:ascii="Arial" w:hAnsi="Arial" w:cs="Arial"/>
          <w:sz w:val="22"/>
          <w:szCs w:val="22"/>
        </w:rPr>
        <w:t xml:space="preserve">łatwy sposób rozszerzyć ją o semantyczny kontekst, wymagany na wyższych poziomach otwartości danych. Użycie standardów wskazywanych w wyższych poziomach </w:t>
      </w:r>
      <w:r w:rsidR="00504F30" w:rsidRPr="00564307">
        <w:rPr>
          <w:rFonts w:ascii="Arial" w:hAnsi="Arial" w:cs="Arial"/>
          <w:sz w:val="22"/>
          <w:szCs w:val="22"/>
        </w:rPr>
        <w:t>otwartości nie może kolidować z </w:t>
      </w:r>
      <w:r w:rsidRPr="00564307">
        <w:rPr>
          <w:rFonts w:ascii="Arial" w:hAnsi="Arial" w:cs="Arial"/>
          <w:sz w:val="22"/>
          <w:szCs w:val="22"/>
        </w:rPr>
        <w:t>organizacją danych wynikającą ze standardu JSON API. W celu osiągnięcia kolejnych poziomów otwartości należy stworzyć dane kontekstowe przekazywane w nagłówku HTTP.</w:t>
      </w:r>
    </w:p>
    <w:p w14:paraId="42FF6D68" w14:textId="6FEE6CE2" w:rsidR="00BA74E7" w:rsidRPr="00564307" w:rsidRDefault="00BA74E7" w:rsidP="00691FEA">
      <w:pPr>
        <w:pStyle w:val="Nagwek4"/>
        <w:numPr>
          <w:ilvl w:val="1"/>
          <w:numId w:val="142"/>
        </w:numPr>
        <w:tabs>
          <w:tab w:val="left" w:pos="567"/>
        </w:tabs>
        <w:spacing w:line="264" w:lineRule="auto"/>
        <w:ind w:left="0" w:firstLine="0"/>
        <w:rPr>
          <w:rFonts w:ascii="Arial" w:hAnsi="Arial" w:cs="Arial"/>
          <w:i w:val="0"/>
        </w:rPr>
      </w:pPr>
      <w:bookmarkStart w:id="319" w:name="_Toc53656536"/>
      <w:r w:rsidRPr="00564307">
        <w:rPr>
          <w:rFonts w:ascii="Arial" w:hAnsi="Arial" w:cs="Arial"/>
          <w:b/>
          <w:i w:val="0"/>
        </w:rPr>
        <w:t>JSON na poziomie otwartości</w:t>
      </w:r>
      <w:r w:rsidRPr="00564307">
        <w:rPr>
          <w:rFonts w:ascii="Arial" w:hAnsi="Arial" w:cs="Arial"/>
          <w:b/>
          <w:i w:val="0"/>
          <w:spacing w:val="-9"/>
        </w:rPr>
        <w:t xml:space="preserve"> </w:t>
      </w:r>
      <w:r w:rsidRPr="00564307">
        <w:rPr>
          <w:rFonts w:ascii="Arial" w:hAnsi="Arial" w:cs="Arial"/>
          <w:b/>
          <w:i w:val="0"/>
        </w:rPr>
        <w:t>4</w:t>
      </w:r>
      <w:r w:rsidRPr="00564307">
        <w:rPr>
          <w:rFonts w:ascii="Arial" w:hAnsi="Arial" w:cs="Arial"/>
          <w:b/>
          <w:i w:val="0"/>
          <w:spacing w:val="-3"/>
        </w:rPr>
        <w:t xml:space="preserve"> </w:t>
      </w:r>
      <w:r w:rsidRPr="00564307">
        <w:rPr>
          <w:rFonts w:ascii="Arial" w:hAnsi="Arial" w:cs="Arial"/>
          <w:b/>
          <w:i w:val="0"/>
        </w:rPr>
        <w:t>i</w:t>
      </w:r>
      <w:r w:rsidRPr="00564307">
        <w:rPr>
          <w:rFonts w:ascii="Arial" w:hAnsi="Arial" w:cs="Arial"/>
          <w:i w:val="0"/>
        </w:rPr>
        <w:t xml:space="preserve"> </w:t>
      </w:r>
      <w:r w:rsidRPr="00564307">
        <w:rPr>
          <w:rFonts w:ascii="Arial" w:hAnsi="Arial" w:cs="Arial"/>
          <w:b/>
          <w:i w:val="0"/>
        </w:rPr>
        <w:t>5</w:t>
      </w:r>
      <w:r w:rsidRPr="00564307">
        <w:rPr>
          <w:rFonts w:ascii="Arial" w:hAnsi="Arial" w:cs="Arial"/>
          <w:i w:val="0"/>
          <w:spacing w:val="-1"/>
        </w:rPr>
        <w:t xml:space="preserve"> </w:t>
      </w:r>
      <w:bookmarkEnd w:id="319"/>
      <w:r w:rsidR="00564307">
        <w:rPr>
          <w:rFonts w:ascii="Arial" w:hAnsi="Arial" w:cs="Arial"/>
          <w:i w:val="0"/>
        </w:rPr>
        <w:t>*****</w:t>
      </w:r>
    </w:p>
    <w:p w14:paraId="5C1511D6" w14:textId="745E5751" w:rsidR="00BA74E7" w:rsidRPr="00564307" w:rsidRDefault="00BA74E7" w:rsidP="00691FEA">
      <w:pPr>
        <w:pStyle w:val="Tekstpodstawowy"/>
        <w:spacing w:before="60" w:line="264" w:lineRule="auto"/>
        <w:ind w:right="380"/>
        <w:rPr>
          <w:rFonts w:ascii="Arial" w:hAnsi="Arial" w:cs="Arial"/>
          <w:sz w:val="22"/>
          <w:szCs w:val="22"/>
        </w:rPr>
      </w:pPr>
      <w:r w:rsidRPr="00564307">
        <w:rPr>
          <w:rFonts w:ascii="Arial" w:hAnsi="Arial" w:cs="Arial"/>
          <w:sz w:val="22"/>
          <w:szCs w:val="22"/>
        </w:rPr>
        <w:t xml:space="preserve">Na poziomie 4 </w:t>
      </w:r>
      <w:r w:rsidR="00564307">
        <w:rPr>
          <w:rFonts w:ascii="Arial" w:hAnsi="Arial" w:cs="Arial"/>
          <w:sz w:val="22"/>
          <w:szCs w:val="22"/>
        </w:rPr>
        <w:t>****</w:t>
      </w:r>
      <w:r w:rsidRPr="00564307">
        <w:rPr>
          <w:rFonts w:ascii="Arial" w:hAnsi="Arial" w:cs="Arial"/>
          <w:sz w:val="22"/>
          <w:szCs w:val="22"/>
        </w:rPr>
        <w:t xml:space="preserve"> wymagane jest stosowanie standardu JSON-LD i opatrzenie danych pełnym kontekstem semantycznym. Co oznacza mapowanie wszystkich właściwości udostępnianych danych odpowiednim URI w modelu RDF. Użycie standardu JSON-LD nie może kolidować z organizacją danych wynikającą ze standardu JSON API. Dane kontekstowe należy przekazywać w nagłówku http. Ten poziom otwartości 5 </w:t>
      </w:r>
      <w:r w:rsidR="00564307">
        <w:rPr>
          <w:rFonts w:ascii="Arial" w:hAnsi="Arial" w:cs="Arial"/>
          <w:sz w:val="22"/>
          <w:szCs w:val="22"/>
        </w:rPr>
        <w:t>*****</w:t>
      </w:r>
      <w:r w:rsidRPr="00564307">
        <w:rPr>
          <w:rFonts w:ascii="Arial" w:hAnsi="Arial" w:cs="Arial"/>
          <w:sz w:val="22"/>
          <w:szCs w:val="22"/>
        </w:rPr>
        <w:t xml:space="preserve"> wymaga dodania do zasobów połączeń z innymi danym. Szczegóły dotyczące 4 i 5 stopnia wraz z przykładami zostały opisane w </w:t>
      </w:r>
      <w:r w:rsidRPr="006E6072">
        <w:rPr>
          <w:rFonts w:ascii="Arial" w:hAnsi="Arial" w:cs="Arial"/>
          <w:sz w:val="22"/>
          <w:szCs w:val="22"/>
        </w:rPr>
        <w:t>rozdziale 7.</w:t>
      </w:r>
    </w:p>
    <w:p w14:paraId="65EDD529" w14:textId="6683930B" w:rsidR="00691FEA" w:rsidRDefault="00564307" w:rsidP="00691FEA">
      <w:pPr>
        <w:pStyle w:val="Tekstpodstawowy"/>
        <w:spacing w:before="60" w:line="259" w:lineRule="auto"/>
        <w:ind w:right="266"/>
        <w:rPr>
          <w:rFonts w:ascii="Arial" w:hAnsi="Arial" w:cs="Arial"/>
        </w:rPr>
      </w:pPr>
      <w:r>
        <w:rPr>
          <w:noProof/>
          <w:lang w:bidi="ar-SA"/>
        </w:rPr>
        <mc:AlternateContent>
          <mc:Choice Requires="wpg">
            <w:drawing>
              <wp:anchor distT="0" distB="0" distL="114300" distR="114300" simplePos="0" relativeHeight="252175360" behindDoc="0" locked="0" layoutInCell="1" allowOverlap="1" wp14:anchorId="1D01C5D8" wp14:editId="283FBFD1">
                <wp:simplePos x="0" y="0"/>
                <wp:positionH relativeFrom="margin">
                  <wp:posOffset>-635</wp:posOffset>
                </wp:positionH>
                <wp:positionV relativeFrom="paragraph">
                  <wp:posOffset>95357</wp:posOffset>
                </wp:positionV>
                <wp:extent cx="4155440" cy="227965"/>
                <wp:effectExtent l="0" t="0" r="16510" b="635"/>
                <wp:wrapNone/>
                <wp:docPr id="203" name="Group 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55440" cy="227965"/>
                          <a:chOff x="1857" y="1063"/>
                          <a:chExt cx="6544" cy="359"/>
                        </a:xfrm>
                      </wpg:grpSpPr>
                      <wps:wsp>
                        <wps:cNvPr id="207" name="Freeform 651"/>
                        <wps:cNvSpPr>
                          <a:spLocks/>
                        </wps:cNvSpPr>
                        <wps:spPr bwMode="auto">
                          <a:xfrm>
                            <a:off x="1896" y="1072"/>
                            <a:ext cx="6494" cy="309"/>
                          </a:xfrm>
                          <a:custGeom>
                            <a:avLst/>
                            <a:gdLst>
                              <a:gd name="T0" fmla="+- 0 1897 1897"/>
                              <a:gd name="T1" fmla="*/ T0 w 6494"/>
                              <a:gd name="T2" fmla="+- 0 1382 1073"/>
                              <a:gd name="T3" fmla="*/ 1382 h 309"/>
                              <a:gd name="T4" fmla="+- 0 4893 1897"/>
                              <a:gd name="T5" fmla="*/ T4 w 6494"/>
                              <a:gd name="T6" fmla="+- 0 1382 1073"/>
                              <a:gd name="T7" fmla="*/ 1382 h 309"/>
                              <a:gd name="T8" fmla="+- 0 5287 1897"/>
                              <a:gd name="T9" fmla="*/ T8 w 6494"/>
                              <a:gd name="T10" fmla="+- 0 1073 1073"/>
                              <a:gd name="T11" fmla="*/ 1073 h 309"/>
                              <a:gd name="T12" fmla="+- 0 8391 1897"/>
                              <a:gd name="T13" fmla="*/ T12 w 6494"/>
                              <a:gd name="T14" fmla="+- 0 1073 1073"/>
                              <a:gd name="T15" fmla="*/ 1073 h 309"/>
                            </a:gdLst>
                            <a:ahLst/>
                            <a:cxnLst>
                              <a:cxn ang="0">
                                <a:pos x="T1" y="T3"/>
                              </a:cxn>
                              <a:cxn ang="0">
                                <a:pos x="T5" y="T7"/>
                              </a:cxn>
                              <a:cxn ang="0">
                                <a:pos x="T9" y="T11"/>
                              </a:cxn>
                              <a:cxn ang="0">
                                <a:pos x="T13" y="T15"/>
                              </a:cxn>
                            </a:cxnLst>
                            <a:rect l="0" t="0" r="r" b="b"/>
                            <a:pathLst>
                              <a:path w="6494" h="309">
                                <a:moveTo>
                                  <a:pt x="0" y="309"/>
                                </a:moveTo>
                                <a:lnTo>
                                  <a:pt x="2996" y="309"/>
                                </a:lnTo>
                                <a:lnTo>
                                  <a:pt x="3390" y="0"/>
                                </a:lnTo>
                                <a:lnTo>
                                  <a:pt x="6494" y="0"/>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 name="Freeform 650"/>
                        <wps:cNvSpPr>
                          <a:spLocks/>
                        </wps:cNvSpPr>
                        <wps:spPr bwMode="auto">
                          <a:xfrm>
                            <a:off x="1856" y="1341"/>
                            <a:ext cx="80" cy="80"/>
                          </a:xfrm>
                          <a:custGeom>
                            <a:avLst/>
                            <a:gdLst>
                              <a:gd name="T0" fmla="+- 0 1897 1857"/>
                              <a:gd name="T1" fmla="*/ T0 w 80"/>
                              <a:gd name="T2" fmla="+- 0 1342 1342"/>
                              <a:gd name="T3" fmla="*/ 1342 h 80"/>
                              <a:gd name="T4" fmla="+- 0 1881 1857"/>
                              <a:gd name="T5" fmla="*/ T4 w 80"/>
                              <a:gd name="T6" fmla="+- 0 1345 1342"/>
                              <a:gd name="T7" fmla="*/ 1345 h 80"/>
                              <a:gd name="T8" fmla="+- 0 1868 1857"/>
                              <a:gd name="T9" fmla="*/ T8 w 80"/>
                              <a:gd name="T10" fmla="+- 0 1353 1342"/>
                              <a:gd name="T11" fmla="*/ 1353 h 80"/>
                              <a:gd name="T12" fmla="+- 0 1860 1857"/>
                              <a:gd name="T13" fmla="*/ T12 w 80"/>
                              <a:gd name="T14" fmla="+- 0 1366 1342"/>
                              <a:gd name="T15" fmla="*/ 1366 h 80"/>
                              <a:gd name="T16" fmla="+- 0 1857 1857"/>
                              <a:gd name="T17" fmla="*/ T16 w 80"/>
                              <a:gd name="T18" fmla="+- 0 1382 1342"/>
                              <a:gd name="T19" fmla="*/ 1382 h 80"/>
                              <a:gd name="T20" fmla="+- 0 1860 1857"/>
                              <a:gd name="T21" fmla="*/ T20 w 80"/>
                              <a:gd name="T22" fmla="+- 0 1397 1342"/>
                              <a:gd name="T23" fmla="*/ 1397 h 80"/>
                              <a:gd name="T24" fmla="+- 0 1868 1857"/>
                              <a:gd name="T25" fmla="*/ T24 w 80"/>
                              <a:gd name="T26" fmla="+- 0 1410 1342"/>
                              <a:gd name="T27" fmla="*/ 1410 h 80"/>
                              <a:gd name="T28" fmla="+- 0 1881 1857"/>
                              <a:gd name="T29" fmla="*/ T28 w 80"/>
                              <a:gd name="T30" fmla="+- 0 1418 1342"/>
                              <a:gd name="T31" fmla="*/ 1418 h 80"/>
                              <a:gd name="T32" fmla="+- 0 1897 1857"/>
                              <a:gd name="T33" fmla="*/ T32 w 80"/>
                              <a:gd name="T34" fmla="+- 0 1422 1342"/>
                              <a:gd name="T35" fmla="*/ 1422 h 80"/>
                              <a:gd name="T36" fmla="+- 0 1912 1857"/>
                              <a:gd name="T37" fmla="*/ T36 w 80"/>
                              <a:gd name="T38" fmla="+- 0 1418 1342"/>
                              <a:gd name="T39" fmla="*/ 1418 h 80"/>
                              <a:gd name="T40" fmla="+- 0 1925 1857"/>
                              <a:gd name="T41" fmla="*/ T40 w 80"/>
                              <a:gd name="T42" fmla="+- 0 1410 1342"/>
                              <a:gd name="T43" fmla="*/ 1410 h 80"/>
                              <a:gd name="T44" fmla="+- 0 1934 1857"/>
                              <a:gd name="T45" fmla="*/ T44 w 80"/>
                              <a:gd name="T46" fmla="+- 0 1397 1342"/>
                              <a:gd name="T47" fmla="*/ 1397 h 80"/>
                              <a:gd name="T48" fmla="+- 0 1937 1857"/>
                              <a:gd name="T49" fmla="*/ T48 w 80"/>
                              <a:gd name="T50" fmla="+- 0 1382 1342"/>
                              <a:gd name="T51" fmla="*/ 1382 h 80"/>
                              <a:gd name="T52" fmla="+- 0 1934 1857"/>
                              <a:gd name="T53" fmla="*/ T52 w 80"/>
                              <a:gd name="T54" fmla="+- 0 1366 1342"/>
                              <a:gd name="T55" fmla="*/ 1366 h 80"/>
                              <a:gd name="T56" fmla="+- 0 1925 1857"/>
                              <a:gd name="T57" fmla="*/ T56 w 80"/>
                              <a:gd name="T58" fmla="+- 0 1353 1342"/>
                              <a:gd name="T59" fmla="*/ 1353 h 80"/>
                              <a:gd name="T60" fmla="+- 0 1912 1857"/>
                              <a:gd name="T61" fmla="*/ T60 w 80"/>
                              <a:gd name="T62" fmla="+- 0 1345 1342"/>
                              <a:gd name="T63" fmla="*/ 1345 h 80"/>
                              <a:gd name="T64" fmla="+- 0 1897 1857"/>
                              <a:gd name="T65" fmla="*/ T64 w 80"/>
                              <a:gd name="T66" fmla="+- 0 1342 1342"/>
                              <a:gd name="T67" fmla="*/ 1342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4" y="3"/>
                                </a:lnTo>
                                <a:lnTo>
                                  <a:pt x="11" y="11"/>
                                </a:lnTo>
                                <a:lnTo>
                                  <a:pt x="3" y="24"/>
                                </a:lnTo>
                                <a:lnTo>
                                  <a:pt x="0" y="40"/>
                                </a:lnTo>
                                <a:lnTo>
                                  <a:pt x="3" y="55"/>
                                </a:lnTo>
                                <a:lnTo>
                                  <a:pt x="11" y="68"/>
                                </a:lnTo>
                                <a:lnTo>
                                  <a:pt x="24" y="76"/>
                                </a:lnTo>
                                <a:lnTo>
                                  <a:pt x="40" y="80"/>
                                </a:lnTo>
                                <a:lnTo>
                                  <a:pt x="55" y="76"/>
                                </a:lnTo>
                                <a:lnTo>
                                  <a:pt x="68" y="68"/>
                                </a:lnTo>
                                <a:lnTo>
                                  <a:pt x="77" y="55"/>
                                </a:lnTo>
                                <a:lnTo>
                                  <a:pt x="80" y="40"/>
                                </a:lnTo>
                                <a:lnTo>
                                  <a:pt x="77" y="24"/>
                                </a:lnTo>
                                <a:lnTo>
                                  <a:pt x="68" y="11"/>
                                </a:lnTo>
                                <a:lnTo>
                                  <a:pt x="55"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647A6E" id="Group 649" o:spid="_x0000_s1026" style="position:absolute;margin-left:-.05pt;margin-top:7.5pt;width:327.2pt;height:17.95pt;z-index:252175360;mso-position-horizontal-relative:margin" coordorigin="1857,1063" coordsize="6544,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">
                <v:shape id="Freeform 651" o:spid="_x0000_s1027" style="position:absolute;left:1896;top:1072;width:6494;height:309;visibility:visible;mso-wrap-style:square;v-text-anchor:top" coordsize="6494,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n7R8QA&#10;AADcAAAADwAAAGRycy9kb3ducmV2LnhtbESPzYvCMBTE74L/Q3jC3jSxBz+qUUQU9iR+IR6fzdu2&#10;bPNSmmi7//1mYcHjMDO/YZbrzlbiRY0vHWsYjxQI4syZknMN18t+OAPhA7LByjFp+CEP61W/t8TU&#10;uJZP9DqHXEQI+xQ1FCHUqZQ+K8iiH7maOHpfrrEYomxyaRpsI9xWMlFqIi2WHBcKrGlbUPZ9floN&#10;u3K+vV/2j/Z0exwm5phYdT0kWn8Mus0CRKAuvMP/7U+jIVFT+DsTj4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p+0fEAAAA3AAAAA8AAAAAAAAAAAAAAAAAmAIAAGRycy9k&#10;b3ducmV2LnhtbFBLBQYAAAAABAAEAPUAAACJAwAAAAA=&#10;" path="m,309r2996,l3390,,6494,e" filled="f" strokecolor="#9fa5b3" strokeweight="1pt">
                  <v:path arrowok="t" o:connecttype="custom" o:connectlocs="0,1382;2996,1382;3390,1073;6494,1073" o:connectangles="0,0,0,0"/>
                </v:shape>
                <v:shape id="Freeform 650" o:spid="_x0000_s1028" style="position:absolute;left:1856;top:1341;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lR8AA&#10;AADcAAAADwAAAGRycy9kb3ducmV2LnhtbERPzWqDQBC+F/IOywR6q2s9FDGuEgJNe0qp5gFGd6pS&#10;d1bcjbE+ffdQ6PHj+8/L1YxiodkNlhU8RzEI4tbqgTsF1/r1KQXhPLLG0TIp+CEHZbF7yDHT9s6f&#10;tFS+EyGEXYYKeu+nTErX9mTQRXYiDtyXnQ36AOdO6hnvIdyMMonjF2lw4NDQ40Snntrv6mYUNLZZ&#10;1npLcXub/LlqzKWuPi5KPe7X4wGEp9X/i//c71pBEoe14Uw4ArL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W/lR8AAAADcAAAADwAAAAAAAAAAAAAAAACYAgAAZHJzL2Rvd25y&#10;ZXYueG1sUEsFBgAAAAAEAAQA9QAAAIUDAAAAAA==&#10;" path="m40,l24,3,11,11,3,24,,40,3,55r8,13l24,76r16,4l55,76,68,68,77,55,80,40,77,24,68,11,55,3,40,xe" fillcolor="#9fa5b3" stroked="f">
                  <v:path arrowok="t" o:connecttype="custom" o:connectlocs="40,1342;24,1345;11,1353;3,1366;0,1382;3,1397;11,1410;24,1418;40,1422;55,1418;68,1410;77,1397;80,1382;77,1366;68,1353;55,1345;40,1342" o:connectangles="0,0,0,0,0,0,0,0,0,0,0,0,0,0,0,0,0"/>
                </v:shape>
                <w10:wrap anchorx="margin"/>
              </v:group>
            </w:pict>
          </mc:Fallback>
        </mc:AlternateContent>
      </w:r>
    </w:p>
    <w:p w14:paraId="70176AAC" w14:textId="77777777" w:rsidR="00691FEA" w:rsidRDefault="00691FEA" w:rsidP="00564307">
      <w:pPr>
        <w:pStyle w:val="Tekstpodstawowy"/>
        <w:spacing w:before="60" w:line="259" w:lineRule="auto"/>
        <w:ind w:right="266"/>
        <w:rPr>
          <w:rFonts w:ascii="Arial" w:hAnsi="Arial" w:cs="Arial"/>
        </w:rPr>
      </w:pPr>
    </w:p>
    <w:p w14:paraId="0A0F0751" w14:textId="2D9FAFD2" w:rsidR="00265E09" w:rsidRPr="00564307" w:rsidRDefault="00B22FEA" w:rsidP="00B22FEA">
      <w:pPr>
        <w:pStyle w:val="Nagwek2"/>
        <w:numPr>
          <w:ilvl w:val="0"/>
          <w:numId w:val="165"/>
        </w:numPr>
        <w:rPr>
          <w:rFonts w:ascii="Arial" w:hAnsi="Arial" w:cs="Arial"/>
          <w:sz w:val="24"/>
          <w:szCs w:val="24"/>
        </w:rPr>
      </w:pPr>
      <w:bookmarkStart w:id="320" w:name="_bookmark14"/>
      <w:bookmarkStart w:id="321" w:name="_Toc54074064"/>
      <w:bookmarkEnd w:id="320"/>
      <w:r w:rsidRPr="00564307">
        <w:rPr>
          <w:rFonts w:ascii="Arial" w:hAnsi="Arial" w:cs="Arial"/>
          <w:sz w:val="24"/>
          <w:szCs w:val="24"/>
        </w:rPr>
        <w:t>Szczegółowe wymagania dla zasobów w formacie XML</w:t>
      </w:r>
      <w:bookmarkEnd w:id="321"/>
      <w:r w:rsidRPr="00564307">
        <w:rPr>
          <w:rFonts w:ascii="Arial" w:hAnsi="Arial" w:cs="Arial"/>
          <w:sz w:val="24"/>
          <w:szCs w:val="24"/>
        </w:rPr>
        <w:t xml:space="preserve"> </w:t>
      </w:r>
    </w:p>
    <w:p w14:paraId="40299FC5" w14:textId="5CDC1F64" w:rsidR="00BA74E7" w:rsidRPr="00564307" w:rsidRDefault="00BA74E7" w:rsidP="00BE26DC">
      <w:pPr>
        <w:pStyle w:val="Tekstpodstawowy"/>
        <w:spacing w:before="120" w:line="264" w:lineRule="auto"/>
        <w:rPr>
          <w:rFonts w:ascii="Arial" w:hAnsi="Arial" w:cs="Arial"/>
          <w:sz w:val="22"/>
          <w:szCs w:val="22"/>
        </w:rPr>
      </w:pPr>
      <w:bookmarkStart w:id="322" w:name="_bookmark15"/>
      <w:bookmarkEnd w:id="322"/>
      <w:r w:rsidRPr="00564307">
        <w:rPr>
          <w:rFonts w:ascii="Arial" w:hAnsi="Arial" w:cs="Arial"/>
          <w:sz w:val="22"/>
          <w:szCs w:val="22"/>
        </w:rPr>
        <w:t>XML to uniwersalny język znaczników, p</w:t>
      </w:r>
      <w:r w:rsidR="00BE26DC" w:rsidRPr="00564307">
        <w:rPr>
          <w:rFonts w:ascii="Arial" w:hAnsi="Arial" w:cs="Arial"/>
          <w:sz w:val="22"/>
          <w:szCs w:val="22"/>
        </w:rPr>
        <w:t>ozwalający na reprezentowanie i </w:t>
      </w:r>
      <w:r w:rsidRPr="00564307">
        <w:rPr>
          <w:rFonts w:ascii="Arial" w:hAnsi="Arial" w:cs="Arial"/>
          <w:sz w:val="22"/>
          <w:szCs w:val="22"/>
        </w:rPr>
        <w:t>przechowywanie różnych danych w ustrukturyzowany sposób. XML pozwala na identyfikowanie znaczników jako URI, co pozwala stosować go do udostępniania danych na wszystkich poziomach otwartości. Obecnie format XML w wielu kontekstach zastępowany jest prostszymi formatami. Dopuszcza się stosowanie formatu XML, jednocześnie zalecając stosowanie formatów JSON lub CSV.</w:t>
      </w:r>
    </w:p>
    <w:p w14:paraId="17E32960" w14:textId="77777777" w:rsidR="00BA74E7" w:rsidRPr="00564307" w:rsidRDefault="00BA74E7" w:rsidP="00BE26DC">
      <w:pPr>
        <w:pStyle w:val="Tekstpodstawowy"/>
        <w:spacing w:before="60" w:line="264" w:lineRule="auto"/>
        <w:rPr>
          <w:rFonts w:ascii="Arial" w:hAnsi="Arial" w:cs="Arial"/>
          <w:sz w:val="22"/>
          <w:szCs w:val="22"/>
        </w:rPr>
      </w:pPr>
      <w:r w:rsidRPr="00564307">
        <w:rPr>
          <w:rFonts w:ascii="Arial" w:hAnsi="Arial" w:cs="Arial"/>
          <w:sz w:val="22"/>
          <w:szCs w:val="22"/>
        </w:rPr>
        <w:t>Dane w formacie XML udostępnia się w sposób analogiczny do udostępniania w formacie JSON-LD.</w:t>
      </w:r>
    </w:p>
    <w:p w14:paraId="00B7156E" w14:textId="6CF4BC19" w:rsidR="00BA74E7" w:rsidRPr="00564307" w:rsidRDefault="00BA74E7" w:rsidP="00BE26DC">
      <w:pPr>
        <w:pStyle w:val="Nagwek4"/>
        <w:keepNext w:val="0"/>
        <w:keepLines w:val="0"/>
        <w:widowControl w:val="0"/>
        <w:numPr>
          <w:ilvl w:val="1"/>
          <w:numId w:val="141"/>
        </w:numPr>
        <w:tabs>
          <w:tab w:val="left" w:pos="567"/>
        </w:tabs>
        <w:autoSpaceDE w:val="0"/>
        <w:autoSpaceDN w:val="0"/>
        <w:spacing w:before="179" w:line="264" w:lineRule="auto"/>
        <w:ind w:left="0" w:firstLine="0"/>
        <w:rPr>
          <w:rFonts w:ascii="Arial" w:hAnsi="Arial" w:cs="Arial"/>
          <w:b/>
          <w:i w:val="0"/>
        </w:rPr>
      </w:pPr>
      <w:bookmarkStart w:id="323" w:name="_Toc53656538"/>
      <w:r w:rsidRPr="00564307">
        <w:rPr>
          <w:rFonts w:ascii="Arial" w:hAnsi="Arial" w:cs="Arial"/>
          <w:b/>
          <w:i w:val="0"/>
          <w:color w:val="4C8CCC"/>
        </w:rPr>
        <w:t xml:space="preserve">XML na poziomie otwartości </w:t>
      </w:r>
      <w:r w:rsidRPr="00564307">
        <w:rPr>
          <w:rFonts w:ascii="Arial" w:hAnsi="Arial" w:cs="Arial"/>
          <w:b/>
          <w:i w:val="0"/>
          <w:color w:val="0070C0"/>
        </w:rPr>
        <w:t>3</w:t>
      </w:r>
      <w:bookmarkEnd w:id="323"/>
      <w:r w:rsidR="00564307">
        <w:rPr>
          <w:rFonts w:ascii="Arial" w:hAnsi="Arial" w:cs="Arial"/>
          <w:i w:val="0"/>
          <w:color w:val="0070C0"/>
        </w:rPr>
        <w:t>***</w:t>
      </w:r>
    </w:p>
    <w:p w14:paraId="682292E3" w14:textId="1169FAE4" w:rsidR="00564307" w:rsidRPr="00564307" w:rsidRDefault="00BA74E7" w:rsidP="00564307">
      <w:pPr>
        <w:pStyle w:val="Tekstpodstawowy"/>
        <w:tabs>
          <w:tab w:val="left" w:pos="993"/>
        </w:tabs>
        <w:spacing w:before="60" w:line="264" w:lineRule="auto"/>
        <w:ind w:right="-1"/>
        <w:rPr>
          <w:rFonts w:ascii="Arial" w:hAnsi="Arial" w:cs="Arial"/>
          <w:sz w:val="22"/>
          <w:szCs w:val="22"/>
        </w:rPr>
      </w:pPr>
      <w:r w:rsidRPr="00564307">
        <w:rPr>
          <w:rFonts w:ascii="Arial" w:hAnsi="Arial" w:cs="Arial"/>
          <w:sz w:val="22"/>
          <w:szCs w:val="22"/>
        </w:rPr>
        <w:t>Na tym poziomie wymagane jest stosowanie dowolnej poprawnej struktury XML, w której właściwości obiektów reprez</w:t>
      </w:r>
      <w:r w:rsidR="00564307">
        <w:rPr>
          <w:rFonts w:ascii="Arial" w:hAnsi="Arial" w:cs="Arial"/>
          <w:sz w:val="22"/>
          <w:szCs w:val="22"/>
        </w:rPr>
        <w:t>entowane są przez elementy XML.</w:t>
      </w:r>
    </w:p>
    <w:p w14:paraId="6176B9BB" w14:textId="008A3E2C" w:rsidR="00BA74E7" w:rsidRPr="00564307" w:rsidRDefault="00BA74E7" w:rsidP="00BE26DC">
      <w:pPr>
        <w:pStyle w:val="Nagwek4"/>
        <w:numPr>
          <w:ilvl w:val="1"/>
          <w:numId w:val="141"/>
        </w:numPr>
        <w:tabs>
          <w:tab w:val="left" w:pos="567"/>
        </w:tabs>
        <w:ind w:left="0" w:firstLine="0"/>
        <w:rPr>
          <w:rFonts w:ascii="Arial" w:hAnsi="Arial" w:cs="Arial"/>
          <w:i w:val="0"/>
        </w:rPr>
      </w:pPr>
      <w:bookmarkStart w:id="324" w:name="_Toc53656539"/>
      <w:r w:rsidRPr="00564307">
        <w:rPr>
          <w:rFonts w:ascii="Arial" w:hAnsi="Arial" w:cs="Arial"/>
          <w:b/>
          <w:i w:val="0"/>
          <w:color w:val="4C8CCC"/>
        </w:rPr>
        <w:lastRenderedPageBreak/>
        <w:t xml:space="preserve">XML na poziomie </w:t>
      </w:r>
      <w:r w:rsidRPr="00564307">
        <w:rPr>
          <w:rFonts w:ascii="Arial" w:hAnsi="Arial" w:cs="Arial"/>
          <w:b/>
          <w:i w:val="0"/>
        </w:rPr>
        <w:t>otwartości 4 i 5</w:t>
      </w:r>
      <w:r w:rsidRPr="00564307">
        <w:rPr>
          <w:rFonts w:ascii="Arial" w:hAnsi="Arial" w:cs="Arial"/>
          <w:i w:val="0"/>
          <w:spacing w:val="-5"/>
        </w:rPr>
        <w:t xml:space="preserve"> </w:t>
      </w:r>
      <w:bookmarkEnd w:id="324"/>
      <w:r w:rsidR="00564307">
        <w:rPr>
          <w:rFonts w:ascii="Arial" w:hAnsi="Arial" w:cs="Arial"/>
          <w:i w:val="0"/>
        </w:rPr>
        <w:t>*****</w:t>
      </w:r>
    </w:p>
    <w:p w14:paraId="6282EADB" w14:textId="7CBA234C" w:rsidR="00BE26DC" w:rsidRPr="00564307" w:rsidRDefault="00BA74E7" w:rsidP="00B16E39">
      <w:pPr>
        <w:pStyle w:val="Tekstpodstawowy"/>
        <w:spacing w:before="60" w:line="259" w:lineRule="auto"/>
        <w:ind w:right="-1"/>
        <w:rPr>
          <w:rFonts w:ascii="Arial" w:hAnsi="Arial" w:cs="Arial"/>
          <w:sz w:val="22"/>
          <w:szCs w:val="22"/>
        </w:rPr>
      </w:pPr>
      <w:r w:rsidRPr="00564307">
        <w:rPr>
          <w:rFonts w:ascii="Arial" w:hAnsi="Arial" w:cs="Arial"/>
          <w:sz w:val="22"/>
          <w:szCs w:val="22"/>
        </w:rPr>
        <w:t>Wymaga się, aby na tych poziomach była określona semantyka (identyfikacja przez URI) wszystkich elementów za pomocą mechanizmu XML Namespaces</w:t>
      </w:r>
      <w:r w:rsidRPr="00564307">
        <w:rPr>
          <w:rStyle w:val="Odwoanieprzypisudolnego"/>
          <w:rFonts w:ascii="Arial" w:hAnsi="Arial" w:cs="Arial"/>
          <w:sz w:val="22"/>
          <w:szCs w:val="22"/>
        </w:rPr>
        <w:footnoteReference w:id="128"/>
      </w:r>
      <w:r w:rsidR="00D13772" w:rsidRPr="00F112DB">
        <w:rPr>
          <w:rFonts w:ascii="Arial" w:hAnsi="Arial" w:cs="Arial"/>
          <w:sz w:val="22"/>
          <w:szCs w:val="22"/>
          <w:vertAlign w:val="superscript"/>
        </w:rPr>
        <w:t>)</w:t>
      </w:r>
      <w:r w:rsidRPr="00564307">
        <w:rPr>
          <w:rFonts w:ascii="Arial" w:hAnsi="Arial" w:cs="Arial"/>
          <w:position w:val="7"/>
          <w:sz w:val="22"/>
          <w:szCs w:val="22"/>
        </w:rPr>
        <w:t xml:space="preserve"> </w:t>
      </w:r>
      <w:r w:rsidRPr="00564307">
        <w:rPr>
          <w:rFonts w:ascii="Arial" w:hAnsi="Arial" w:cs="Arial"/>
          <w:sz w:val="22"/>
          <w:szCs w:val="22"/>
        </w:rPr>
        <w:t>i dedykowanych dla tych danych schem</w:t>
      </w:r>
      <w:r w:rsidR="002D01D7">
        <w:rPr>
          <w:rFonts w:ascii="Arial" w:hAnsi="Arial" w:cs="Arial"/>
          <w:sz w:val="22"/>
          <w:szCs w:val="22"/>
        </w:rPr>
        <w:t>atów</w:t>
      </w:r>
      <w:r w:rsidRPr="00564307">
        <w:rPr>
          <w:rFonts w:ascii="Arial" w:hAnsi="Arial" w:cs="Arial"/>
          <w:sz w:val="22"/>
          <w:szCs w:val="22"/>
        </w:rPr>
        <w:t>.</w:t>
      </w:r>
    </w:p>
    <w:p w14:paraId="4E80A15D" w14:textId="0E85E1F3" w:rsidR="00BE26DC" w:rsidRPr="00564307" w:rsidRDefault="00093059" w:rsidP="00BA74E7">
      <w:pPr>
        <w:pStyle w:val="Tekstpodstawowy"/>
        <w:spacing w:before="60"/>
        <w:ind w:left="426"/>
        <w:rPr>
          <w:rFonts w:ascii="Arial" w:hAnsi="Arial" w:cs="Arial"/>
          <w:sz w:val="22"/>
          <w:szCs w:val="22"/>
        </w:rPr>
      </w:pPr>
      <w:r w:rsidRPr="00564307">
        <w:rPr>
          <w:rFonts w:ascii="Arial" w:hAnsi="Arial" w:cs="Arial"/>
          <w:noProof/>
          <w:sz w:val="22"/>
          <w:szCs w:val="22"/>
          <w:lang w:bidi="ar-SA"/>
        </w:rPr>
        <mc:AlternateContent>
          <mc:Choice Requires="wpg">
            <w:drawing>
              <wp:anchor distT="0" distB="0" distL="114300" distR="114300" simplePos="0" relativeHeight="252179456" behindDoc="0" locked="0" layoutInCell="1" allowOverlap="1" wp14:anchorId="44B7D132" wp14:editId="5CA5E426">
                <wp:simplePos x="0" y="0"/>
                <wp:positionH relativeFrom="margin">
                  <wp:posOffset>-635</wp:posOffset>
                </wp:positionH>
                <wp:positionV relativeFrom="paragraph">
                  <wp:posOffset>66704</wp:posOffset>
                </wp:positionV>
                <wp:extent cx="4155440" cy="227965"/>
                <wp:effectExtent l="0" t="0" r="16510" b="635"/>
                <wp:wrapNone/>
                <wp:docPr id="212" name="Group 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55440" cy="227965"/>
                          <a:chOff x="1857" y="1063"/>
                          <a:chExt cx="6544" cy="359"/>
                        </a:xfrm>
                      </wpg:grpSpPr>
                      <wps:wsp>
                        <wps:cNvPr id="256" name="Freeform 651"/>
                        <wps:cNvSpPr>
                          <a:spLocks/>
                        </wps:cNvSpPr>
                        <wps:spPr bwMode="auto">
                          <a:xfrm>
                            <a:off x="1896" y="1072"/>
                            <a:ext cx="6494" cy="309"/>
                          </a:xfrm>
                          <a:custGeom>
                            <a:avLst/>
                            <a:gdLst>
                              <a:gd name="T0" fmla="+- 0 1897 1897"/>
                              <a:gd name="T1" fmla="*/ T0 w 6494"/>
                              <a:gd name="T2" fmla="+- 0 1382 1073"/>
                              <a:gd name="T3" fmla="*/ 1382 h 309"/>
                              <a:gd name="T4" fmla="+- 0 4893 1897"/>
                              <a:gd name="T5" fmla="*/ T4 w 6494"/>
                              <a:gd name="T6" fmla="+- 0 1382 1073"/>
                              <a:gd name="T7" fmla="*/ 1382 h 309"/>
                              <a:gd name="T8" fmla="+- 0 5287 1897"/>
                              <a:gd name="T9" fmla="*/ T8 w 6494"/>
                              <a:gd name="T10" fmla="+- 0 1073 1073"/>
                              <a:gd name="T11" fmla="*/ 1073 h 309"/>
                              <a:gd name="T12" fmla="+- 0 8391 1897"/>
                              <a:gd name="T13" fmla="*/ T12 w 6494"/>
                              <a:gd name="T14" fmla="+- 0 1073 1073"/>
                              <a:gd name="T15" fmla="*/ 1073 h 309"/>
                            </a:gdLst>
                            <a:ahLst/>
                            <a:cxnLst>
                              <a:cxn ang="0">
                                <a:pos x="T1" y="T3"/>
                              </a:cxn>
                              <a:cxn ang="0">
                                <a:pos x="T5" y="T7"/>
                              </a:cxn>
                              <a:cxn ang="0">
                                <a:pos x="T9" y="T11"/>
                              </a:cxn>
                              <a:cxn ang="0">
                                <a:pos x="T13" y="T15"/>
                              </a:cxn>
                            </a:cxnLst>
                            <a:rect l="0" t="0" r="r" b="b"/>
                            <a:pathLst>
                              <a:path w="6494" h="309">
                                <a:moveTo>
                                  <a:pt x="0" y="309"/>
                                </a:moveTo>
                                <a:lnTo>
                                  <a:pt x="2996" y="309"/>
                                </a:lnTo>
                                <a:lnTo>
                                  <a:pt x="3390" y="0"/>
                                </a:lnTo>
                                <a:lnTo>
                                  <a:pt x="6494" y="0"/>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 name="Freeform 650"/>
                        <wps:cNvSpPr>
                          <a:spLocks/>
                        </wps:cNvSpPr>
                        <wps:spPr bwMode="auto">
                          <a:xfrm>
                            <a:off x="1856" y="1341"/>
                            <a:ext cx="80" cy="80"/>
                          </a:xfrm>
                          <a:custGeom>
                            <a:avLst/>
                            <a:gdLst>
                              <a:gd name="T0" fmla="+- 0 1897 1857"/>
                              <a:gd name="T1" fmla="*/ T0 w 80"/>
                              <a:gd name="T2" fmla="+- 0 1342 1342"/>
                              <a:gd name="T3" fmla="*/ 1342 h 80"/>
                              <a:gd name="T4" fmla="+- 0 1881 1857"/>
                              <a:gd name="T5" fmla="*/ T4 w 80"/>
                              <a:gd name="T6" fmla="+- 0 1345 1342"/>
                              <a:gd name="T7" fmla="*/ 1345 h 80"/>
                              <a:gd name="T8" fmla="+- 0 1868 1857"/>
                              <a:gd name="T9" fmla="*/ T8 w 80"/>
                              <a:gd name="T10" fmla="+- 0 1353 1342"/>
                              <a:gd name="T11" fmla="*/ 1353 h 80"/>
                              <a:gd name="T12" fmla="+- 0 1860 1857"/>
                              <a:gd name="T13" fmla="*/ T12 w 80"/>
                              <a:gd name="T14" fmla="+- 0 1366 1342"/>
                              <a:gd name="T15" fmla="*/ 1366 h 80"/>
                              <a:gd name="T16" fmla="+- 0 1857 1857"/>
                              <a:gd name="T17" fmla="*/ T16 w 80"/>
                              <a:gd name="T18" fmla="+- 0 1382 1342"/>
                              <a:gd name="T19" fmla="*/ 1382 h 80"/>
                              <a:gd name="T20" fmla="+- 0 1860 1857"/>
                              <a:gd name="T21" fmla="*/ T20 w 80"/>
                              <a:gd name="T22" fmla="+- 0 1397 1342"/>
                              <a:gd name="T23" fmla="*/ 1397 h 80"/>
                              <a:gd name="T24" fmla="+- 0 1868 1857"/>
                              <a:gd name="T25" fmla="*/ T24 w 80"/>
                              <a:gd name="T26" fmla="+- 0 1410 1342"/>
                              <a:gd name="T27" fmla="*/ 1410 h 80"/>
                              <a:gd name="T28" fmla="+- 0 1881 1857"/>
                              <a:gd name="T29" fmla="*/ T28 w 80"/>
                              <a:gd name="T30" fmla="+- 0 1418 1342"/>
                              <a:gd name="T31" fmla="*/ 1418 h 80"/>
                              <a:gd name="T32" fmla="+- 0 1897 1857"/>
                              <a:gd name="T33" fmla="*/ T32 w 80"/>
                              <a:gd name="T34" fmla="+- 0 1422 1342"/>
                              <a:gd name="T35" fmla="*/ 1422 h 80"/>
                              <a:gd name="T36" fmla="+- 0 1912 1857"/>
                              <a:gd name="T37" fmla="*/ T36 w 80"/>
                              <a:gd name="T38" fmla="+- 0 1418 1342"/>
                              <a:gd name="T39" fmla="*/ 1418 h 80"/>
                              <a:gd name="T40" fmla="+- 0 1925 1857"/>
                              <a:gd name="T41" fmla="*/ T40 w 80"/>
                              <a:gd name="T42" fmla="+- 0 1410 1342"/>
                              <a:gd name="T43" fmla="*/ 1410 h 80"/>
                              <a:gd name="T44" fmla="+- 0 1934 1857"/>
                              <a:gd name="T45" fmla="*/ T44 w 80"/>
                              <a:gd name="T46" fmla="+- 0 1397 1342"/>
                              <a:gd name="T47" fmla="*/ 1397 h 80"/>
                              <a:gd name="T48" fmla="+- 0 1937 1857"/>
                              <a:gd name="T49" fmla="*/ T48 w 80"/>
                              <a:gd name="T50" fmla="+- 0 1382 1342"/>
                              <a:gd name="T51" fmla="*/ 1382 h 80"/>
                              <a:gd name="T52" fmla="+- 0 1934 1857"/>
                              <a:gd name="T53" fmla="*/ T52 w 80"/>
                              <a:gd name="T54" fmla="+- 0 1366 1342"/>
                              <a:gd name="T55" fmla="*/ 1366 h 80"/>
                              <a:gd name="T56" fmla="+- 0 1925 1857"/>
                              <a:gd name="T57" fmla="*/ T56 w 80"/>
                              <a:gd name="T58" fmla="+- 0 1353 1342"/>
                              <a:gd name="T59" fmla="*/ 1353 h 80"/>
                              <a:gd name="T60" fmla="+- 0 1912 1857"/>
                              <a:gd name="T61" fmla="*/ T60 w 80"/>
                              <a:gd name="T62" fmla="+- 0 1345 1342"/>
                              <a:gd name="T63" fmla="*/ 1345 h 80"/>
                              <a:gd name="T64" fmla="+- 0 1897 1857"/>
                              <a:gd name="T65" fmla="*/ T64 w 80"/>
                              <a:gd name="T66" fmla="+- 0 1342 1342"/>
                              <a:gd name="T67" fmla="*/ 1342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4" y="3"/>
                                </a:lnTo>
                                <a:lnTo>
                                  <a:pt x="11" y="11"/>
                                </a:lnTo>
                                <a:lnTo>
                                  <a:pt x="3" y="24"/>
                                </a:lnTo>
                                <a:lnTo>
                                  <a:pt x="0" y="40"/>
                                </a:lnTo>
                                <a:lnTo>
                                  <a:pt x="3" y="55"/>
                                </a:lnTo>
                                <a:lnTo>
                                  <a:pt x="11" y="68"/>
                                </a:lnTo>
                                <a:lnTo>
                                  <a:pt x="24" y="76"/>
                                </a:lnTo>
                                <a:lnTo>
                                  <a:pt x="40" y="80"/>
                                </a:lnTo>
                                <a:lnTo>
                                  <a:pt x="55" y="76"/>
                                </a:lnTo>
                                <a:lnTo>
                                  <a:pt x="68" y="68"/>
                                </a:lnTo>
                                <a:lnTo>
                                  <a:pt x="77" y="55"/>
                                </a:lnTo>
                                <a:lnTo>
                                  <a:pt x="80" y="40"/>
                                </a:lnTo>
                                <a:lnTo>
                                  <a:pt x="77" y="24"/>
                                </a:lnTo>
                                <a:lnTo>
                                  <a:pt x="68" y="11"/>
                                </a:lnTo>
                                <a:lnTo>
                                  <a:pt x="55"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C1061C" id="Group 649" o:spid="_x0000_s1026" style="position:absolute;margin-left:-.05pt;margin-top:5.25pt;width:327.2pt;height:17.95pt;z-index:252179456;mso-position-horizontal-relative:margin" coordorigin="1857,1063" coordsize="6544,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">
                <v:shape id="Freeform 651" o:spid="_x0000_s1027" style="position:absolute;left:1896;top:1072;width:6494;height:309;visibility:visible;mso-wrap-style:square;v-text-anchor:top" coordsize="6494,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ZxwcUA&#10;AADcAAAADwAAAGRycy9kb3ducmV2LnhtbESPzWrDMBCE74W8g9hAb40cQ03qRgnBxNCTaX4oPW6s&#10;jW1irYyl2O7bV4VCjsPMfMOst5NpxUC9aywrWC4iEMSl1Q1XCs6n/GUFwnlkja1lUvBDDrab2dMa&#10;U21HPtBw9JUIEHYpKqi971IpXVmTQbewHXHwrrY36IPsK6l7HAPctDKOokQabDgs1NhRVlN5O96N&#10;gn3zln2f8st4+LoUif6MTXQuYqWe59PuHYSnyT/C/+0PrSB+TeDvTD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lnHBxQAAANwAAAAPAAAAAAAAAAAAAAAAAJgCAABkcnMv&#10;ZG93bnJldi54bWxQSwUGAAAAAAQABAD1AAAAigMAAAAA&#10;" path="m,309r2996,l3390,,6494,e" filled="f" strokecolor="#9fa5b3" strokeweight="1pt">
                  <v:path arrowok="t" o:connecttype="custom" o:connectlocs="0,1382;2996,1382;3390,1073;6494,1073" o:connectangles="0,0,0,0"/>
                </v:shape>
                <v:shape id="Freeform 650" o:spid="_x0000_s1028" style="position:absolute;left:1856;top:1341;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NeKMQA&#10;AADcAAAADwAAAGRycy9kb3ducmV2LnhtbESP0WqDQBRE3wv5h+UG+lbXBNqKySaEQJM+pVTzAVf3&#10;RiXuXXG3av36bqHQx2FmzjDb/WRaMVDvGssKVlEMgri0uuFKwTV/e0pAOI+ssbVMCr7JwX63eNhi&#10;qu3InzRkvhIBwi5FBbX3XSqlK2sy6CLbEQfvZnuDPsi+krrHMcBNK9dx/CINNhwWauzoWFN5z76M&#10;gsIWw5TPCc7nzp+ywlzy7OOi1ONyOmxAeJr8f/iv/a4VrJ9f4fdMO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DXijEAAAA3AAAAA8AAAAAAAAAAAAAAAAAmAIAAGRycy9k&#10;b3ducmV2LnhtbFBLBQYAAAAABAAEAPUAAACJAwAAAAA=&#10;" path="m40,l24,3,11,11,3,24,,40,3,55r8,13l24,76r16,4l55,76,68,68,77,55,80,40,77,24,68,11,55,3,40,xe" fillcolor="#9fa5b3" stroked="f">
                  <v:path arrowok="t" o:connecttype="custom" o:connectlocs="40,1342;24,1345;11,1353;3,1366;0,1382;3,1397;11,1410;24,1418;40,1422;55,1418;68,1410;77,1397;80,1382;77,1366;68,1353;55,1345;40,1342" o:connectangles="0,0,0,0,0,0,0,0,0,0,0,0,0,0,0,0,0"/>
                </v:shape>
                <w10:wrap anchorx="margin"/>
              </v:group>
            </w:pict>
          </mc:Fallback>
        </mc:AlternateContent>
      </w:r>
    </w:p>
    <w:p w14:paraId="048A0E2B" w14:textId="0146A71E" w:rsidR="00BE26DC" w:rsidRPr="00564307" w:rsidRDefault="00BE26DC" w:rsidP="00BE26DC">
      <w:pPr>
        <w:pStyle w:val="Tekstpodstawowy"/>
        <w:spacing w:before="60"/>
        <w:rPr>
          <w:rFonts w:ascii="Arial" w:hAnsi="Arial" w:cs="Arial"/>
          <w:sz w:val="22"/>
          <w:szCs w:val="22"/>
        </w:rPr>
      </w:pPr>
    </w:p>
    <w:p w14:paraId="5176BB12" w14:textId="63C792E1" w:rsidR="00B22FEA" w:rsidRPr="00564307" w:rsidRDefault="00B22FEA" w:rsidP="00B22FEA">
      <w:pPr>
        <w:pStyle w:val="Nagwek2"/>
        <w:numPr>
          <w:ilvl w:val="0"/>
          <w:numId w:val="165"/>
        </w:numPr>
        <w:rPr>
          <w:rFonts w:ascii="Arial" w:hAnsi="Arial" w:cs="Arial"/>
          <w:sz w:val="24"/>
          <w:szCs w:val="24"/>
        </w:rPr>
      </w:pPr>
      <w:bookmarkStart w:id="325" w:name="_bookmark16"/>
      <w:bookmarkStart w:id="326" w:name="_bookmark17"/>
      <w:bookmarkStart w:id="327" w:name="_Toc54074065"/>
      <w:bookmarkStart w:id="328" w:name="_Toc53656541"/>
      <w:bookmarkEnd w:id="325"/>
      <w:bookmarkEnd w:id="326"/>
      <w:r w:rsidRPr="00564307">
        <w:rPr>
          <w:rFonts w:ascii="Arial" w:hAnsi="Arial" w:cs="Arial"/>
          <w:sz w:val="24"/>
          <w:szCs w:val="24"/>
        </w:rPr>
        <w:t>Szczegółowe</w:t>
      </w:r>
      <w:r w:rsidR="00ED3266">
        <w:rPr>
          <w:rFonts w:ascii="Arial" w:hAnsi="Arial" w:cs="Arial"/>
          <w:sz w:val="24"/>
          <w:szCs w:val="24"/>
        </w:rPr>
        <w:t xml:space="preserve"> wymagania dla zasobów na 4 i 5 *****</w:t>
      </w:r>
      <w:r w:rsidR="009045DD" w:rsidRPr="00564307">
        <w:rPr>
          <w:rFonts w:ascii="Arial" w:hAnsi="Arial" w:cs="Arial"/>
          <w:sz w:val="24"/>
          <w:szCs w:val="24"/>
        </w:rPr>
        <w:t xml:space="preserve"> </w:t>
      </w:r>
      <w:r w:rsidRPr="00564307">
        <w:rPr>
          <w:rFonts w:ascii="Arial" w:hAnsi="Arial" w:cs="Arial"/>
          <w:sz w:val="24"/>
          <w:szCs w:val="24"/>
        </w:rPr>
        <w:t>(RDF/XML, Turtle, N3, JSON-LD, N-tripels, RDFa</w:t>
      </w:r>
      <w:r w:rsidR="00BE26DC" w:rsidRPr="00564307">
        <w:rPr>
          <w:rFonts w:ascii="Arial" w:hAnsi="Arial" w:cs="Arial"/>
          <w:sz w:val="24"/>
          <w:szCs w:val="24"/>
        </w:rPr>
        <w:t>)</w:t>
      </w:r>
      <w:bookmarkEnd w:id="327"/>
      <w:r w:rsidR="00BE26DC" w:rsidRPr="00564307">
        <w:rPr>
          <w:rFonts w:ascii="Arial" w:hAnsi="Arial" w:cs="Arial"/>
          <w:sz w:val="24"/>
          <w:szCs w:val="24"/>
        </w:rPr>
        <w:t xml:space="preserve"> </w:t>
      </w:r>
    </w:p>
    <w:p w14:paraId="0C2E6E36" w14:textId="470AF16E" w:rsidR="00BA74E7" w:rsidRPr="00564307" w:rsidRDefault="00BA74E7" w:rsidP="00BE26DC">
      <w:pPr>
        <w:pStyle w:val="Nagwek4"/>
        <w:keepNext w:val="0"/>
        <w:keepLines w:val="0"/>
        <w:widowControl w:val="0"/>
        <w:numPr>
          <w:ilvl w:val="1"/>
          <w:numId w:val="140"/>
        </w:numPr>
        <w:tabs>
          <w:tab w:val="left" w:pos="567"/>
          <w:tab w:val="left" w:pos="1276"/>
        </w:tabs>
        <w:autoSpaceDE w:val="0"/>
        <w:autoSpaceDN w:val="0"/>
        <w:spacing w:before="95" w:line="240" w:lineRule="auto"/>
        <w:ind w:left="0" w:firstLine="0"/>
        <w:rPr>
          <w:rFonts w:ascii="Arial" w:hAnsi="Arial" w:cs="Arial"/>
          <w:b/>
          <w:i w:val="0"/>
        </w:rPr>
      </w:pPr>
      <w:r w:rsidRPr="00564307">
        <w:rPr>
          <w:rFonts w:ascii="Arial" w:hAnsi="Arial" w:cs="Arial"/>
          <w:b/>
          <w:i w:val="0"/>
          <w:color w:val="4C8CCC"/>
        </w:rPr>
        <w:t>Model danych</w:t>
      </w:r>
      <w:r w:rsidRPr="00564307">
        <w:rPr>
          <w:rFonts w:ascii="Arial" w:hAnsi="Arial" w:cs="Arial"/>
          <w:b/>
          <w:i w:val="0"/>
          <w:color w:val="4C8CCC"/>
          <w:spacing w:val="-2"/>
        </w:rPr>
        <w:t xml:space="preserve"> </w:t>
      </w:r>
      <w:r w:rsidRPr="00564307">
        <w:rPr>
          <w:rFonts w:ascii="Arial" w:hAnsi="Arial" w:cs="Arial"/>
          <w:b/>
          <w:i w:val="0"/>
          <w:color w:val="4C8CCC"/>
        </w:rPr>
        <w:t>RDF</w:t>
      </w:r>
      <w:bookmarkEnd w:id="328"/>
    </w:p>
    <w:p w14:paraId="6C46C117" w14:textId="74BD678E" w:rsidR="00BA74E7" w:rsidRPr="00564307" w:rsidRDefault="00BA74E7" w:rsidP="00BE26DC">
      <w:pPr>
        <w:pStyle w:val="Tekstpodstawowy"/>
        <w:tabs>
          <w:tab w:val="left" w:pos="1276"/>
        </w:tabs>
        <w:spacing w:before="60" w:line="259" w:lineRule="auto"/>
        <w:ind w:right="-1"/>
        <w:rPr>
          <w:rFonts w:ascii="Arial" w:hAnsi="Arial" w:cs="Arial"/>
          <w:sz w:val="22"/>
          <w:szCs w:val="22"/>
        </w:rPr>
      </w:pPr>
      <w:r w:rsidRPr="00564307">
        <w:rPr>
          <w:rFonts w:ascii="Arial" w:hAnsi="Arial" w:cs="Arial"/>
          <w:sz w:val="22"/>
          <w:szCs w:val="22"/>
        </w:rPr>
        <w:t>RDF (ang. Resource Data Framework) jest językiem opisującym model danych dla metadanych oparty na trójelementowych wyrażeniach (ang. triples). Stanowi standard dla wymiany metadanych poprzez sieć. RDF posiada wiele sposobów serializacji (formaty plików) umożliwiających rozpowszechnianie danych pomiędzy ludźmi i co ważniejsze ich automatyczne przetwarzanie. Zgodnie z propozycją Tima Berners-Lee semantykę Internetu można opisać za pomocą trójelementowych wyrażeń dotyczących zasobów, składających się z podmiotu, orzeczenia i dopełnienia (ang. subject, predicate, object). Podmiot oznacza zasób, orzeczenie oznacza własność zasobu i wyraża związek między podmiotem a obiektem</w:t>
      </w:r>
      <w:r w:rsidRPr="00564307">
        <w:rPr>
          <w:rStyle w:val="Odwoanieprzypisudolnego"/>
          <w:rFonts w:ascii="Arial" w:hAnsi="Arial" w:cs="Arial"/>
          <w:sz w:val="22"/>
          <w:szCs w:val="22"/>
        </w:rPr>
        <w:footnoteReference w:id="129"/>
      </w:r>
      <w:r w:rsidR="00D13772" w:rsidRPr="00F112DB">
        <w:rPr>
          <w:rFonts w:ascii="Arial" w:hAnsi="Arial" w:cs="Arial"/>
          <w:sz w:val="22"/>
          <w:szCs w:val="22"/>
          <w:vertAlign w:val="superscript"/>
        </w:rPr>
        <w:t>)</w:t>
      </w:r>
      <w:r w:rsidRPr="00564307">
        <w:rPr>
          <w:rFonts w:ascii="Arial" w:hAnsi="Arial" w:cs="Arial"/>
          <w:sz w:val="22"/>
          <w:szCs w:val="22"/>
        </w:rPr>
        <w:t>.</w:t>
      </w:r>
    </w:p>
    <w:p w14:paraId="716A8763" w14:textId="77777777" w:rsidR="00BA74E7" w:rsidRPr="00564307" w:rsidRDefault="00BA74E7" w:rsidP="00BE26DC">
      <w:pPr>
        <w:pStyle w:val="Tekstpodstawowy"/>
        <w:tabs>
          <w:tab w:val="left" w:pos="1276"/>
        </w:tabs>
        <w:spacing w:before="60"/>
        <w:ind w:right="-1"/>
        <w:rPr>
          <w:rFonts w:ascii="Arial" w:hAnsi="Arial" w:cs="Arial"/>
          <w:sz w:val="22"/>
          <w:szCs w:val="22"/>
        </w:rPr>
      </w:pPr>
      <w:r w:rsidRPr="00564307">
        <w:rPr>
          <w:rFonts w:ascii="Arial" w:hAnsi="Arial" w:cs="Arial"/>
          <w:sz w:val="22"/>
          <w:szCs w:val="22"/>
        </w:rPr>
        <w:t>Podstawowy model danych składa się z następujących obiektów:</w:t>
      </w:r>
    </w:p>
    <w:p w14:paraId="1ED8E0DF" w14:textId="77777777" w:rsidR="00BA74E7" w:rsidRPr="00564307" w:rsidRDefault="00BA74E7" w:rsidP="00ED3266">
      <w:pPr>
        <w:spacing w:before="60" w:after="60"/>
        <w:rPr>
          <w:rFonts w:ascii="Arial" w:hAnsi="Arial" w:cs="Arial"/>
        </w:rPr>
      </w:pPr>
      <w:r w:rsidRPr="00564307">
        <w:rPr>
          <w:rFonts w:ascii="Arial" w:hAnsi="Arial" w:cs="Arial"/>
          <w:b/>
        </w:rPr>
        <w:t xml:space="preserve">Zasoby </w:t>
      </w:r>
      <w:r w:rsidRPr="00564307">
        <w:rPr>
          <w:rFonts w:ascii="Arial" w:hAnsi="Arial" w:cs="Arial"/>
        </w:rPr>
        <w:t>(ang. resources)</w:t>
      </w:r>
    </w:p>
    <w:p w14:paraId="013780E4" w14:textId="77777777" w:rsidR="00BA74E7" w:rsidRPr="00564307" w:rsidRDefault="00BA74E7" w:rsidP="00BE26DC">
      <w:pPr>
        <w:pStyle w:val="Tekstpodstawowy"/>
        <w:spacing w:before="60" w:line="259" w:lineRule="auto"/>
        <w:ind w:right="-1"/>
        <w:rPr>
          <w:rFonts w:ascii="Arial" w:hAnsi="Arial" w:cs="Arial"/>
          <w:sz w:val="22"/>
          <w:szCs w:val="22"/>
        </w:rPr>
      </w:pPr>
      <w:r w:rsidRPr="00564307">
        <w:rPr>
          <w:rFonts w:ascii="Arial" w:hAnsi="Arial" w:cs="Arial"/>
          <w:sz w:val="22"/>
          <w:szCs w:val="22"/>
        </w:rPr>
        <w:t>Wszystkie obiekty opisane w wyrażeniach RDF nazywane są zasobami. Zasobem może być cała strona internetowa, na przykład dokument HTML. Zasób może być częścią strony internetowej, na przykład określony element HTML lub XML w źródle dokumentu. Zasobem może być również cały zbiór stron, na przykład cała witryna internetowa. Zasób może być także obiektem, który nie jest bezpośrednio dostępny za pośrednictwem sieci, na przykład drukowana książka. Zasoby są zawsze identyfikowane przez URI. Rozszerzalność URI pozwala na</w:t>
      </w:r>
      <w:r w:rsidRPr="00564307">
        <w:rPr>
          <w:rFonts w:ascii="Arial" w:hAnsi="Arial" w:cs="Arial"/>
          <w:spacing w:val="-34"/>
          <w:sz w:val="22"/>
          <w:szCs w:val="22"/>
        </w:rPr>
        <w:t xml:space="preserve"> </w:t>
      </w:r>
      <w:r w:rsidRPr="00564307">
        <w:rPr>
          <w:rFonts w:ascii="Arial" w:hAnsi="Arial" w:cs="Arial"/>
          <w:sz w:val="22"/>
          <w:szCs w:val="22"/>
        </w:rPr>
        <w:t>wprowadzenie identyfikatorów dla każdego obiektu znajdującego się w sieci internetowej (URL) lub poza nią.</w:t>
      </w:r>
    </w:p>
    <w:p w14:paraId="49584EF1" w14:textId="77777777" w:rsidR="00BA74E7" w:rsidRPr="00564307" w:rsidRDefault="00BA74E7" w:rsidP="00BE26DC">
      <w:pPr>
        <w:spacing w:before="120" w:after="60"/>
        <w:rPr>
          <w:rFonts w:ascii="Arial" w:hAnsi="Arial" w:cs="Arial"/>
        </w:rPr>
      </w:pPr>
      <w:r w:rsidRPr="00564307">
        <w:rPr>
          <w:rFonts w:ascii="Arial" w:hAnsi="Arial" w:cs="Arial"/>
          <w:b/>
        </w:rPr>
        <w:t xml:space="preserve">Właściwości </w:t>
      </w:r>
      <w:r w:rsidRPr="00564307">
        <w:rPr>
          <w:rFonts w:ascii="Arial" w:hAnsi="Arial" w:cs="Arial"/>
        </w:rPr>
        <w:t>(ang. properties)</w:t>
      </w:r>
    </w:p>
    <w:p w14:paraId="5BD96285" w14:textId="77777777" w:rsidR="00BA74E7" w:rsidRPr="00564307" w:rsidRDefault="00BA74E7" w:rsidP="00BE26DC">
      <w:pPr>
        <w:pStyle w:val="Tekstpodstawowy"/>
        <w:spacing w:before="60" w:line="259" w:lineRule="auto"/>
        <w:ind w:right="-1"/>
        <w:rPr>
          <w:rFonts w:ascii="Arial" w:hAnsi="Arial" w:cs="Arial"/>
          <w:sz w:val="22"/>
          <w:szCs w:val="22"/>
        </w:rPr>
      </w:pPr>
      <w:r w:rsidRPr="00564307">
        <w:rPr>
          <w:rFonts w:ascii="Arial" w:hAnsi="Arial" w:cs="Arial"/>
          <w:sz w:val="22"/>
          <w:szCs w:val="22"/>
        </w:rPr>
        <w:t>Właściwość to określony aspekt, cecha, atrybut lub relacja używana do opisu zasobu. Każda właściwość ma określone znaczenie, określa jej dozwolone wartości, typy zasobów, które może opisać, oraz jej związek z innymi właściwościami. Sposób wyrażania cech właściwości jest definiowany przez schemat RDF (RDFS).</w:t>
      </w:r>
    </w:p>
    <w:p w14:paraId="3DA56DFF" w14:textId="77777777" w:rsidR="00BA74E7" w:rsidRPr="00564307" w:rsidRDefault="00BA74E7" w:rsidP="00BE26DC">
      <w:pPr>
        <w:spacing w:before="122" w:after="60"/>
        <w:rPr>
          <w:rFonts w:ascii="Arial" w:hAnsi="Arial" w:cs="Arial"/>
        </w:rPr>
      </w:pPr>
      <w:r w:rsidRPr="00564307">
        <w:rPr>
          <w:rFonts w:ascii="Arial" w:hAnsi="Arial" w:cs="Arial"/>
          <w:b/>
        </w:rPr>
        <w:t xml:space="preserve">Wyrażenia </w:t>
      </w:r>
      <w:r w:rsidRPr="00564307">
        <w:rPr>
          <w:rFonts w:ascii="Arial" w:hAnsi="Arial" w:cs="Arial"/>
        </w:rPr>
        <w:t>(ang. statements)</w:t>
      </w:r>
    </w:p>
    <w:p w14:paraId="622EF69F" w14:textId="6EBDFE00" w:rsidR="00BA74E7" w:rsidRPr="00564307" w:rsidRDefault="00BA74E7" w:rsidP="00ED3266">
      <w:pPr>
        <w:pStyle w:val="Tekstpodstawowy"/>
        <w:spacing w:before="60" w:after="120" w:line="259" w:lineRule="auto"/>
        <w:rPr>
          <w:rFonts w:ascii="Arial" w:hAnsi="Arial" w:cs="Arial"/>
          <w:sz w:val="22"/>
          <w:szCs w:val="22"/>
        </w:rPr>
      </w:pPr>
      <w:r w:rsidRPr="00564307">
        <w:rPr>
          <w:rFonts w:ascii="Arial" w:hAnsi="Arial" w:cs="Arial"/>
          <w:sz w:val="22"/>
          <w:szCs w:val="22"/>
        </w:rPr>
        <w:t>Określony zasób wraz z nazwaną właściwością oraz wartość tej właściwości dla tego zasobu jest wyrażeniem RDF. Wartość właściwości może być innym zasobem (określonym przez URI) lub literałem czyli prostym ciągiem znaków lub innym typem pierwotny</w:t>
      </w:r>
      <w:r w:rsidR="00B16E39" w:rsidRPr="00564307">
        <w:rPr>
          <w:rFonts w:ascii="Arial" w:hAnsi="Arial" w:cs="Arial"/>
          <w:sz w:val="22"/>
          <w:szCs w:val="22"/>
        </w:rPr>
        <w:t>m (np. data, liczba całkowita).</w:t>
      </w:r>
      <w:bookmarkStart w:id="329" w:name="_bookmark18"/>
      <w:bookmarkEnd w:id="329"/>
    </w:p>
    <w:p w14:paraId="3EB82CF2" w14:textId="77777777" w:rsidR="00BA74E7" w:rsidRPr="00564307" w:rsidRDefault="00BA74E7" w:rsidP="00956C55">
      <w:pPr>
        <w:pStyle w:val="Nagwek4"/>
        <w:keepNext w:val="0"/>
        <w:keepLines w:val="0"/>
        <w:widowControl w:val="0"/>
        <w:numPr>
          <w:ilvl w:val="1"/>
          <w:numId w:val="140"/>
        </w:numPr>
        <w:tabs>
          <w:tab w:val="left" w:pos="567"/>
          <w:tab w:val="left" w:pos="1134"/>
        </w:tabs>
        <w:autoSpaceDE w:val="0"/>
        <w:autoSpaceDN w:val="0"/>
        <w:spacing w:before="60" w:line="240" w:lineRule="auto"/>
        <w:ind w:left="0" w:firstLine="0"/>
        <w:rPr>
          <w:rFonts w:ascii="Arial" w:hAnsi="Arial" w:cs="Arial"/>
          <w:b/>
          <w:i w:val="0"/>
        </w:rPr>
      </w:pPr>
      <w:bookmarkStart w:id="330" w:name="_Toc53656542"/>
      <w:r w:rsidRPr="00564307">
        <w:rPr>
          <w:rFonts w:ascii="Arial" w:hAnsi="Arial" w:cs="Arial"/>
          <w:b/>
          <w:i w:val="0"/>
          <w:color w:val="4C8CCC"/>
        </w:rPr>
        <w:t>Serializacja modelu</w:t>
      </w:r>
      <w:r w:rsidRPr="00564307">
        <w:rPr>
          <w:rFonts w:ascii="Arial" w:hAnsi="Arial" w:cs="Arial"/>
          <w:b/>
          <w:i w:val="0"/>
          <w:color w:val="4C8CCC"/>
          <w:spacing w:val="-1"/>
        </w:rPr>
        <w:t xml:space="preserve"> </w:t>
      </w:r>
      <w:r w:rsidRPr="00564307">
        <w:rPr>
          <w:rFonts w:ascii="Arial" w:hAnsi="Arial" w:cs="Arial"/>
          <w:b/>
          <w:i w:val="0"/>
          <w:color w:val="4C8CCC"/>
        </w:rPr>
        <w:t>RDF</w:t>
      </w:r>
      <w:bookmarkEnd w:id="330"/>
    </w:p>
    <w:p w14:paraId="14C5F602" w14:textId="47643F54" w:rsidR="00BE26DC" w:rsidRDefault="00BA74E7" w:rsidP="00956C55">
      <w:pPr>
        <w:pStyle w:val="Tekstpodstawowy"/>
        <w:tabs>
          <w:tab w:val="left" w:pos="851"/>
          <w:tab w:val="left" w:pos="1134"/>
        </w:tabs>
        <w:spacing w:before="60" w:after="120" w:line="259" w:lineRule="auto"/>
        <w:rPr>
          <w:rFonts w:ascii="Arial" w:hAnsi="Arial" w:cs="Arial"/>
          <w:sz w:val="22"/>
          <w:szCs w:val="22"/>
        </w:rPr>
      </w:pPr>
      <w:r w:rsidRPr="00564307">
        <w:rPr>
          <w:rFonts w:ascii="Arial" w:hAnsi="Arial" w:cs="Arial"/>
          <w:sz w:val="22"/>
          <w:szCs w:val="22"/>
        </w:rPr>
        <w:t>Model RDF posiada wiele sposobów serializacji w celu wymiany danych poprzez sieć oraz automatycznego przetwarzania danych pomi</w:t>
      </w:r>
      <w:r w:rsidR="00BE26DC" w:rsidRPr="00564307">
        <w:rPr>
          <w:rFonts w:ascii="Arial" w:hAnsi="Arial" w:cs="Arial"/>
          <w:sz w:val="22"/>
          <w:szCs w:val="22"/>
        </w:rPr>
        <w:t xml:space="preserve">ędzy usługami oraz aplikacjami. </w:t>
      </w:r>
      <w:r w:rsidRPr="00564307">
        <w:rPr>
          <w:rFonts w:ascii="Arial" w:hAnsi="Arial" w:cs="Arial"/>
          <w:sz w:val="22"/>
          <w:szCs w:val="22"/>
        </w:rPr>
        <w:t xml:space="preserve">Formaty plików (RDF/XML, Turtle, N3, JSON-LD, N-tripels, RDFa i inne), za pomocą których zapisuje się model RDF są równoważne. Oznacza to, </w:t>
      </w:r>
      <w:r w:rsidR="004676DC">
        <w:rPr>
          <w:rFonts w:ascii="Arial" w:hAnsi="Arial" w:cs="Arial"/>
          <w:sz w:val="22"/>
          <w:szCs w:val="22"/>
        </w:rPr>
        <w:t>ż</w:t>
      </w:r>
      <w:r w:rsidRPr="00564307">
        <w:rPr>
          <w:rFonts w:ascii="Arial" w:hAnsi="Arial" w:cs="Arial"/>
          <w:sz w:val="22"/>
          <w:szCs w:val="22"/>
        </w:rPr>
        <w:t>e ich zawartość można jednoznacznie transformować z jednego formatu na drugi. Transformację można wykonać za pomocą darmowych konwerterów, które są dostępne w sieci. Poniżej krótki opis każdego formatu.</w:t>
      </w:r>
    </w:p>
    <w:p w14:paraId="7465F8A4" w14:textId="77777777" w:rsidR="00564307" w:rsidRDefault="00564307" w:rsidP="00956C55">
      <w:pPr>
        <w:pStyle w:val="Tekstpodstawowy"/>
        <w:tabs>
          <w:tab w:val="left" w:pos="851"/>
          <w:tab w:val="left" w:pos="1134"/>
        </w:tabs>
        <w:spacing w:before="60" w:after="120" w:line="259" w:lineRule="auto"/>
        <w:rPr>
          <w:rFonts w:ascii="Arial" w:hAnsi="Arial" w:cs="Arial"/>
          <w:sz w:val="22"/>
          <w:szCs w:val="22"/>
        </w:rPr>
      </w:pPr>
    </w:p>
    <w:p w14:paraId="07009814" w14:textId="77777777" w:rsidR="00564307" w:rsidRDefault="00564307" w:rsidP="00956C55">
      <w:pPr>
        <w:pStyle w:val="Tekstpodstawowy"/>
        <w:tabs>
          <w:tab w:val="left" w:pos="851"/>
          <w:tab w:val="left" w:pos="1134"/>
        </w:tabs>
        <w:spacing w:before="60" w:after="120" w:line="259" w:lineRule="auto"/>
        <w:rPr>
          <w:rFonts w:ascii="Arial" w:hAnsi="Arial" w:cs="Arial"/>
          <w:sz w:val="22"/>
          <w:szCs w:val="22"/>
        </w:rPr>
      </w:pPr>
    </w:p>
    <w:p w14:paraId="3CD6EB57" w14:textId="77777777" w:rsidR="00564307" w:rsidRPr="00564307" w:rsidRDefault="00564307" w:rsidP="00956C55">
      <w:pPr>
        <w:pStyle w:val="Tekstpodstawowy"/>
        <w:tabs>
          <w:tab w:val="left" w:pos="851"/>
          <w:tab w:val="left" w:pos="1134"/>
        </w:tabs>
        <w:spacing w:before="60" w:after="120" w:line="259" w:lineRule="auto"/>
        <w:rPr>
          <w:rFonts w:ascii="Arial" w:hAnsi="Arial" w:cs="Arial"/>
          <w:sz w:val="22"/>
          <w:szCs w:val="22"/>
        </w:rPr>
      </w:pPr>
    </w:p>
    <w:tbl>
      <w:tblPr>
        <w:tblW w:w="84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38"/>
        <w:gridCol w:w="7057"/>
      </w:tblGrid>
      <w:tr w:rsidR="00BA74E7" w:rsidRPr="00783D68" w14:paraId="6CB217F0" w14:textId="77777777" w:rsidTr="00ED3266">
        <w:trPr>
          <w:trHeight w:val="290"/>
          <w:jc w:val="center"/>
        </w:trPr>
        <w:tc>
          <w:tcPr>
            <w:tcW w:w="1438" w:type="dxa"/>
            <w:shd w:val="clear" w:color="auto" w:fill="4C8CCC"/>
            <w:vAlign w:val="center"/>
          </w:tcPr>
          <w:p w14:paraId="5C6B2FD6" w14:textId="77777777" w:rsidR="00BA74E7" w:rsidRPr="00783D68" w:rsidRDefault="00BA74E7" w:rsidP="00BA74E7">
            <w:pPr>
              <w:pStyle w:val="TableParagraph"/>
              <w:spacing w:before="30"/>
              <w:ind w:left="80"/>
              <w:rPr>
                <w:b/>
                <w:sz w:val="20"/>
              </w:rPr>
            </w:pPr>
            <w:r w:rsidRPr="00783D68">
              <w:rPr>
                <w:b/>
                <w:sz w:val="20"/>
              </w:rPr>
              <w:lastRenderedPageBreak/>
              <w:t>Format</w:t>
            </w:r>
          </w:p>
        </w:tc>
        <w:tc>
          <w:tcPr>
            <w:tcW w:w="7057" w:type="dxa"/>
            <w:shd w:val="clear" w:color="auto" w:fill="4C8CCC"/>
            <w:vAlign w:val="center"/>
          </w:tcPr>
          <w:p w14:paraId="17171CA1" w14:textId="77777777" w:rsidR="00BA74E7" w:rsidRPr="00783D68" w:rsidRDefault="00BA74E7" w:rsidP="00BA74E7">
            <w:pPr>
              <w:pStyle w:val="TableParagraph"/>
              <w:spacing w:before="30"/>
              <w:ind w:left="79"/>
              <w:rPr>
                <w:b/>
                <w:sz w:val="20"/>
              </w:rPr>
            </w:pPr>
            <w:r w:rsidRPr="00783D68">
              <w:rPr>
                <w:b/>
                <w:sz w:val="20"/>
              </w:rPr>
              <w:t>Opis</w:t>
            </w:r>
          </w:p>
        </w:tc>
      </w:tr>
      <w:tr w:rsidR="00BA74E7" w:rsidRPr="00783D68" w14:paraId="319F340D" w14:textId="77777777" w:rsidTr="00ED3266">
        <w:trPr>
          <w:trHeight w:val="1595"/>
          <w:jc w:val="center"/>
        </w:trPr>
        <w:tc>
          <w:tcPr>
            <w:tcW w:w="1438" w:type="dxa"/>
            <w:shd w:val="clear" w:color="auto" w:fill="DEEAF6" w:themeFill="accent1" w:themeFillTint="33"/>
            <w:vAlign w:val="center"/>
          </w:tcPr>
          <w:p w14:paraId="3F2F542B" w14:textId="77777777" w:rsidR="00B16E39" w:rsidRPr="00250736" w:rsidRDefault="00BA74E7" w:rsidP="00BA74E7">
            <w:pPr>
              <w:pStyle w:val="TableParagraph"/>
              <w:spacing w:before="30"/>
              <w:ind w:left="80"/>
              <w:rPr>
                <w:rFonts w:ascii="Arial" w:hAnsi="Arial" w:cs="Arial"/>
                <w:sz w:val="20"/>
                <w:szCs w:val="20"/>
              </w:rPr>
            </w:pPr>
            <w:r w:rsidRPr="00250736">
              <w:rPr>
                <w:rFonts w:ascii="Arial" w:hAnsi="Arial" w:cs="Arial"/>
                <w:sz w:val="20"/>
                <w:szCs w:val="20"/>
              </w:rPr>
              <w:t>RDF/</w:t>
            </w:r>
          </w:p>
          <w:p w14:paraId="074D4F06" w14:textId="15BCD9E1" w:rsidR="00BA74E7" w:rsidRPr="00250736" w:rsidRDefault="00BA74E7" w:rsidP="00BA74E7">
            <w:pPr>
              <w:pStyle w:val="TableParagraph"/>
              <w:spacing w:before="30"/>
              <w:ind w:left="80"/>
              <w:rPr>
                <w:rFonts w:ascii="Arial" w:hAnsi="Arial" w:cs="Arial"/>
                <w:sz w:val="20"/>
                <w:szCs w:val="20"/>
              </w:rPr>
            </w:pPr>
            <w:r w:rsidRPr="00250736">
              <w:rPr>
                <w:rFonts w:ascii="Arial" w:hAnsi="Arial" w:cs="Arial"/>
                <w:sz w:val="20"/>
                <w:szCs w:val="20"/>
              </w:rPr>
              <w:t>XML</w:t>
            </w:r>
          </w:p>
        </w:tc>
        <w:tc>
          <w:tcPr>
            <w:tcW w:w="7057" w:type="dxa"/>
            <w:shd w:val="clear" w:color="auto" w:fill="DEEAF6" w:themeFill="accent1" w:themeFillTint="33"/>
            <w:vAlign w:val="center"/>
          </w:tcPr>
          <w:p w14:paraId="3BDD3DF8" w14:textId="4E02A6B9" w:rsidR="00250736" w:rsidRPr="00250736" w:rsidRDefault="00BA74E7" w:rsidP="00ED3266">
            <w:pPr>
              <w:pStyle w:val="TableParagraph"/>
              <w:spacing w:line="264" w:lineRule="auto"/>
              <w:ind w:right="96"/>
              <w:rPr>
                <w:rFonts w:ascii="Arial" w:hAnsi="Arial" w:cs="Arial"/>
                <w:sz w:val="20"/>
                <w:szCs w:val="20"/>
              </w:rPr>
            </w:pPr>
            <w:r w:rsidRPr="00250736">
              <w:rPr>
                <w:rFonts w:ascii="Arial" w:hAnsi="Arial" w:cs="Arial"/>
                <w:sz w:val="20"/>
                <w:szCs w:val="20"/>
              </w:rPr>
              <w:t xml:space="preserve">RDF/XML to format zdefiniowany przez W3C, do wyrażania modelu metadanych RDF jako dokumentu XML. RDF/XML często jest błędnie określany jako </w:t>
            </w:r>
            <w:r w:rsidRPr="00250736">
              <w:rPr>
                <w:rFonts w:ascii="Arial" w:hAnsi="Arial" w:cs="Arial"/>
                <w:spacing w:val="-6"/>
                <w:sz w:val="20"/>
                <w:szCs w:val="20"/>
              </w:rPr>
              <w:t xml:space="preserve">RDF, </w:t>
            </w:r>
            <w:r w:rsidRPr="00250736">
              <w:rPr>
                <w:rFonts w:ascii="Arial" w:hAnsi="Arial" w:cs="Arial"/>
                <w:sz w:val="20"/>
                <w:szCs w:val="20"/>
              </w:rPr>
              <w:t>ponieważ został wprowadzony</w:t>
            </w:r>
            <w:r w:rsidRPr="00250736">
              <w:rPr>
                <w:rFonts w:ascii="Arial" w:hAnsi="Arial" w:cs="Arial"/>
                <w:spacing w:val="-7"/>
                <w:sz w:val="20"/>
                <w:szCs w:val="20"/>
              </w:rPr>
              <w:t xml:space="preserve"> </w:t>
            </w:r>
            <w:r w:rsidRPr="00250736">
              <w:rPr>
                <w:rFonts w:ascii="Arial" w:hAnsi="Arial" w:cs="Arial"/>
                <w:sz w:val="20"/>
                <w:szCs w:val="20"/>
              </w:rPr>
              <w:t>wśród</w:t>
            </w:r>
            <w:r w:rsidRPr="00250736">
              <w:rPr>
                <w:rFonts w:ascii="Arial" w:hAnsi="Arial" w:cs="Arial"/>
                <w:spacing w:val="-6"/>
                <w:sz w:val="20"/>
                <w:szCs w:val="20"/>
              </w:rPr>
              <w:t xml:space="preserve"> </w:t>
            </w:r>
            <w:r w:rsidRPr="00250736">
              <w:rPr>
                <w:rFonts w:ascii="Arial" w:hAnsi="Arial" w:cs="Arial"/>
                <w:sz w:val="20"/>
                <w:szCs w:val="20"/>
              </w:rPr>
              <w:t>innych</w:t>
            </w:r>
            <w:r w:rsidRPr="00250736">
              <w:rPr>
                <w:rFonts w:ascii="Arial" w:hAnsi="Arial" w:cs="Arial"/>
                <w:spacing w:val="-6"/>
                <w:sz w:val="20"/>
                <w:szCs w:val="20"/>
              </w:rPr>
              <w:t xml:space="preserve"> </w:t>
            </w:r>
            <w:r w:rsidRPr="00250736">
              <w:rPr>
                <w:rFonts w:ascii="Arial" w:hAnsi="Arial" w:cs="Arial"/>
                <w:sz w:val="20"/>
                <w:szCs w:val="20"/>
              </w:rPr>
              <w:t>specyfikacji</w:t>
            </w:r>
            <w:r w:rsidRPr="00250736">
              <w:rPr>
                <w:rFonts w:ascii="Arial" w:hAnsi="Arial" w:cs="Arial"/>
                <w:spacing w:val="-6"/>
                <w:sz w:val="20"/>
                <w:szCs w:val="20"/>
              </w:rPr>
              <w:t xml:space="preserve"> </w:t>
            </w:r>
            <w:r w:rsidRPr="00250736">
              <w:rPr>
                <w:rFonts w:ascii="Arial" w:hAnsi="Arial" w:cs="Arial"/>
                <w:sz w:val="20"/>
                <w:szCs w:val="20"/>
              </w:rPr>
              <w:t>W3C</w:t>
            </w:r>
            <w:r w:rsidRPr="00250736">
              <w:rPr>
                <w:rFonts w:ascii="Arial" w:hAnsi="Arial" w:cs="Arial"/>
                <w:spacing w:val="-5"/>
                <w:sz w:val="20"/>
                <w:szCs w:val="20"/>
              </w:rPr>
              <w:t xml:space="preserve"> </w:t>
            </w:r>
            <w:r w:rsidRPr="00250736">
              <w:rPr>
                <w:rFonts w:ascii="Arial" w:hAnsi="Arial" w:cs="Arial"/>
                <w:sz w:val="20"/>
                <w:szCs w:val="20"/>
              </w:rPr>
              <w:t>definiujących</w:t>
            </w:r>
            <w:r w:rsidRPr="00250736">
              <w:rPr>
                <w:rFonts w:ascii="Arial" w:hAnsi="Arial" w:cs="Arial"/>
                <w:spacing w:val="-6"/>
                <w:sz w:val="20"/>
                <w:szCs w:val="20"/>
              </w:rPr>
              <w:t xml:space="preserve"> </w:t>
            </w:r>
            <w:r w:rsidRPr="00250736">
              <w:rPr>
                <w:rFonts w:ascii="Arial" w:hAnsi="Arial" w:cs="Arial"/>
                <w:sz w:val="20"/>
                <w:szCs w:val="20"/>
              </w:rPr>
              <w:t>RDF</w:t>
            </w:r>
            <w:r w:rsidRPr="00250736">
              <w:rPr>
                <w:rFonts w:ascii="Arial" w:hAnsi="Arial" w:cs="Arial"/>
                <w:spacing w:val="-5"/>
                <w:sz w:val="20"/>
                <w:szCs w:val="20"/>
              </w:rPr>
              <w:t xml:space="preserve"> </w:t>
            </w:r>
            <w:r w:rsidRPr="00250736">
              <w:rPr>
                <w:rFonts w:ascii="Arial" w:hAnsi="Arial" w:cs="Arial"/>
                <w:sz w:val="20"/>
                <w:szCs w:val="20"/>
              </w:rPr>
              <w:t>i był historycznie pierwszym standardowym formatem serializacji RDF W3C</w:t>
            </w:r>
            <w:r w:rsidRPr="00250736">
              <w:rPr>
                <w:rStyle w:val="Odwoanieprzypisudolnego"/>
                <w:rFonts w:ascii="Arial" w:hAnsi="Arial" w:cs="Arial"/>
                <w:sz w:val="20"/>
                <w:szCs w:val="20"/>
              </w:rPr>
              <w:footnoteReference w:id="130"/>
            </w:r>
            <w:r w:rsidR="00D13772" w:rsidRPr="00F112DB">
              <w:rPr>
                <w:rFonts w:ascii="Arial" w:hAnsi="Arial" w:cs="Arial"/>
                <w:sz w:val="20"/>
                <w:szCs w:val="20"/>
                <w:vertAlign w:val="superscript"/>
              </w:rPr>
              <w:t>)</w:t>
            </w:r>
            <w:r w:rsidR="00ED3266">
              <w:rPr>
                <w:rFonts w:ascii="Arial" w:hAnsi="Arial" w:cs="Arial"/>
                <w:sz w:val="20"/>
                <w:szCs w:val="20"/>
              </w:rPr>
              <w:t>.</w:t>
            </w:r>
          </w:p>
        </w:tc>
      </w:tr>
      <w:tr w:rsidR="00BA74E7" w:rsidRPr="00783D68" w14:paraId="1FB29789" w14:textId="77777777" w:rsidTr="00ED3266">
        <w:trPr>
          <w:trHeight w:val="2230"/>
          <w:jc w:val="center"/>
        </w:trPr>
        <w:tc>
          <w:tcPr>
            <w:tcW w:w="1438" w:type="dxa"/>
            <w:shd w:val="clear" w:color="auto" w:fill="DEEAF6" w:themeFill="accent1" w:themeFillTint="33"/>
            <w:vAlign w:val="center"/>
          </w:tcPr>
          <w:p w14:paraId="439CB236" w14:textId="77777777" w:rsidR="00BA74E7" w:rsidRPr="00250736" w:rsidRDefault="00BA74E7" w:rsidP="00BA74E7">
            <w:pPr>
              <w:pStyle w:val="TableParagraph"/>
              <w:spacing w:before="30"/>
              <w:ind w:left="80"/>
              <w:rPr>
                <w:rFonts w:ascii="Arial" w:hAnsi="Arial" w:cs="Arial"/>
                <w:sz w:val="20"/>
                <w:szCs w:val="20"/>
              </w:rPr>
            </w:pPr>
            <w:r w:rsidRPr="00250736">
              <w:rPr>
                <w:rFonts w:ascii="Arial" w:hAnsi="Arial" w:cs="Arial"/>
                <w:sz w:val="20"/>
                <w:szCs w:val="20"/>
              </w:rPr>
              <w:t>Turtle</w:t>
            </w:r>
          </w:p>
        </w:tc>
        <w:tc>
          <w:tcPr>
            <w:tcW w:w="7057" w:type="dxa"/>
            <w:shd w:val="clear" w:color="auto" w:fill="DEEAF6" w:themeFill="accent1" w:themeFillTint="33"/>
            <w:vAlign w:val="center"/>
          </w:tcPr>
          <w:p w14:paraId="6D6D9323" w14:textId="56C2E3BE" w:rsidR="00250736" w:rsidRPr="00250736" w:rsidRDefault="00BA74E7" w:rsidP="00ED3266">
            <w:pPr>
              <w:pStyle w:val="TableParagraph"/>
              <w:spacing w:line="264" w:lineRule="auto"/>
              <w:ind w:right="96"/>
              <w:rPr>
                <w:rFonts w:ascii="Arial" w:hAnsi="Arial" w:cs="Arial"/>
                <w:sz w:val="20"/>
                <w:szCs w:val="20"/>
              </w:rPr>
            </w:pPr>
            <w:r w:rsidRPr="00250736">
              <w:rPr>
                <w:rFonts w:ascii="Arial" w:hAnsi="Arial" w:cs="Arial"/>
                <w:sz w:val="20"/>
                <w:szCs w:val="20"/>
                <w:lang w:val="en-GB"/>
              </w:rPr>
              <w:t xml:space="preserve">Jest to skrót od Terse RDF Triple Language. </w:t>
            </w:r>
            <w:r w:rsidRPr="00250736">
              <w:rPr>
                <w:rFonts w:ascii="Arial" w:hAnsi="Arial" w:cs="Arial"/>
                <w:sz w:val="20"/>
                <w:szCs w:val="20"/>
              </w:rPr>
              <w:t>Składnia tego formatu jest bardzo podobna do języka zapytań SPARQL. Turtle został zdefiniowany przez Dave’a Becketta jako podzbiór języka Notation3 (N3) oraz nadzbiór minimalnego formatu N-Triples. Turtle może serializować tylko prawidłowe grafy RDF i jest alternatywą dla RDF/XML. W przeciwieństwie do RDF/XML, Turtle nie bazuje na XML i jest ogólnie uznawany za czytelniejszy i łatwiejszy do edycji ręcznej niż jego odpowiednik RDF/XML</w:t>
            </w:r>
            <w:r w:rsidRPr="00250736">
              <w:rPr>
                <w:rStyle w:val="Odwoanieprzypisudolnego"/>
                <w:rFonts w:ascii="Arial" w:hAnsi="Arial" w:cs="Arial"/>
                <w:sz w:val="20"/>
                <w:szCs w:val="20"/>
              </w:rPr>
              <w:footnoteReference w:id="131"/>
            </w:r>
            <w:r w:rsidR="00D13772" w:rsidRPr="00F112DB">
              <w:rPr>
                <w:rFonts w:ascii="Arial" w:hAnsi="Arial" w:cs="Arial"/>
                <w:sz w:val="20"/>
                <w:szCs w:val="20"/>
                <w:vertAlign w:val="superscript"/>
              </w:rPr>
              <w:t>)</w:t>
            </w:r>
            <w:r w:rsidR="00ED3266">
              <w:rPr>
                <w:rFonts w:ascii="Arial" w:hAnsi="Arial" w:cs="Arial"/>
                <w:sz w:val="20"/>
                <w:szCs w:val="20"/>
              </w:rPr>
              <w:t>.</w:t>
            </w:r>
          </w:p>
        </w:tc>
      </w:tr>
      <w:tr w:rsidR="00BA74E7" w:rsidRPr="00783D68" w14:paraId="1240CCE6" w14:textId="77777777" w:rsidTr="00ED3266">
        <w:trPr>
          <w:trHeight w:val="1300"/>
          <w:jc w:val="center"/>
        </w:trPr>
        <w:tc>
          <w:tcPr>
            <w:tcW w:w="1438" w:type="dxa"/>
            <w:shd w:val="clear" w:color="auto" w:fill="DEEAF6" w:themeFill="accent1" w:themeFillTint="33"/>
            <w:vAlign w:val="center"/>
          </w:tcPr>
          <w:p w14:paraId="58984ACB" w14:textId="77777777" w:rsidR="00B16E39" w:rsidRPr="00250736" w:rsidRDefault="00BA74E7" w:rsidP="00BA74E7">
            <w:pPr>
              <w:pStyle w:val="TableParagraph"/>
              <w:spacing w:before="30"/>
              <w:ind w:left="80"/>
              <w:rPr>
                <w:rFonts w:ascii="Arial" w:hAnsi="Arial" w:cs="Arial"/>
                <w:sz w:val="20"/>
                <w:szCs w:val="20"/>
              </w:rPr>
            </w:pPr>
            <w:r w:rsidRPr="00250736">
              <w:rPr>
                <w:rFonts w:ascii="Arial" w:hAnsi="Arial" w:cs="Arial"/>
                <w:sz w:val="20"/>
                <w:szCs w:val="20"/>
              </w:rPr>
              <w:t xml:space="preserve">Notation3 </w:t>
            </w:r>
          </w:p>
          <w:p w14:paraId="216C12F3" w14:textId="657A31EC" w:rsidR="00BA74E7" w:rsidRPr="00250736" w:rsidRDefault="00BA74E7" w:rsidP="00BA74E7">
            <w:pPr>
              <w:pStyle w:val="TableParagraph"/>
              <w:spacing w:before="30"/>
              <w:ind w:left="80"/>
              <w:rPr>
                <w:rFonts w:ascii="Arial" w:hAnsi="Arial" w:cs="Arial"/>
                <w:sz w:val="20"/>
                <w:szCs w:val="20"/>
              </w:rPr>
            </w:pPr>
            <w:r w:rsidRPr="00250736">
              <w:rPr>
                <w:rFonts w:ascii="Arial" w:hAnsi="Arial" w:cs="Arial"/>
                <w:sz w:val="20"/>
                <w:szCs w:val="20"/>
              </w:rPr>
              <w:t>(N3)</w:t>
            </w:r>
          </w:p>
        </w:tc>
        <w:tc>
          <w:tcPr>
            <w:tcW w:w="7057" w:type="dxa"/>
            <w:shd w:val="clear" w:color="auto" w:fill="DEEAF6" w:themeFill="accent1" w:themeFillTint="33"/>
            <w:vAlign w:val="center"/>
          </w:tcPr>
          <w:p w14:paraId="277A19E9" w14:textId="0DA7D661" w:rsidR="00BA74E7" w:rsidRPr="00250736" w:rsidRDefault="00BA74E7" w:rsidP="00ED3266">
            <w:pPr>
              <w:pStyle w:val="TableParagraph"/>
              <w:spacing w:line="264" w:lineRule="auto"/>
              <w:ind w:right="130"/>
              <w:rPr>
                <w:rFonts w:ascii="Arial" w:hAnsi="Arial" w:cs="Arial"/>
                <w:sz w:val="20"/>
                <w:szCs w:val="20"/>
              </w:rPr>
            </w:pPr>
            <w:r w:rsidRPr="00250736">
              <w:rPr>
                <w:rFonts w:ascii="Arial" w:hAnsi="Arial" w:cs="Arial"/>
                <w:sz w:val="20"/>
                <w:szCs w:val="20"/>
              </w:rPr>
              <w:t>Notacja3 lub N3 jest formatem znacznie czytelniejszym dla ludzi niż notacja RDF/XML. Format został opracowywany przez Tima Bernersa-Lee i innych czło</w:t>
            </w:r>
            <w:r w:rsidR="00ED3266">
              <w:rPr>
                <w:rFonts w:ascii="Arial" w:hAnsi="Arial" w:cs="Arial"/>
                <w:sz w:val="20"/>
                <w:szCs w:val="20"/>
              </w:rPr>
              <w:t xml:space="preserve">nków społeczności semantycznej. </w:t>
            </w:r>
            <w:r w:rsidRPr="00250736">
              <w:rPr>
                <w:rFonts w:ascii="Arial" w:hAnsi="Arial" w:cs="Arial"/>
                <w:sz w:val="20"/>
                <w:szCs w:val="20"/>
              </w:rPr>
              <w:t>N3 ma kilka cech wykraczającyc</w:t>
            </w:r>
            <w:r w:rsidR="00ED3266">
              <w:rPr>
                <w:rFonts w:ascii="Arial" w:hAnsi="Arial" w:cs="Arial"/>
                <w:sz w:val="20"/>
                <w:szCs w:val="20"/>
              </w:rPr>
              <w:t xml:space="preserve">h poza serializację modeli RDF, </w:t>
            </w:r>
            <w:r w:rsidRPr="00250736">
              <w:rPr>
                <w:rFonts w:ascii="Arial" w:hAnsi="Arial" w:cs="Arial"/>
                <w:sz w:val="20"/>
                <w:szCs w:val="20"/>
              </w:rPr>
              <w:t>takich jak możliwość definiowania reguł wnioskowania</w:t>
            </w:r>
            <w:r w:rsidRPr="00250736">
              <w:rPr>
                <w:rStyle w:val="Odwoanieprzypisudolnego"/>
                <w:rFonts w:ascii="Arial" w:hAnsi="Arial" w:cs="Arial"/>
                <w:sz w:val="20"/>
                <w:szCs w:val="20"/>
              </w:rPr>
              <w:footnoteReference w:id="132"/>
            </w:r>
            <w:r w:rsidR="00D13772" w:rsidRPr="00F112DB">
              <w:rPr>
                <w:rFonts w:ascii="Arial" w:hAnsi="Arial" w:cs="Arial"/>
                <w:sz w:val="20"/>
                <w:szCs w:val="20"/>
                <w:vertAlign w:val="superscript"/>
              </w:rPr>
              <w:t>)</w:t>
            </w:r>
            <w:r w:rsidRPr="00250736">
              <w:rPr>
                <w:rFonts w:ascii="Arial" w:hAnsi="Arial" w:cs="Arial"/>
                <w:sz w:val="20"/>
                <w:szCs w:val="20"/>
              </w:rPr>
              <w:t>.</w:t>
            </w:r>
          </w:p>
        </w:tc>
      </w:tr>
      <w:tr w:rsidR="00BA74E7" w:rsidRPr="00783D68" w14:paraId="2CAAEB68" w14:textId="77777777" w:rsidTr="00ED3266">
        <w:trPr>
          <w:trHeight w:val="2286"/>
          <w:jc w:val="center"/>
        </w:trPr>
        <w:tc>
          <w:tcPr>
            <w:tcW w:w="1438" w:type="dxa"/>
            <w:shd w:val="clear" w:color="auto" w:fill="DEEAF6" w:themeFill="accent1" w:themeFillTint="33"/>
            <w:vAlign w:val="center"/>
          </w:tcPr>
          <w:p w14:paraId="5B015172" w14:textId="77777777" w:rsidR="00BA74E7" w:rsidRPr="00250736" w:rsidRDefault="00BA74E7" w:rsidP="00BA74E7">
            <w:pPr>
              <w:pStyle w:val="TableParagraph"/>
              <w:spacing w:before="30"/>
              <w:ind w:left="79"/>
              <w:rPr>
                <w:rFonts w:ascii="Arial" w:hAnsi="Arial" w:cs="Arial"/>
                <w:sz w:val="20"/>
                <w:szCs w:val="20"/>
              </w:rPr>
            </w:pPr>
            <w:r w:rsidRPr="00250736">
              <w:rPr>
                <w:rFonts w:ascii="Arial" w:hAnsi="Arial" w:cs="Arial"/>
                <w:sz w:val="20"/>
                <w:szCs w:val="20"/>
              </w:rPr>
              <w:t>N-Triples</w:t>
            </w:r>
          </w:p>
        </w:tc>
        <w:tc>
          <w:tcPr>
            <w:tcW w:w="7057" w:type="dxa"/>
            <w:shd w:val="clear" w:color="auto" w:fill="DEEAF6" w:themeFill="accent1" w:themeFillTint="33"/>
            <w:vAlign w:val="center"/>
          </w:tcPr>
          <w:p w14:paraId="2E487485" w14:textId="7AD7FF5B" w:rsidR="00BA74E7" w:rsidRPr="00250736" w:rsidRDefault="00BA74E7" w:rsidP="00ED3266">
            <w:pPr>
              <w:pStyle w:val="TableParagraph"/>
              <w:spacing w:line="264" w:lineRule="auto"/>
              <w:ind w:right="172"/>
              <w:rPr>
                <w:rFonts w:ascii="Arial" w:hAnsi="Arial" w:cs="Arial"/>
                <w:sz w:val="20"/>
                <w:szCs w:val="20"/>
              </w:rPr>
            </w:pPr>
            <w:r w:rsidRPr="00250736">
              <w:rPr>
                <w:rFonts w:ascii="Arial" w:hAnsi="Arial" w:cs="Arial"/>
                <w:sz w:val="20"/>
                <w:szCs w:val="20"/>
              </w:rPr>
              <w:t>N-Triples jest to liniowy, szeregowy format serializacji dla grafów RDF i stanowi podzbiór formatu Turtle. N-Triples został opracowany przez Dave’a Becketta z University of Bristol i</w:t>
            </w:r>
            <w:r w:rsidR="00ED3266">
              <w:rPr>
                <w:rFonts w:ascii="Arial" w:hAnsi="Arial" w:cs="Arial"/>
                <w:sz w:val="20"/>
                <w:szCs w:val="20"/>
              </w:rPr>
              <w:t xml:space="preserve"> </w:t>
            </w:r>
            <w:r w:rsidRPr="00250736">
              <w:rPr>
                <w:rFonts w:ascii="Arial" w:hAnsi="Arial" w:cs="Arial"/>
                <w:sz w:val="20"/>
                <w:szCs w:val="20"/>
              </w:rPr>
              <w:t>Art Barstow z World Wide Web Consortium (W3C). N-Triples został zaprojektowany jako prostszy format niż Turtle, a zatem łatwiejszy do analizy i ge</w:t>
            </w:r>
            <w:r w:rsidR="00ED3266">
              <w:rPr>
                <w:rFonts w:ascii="Arial" w:hAnsi="Arial" w:cs="Arial"/>
                <w:sz w:val="20"/>
                <w:szCs w:val="20"/>
              </w:rPr>
              <w:t xml:space="preserve">nerowania przez oprogramowanie. </w:t>
            </w:r>
            <w:r w:rsidRPr="00250736">
              <w:rPr>
                <w:rFonts w:ascii="Arial" w:hAnsi="Arial" w:cs="Arial"/>
                <w:sz w:val="20"/>
                <w:szCs w:val="20"/>
              </w:rPr>
              <w:t>Ze względu na brak niektórych skrótów zapewnianych przez inne serializacje RDF (takie ja</w:t>
            </w:r>
            <w:r w:rsidR="00B16E39" w:rsidRPr="00250736">
              <w:rPr>
                <w:rFonts w:ascii="Arial" w:hAnsi="Arial" w:cs="Arial"/>
                <w:sz w:val="20"/>
                <w:szCs w:val="20"/>
              </w:rPr>
              <w:t xml:space="preserve">k CURIE i zasoby zagnieżdżone), </w:t>
            </w:r>
            <w:r w:rsidRPr="00250736">
              <w:rPr>
                <w:rFonts w:ascii="Arial" w:hAnsi="Arial" w:cs="Arial"/>
                <w:sz w:val="20"/>
                <w:szCs w:val="20"/>
              </w:rPr>
              <w:t>uciążliwe może być ręczne wpisywanie dużych ilości danych</w:t>
            </w:r>
            <w:r w:rsidRPr="00250736">
              <w:rPr>
                <w:rStyle w:val="Odwoanieprzypisudolnego"/>
                <w:rFonts w:ascii="Arial" w:hAnsi="Arial" w:cs="Arial"/>
                <w:sz w:val="20"/>
                <w:szCs w:val="20"/>
              </w:rPr>
              <w:footnoteReference w:id="133"/>
            </w:r>
            <w:r w:rsidR="00D13772" w:rsidRPr="00F112DB">
              <w:rPr>
                <w:rFonts w:ascii="Arial" w:hAnsi="Arial" w:cs="Arial"/>
                <w:sz w:val="20"/>
                <w:szCs w:val="20"/>
                <w:vertAlign w:val="superscript"/>
              </w:rPr>
              <w:t>)</w:t>
            </w:r>
            <w:r w:rsidRPr="00250736">
              <w:rPr>
                <w:rFonts w:ascii="Arial" w:hAnsi="Arial" w:cs="Arial"/>
                <w:sz w:val="20"/>
                <w:szCs w:val="20"/>
              </w:rPr>
              <w:t>.</w:t>
            </w:r>
          </w:p>
        </w:tc>
      </w:tr>
      <w:tr w:rsidR="00BA74E7" w:rsidRPr="00783D68" w14:paraId="739AC9A9" w14:textId="77777777" w:rsidTr="00ED3266">
        <w:trPr>
          <w:trHeight w:val="2110"/>
          <w:jc w:val="center"/>
        </w:trPr>
        <w:tc>
          <w:tcPr>
            <w:tcW w:w="1438" w:type="dxa"/>
            <w:shd w:val="clear" w:color="auto" w:fill="DEEAF6" w:themeFill="accent1" w:themeFillTint="33"/>
            <w:vAlign w:val="center"/>
          </w:tcPr>
          <w:p w14:paraId="3415CD7F" w14:textId="77777777" w:rsidR="00BA74E7" w:rsidRPr="00250736" w:rsidRDefault="00BA74E7" w:rsidP="00BA74E7">
            <w:pPr>
              <w:pStyle w:val="TableParagraph"/>
              <w:spacing w:before="30"/>
              <w:ind w:left="79"/>
              <w:rPr>
                <w:rFonts w:ascii="Arial" w:hAnsi="Arial" w:cs="Arial"/>
                <w:sz w:val="20"/>
                <w:szCs w:val="20"/>
              </w:rPr>
            </w:pPr>
            <w:r w:rsidRPr="00250736">
              <w:rPr>
                <w:rFonts w:ascii="Arial" w:hAnsi="Arial" w:cs="Arial"/>
                <w:sz w:val="20"/>
                <w:szCs w:val="20"/>
              </w:rPr>
              <w:t>JSON-LD</w:t>
            </w:r>
          </w:p>
        </w:tc>
        <w:tc>
          <w:tcPr>
            <w:tcW w:w="7057" w:type="dxa"/>
            <w:shd w:val="clear" w:color="auto" w:fill="DEEAF6" w:themeFill="accent1" w:themeFillTint="33"/>
            <w:vAlign w:val="center"/>
          </w:tcPr>
          <w:p w14:paraId="43795D60" w14:textId="77777777" w:rsidR="00BA74E7" w:rsidRPr="00250736" w:rsidRDefault="00BA74E7" w:rsidP="00ED3266">
            <w:pPr>
              <w:pStyle w:val="TableParagraph"/>
              <w:spacing w:line="264" w:lineRule="auto"/>
              <w:rPr>
                <w:rFonts w:ascii="Arial" w:hAnsi="Arial" w:cs="Arial"/>
                <w:sz w:val="20"/>
                <w:szCs w:val="20"/>
              </w:rPr>
            </w:pPr>
            <w:r w:rsidRPr="00250736">
              <w:rPr>
                <w:rFonts w:ascii="Arial" w:hAnsi="Arial" w:cs="Arial"/>
                <w:sz w:val="20"/>
                <w:szCs w:val="20"/>
              </w:rPr>
              <w:t>JSON-LD został zaprojektowany w oparciu o koncepcję</w:t>
            </w:r>
          </w:p>
          <w:p w14:paraId="21FFF65B" w14:textId="4B6C4822" w:rsidR="00BA74E7" w:rsidRPr="00250736" w:rsidRDefault="00BA74E7" w:rsidP="00ED3266">
            <w:pPr>
              <w:pStyle w:val="TableParagraph"/>
              <w:spacing w:line="264" w:lineRule="auto"/>
              <w:ind w:right="172"/>
              <w:rPr>
                <w:rFonts w:ascii="Arial" w:hAnsi="Arial" w:cs="Arial"/>
                <w:sz w:val="20"/>
                <w:szCs w:val="20"/>
              </w:rPr>
            </w:pPr>
            <w:r w:rsidRPr="00250736">
              <w:rPr>
                <w:rFonts w:ascii="Arial" w:hAnsi="Arial" w:cs="Arial"/>
                <w:sz w:val="20"/>
                <w:szCs w:val="20"/>
              </w:rPr>
              <w:t>„kontekstu”, aby zapewnić dodatkowe odwzorowania z JSON na model RDF. Kontekst łączy właściwości obiektu w dokumencie JSON z pojęciami w ontologii. Aby zmapować składnię JSON-LD na RDF, JSON-LD umożliwia rzutowanie wartości do określonego typu lub ich otagowanie. Kontekst można osadzić bezpośrednio w dokumencie JSON-LD lub umieścić w osobnym pliku i odwoływać się do niego z różnych dokumentów (z tradycyjnych dokumentów JSON za pośrednictwem nagłówka HTTP Link)</w:t>
            </w:r>
            <w:r w:rsidRPr="00250736">
              <w:rPr>
                <w:rStyle w:val="Odwoanieprzypisudolnego"/>
                <w:rFonts w:ascii="Arial" w:hAnsi="Arial" w:cs="Arial"/>
                <w:sz w:val="20"/>
                <w:szCs w:val="20"/>
              </w:rPr>
              <w:footnoteReference w:id="134"/>
            </w:r>
            <w:r w:rsidR="00D13772" w:rsidRPr="00F112DB">
              <w:rPr>
                <w:rFonts w:ascii="Arial" w:hAnsi="Arial" w:cs="Arial"/>
                <w:sz w:val="20"/>
                <w:szCs w:val="20"/>
                <w:vertAlign w:val="superscript"/>
              </w:rPr>
              <w:t>)</w:t>
            </w:r>
            <w:r w:rsidRPr="00250736">
              <w:rPr>
                <w:rFonts w:ascii="Arial" w:hAnsi="Arial" w:cs="Arial"/>
                <w:sz w:val="20"/>
                <w:szCs w:val="20"/>
              </w:rPr>
              <w:t>.</w:t>
            </w:r>
          </w:p>
        </w:tc>
      </w:tr>
      <w:tr w:rsidR="00BA74E7" w:rsidRPr="00783D68" w14:paraId="50392375" w14:textId="77777777" w:rsidTr="00ED3266">
        <w:trPr>
          <w:trHeight w:val="1238"/>
          <w:jc w:val="center"/>
        </w:trPr>
        <w:tc>
          <w:tcPr>
            <w:tcW w:w="1438" w:type="dxa"/>
            <w:shd w:val="clear" w:color="auto" w:fill="DEEAF6" w:themeFill="accent1" w:themeFillTint="33"/>
            <w:vAlign w:val="center"/>
          </w:tcPr>
          <w:p w14:paraId="143758F9" w14:textId="77777777" w:rsidR="00BA74E7" w:rsidRPr="00250736" w:rsidRDefault="00BA74E7" w:rsidP="00BA74E7">
            <w:pPr>
              <w:pStyle w:val="TableParagraph"/>
              <w:spacing w:before="30"/>
              <w:ind w:left="79"/>
              <w:rPr>
                <w:rFonts w:ascii="Arial" w:hAnsi="Arial" w:cs="Arial"/>
                <w:sz w:val="20"/>
                <w:szCs w:val="20"/>
              </w:rPr>
            </w:pPr>
            <w:r w:rsidRPr="00250736">
              <w:rPr>
                <w:rFonts w:ascii="Arial" w:hAnsi="Arial" w:cs="Arial"/>
                <w:sz w:val="20"/>
                <w:szCs w:val="20"/>
              </w:rPr>
              <w:t>RDFa</w:t>
            </w:r>
          </w:p>
        </w:tc>
        <w:tc>
          <w:tcPr>
            <w:tcW w:w="7057" w:type="dxa"/>
            <w:shd w:val="clear" w:color="auto" w:fill="DEEAF6" w:themeFill="accent1" w:themeFillTint="33"/>
            <w:vAlign w:val="center"/>
          </w:tcPr>
          <w:p w14:paraId="2A5D169C" w14:textId="7D9485BE" w:rsidR="00BA74E7" w:rsidRPr="00250736" w:rsidRDefault="00BA74E7" w:rsidP="00ED3266">
            <w:pPr>
              <w:pStyle w:val="TableParagraph"/>
              <w:spacing w:line="264" w:lineRule="auto"/>
              <w:rPr>
                <w:rFonts w:ascii="Arial" w:hAnsi="Arial" w:cs="Arial"/>
                <w:sz w:val="20"/>
                <w:szCs w:val="20"/>
              </w:rPr>
            </w:pPr>
            <w:r w:rsidRPr="00250736">
              <w:rPr>
                <w:rFonts w:ascii="Arial" w:hAnsi="Arial" w:cs="Arial"/>
                <w:sz w:val="20"/>
                <w:szCs w:val="20"/>
              </w:rPr>
              <w:t>Format RDFa to rekomendacja W3C, który dodaje zestaw rozszerzeń na poziomie atrybutów do HTML, XHTML i różnych typów dokumentów opartych na XML, do osadzania różnorodnych metadanych w dokumentach internetowych. RDFa umożliwia osadzanie wyrażeń trójelementowych RDF w dokumentach XHTML</w:t>
            </w:r>
            <w:r w:rsidRPr="00250736">
              <w:rPr>
                <w:rStyle w:val="Odwoanieprzypisudolnego"/>
                <w:rFonts w:ascii="Arial" w:hAnsi="Arial" w:cs="Arial"/>
                <w:sz w:val="20"/>
                <w:szCs w:val="20"/>
              </w:rPr>
              <w:footnoteReference w:id="135"/>
            </w:r>
            <w:r w:rsidR="00D13772" w:rsidRPr="00F112DB">
              <w:rPr>
                <w:rFonts w:ascii="Arial" w:hAnsi="Arial" w:cs="Arial"/>
                <w:sz w:val="20"/>
                <w:szCs w:val="20"/>
                <w:vertAlign w:val="superscript"/>
              </w:rPr>
              <w:t>)</w:t>
            </w:r>
            <w:r w:rsidR="00D13772">
              <w:rPr>
                <w:rFonts w:ascii="Arial" w:hAnsi="Arial" w:cs="Arial"/>
                <w:sz w:val="20"/>
                <w:szCs w:val="20"/>
              </w:rPr>
              <w:t>.</w:t>
            </w:r>
          </w:p>
        </w:tc>
      </w:tr>
    </w:tbl>
    <w:p w14:paraId="7D49EB04" w14:textId="77777777" w:rsidR="00ED3266" w:rsidRDefault="00ED3266" w:rsidP="00B16E39">
      <w:pPr>
        <w:pStyle w:val="Tekstpodstawowy"/>
        <w:spacing w:before="109" w:after="120" w:line="259" w:lineRule="auto"/>
        <w:rPr>
          <w:rFonts w:ascii="Arial" w:hAnsi="Arial" w:cs="Arial"/>
          <w:sz w:val="22"/>
          <w:szCs w:val="22"/>
        </w:rPr>
      </w:pPr>
    </w:p>
    <w:p w14:paraId="6852935D" w14:textId="36B386A5" w:rsidR="00093059" w:rsidRDefault="00BA74E7" w:rsidP="00B16E39">
      <w:pPr>
        <w:pStyle w:val="Tekstpodstawowy"/>
        <w:spacing w:before="109" w:after="120" w:line="259" w:lineRule="auto"/>
        <w:rPr>
          <w:rFonts w:ascii="Arial" w:hAnsi="Arial" w:cs="Arial"/>
          <w:sz w:val="22"/>
          <w:szCs w:val="22"/>
        </w:rPr>
      </w:pPr>
      <w:r w:rsidRPr="00250736">
        <w:rPr>
          <w:rFonts w:ascii="Arial" w:hAnsi="Arial" w:cs="Arial"/>
          <w:sz w:val="22"/>
          <w:szCs w:val="22"/>
        </w:rPr>
        <w:t>Składnia każdego formatu serializacji R</w:t>
      </w:r>
      <w:r w:rsidR="00956C55" w:rsidRPr="00250736">
        <w:rPr>
          <w:rFonts w:ascii="Arial" w:hAnsi="Arial" w:cs="Arial"/>
          <w:sz w:val="22"/>
          <w:szCs w:val="22"/>
        </w:rPr>
        <w:t>DF składa się z dwóch części. W </w:t>
      </w:r>
      <w:r w:rsidRPr="00250736">
        <w:rPr>
          <w:rFonts w:ascii="Arial" w:hAnsi="Arial" w:cs="Arial"/>
          <w:sz w:val="22"/>
          <w:szCs w:val="22"/>
        </w:rPr>
        <w:t>pierwszej znajdują się deklaracje przestrzeni nazw (słowników), które określają semantykę modelu RDF. Druga część jest opisowa i prezentuje zasoby (Identyfikator URI), cechy (słowniki) oraz ich wartości w postaci zasobów lub literałów.</w:t>
      </w:r>
    </w:p>
    <w:p w14:paraId="4BBF5B0F" w14:textId="77777777" w:rsidR="00250736" w:rsidRPr="00250736" w:rsidRDefault="00250736" w:rsidP="00B16E39">
      <w:pPr>
        <w:pStyle w:val="Tekstpodstawowy"/>
        <w:spacing w:before="109" w:after="120" w:line="259" w:lineRule="auto"/>
        <w:rPr>
          <w:rFonts w:ascii="Arial" w:hAnsi="Arial" w:cs="Arial"/>
          <w:sz w:val="22"/>
          <w:szCs w:val="22"/>
        </w:rPr>
      </w:pPr>
    </w:p>
    <w:p w14:paraId="7E89F0DF" w14:textId="77777777" w:rsidR="00BA74E7" w:rsidRPr="00ED3266" w:rsidRDefault="00BA74E7" w:rsidP="00956C55">
      <w:pPr>
        <w:pStyle w:val="Nagwek4"/>
        <w:keepNext w:val="0"/>
        <w:keepLines w:val="0"/>
        <w:widowControl w:val="0"/>
        <w:numPr>
          <w:ilvl w:val="1"/>
          <w:numId w:val="140"/>
        </w:numPr>
        <w:tabs>
          <w:tab w:val="left" w:pos="567"/>
          <w:tab w:val="left" w:pos="993"/>
        </w:tabs>
        <w:autoSpaceDE w:val="0"/>
        <w:autoSpaceDN w:val="0"/>
        <w:spacing w:before="0" w:line="240" w:lineRule="auto"/>
        <w:ind w:left="0" w:firstLine="142"/>
        <w:rPr>
          <w:rFonts w:ascii="Arial" w:hAnsi="Arial" w:cs="Arial"/>
          <w:b/>
          <w:i w:val="0"/>
        </w:rPr>
      </w:pPr>
      <w:bookmarkStart w:id="331" w:name="_Toc53656543"/>
      <w:r w:rsidRPr="00ED3266">
        <w:rPr>
          <w:rFonts w:ascii="Arial" w:hAnsi="Arial" w:cs="Arial"/>
          <w:b/>
          <w:i w:val="0"/>
          <w:color w:val="4C8CCC"/>
        </w:rPr>
        <w:lastRenderedPageBreak/>
        <w:t>Schemat</w:t>
      </w:r>
      <w:r w:rsidRPr="00ED3266">
        <w:rPr>
          <w:rFonts w:ascii="Arial" w:hAnsi="Arial" w:cs="Arial"/>
          <w:b/>
          <w:i w:val="0"/>
          <w:color w:val="4C8CCC"/>
          <w:spacing w:val="-1"/>
        </w:rPr>
        <w:t xml:space="preserve"> </w:t>
      </w:r>
      <w:r w:rsidRPr="00ED3266">
        <w:rPr>
          <w:rFonts w:ascii="Arial" w:hAnsi="Arial" w:cs="Arial"/>
          <w:b/>
          <w:i w:val="0"/>
          <w:color w:val="4C8CCC"/>
        </w:rPr>
        <w:t>RDF</w:t>
      </w:r>
      <w:bookmarkEnd w:id="331"/>
    </w:p>
    <w:p w14:paraId="0CEAA243" w14:textId="77777777" w:rsidR="00BA74E7" w:rsidRPr="00250736" w:rsidRDefault="00BA74E7" w:rsidP="00956C55">
      <w:pPr>
        <w:pStyle w:val="Tekstpodstawowy"/>
        <w:spacing w:before="60" w:line="259" w:lineRule="auto"/>
        <w:rPr>
          <w:rFonts w:ascii="Arial" w:hAnsi="Arial" w:cs="Arial"/>
          <w:sz w:val="22"/>
          <w:szCs w:val="22"/>
        </w:rPr>
      </w:pPr>
      <w:r w:rsidRPr="00250736">
        <w:rPr>
          <w:rFonts w:ascii="Arial" w:hAnsi="Arial" w:cs="Arial"/>
          <w:sz w:val="22"/>
          <w:szCs w:val="22"/>
        </w:rPr>
        <w:t>RDFS (ang. Recourse Data Framework Schema) jest językiem opisującym semantycznie model metadanych w grafie RDF. Zbiór klas odnoszący się do określonego celu lub dziedziny stanowi schemat RDF i nadaje znaczenie pojęciowe obiektom występujących w grafie RDF. Klasy są zorganizowane w hierarchię i można je rozszerzać poprzez klasy podrzędne. Do klasy może należeć dowolna ilość wierzchołków z grafu RDF. Wierzchołek grafu RDF może być przydzielony do dowolnej liczby klas. W programowaniu obiektowym to definicja klasy determinuje obiekty należące do tej klasy, w RDFS to zbiór wierzchołków stanowi o tym, czym jest klasa. Schemat RDF opisuje się językiem RDF.</w:t>
      </w:r>
    </w:p>
    <w:p w14:paraId="205F9293" w14:textId="45DBC7FA" w:rsidR="00BA74E7" w:rsidRPr="00250736" w:rsidRDefault="00BA74E7" w:rsidP="00956C55">
      <w:pPr>
        <w:pStyle w:val="Tekstpodstawowy"/>
        <w:spacing w:before="126"/>
        <w:rPr>
          <w:rFonts w:ascii="Arial" w:hAnsi="Arial" w:cs="Arial"/>
          <w:sz w:val="22"/>
          <w:szCs w:val="22"/>
        </w:rPr>
      </w:pPr>
      <w:r w:rsidRPr="00250736">
        <w:rPr>
          <w:rFonts w:ascii="Arial" w:hAnsi="Arial" w:cs="Arial"/>
          <w:sz w:val="22"/>
          <w:szCs w:val="22"/>
        </w:rPr>
        <w:t xml:space="preserve">RDF Schema stanowi bazę dla języka OWL, pozwalającego na opisywanie zasobów w </w:t>
      </w:r>
      <w:bookmarkStart w:id="332" w:name="_bookmark20"/>
      <w:bookmarkEnd w:id="332"/>
      <w:r w:rsidRPr="00250736">
        <w:rPr>
          <w:rFonts w:ascii="Arial" w:hAnsi="Arial" w:cs="Arial"/>
          <w:sz w:val="22"/>
          <w:szCs w:val="22"/>
        </w:rPr>
        <w:t>postaci ontologii. Zapisane za pomocą RDFS struktury, nazywane są słownikami RDF (ang. RDF vocabularies). Język RDF Schema stanowi rekomendację W3C</w:t>
      </w:r>
      <w:r w:rsidRPr="00250736">
        <w:rPr>
          <w:rStyle w:val="Odwoanieprzypisudolnego"/>
          <w:rFonts w:ascii="Arial" w:hAnsi="Arial" w:cs="Arial"/>
          <w:sz w:val="22"/>
          <w:szCs w:val="22"/>
        </w:rPr>
        <w:footnoteReference w:id="136"/>
      </w:r>
      <w:r w:rsidR="00D13772" w:rsidRPr="00F112DB">
        <w:rPr>
          <w:rFonts w:ascii="Arial" w:hAnsi="Arial" w:cs="Arial"/>
          <w:sz w:val="22"/>
          <w:szCs w:val="22"/>
          <w:vertAlign w:val="superscript"/>
        </w:rPr>
        <w:t>)</w:t>
      </w:r>
      <w:r w:rsidRPr="00250736">
        <w:rPr>
          <w:rFonts w:ascii="Arial" w:hAnsi="Arial" w:cs="Arial"/>
          <w:sz w:val="22"/>
          <w:szCs w:val="22"/>
        </w:rPr>
        <w:t>.</w:t>
      </w:r>
    </w:p>
    <w:p w14:paraId="0D86C7A7" w14:textId="77777777" w:rsidR="00BA74E7" w:rsidRPr="00250736" w:rsidRDefault="00BA74E7" w:rsidP="00956C55">
      <w:pPr>
        <w:pStyle w:val="Nagwek4"/>
        <w:keepNext w:val="0"/>
        <w:keepLines w:val="0"/>
        <w:widowControl w:val="0"/>
        <w:numPr>
          <w:ilvl w:val="1"/>
          <w:numId w:val="140"/>
        </w:numPr>
        <w:tabs>
          <w:tab w:val="left" w:pos="567"/>
          <w:tab w:val="left" w:pos="1134"/>
        </w:tabs>
        <w:autoSpaceDE w:val="0"/>
        <w:autoSpaceDN w:val="0"/>
        <w:spacing w:before="178" w:line="240" w:lineRule="auto"/>
        <w:ind w:left="0" w:firstLine="0"/>
        <w:rPr>
          <w:rFonts w:ascii="Arial" w:hAnsi="Arial" w:cs="Arial"/>
          <w:b/>
          <w:i w:val="0"/>
        </w:rPr>
      </w:pPr>
      <w:bookmarkStart w:id="333" w:name="_Toc53656544"/>
      <w:r w:rsidRPr="00250736">
        <w:rPr>
          <w:rFonts w:ascii="Arial" w:hAnsi="Arial" w:cs="Arial"/>
          <w:b/>
          <w:i w:val="0"/>
          <w:color w:val="4C8CCC"/>
        </w:rPr>
        <w:t>Dane</w:t>
      </w:r>
      <w:r w:rsidRPr="00250736">
        <w:rPr>
          <w:rFonts w:ascii="Arial" w:hAnsi="Arial" w:cs="Arial"/>
          <w:b/>
          <w:i w:val="0"/>
          <w:color w:val="4C8CCC"/>
          <w:spacing w:val="-1"/>
        </w:rPr>
        <w:t xml:space="preserve"> </w:t>
      </w:r>
      <w:r w:rsidRPr="00250736">
        <w:rPr>
          <w:rFonts w:ascii="Arial" w:hAnsi="Arial" w:cs="Arial"/>
          <w:b/>
          <w:i w:val="0"/>
          <w:color w:val="4C8CCC"/>
        </w:rPr>
        <w:t>połączone</w:t>
      </w:r>
      <w:bookmarkEnd w:id="333"/>
    </w:p>
    <w:p w14:paraId="06A618A1" w14:textId="6BDE4DE2" w:rsidR="00BA74E7" w:rsidRPr="00250736" w:rsidRDefault="00BA74E7" w:rsidP="00956C55">
      <w:pPr>
        <w:pStyle w:val="Tekstpodstawowy"/>
        <w:spacing w:line="264" w:lineRule="auto"/>
        <w:ind w:right="-1"/>
        <w:rPr>
          <w:rFonts w:ascii="Arial" w:hAnsi="Arial" w:cs="Arial"/>
          <w:sz w:val="22"/>
          <w:szCs w:val="22"/>
        </w:rPr>
      </w:pPr>
      <w:r w:rsidRPr="00250736">
        <w:rPr>
          <w:rFonts w:ascii="Arial" w:hAnsi="Arial" w:cs="Arial"/>
          <w:sz w:val="22"/>
          <w:szCs w:val="22"/>
        </w:rPr>
        <w:t>Połączone dane (ang. Linked Data) to najlepsze praktyki dotyczące tworzenia w sieci powiązań pomiędzy danymi pochodzącymi z różnych źródeł. Działania mają na celu umożliwienie eksploracji przez człowieka oraz maszyny sieci danych. Dzięki połączonym ze sobą danym, można znaleźć inne, powiązane dane</w:t>
      </w:r>
      <w:r w:rsidRPr="00250736">
        <w:rPr>
          <w:rStyle w:val="Odwoanieprzypisudolnego"/>
          <w:rFonts w:ascii="Arial" w:hAnsi="Arial" w:cs="Arial"/>
          <w:sz w:val="22"/>
          <w:szCs w:val="22"/>
        </w:rPr>
        <w:footnoteReference w:id="137"/>
      </w:r>
      <w:r w:rsidR="00D13772" w:rsidRPr="00F112DB">
        <w:rPr>
          <w:rFonts w:ascii="Arial" w:hAnsi="Arial" w:cs="Arial"/>
          <w:sz w:val="22"/>
          <w:szCs w:val="22"/>
          <w:vertAlign w:val="superscript"/>
        </w:rPr>
        <w:t>)</w:t>
      </w:r>
      <w:r w:rsidRPr="00250736">
        <w:rPr>
          <w:rFonts w:ascii="Arial" w:hAnsi="Arial" w:cs="Arial"/>
          <w:sz w:val="22"/>
          <w:szCs w:val="22"/>
        </w:rPr>
        <w:t>. Tim Berners-Lee w 2006 r</w:t>
      </w:r>
      <w:r w:rsidR="004676DC">
        <w:rPr>
          <w:rFonts w:ascii="Arial" w:hAnsi="Arial" w:cs="Arial"/>
          <w:sz w:val="22"/>
          <w:szCs w:val="22"/>
        </w:rPr>
        <w:t>.</w:t>
      </w:r>
      <w:r w:rsidRPr="00250736">
        <w:rPr>
          <w:rFonts w:ascii="Arial" w:hAnsi="Arial" w:cs="Arial"/>
          <w:sz w:val="22"/>
          <w:szCs w:val="22"/>
        </w:rPr>
        <w:t xml:space="preserve"> przedstawił zestaw zasad (ang. Linked data principles) publikowania danych w sieci w taki sposób, że wszystkie publikowane dane stają się częścią jednej globalnej przestrzeni danych:</w:t>
      </w:r>
    </w:p>
    <w:p w14:paraId="2D0B8C7D" w14:textId="77777777" w:rsidR="00BA74E7" w:rsidRPr="00250736" w:rsidRDefault="00BA74E7" w:rsidP="00956C55">
      <w:pPr>
        <w:pStyle w:val="Tekstpodstawowy"/>
        <w:widowControl w:val="0"/>
        <w:numPr>
          <w:ilvl w:val="0"/>
          <w:numId w:val="164"/>
        </w:numPr>
        <w:tabs>
          <w:tab w:val="left" w:pos="851"/>
        </w:tabs>
        <w:suppressAutoHyphens w:val="0"/>
        <w:autoSpaceDE w:val="0"/>
        <w:autoSpaceDN w:val="0"/>
        <w:spacing w:line="264" w:lineRule="auto"/>
        <w:ind w:left="567" w:firstLine="0"/>
        <w:rPr>
          <w:rFonts w:ascii="Arial" w:hAnsi="Arial" w:cs="Arial"/>
          <w:sz w:val="22"/>
          <w:szCs w:val="22"/>
        </w:rPr>
      </w:pPr>
      <w:r w:rsidRPr="00250736">
        <w:rPr>
          <w:rFonts w:ascii="Arial" w:hAnsi="Arial" w:cs="Arial"/>
          <w:sz w:val="22"/>
          <w:szCs w:val="22"/>
        </w:rPr>
        <w:t>Stosuj URI jako identyfikator zasobów,</w:t>
      </w:r>
    </w:p>
    <w:p w14:paraId="2F197380" w14:textId="4A5EC52C" w:rsidR="00BA74E7" w:rsidRPr="00250736" w:rsidRDefault="00BA74E7" w:rsidP="00783D68">
      <w:pPr>
        <w:pStyle w:val="Tekstpodstawowy"/>
        <w:widowControl w:val="0"/>
        <w:numPr>
          <w:ilvl w:val="0"/>
          <w:numId w:val="164"/>
        </w:numPr>
        <w:suppressAutoHyphens w:val="0"/>
        <w:autoSpaceDE w:val="0"/>
        <w:autoSpaceDN w:val="0"/>
        <w:spacing w:line="264" w:lineRule="auto"/>
        <w:ind w:left="851" w:hanging="284"/>
        <w:rPr>
          <w:rFonts w:ascii="Arial" w:hAnsi="Arial" w:cs="Arial"/>
          <w:sz w:val="22"/>
          <w:szCs w:val="22"/>
        </w:rPr>
      </w:pPr>
      <w:r w:rsidRPr="00250736">
        <w:rPr>
          <w:rFonts w:ascii="Arial" w:hAnsi="Arial" w:cs="Arial"/>
          <w:sz w:val="22"/>
          <w:szCs w:val="22"/>
        </w:rPr>
        <w:t xml:space="preserve">Stosuj schemat http dla URI tak aby ludzie mogli wyszukiwać zasoby, </w:t>
      </w:r>
      <w:r w:rsidR="004676DC">
        <w:rPr>
          <w:rFonts w:ascii="Arial" w:hAnsi="Arial" w:cs="Arial"/>
          <w:sz w:val="22"/>
          <w:szCs w:val="22"/>
        </w:rPr>
        <w:t>g</w:t>
      </w:r>
      <w:r w:rsidRPr="00250736">
        <w:rPr>
          <w:rFonts w:ascii="Arial" w:hAnsi="Arial" w:cs="Arial"/>
          <w:sz w:val="22"/>
          <w:szCs w:val="22"/>
        </w:rPr>
        <w:t>dy ktoś wyszukuje URI dostarcz użyteczne informacje,</w:t>
      </w:r>
    </w:p>
    <w:p w14:paraId="7E70B20A" w14:textId="0ABB9D91" w:rsidR="00BA74E7" w:rsidRPr="00250736" w:rsidRDefault="00BA74E7" w:rsidP="00783D68">
      <w:pPr>
        <w:pStyle w:val="Tekstpodstawowy"/>
        <w:widowControl w:val="0"/>
        <w:numPr>
          <w:ilvl w:val="0"/>
          <w:numId w:val="164"/>
        </w:numPr>
        <w:suppressAutoHyphens w:val="0"/>
        <w:autoSpaceDE w:val="0"/>
        <w:autoSpaceDN w:val="0"/>
        <w:spacing w:line="264" w:lineRule="auto"/>
        <w:ind w:left="851" w:hanging="284"/>
        <w:rPr>
          <w:rFonts w:ascii="Arial" w:hAnsi="Arial" w:cs="Arial"/>
          <w:sz w:val="22"/>
          <w:szCs w:val="22"/>
        </w:rPr>
      </w:pPr>
      <w:r w:rsidRPr="00250736">
        <w:rPr>
          <w:rFonts w:ascii="Arial" w:hAnsi="Arial" w:cs="Arial"/>
          <w:sz w:val="22"/>
          <w:szCs w:val="22"/>
        </w:rPr>
        <w:t>Zamieszczaj powiązania do innych URI tak aby można było znaleźć więcej informacji</w:t>
      </w:r>
      <w:r w:rsidRPr="00250736">
        <w:rPr>
          <w:rStyle w:val="Odwoanieprzypisudolnego"/>
          <w:rFonts w:ascii="Arial" w:hAnsi="Arial" w:cs="Arial"/>
          <w:sz w:val="22"/>
          <w:szCs w:val="22"/>
        </w:rPr>
        <w:footnoteReference w:id="138"/>
      </w:r>
      <w:r w:rsidR="00D13772" w:rsidRPr="00F112DB">
        <w:rPr>
          <w:rFonts w:ascii="Arial" w:hAnsi="Arial" w:cs="Arial"/>
          <w:sz w:val="22"/>
          <w:szCs w:val="22"/>
          <w:vertAlign w:val="superscript"/>
        </w:rPr>
        <w:t>)</w:t>
      </w:r>
      <w:r w:rsidRPr="00250736">
        <w:rPr>
          <w:rFonts w:ascii="Arial" w:hAnsi="Arial" w:cs="Arial"/>
          <w:sz w:val="22"/>
          <w:szCs w:val="22"/>
        </w:rPr>
        <w:t>.</w:t>
      </w:r>
    </w:p>
    <w:p w14:paraId="0634D115" w14:textId="61CA52B1" w:rsidR="00B16E39" w:rsidRPr="00250736" w:rsidRDefault="00BA74E7" w:rsidP="00BE1F64">
      <w:pPr>
        <w:pStyle w:val="Tekstpodstawowy"/>
        <w:spacing w:after="120" w:line="264" w:lineRule="auto"/>
        <w:rPr>
          <w:rFonts w:ascii="Arial" w:hAnsi="Arial" w:cs="Arial"/>
          <w:sz w:val="22"/>
          <w:szCs w:val="22"/>
        </w:rPr>
      </w:pPr>
      <w:r w:rsidRPr="00250736">
        <w:rPr>
          <w:rFonts w:ascii="Arial" w:hAnsi="Arial" w:cs="Arial"/>
          <w:sz w:val="22"/>
          <w:szCs w:val="22"/>
        </w:rPr>
        <w:t>Od strony technicznej połączone dane to dane publikowane w sieci opisane w standardzie RDF co umożliwia ich automatyczny odczyt oraz</w:t>
      </w:r>
      <w:r w:rsidRPr="00250736">
        <w:rPr>
          <w:rFonts w:ascii="Arial" w:hAnsi="Arial" w:cs="Arial"/>
          <w:spacing w:val="-33"/>
          <w:sz w:val="22"/>
          <w:szCs w:val="22"/>
        </w:rPr>
        <w:t xml:space="preserve"> </w:t>
      </w:r>
      <w:r w:rsidRPr="00250736">
        <w:rPr>
          <w:rFonts w:ascii="Arial" w:hAnsi="Arial" w:cs="Arial"/>
          <w:sz w:val="22"/>
          <w:szCs w:val="22"/>
        </w:rPr>
        <w:t xml:space="preserve">jednoznaczne powiazanie za pomocą URI kolejnych zasobów. </w:t>
      </w:r>
      <w:r w:rsidRPr="00250736">
        <w:rPr>
          <w:rFonts w:ascii="Arial" w:hAnsi="Arial" w:cs="Arial"/>
          <w:spacing w:val="-3"/>
          <w:sz w:val="22"/>
          <w:szCs w:val="22"/>
        </w:rPr>
        <w:t xml:space="preserve">Takie </w:t>
      </w:r>
      <w:r w:rsidRPr="00250736">
        <w:rPr>
          <w:rFonts w:ascii="Arial" w:hAnsi="Arial" w:cs="Arial"/>
          <w:sz w:val="22"/>
          <w:szCs w:val="22"/>
        </w:rPr>
        <w:t>podejście pozwala</w:t>
      </w:r>
      <w:r w:rsidRPr="00250736">
        <w:rPr>
          <w:rFonts w:ascii="Arial" w:hAnsi="Arial" w:cs="Arial"/>
          <w:spacing w:val="-29"/>
          <w:sz w:val="22"/>
          <w:szCs w:val="22"/>
        </w:rPr>
        <w:t xml:space="preserve"> </w:t>
      </w:r>
      <w:r w:rsidRPr="00250736">
        <w:rPr>
          <w:rFonts w:ascii="Arial" w:hAnsi="Arial" w:cs="Arial"/>
          <w:sz w:val="22"/>
          <w:szCs w:val="22"/>
        </w:rPr>
        <w:t>na budowanie p</w:t>
      </w:r>
      <w:r w:rsidR="00093059" w:rsidRPr="00250736">
        <w:rPr>
          <w:rFonts w:ascii="Arial" w:hAnsi="Arial" w:cs="Arial"/>
          <w:sz w:val="22"/>
          <w:szCs w:val="22"/>
        </w:rPr>
        <w:t>owiązań między zasobami, a te z </w:t>
      </w:r>
      <w:r w:rsidRPr="00250736">
        <w:rPr>
          <w:rFonts w:ascii="Arial" w:hAnsi="Arial" w:cs="Arial"/>
          <w:sz w:val="22"/>
          <w:szCs w:val="22"/>
        </w:rPr>
        <w:t>kolejnymi zwiększając jednoznaczny opis semantyczny zasobów w sieci wykorzystuj</w:t>
      </w:r>
      <w:r w:rsidR="00B16E39" w:rsidRPr="00250736">
        <w:rPr>
          <w:rFonts w:ascii="Arial" w:hAnsi="Arial" w:cs="Arial"/>
          <w:sz w:val="22"/>
          <w:szCs w:val="22"/>
        </w:rPr>
        <w:t>ąc do tego reguły wnioskowania.</w:t>
      </w:r>
    </w:p>
    <w:p w14:paraId="496E8B0C" w14:textId="33663112" w:rsidR="00BA74E7" w:rsidRPr="00250736" w:rsidRDefault="00BA74E7" w:rsidP="00BE1F64">
      <w:pPr>
        <w:pStyle w:val="Tekstpodstawowy"/>
        <w:tabs>
          <w:tab w:val="left" w:pos="6379"/>
        </w:tabs>
        <w:spacing w:line="259" w:lineRule="auto"/>
        <w:ind w:right="-1"/>
        <w:rPr>
          <w:rFonts w:ascii="Arial" w:hAnsi="Arial" w:cs="Arial"/>
          <w:sz w:val="22"/>
          <w:szCs w:val="22"/>
        </w:rPr>
      </w:pPr>
      <w:r w:rsidRPr="00250736">
        <w:rPr>
          <w:rFonts w:ascii="Arial" w:hAnsi="Arial" w:cs="Arial"/>
          <w:sz w:val="22"/>
          <w:szCs w:val="22"/>
        </w:rPr>
        <w:t>Mając na względzie zalecenia przedstawione w niniejszym standardzie oraz konieczność poniesienia kosztów finansowych podczas budowy danych na najwyższych stopniach otwartości, rekomenduje się przeprowadzenie analizy kosztów i korzyści tworzenia danych</w:t>
      </w:r>
      <w:r w:rsidRPr="00250736">
        <w:rPr>
          <w:rFonts w:ascii="Arial" w:hAnsi="Arial" w:cs="Arial"/>
          <w:spacing w:val="-4"/>
          <w:sz w:val="22"/>
          <w:szCs w:val="22"/>
        </w:rPr>
        <w:t xml:space="preserve"> </w:t>
      </w:r>
      <w:r w:rsidRPr="00250736">
        <w:rPr>
          <w:rFonts w:ascii="Arial" w:hAnsi="Arial" w:cs="Arial"/>
          <w:sz w:val="22"/>
          <w:szCs w:val="22"/>
        </w:rPr>
        <w:t>połączonych.</w:t>
      </w:r>
    </w:p>
    <w:p w14:paraId="1DBB5ECD" w14:textId="2F6F86EE" w:rsidR="00EB7E07" w:rsidRDefault="00EB7E07" w:rsidP="00093059">
      <w:pPr>
        <w:pStyle w:val="Tekstpodstawowy"/>
        <w:tabs>
          <w:tab w:val="left" w:pos="5103"/>
        </w:tabs>
        <w:spacing w:line="259" w:lineRule="auto"/>
        <w:ind w:right="-1"/>
        <w:rPr>
          <w:rFonts w:ascii="Arial" w:hAnsi="Arial" w:cs="Arial"/>
        </w:rPr>
      </w:pPr>
      <w:r>
        <w:rPr>
          <w:noProof/>
          <w:lang w:bidi="ar-SA"/>
        </w:rPr>
        <mc:AlternateContent>
          <mc:Choice Requires="wpg">
            <w:drawing>
              <wp:anchor distT="0" distB="0" distL="114300" distR="114300" simplePos="0" relativeHeight="252181504" behindDoc="0" locked="0" layoutInCell="1" allowOverlap="1" wp14:anchorId="64983179" wp14:editId="3DAEE711">
                <wp:simplePos x="0" y="0"/>
                <wp:positionH relativeFrom="margin">
                  <wp:posOffset>0</wp:posOffset>
                </wp:positionH>
                <wp:positionV relativeFrom="paragraph">
                  <wp:posOffset>-635</wp:posOffset>
                </wp:positionV>
                <wp:extent cx="4155440" cy="227965"/>
                <wp:effectExtent l="0" t="0" r="16510" b="635"/>
                <wp:wrapNone/>
                <wp:docPr id="258" name="Group 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55440" cy="227965"/>
                          <a:chOff x="1857" y="1063"/>
                          <a:chExt cx="6544" cy="359"/>
                        </a:xfrm>
                      </wpg:grpSpPr>
                      <wps:wsp>
                        <wps:cNvPr id="259" name="Freeform 651"/>
                        <wps:cNvSpPr>
                          <a:spLocks/>
                        </wps:cNvSpPr>
                        <wps:spPr bwMode="auto">
                          <a:xfrm>
                            <a:off x="1896" y="1072"/>
                            <a:ext cx="6494" cy="309"/>
                          </a:xfrm>
                          <a:custGeom>
                            <a:avLst/>
                            <a:gdLst>
                              <a:gd name="T0" fmla="+- 0 1897 1897"/>
                              <a:gd name="T1" fmla="*/ T0 w 6494"/>
                              <a:gd name="T2" fmla="+- 0 1382 1073"/>
                              <a:gd name="T3" fmla="*/ 1382 h 309"/>
                              <a:gd name="T4" fmla="+- 0 4893 1897"/>
                              <a:gd name="T5" fmla="*/ T4 w 6494"/>
                              <a:gd name="T6" fmla="+- 0 1382 1073"/>
                              <a:gd name="T7" fmla="*/ 1382 h 309"/>
                              <a:gd name="T8" fmla="+- 0 5287 1897"/>
                              <a:gd name="T9" fmla="*/ T8 w 6494"/>
                              <a:gd name="T10" fmla="+- 0 1073 1073"/>
                              <a:gd name="T11" fmla="*/ 1073 h 309"/>
                              <a:gd name="T12" fmla="+- 0 8391 1897"/>
                              <a:gd name="T13" fmla="*/ T12 w 6494"/>
                              <a:gd name="T14" fmla="+- 0 1073 1073"/>
                              <a:gd name="T15" fmla="*/ 1073 h 309"/>
                            </a:gdLst>
                            <a:ahLst/>
                            <a:cxnLst>
                              <a:cxn ang="0">
                                <a:pos x="T1" y="T3"/>
                              </a:cxn>
                              <a:cxn ang="0">
                                <a:pos x="T5" y="T7"/>
                              </a:cxn>
                              <a:cxn ang="0">
                                <a:pos x="T9" y="T11"/>
                              </a:cxn>
                              <a:cxn ang="0">
                                <a:pos x="T13" y="T15"/>
                              </a:cxn>
                            </a:cxnLst>
                            <a:rect l="0" t="0" r="r" b="b"/>
                            <a:pathLst>
                              <a:path w="6494" h="309">
                                <a:moveTo>
                                  <a:pt x="0" y="309"/>
                                </a:moveTo>
                                <a:lnTo>
                                  <a:pt x="2996" y="309"/>
                                </a:lnTo>
                                <a:lnTo>
                                  <a:pt x="3390" y="0"/>
                                </a:lnTo>
                                <a:lnTo>
                                  <a:pt x="6494" y="0"/>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 name="Freeform 650"/>
                        <wps:cNvSpPr>
                          <a:spLocks/>
                        </wps:cNvSpPr>
                        <wps:spPr bwMode="auto">
                          <a:xfrm>
                            <a:off x="1856" y="1341"/>
                            <a:ext cx="80" cy="80"/>
                          </a:xfrm>
                          <a:custGeom>
                            <a:avLst/>
                            <a:gdLst>
                              <a:gd name="T0" fmla="+- 0 1897 1857"/>
                              <a:gd name="T1" fmla="*/ T0 w 80"/>
                              <a:gd name="T2" fmla="+- 0 1342 1342"/>
                              <a:gd name="T3" fmla="*/ 1342 h 80"/>
                              <a:gd name="T4" fmla="+- 0 1881 1857"/>
                              <a:gd name="T5" fmla="*/ T4 w 80"/>
                              <a:gd name="T6" fmla="+- 0 1345 1342"/>
                              <a:gd name="T7" fmla="*/ 1345 h 80"/>
                              <a:gd name="T8" fmla="+- 0 1868 1857"/>
                              <a:gd name="T9" fmla="*/ T8 w 80"/>
                              <a:gd name="T10" fmla="+- 0 1353 1342"/>
                              <a:gd name="T11" fmla="*/ 1353 h 80"/>
                              <a:gd name="T12" fmla="+- 0 1860 1857"/>
                              <a:gd name="T13" fmla="*/ T12 w 80"/>
                              <a:gd name="T14" fmla="+- 0 1366 1342"/>
                              <a:gd name="T15" fmla="*/ 1366 h 80"/>
                              <a:gd name="T16" fmla="+- 0 1857 1857"/>
                              <a:gd name="T17" fmla="*/ T16 w 80"/>
                              <a:gd name="T18" fmla="+- 0 1382 1342"/>
                              <a:gd name="T19" fmla="*/ 1382 h 80"/>
                              <a:gd name="T20" fmla="+- 0 1860 1857"/>
                              <a:gd name="T21" fmla="*/ T20 w 80"/>
                              <a:gd name="T22" fmla="+- 0 1397 1342"/>
                              <a:gd name="T23" fmla="*/ 1397 h 80"/>
                              <a:gd name="T24" fmla="+- 0 1868 1857"/>
                              <a:gd name="T25" fmla="*/ T24 w 80"/>
                              <a:gd name="T26" fmla="+- 0 1410 1342"/>
                              <a:gd name="T27" fmla="*/ 1410 h 80"/>
                              <a:gd name="T28" fmla="+- 0 1881 1857"/>
                              <a:gd name="T29" fmla="*/ T28 w 80"/>
                              <a:gd name="T30" fmla="+- 0 1418 1342"/>
                              <a:gd name="T31" fmla="*/ 1418 h 80"/>
                              <a:gd name="T32" fmla="+- 0 1897 1857"/>
                              <a:gd name="T33" fmla="*/ T32 w 80"/>
                              <a:gd name="T34" fmla="+- 0 1422 1342"/>
                              <a:gd name="T35" fmla="*/ 1422 h 80"/>
                              <a:gd name="T36" fmla="+- 0 1912 1857"/>
                              <a:gd name="T37" fmla="*/ T36 w 80"/>
                              <a:gd name="T38" fmla="+- 0 1418 1342"/>
                              <a:gd name="T39" fmla="*/ 1418 h 80"/>
                              <a:gd name="T40" fmla="+- 0 1925 1857"/>
                              <a:gd name="T41" fmla="*/ T40 w 80"/>
                              <a:gd name="T42" fmla="+- 0 1410 1342"/>
                              <a:gd name="T43" fmla="*/ 1410 h 80"/>
                              <a:gd name="T44" fmla="+- 0 1934 1857"/>
                              <a:gd name="T45" fmla="*/ T44 w 80"/>
                              <a:gd name="T46" fmla="+- 0 1397 1342"/>
                              <a:gd name="T47" fmla="*/ 1397 h 80"/>
                              <a:gd name="T48" fmla="+- 0 1937 1857"/>
                              <a:gd name="T49" fmla="*/ T48 w 80"/>
                              <a:gd name="T50" fmla="+- 0 1382 1342"/>
                              <a:gd name="T51" fmla="*/ 1382 h 80"/>
                              <a:gd name="T52" fmla="+- 0 1934 1857"/>
                              <a:gd name="T53" fmla="*/ T52 w 80"/>
                              <a:gd name="T54" fmla="+- 0 1366 1342"/>
                              <a:gd name="T55" fmla="*/ 1366 h 80"/>
                              <a:gd name="T56" fmla="+- 0 1925 1857"/>
                              <a:gd name="T57" fmla="*/ T56 w 80"/>
                              <a:gd name="T58" fmla="+- 0 1353 1342"/>
                              <a:gd name="T59" fmla="*/ 1353 h 80"/>
                              <a:gd name="T60" fmla="+- 0 1912 1857"/>
                              <a:gd name="T61" fmla="*/ T60 w 80"/>
                              <a:gd name="T62" fmla="+- 0 1345 1342"/>
                              <a:gd name="T63" fmla="*/ 1345 h 80"/>
                              <a:gd name="T64" fmla="+- 0 1897 1857"/>
                              <a:gd name="T65" fmla="*/ T64 w 80"/>
                              <a:gd name="T66" fmla="+- 0 1342 1342"/>
                              <a:gd name="T67" fmla="*/ 1342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4" y="3"/>
                                </a:lnTo>
                                <a:lnTo>
                                  <a:pt x="11" y="11"/>
                                </a:lnTo>
                                <a:lnTo>
                                  <a:pt x="3" y="24"/>
                                </a:lnTo>
                                <a:lnTo>
                                  <a:pt x="0" y="40"/>
                                </a:lnTo>
                                <a:lnTo>
                                  <a:pt x="3" y="55"/>
                                </a:lnTo>
                                <a:lnTo>
                                  <a:pt x="11" y="68"/>
                                </a:lnTo>
                                <a:lnTo>
                                  <a:pt x="24" y="76"/>
                                </a:lnTo>
                                <a:lnTo>
                                  <a:pt x="40" y="80"/>
                                </a:lnTo>
                                <a:lnTo>
                                  <a:pt x="55" y="76"/>
                                </a:lnTo>
                                <a:lnTo>
                                  <a:pt x="68" y="68"/>
                                </a:lnTo>
                                <a:lnTo>
                                  <a:pt x="77" y="55"/>
                                </a:lnTo>
                                <a:lnTo>
                                  <a:pt x="80" y="40"/>
                                </a:lnTo>
                                <a:lnTo>
                                  <a:pt x="77" y="24"/>
                                </a:lnTo>
                                <a:lnTo>
                                  <a:pt x="68" y="11"/>
                                </a:lnTo>
                                <a:lnTo>
                                  <a:pt x="55"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797DE9" id="Group 649" o:spid="_x0000_s1026" style="position:absolute;margin-left:0;margin-top:-.05pt;width:327.2pt;height:17.95pt;z-index:252181504;mso-position-horizontal-relative:margin" coordorigin="1857,1063" coordsize="6544,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">
                <v:shape id="Freeform 651" o:spid="_x0000_s1027" style="position:absolute;left:1896;top:1072;width:6494;height:309;visibility:visible;mso-wrap-style:square;v-text-anchor:top" coordsize="6494,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nls8QA&#10;AADcAAAADwAAAGRycy9kb3ducmV2LnhtbESPT4vCMBTE78J+h/AWvGm6BUW7jbLICp7Ef8geX5tn&#10;W2xeSpO19dsbQfA4zMxvmHTZm1rcqHWVZQVf4wgEcW51xYWC03E9moFwHlljbZkU3MnBcvExSDHR&#10;tuM93Q6+EAHCLkEFpfdNIqXLSzLoxrYhDt7FtgZ9kG0hdYtdgJtaxlE0lQYrDgslNrQqKb8e/o2C&#10;32q++juus25/zrZTvYtNdNrGSg0/+59vEJ56/w6/2hutIJ7M4X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J5bPEAAAA3AAAAA8AAAAAAAAAAAAAAAAAmAIAAGRycy9k&#10;b3ducmV2LnhtbFBLBQYAAAAABAAEAPUAAACJAwAAAAA=&#10;" path="m,309r2996,l3390,,6494,e" filled="f" strokecolor="#9fa5b3" strokeweight="1pt">
                  <v:path arrowok="t" o:connecttype="custom" o:connectlocs="0,1382;2996,1382;3390,1073;6494,1073" o:connectangles="0,0,0,0"/>
                </v:shape>
                <v:shape id="Freeform 650" o:spid="_x0000_s1028" style="position:absolute;left:1856;top:1341;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YM4cEA&#10;AADcAAAADwAAAGRycy9kb3ducmV2LnhtbERPzWrCQBC+F/oOywjemo0eRFJXEcHaU0oTH2CSnWaD&#10;2dmQXZPUp3cPhR4/vv/dYbadGGnwrWMFqyQFQVw73XKj4Fqe37YgfEDW2DkmBb/k4bB/fdlhpt3E&#10;3zQWoRExhH2GCkwIfSalrw1Z9InriSP34waLIcKhkXrAKYbbTq7TdCMtthwbDPZ0MlTfirtVULlq&#10;nMvHFh+XPnwUlc3L4itXarmYj+8gAs3hX/zn/tQK1ps4P56JR0D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GDOHBAAAA3AAAAA8AAAAAAAAAAAAAAAAAmAIAAGRycy9kb3du&#10;cmV2LnhtbFBLBQYAAAAABAAEAPUAAACGAwAAAAA=&#10;" path="m40,l24,3,11,11,3,24,,40,3,55r8,13l24,76r16,4l55,76,68,68,77,55,80,40,77,24,68,11,55,3,40,xe" fillcolor="#9fa5b3" stroked="f">
                  <v:path arrowok="t" o:connecttype="custom" o:connectlocs="40,1342;24,1345;11,1353;3,1366;0,1382;3,1397;11,1410;24,1418;40,1422;55,1418;68,1410;77,1397;80,1382;77,1366;68,1353;55,1345;40,1342" o:connectangles="0,0,0,0,0,0,0,0,0,0,0,0,0,0,0,0,0"/>
                </v:shape>
                <w10:wrap anchorx="margin"/>
              </v:group>
            </w:pict>
          </mc:Fallback>
        </mc:AlternateContent>
      </w:r>
    </w:p>
    <w:p w14:paraId="2619B5D2" w14:textId="77777777" w:rsidR="00BA74E7" w:rsidRDefault="00BA74E7" w:rsidP="00BA74E7">
      <w:pPr>
        <w:pStyle w:val="Tekstpodstawowy"/>
        <w:spacing w:before="7"/>
        <w:rPr>
          <w:b/>
          <w:sz w:val="26"/>
        </w:rPr>
      </w:pPr>
      <w:bookmarkStart w:id="334" w:name="_bookmark21"/>
      <w:bookmarkEnd w:id="334"/>
    </w:p>
    <w:p w14:paraId="5E4E90DC" w14:textId="43343DB3" w:rsidR="007E3EAB" w:rsidRPr="00250736" w:rsidRDefault="007E3EAB" w:rsidP="00093059">
      <w:pPr>
        <w:pStyle w:val="Nagwek2"/>
        <w:numPr>
          <w:ilvl w:val="0"/>
          <w:numId w:val="165"/>
        </w:numPr>
        <w:tabs>
          <w:tab w:val="left" w:pos="426"/>
        </w:tabs>
        <w:ind w:left="0" w:firstLine="0"/>
        <w:rPr>
          <w:rFonts w:ascii="Arial" w:hAnsi="Arial" w:cs="Arial"/>
          <w:sz w:val="24"/>
          <w:szCs w:val="24"/>
        </w:rPr>
      </w:pPr>
      <w:bookmarkStart w:id="335" w:name="_Toc54074066"/>
      <w:r w:rsidRPr="00250736">
        <w:rPr>
          <w:rFonts w:ascii="Arial" w:hAnsi="Arial" w:cs="Arial"/>
          <w:sz w:val="24"/>
          <w:szCs w:val="24"/>
        </w:rPr>
        <w:t>Profil aplikacji DCAT-AP</w:t>
      </w:r>
      <w:bookmarkEnd w:id="335"/>
    </w:p>
    <w:p w14:paraId="7DEE2D3E" w14:textId="5A98828A" w:rsidR="00BA74E7" w:rsidRPr="00ED3266" w:rsidRDefault="00BA74E7" w:rsidP="00250736">
      <w:pPr>
        <w:pStyle w:val="Tekstpodstawowy"/>
        <w:spacing w:before="96" w:line="264" w:lineRule="auto"/>
        <w:rPr>
          <w:rFonts w:ascii="Arial" w:hAnsi="Arial" w:cs="Arial"/>
          <w:sz w:val="22"/>
          <w:szCs w:val="22"/>
        </w:rPr>
      </w:pPr>
      <w:r w:rsidRPr="00250736">
        <w:rPr>
          <w:rFonts w:ascii="Arial" w:hAnsi="Arial" w:cs="Arial"/>
          <w:sz w:val="22"/>
          <w:szCs w:val="22"/>
        </w:rPr>
        <w:t>Profil aplikacji DCAT-AP (Application Profile ) jest specyfikacją opartą na słowniku katalogu danych (DCAT) opracowanym p</w:t>
      </w:r>
      <w:r w:rsidR="00783D68" w:rsidRPr="00250736">
        <w:rPr>
          <w:rFonts w:ascii="Arial" w:hAnsi="Arial" w:cs="Arial"/>
          <w:sz w:val="22"/>
          <w:szCs w:val="22"/>
        </w:rPr>
        <w:t xml:space="preserve">rzez W3C. Został przygotowany w </w:t>
      </w:r>
      <w:r w:rsidRPr="00250736">
        <w:rPr>
          <w:rFonts w:ascii="Arial" w:hAnsi="Arial" w:cs="Arial"/>
          <w:sz w:val="22"/>
          <w:szCs w:val="22"/>
        </w:rPr>
        <w:t>celu opisania katalogów danych sektora publicznego, zestawów danych oraz promowania specyfikacji do wykorzystania przez portale w całej Europie</w:t>
      </w:r>
      <w:r w:rsidRPr="00250736">
        <w:rPr>
          <w:rStyle w:val="Odwoanieprzypisudolnego"/>
          <w:rFonts w:ascii="Arial" w:hAnsi="Arial" w:cs="Arial"/>
          <w:sz w:val="22"/>
          <w:szCs w:val="22"/>
        </w:rPr>
        <w:footnoteReference w:id="139"/>
      </w:r>
      <w:r w:rsidR="00D13772" w:rsidRPr="00F112DB">
        <w:rPr>
          <w:rFonts w:ascii="Arial" w:hAnsi="Arial" w:cs="Arial"/>
          <w:sz w:val="22"/>
          <w:szCs w:val="22"/>
          <w:vertAlign w:val="superscript"/>
        </w:rPr>
        <w:t>)</w:t>
      </w:r>
      <w:r w:rsidRPr="00250736">
        <w:rPr>
          <w:rFonts w:ascii="Arial" w:hAnsi="Arial" w:cs="Arial"/>
          <w:sz w:val="22"/>
          <w:szCs w:val="22"/>
        </w:rPr>
        <w:t xml:space="preserve">. DCAT- AP pozwala na ujednolicenie metadanych zbiorów dla portali danych w Europie. Zastosowanie wspólnego profilu i promowanie go wśród państw członkowskich znacznie poprawi interoperacyjność między katalogami danych oraz wymianę danych między państwami członkowskimi. Wdrożone zasady płynące z DCAT-AP powinny prowadzić do harmonizacji wymiany danych poprzez ich łatwe przeszukiwanie i wykorzystywanie. DCAT-AP jest specyfikacją stosowaną przez Europejski portal danych oraz wiele innych europejskich portali otwartych danych. Zaleca się stosowanie specyfikacji do opisywania zbiorów danych sektora publicznego i umożliwienia wymiany opisów zbiorów </w:t>
      </w:r>
      <w:r w:rsidRPr="00ED3266">
        <w:rPr>
          <w:rFonts w:ascii="Arial" w:hAnsi="Arial" w:cs="Arial"/>
          <w:sz w:val="22"/>
          <w:szCs w:val="22"/>
        </w:rPr>
        <w:t>danych pomiędzy portalem dane.gov.pl a innymi krajowymi i europejskimi portalami udostępniającymi publiczne dane.</w:t>
      </w:r>
    </w:p>
    <w:p w14:paraId="58B54305" w14:textId="01FD65EA" w:rsidR="00BA74E7" w:rsidRPr="00ED3266" w:rsidRDefault="00BA74E7" w:rsidP="00250736">
      <w:pPr>
        <w:pStyle w:val="Tekstpodstawowy"/>
        <w:spacing w:before="60" w:line="264" w:lineRule="auto"/>
        <w:rPr>
          <w:rFonts w:ascii="Arial" w:hAnsi="Arial" w:cs="Arial"/>
          <w:sz w:val="22"/>
          <w:szCs w:val="22"/>
        </w:rPr>
      </w:pPr>
      <w:r w:rsidRPr="00ED3266">
        <w:rPr>
          <w:rFonts w:ascii="Arial" w:hAnsi="Arial" w:cs="Arial"/>
          <w:sz w:val="22"/>
          <w:szCs w:val="22"/>
        </w:rPr>
        <w:lastRenderedPageBreak/>
        <w:t xml:space="preserve">Specyfikacja </w:t>
      </w:r>
      <w:r w:rsidRPr="00ED3266">
        <w:rPr>
          <w:rFonts w:ascii="Arial" w:hAnsi="Arial" w:cs="Arial"/>
          <w:spacing w:val="-9"/>
          <w:sz w:val="22"/>
          <w:szCs w:val="22"/>
        </w:rPr>
        <w:t xml:space="preserve">DCAT-AP, </w:t>
      </w:r>
      <w:r w:rsidRPr="00ED3266">
        <w:rPr>
          <w:rFonts w:ascii="Arial" w:hAnsi="Arial" w:cs="Arial"/>
          <w:sz w:val="22"/>
          <w:szCs w:val="22"/>
        </w:rPr>
        <w:t xml:space="preserve">definiująca profil aplikacyjny dla portali danych w Europie, określa podział klas i właściwości (wykorzystywanych do opisu schematu metadanych) na „wymagane”, „rekomendowane” i „opcjonalne”. W celu zapewnienia minimalnego poziomu interoperacyjności standard </w:t>
      </w:r>
      <w:r w:rsidRPr="00ED3266">
        <w:rPr>
          <w:rFonts w:ascii="Arial" w:hAnsi="Arial" w:cs="Arial"/>
          <w:spacing w:val="-6"/>
          <w:sz w:val="22"/>
          <w:szCs w:val="22"/>
        </w:rPr>
        <w:t xml:space="preserve">DCAT-AP </w:t>
      </w:r>
      <w:r w:rsidRPr="00ED3266">
        <w:rPr>
          <w:rFonts w:ascii="Arial" w:hAnsi="Arial" w:cs="Arial"/>
          <w:sz w:val="22"/>
          <w:szCs w:val="22"/>
        </w:rPr>
        <w:t xml:space="preserve">definiuje słowniki kontrolowane, które pozwalają na opisywanie wybranych metadanych w wystandaryzowany sposób. Ponadto standard </w:t>
      </w:r>
      <w:r w:rsidRPr="00ED3266">
        <w:rPr>
          <w:rFonts w:ascii="Arial" w:hAnsi="Arial" w:cs="Arial"/>
          <w:spacing w:val="-6"/>
          <w:sz w:val="22"/>
          <w:szCs w:val="22"/>
        </w:rPr>
        <w:t xml:space="preserve">DCAT-AP  </w:t>
      </w:r>
      <w:r w:rsidRPr="00ED3266">
        <w:rPr>
          <w:rFonts w:ascii="Arial" w:hAnsi="Arial" w:cs="Arial"/>
          <w:sz w:val="22"/>
          <w:szCs w:val="22"/>
        </w:rPr>
        <w:t>rekomenduje opracowanie i publikację własnych otwartych słowników umożliwiających strukturyzowanie metadanych zgodnie z określonym</w:t>
      </w:r>
      <w:r w:rsidRPr="00ED3266">
        <w:rPr>
          <w:rFonts w:ascii="Arial" w:hAnsi="Arial" w:cs="Arial"/>
          <w:spacing w:val="-2"/>
          <w:sz w:val="22"/>
          <w:szCs w:val="22"/>
        </w:rPr>
        <w:t xml:space="preserve"> </w:t>
      </w:r>
      <w:r w:rsidRPr="00ED3266">
        <w:rPr>
          <w:rFonts w:ascii="Arial" w:hAnsi="Arial" w:cs="Arial"/>
          <w:sz w:val="22"/>
          <w:szCs w:val="22"/>
        </w:rPr>
        <w:t>schematem</w:t>
      </w:r>
      <w:r w:rsidRPr="00ED3266">
        <w:rPr>
          <w:rStyle w:val="Odwoanieprzypisudolnego"/>
          <w:rFonts w:ascii="Arial" w:hAnsi="Arial" w:cs="Arial"/>
          <w:sz w:val="22"/>
          <w:szCs w:val="22"/>
        </w:rPr>
        <w:footnoteReference w:id="140"/>
      </w:r>
      <w:r w:rsidR="00843279" w:rsidRPr="00F112DB">
        <w:rPr>
          <w:rFonts w:ascii="Arial" w:hAnsi="Arial" w:cs="Arial"/>
          <w:sz w:val="22"/>
          <w:szCs w:val="22"/>
          <w:vertAlign w:val="superscript"/>
        </w:rPr>
        <w:t>)</w:t>
      </w:r>
      <w:r w:rsidRPr="00ED3266">
        <w:rPr>
          <w:rFonts w:ascii="Arial" w:hAnsi="Arial" w:cs="Arial"/>
          <w:sz w:val="22"/>
          <w:szCs w:val="22"/>
        </w:rPr>
        <w:t>.</w:t>
      </w:r>
    </w:p>
    <w:p w14:paraId="4EB5FDBD" w14:textId="50CC5F9C" w:rsidR="00BE1F64" w:rsidRPr="00BE1F64" w:rsidRDefault="00BE1F64" w:rsidP="00BE1F64">
      <w:pPr>
        <w:pStyle w:val="Tekstpodstawowy"/>
        <w:spacing w:before="60" w:line="259" w:lineRule="auto"/>
        <w:ind w:right="-1"/>
        <w:rPr>
          <w:rFonts w:ascii="Arial" w:hAnsi="Arial" w:cs="Arial"/>
        </w:rPr>
      </w:pPr>
      <w:r>
        <w:rPr>
          <w:noProof/>
          <w:lang w:bidi="ar-SA"/>
        </w:rPr>
        <mc:AlternateContent>
          <mc:Choice Requires="wpg">
            <w:drawing>
              <wp:anchor distT="0" distB="0" distL="114300" distR="114300" simplePos="0" relativeHeight="252183552" behindDoc="0" locked="0" layoutInCell="1" allowOverlap="1" wp14:anchorId="47256DFD" wp14:editId="6C2B1A7F">
                <wp:simplePos x="0" y="0"/>
                <wp:positionH relativeFrom="margin">
                  <wp:align>left</wp:align>
                </wp:positionH>
                <wp:positionV relativeFrom="paragraph">
                  <wp:posOffset>49023</wp:posOffset>
                </wp:positionV>
                <wp:extent cx="4155440" cy="227965"/>
                <wp:effectExtent l="0" t="0" r="16510" b="635"/>
                <wp:wrapNone/>
                <wp:docPr id="261" name="Group 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55440" cy="227965"/>
                          <a:chOff x="1857" y="1063"/>
                          <a:chExt cx="6544" cy="359"/>
                        </a:xfrm>
                      </wpg:grpSpPr>
                      <wps:wsp>
                        <wps:cNvPr id="262" name="Freeform 651"/>
                        <wps:cNvSpPr>
                          <a:spLocks/>
                        </wps:cNvSpPr>
                        <wps:spPr bwMode="auto">
                          <a:xfrm>
                            <a:off x="1896" y="1072"/>
                            <a:ext cx="6494" cy="309"/>
                          </a:xfrm>
                          <a:custGeom>
                            <a:avLst/>
                            <a:gdLst>
                              <a:gd name="T0" fmla="+- 0 1897 1897"/>
                              <a:gd name="T1" fmla="*/ T0 w 6494"/>
                              <a:gd name="T2" fmla="+- 0 1382 1073"/>
                              <a:gd name="T3" fmla="*/ 1382 h 309"/>
                              <a:gd name="T4" fmla="+- 0 4893 1897"/>
                              <a:gd name="T5" fmla="*/ T4 w 6494"/>
                              <a:gd name="T6" fmla="+- 0 1382 1073"/>
                              <a:gd name="T7" fmla="*/ 1382 h 309"/>
                              <a:gd name="T8" fmla="+- 0 5287 1897"/>
                              <a:gd name="T9" fmla="*/ T8 w 6494"/>
                              <a:gd name="T10" fmla="+- 0 1073 1073"/>
                              <a:gd name="T11" fmla="*/ 1073 h 309"/>
                              <a:gd name="T12" fmla="+- 0 8391 1897"/>
                              <a:gd name="T13" fmla="*/ T12 w 6494"/>
                              <a:gd name="T14" fmla="+- 0 1073 1073"/>
                              <a:gd name="T15" fmla="*/ 1073 h 309"/>
                            </a:gdLst>
                            <a:ahLst/>
                            <a:cxnLst>
                              <a:cxn ang="0">
                                <a:pos x="T1" y="T3"/>
                              </a:cxn>
                              <a:cxn ang="0">
                                <a:pos x="T5" y="T7"/>
                              </a:cxn>
                              <a:cxn ang="0">
                                <a:pos x="T9" y="T11"/>
                              </a:cxn>
                              <a:cxn ang="0">
                                <a:pos x="T13" y="T15"/>
                              </a:cxn>
                            </a:cxnLst>
                            <a:rect l="0" t="0" r="r" b="b"/>
                            <a:pathLst>
                              <a:path w="6494" h="309">
                                <a:moveTo>
                                  <a:pt x="0" y="309"/>
                                </a:moveTo>
                                <a:lnTo>
                                  <a:pt x="2996" y="309"/>
                                </a:lnTo>
                                <a:lnTo>
                                  <a:pt x="3390" y="0"/>
                                </a:lnTo>
                                <a:lnTo>
                                  <a:pt x="6494" y="0"/>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Freeform 650"/>
                        <wps:cNvSpPr>
                          <a:spLocks/>
                        </wps:cNvSpPr>
                        <wps:spPr bwMode="auto">
                          <a:xfrm>
                            <a:off x="1856" y="1341"/>
                            <a:ext cx="80" cy="80"/>
                          </a:xfrm>
                          <a:custGeom>
                            <a:avLst/>
                            <a:gdLst>
                              <a:gd name="T0" fmla="+- 0 1897 1857"/>
                              <a:gd name="T1" fmla="*/ T0 w 80"/>
                              <a:gd name="T2" fmla="+- 0 1342 1342"/>
                              <a:gd name="T3" fmla="*/ 1342 h 80"/>
                              <a:gd name="T4" fmla="+- 0 1881 1857"/>
                              <a:gd name="T5" fmla="*/ T4 w 80"/>
                              <a:gd name="T6" fmla="+- 0 1345 1342"/>
                              <a:gd name="T7" fmla="*/ 1345 h 80"/>
                              <a:gd name="T8" fmla="+- 0 1868 1857"/>
                              <a:gd name="T9" fmla="*/ T8 w 80"/>
                              <a:gd name="T10" fmla="+- 0 1353 1342"/>
                              <a:gd name="T11" fmla="*/ 1353 h 80"/>
                              <a:gd name="T12" fmla="+- 0 1860 1857"/>
                              <a:gd name="T13" fmla="*/ T12 w 80"/>
                              <a:gd name="T14" fmla="+- 0 1366 1342"/>
                              <a:gd name="T15" fmla="*/ 1366 h 80"/>
                              <a:gd name="T16" fmla="+- 0 1857 1857"/>
                              <a:gd name="T17" fmla="*/ T16 w 80"/>
                              <a:gd name="T18" fmla="+- 0 1382 1342"/>
                              <a:gd name="T19" fmla="*/ 1382 h 80"/>
                              <a:gd name="T20" fmla="+- 0 1860 1857"/>
                              <a:gd name="T21" fmla="*/ T20 w 80"/>
                              <a:gd name="T22" fmla="+- 0 1397 1342"/>
                              <a:gd name="T23" fmla="*/ 1397 h 80"/>
                              <a:gd name="T24" fmla="+- 0 1868 1857"/>
                              <a:gd name="T25" fmla="*/ T24 w 80"/>
                              <a:gd name="T26" fmla="+- 0 1410 1342"/>
                              <a:gd name="T27" fmla="*/ 1410 h 80"/>
                              <a:gd name="T28" fmla="+- 0 1881 1857"/>
                              <a:gd name="T29" fmla="*/ T28 w 80"/>
                              <a:gd name="T30" fmla="+- 0 1418 1342"/>
                              <a:gd name="T31" fmla="*/ 1418 h 80"/>
                              <a:gd name="T32" fmla="+- 0 1897 1857"/>
                              <a:gd name="T33" fmla="*/ T32 w 80"/>
                              <a:gd name="T34" fmla="+- 0 1422 1342"/>
                              <a:gd name="T35" fmla="*/ 1422 h 80"/>
                              <a:gd name="T36" fmla="+- 0 1912 1857"/>
                              <a:gd name="T37" fmla="*/ T36 w 80"/>
                              <a:gd name="T38" fmla="+- 0 1418 1342"/>
                              <a:gd name="T39" fmla="*/ 1418 h 80"/>
                              <a:gd name="T40" fmla="+- 0 1925 1857"/>
                              <a:gd name="T41" fmla="*/ T40 w 80"/>
                              <a:gd name="T42" fmla="+- 0 1410 1342"/>
                              <a:gd name="T43" fmla="*/ 1410 h 80"/>
                              <a:gd name="T44" fmla="+- 0 1934 1857"/>
                              <a:gd name="T45" fmla="*/ T44 w 80"/>
                              <a:gd name="T46" fmla="+- 0 1397 1342"/>
                              <a:gd name="T47" fmla="*/ 1397 h 80"/>
                              <a:gd name="T48" fmla="+- 0 1937 1857"/>
                              <a:gd name="T49" fmla="*/ T48 w 80"/>
                              <a:gd name="T50" fmla="+- 0 1382 1342"/>
                              <a:gd name="T51" fmla="*/ 1382 h 80"/>
                              <a:gd name="T52" fmla="+- 0 1934 1857"/>
                              <a:gd name="T53" fmla="*/ T52 w 80"/>
                              <a:gd name="T54" fmla="+- 0 1366 1342"/>
                              <a:gd name="T55" fmla="*/ 1366 h 80"/>
                              <a:gd name="T56" fmla="+- 0 1925 1857"/>
                              <a:gd name="T57" fmla="*/ T56 w 80"/>
                              <a:gd name="T58" fmla="+- 0 1353 1342"/>
                              <a:gd name="T59" fmla="*/ 1353 h 80"/>
                              <a:gd name="T60" fmla="+- 0 1912 1857"/>
                              <a:gd name="T61" fmla="*/ T60 w 80"/>
                              <a:gd name="T62" fmla="+- 0 1345 1342"/>
                              <a:gd name="T63" fmla="*/ 1345 h 80"/>
                              <a:gd name="T64" fmla="+- 0 1897 1857"/>
                              <a:gd name="T65" fmla="*/ T64 w 80"/>
                              <a:gd name="T66" fmla="+- 0 1342 1342"/>
                              <a:gd name="T67" fmla="*/ 1342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4" y="3"/>
                                </a:lnTo>
                                <a:lnTo>
                                  <a:pt x="11" y="11"/>
                                </a:lnTo>
                                <a:lnTo>
                                  <a:pt x="3" y="24"/>
                                </a:lnTo>
                                <a:lnTo>
                                  <a:pt x="0" y="40"/>
                                </a:lnTo>
                                <a:lnTo>
                                  <a:pt x="3" y="55"/>
                                </a:lnTo>
                                <a:lnTo>
                                  <a:pt x="11" y="68"/>
                                </a:lnTo>
                                <a:lnTo>
                                  <a:pt x="24" y="76"/>
                                </a:lnTo>
                                <a:lnTo>
                                  <a:pt x="40" y="80"/>
                                </a:lnTo>
                                <a:lnTo>
                                  <a:pt x="55" y="76"/>
                                </a:lnTo>
                                <a:lnTo>
                                  <a:pt x="68" y="68"/>
                                </a:lnTo>
                                <a:lnTo>
                                  <a:pt x="77" y="55"/>
                                </a:lnTo>
                                <a:lnTo>
                                  <a:pt x="80" y="40"/>
                                </a:lnTo>
                                <a:lnTo>
                                  <a:pt x="77" y="24"/>
                                </a:lnTo>
                                <a:lnTo>
                                  <a:pt x="68" y="11"/>
                                </a:lnTo>
                                <a:lnTo>
                                  <a:pt x="55"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67F6B2" id="Group 649" o:spid="_x0000_s1026" style="position:absolute;margin-left:0;margin-top:3.85pt;width:327.2pt;height:17.95pt;z-index:252183552;mso-position-horizontal:left;mso-position-horizontal-relative:margin" coordorigin="1857,1063" coordsize="6544,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">
                <v:shape id="Freeform 651" o:spid="_x0000_s1027" style="position:absolute;left:1896;top:1072;width:6494;height:309;visibility:visible;mso-wrap-style:square;v-text-anchor:top" coordsize="6494,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G9f8MA&#10;AADcAAAADwAAAGRycy9kb3ducmV2LnhtbESPT4vCMBTE7wt+h/AEb2tqDmW3GkVEwZP4D/H4bJ5t&#10;sXkpTbT1228WFvY4zMxvmNmit7V4Uesrxxom4wQEce5MxYWG82nz+QXCB2SDtWPS8CYPi/ngY4aZ&#10;cR0f6HUMhYgQ9hlqKENoMil9XpJFP3YNcfTurrUYomwLaVrsItzWUiVJKi1WHBdKbGhVUv44Pq2G&#10;dfW9up42t+5wue1Ss1c2Oe+U1qNhv5yCCNSH//Bfe2s0qFTB75l4BOT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G9f8MAAADcAAAADwAAAAAAAAAAAAAAAACYAgAAZHJzL2Rv&#10;d25yZXYueG1sUEsFBgAAAAAEAAQA9QAAAIgDAAAAAA==&#10;" path="m,309r2996,l3390,,6494,e" filled="f" strokecolor="#9fa5b3" strokeweight="1pt">
                  <v:path arrowok="t" o:connecttype="custom" o:connectlocs="0,1382;2996,1382;3390,1073;6494,1073" o:connectangles="0,0,0,0"/>
                </v:shape>
                <v:shape id="Freeform 650" o:spid="_x0000_s1028" style="position:absolute;left:1856;top:1341;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SSlsIA&#10;AADcAAAADwAAAGRycy9kb3ducmV2LnhtbESP0YrCMBRE3xf8h3AF39ZUBZFqFBF0fVJs/YDb5toW&#10;m5vSZGv1683Cgo/DzJxhVpve1KKj1lWWFUzGEQji3OqKCwXXdP+9AOE8ssbaMil4koPNevC1wljb&#10;B1+oS3whAoRdjApK75tYSpeXZNCNbUMcvJttDfog20LqFh8Bbmo5jaK5NFhxWCixoV1J+T35NQoy&#10;m3V9+lrg66fxhyQzpzQ5n5QaDfvtEoSn3n/C/+2jVjCdz+Dv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FJKWwgAAANwAAAAPAAAAAAAAAAAAAAAAAJgCAABkcnMvZG93&#10;bnJldi54bWxQSwUGAAAAAAQABAD1AAAAhwMAAAAA&#10;" path="m40,l24,3,11,11,3,24,,40,3,55r8,13l24,76r16,4l55,76,68,68,77,55,80,40,77,24,68,11,55,3,40,xe" fillcolor="#9fa5b3" stroked="f">
                  <v:path arrowok="t" o:connecttype="custom" o:connectlocs="40,1342;24,1345;11,1353;3,1366;0,1382;3,1397;11,1410;24,1418;40,1422;55,1418;68,1410;77,1397;80,1382;77,1366;68,1353;55,1345;40,1342" o:connectangles="0,0,0,0,0,0,0,0,0,0,0,0,0,0,0,0,0"/>
                </v:shape>
                <w10:wrap anchorx="margin"/>
              </v:group>
            </w:pict>
          </mc:Fallback>
        </mc:AlternateContent>
      </w:r>
    </w:p>
    <w:p w14:paraId="3CD8F321" w14:textId="37EB1689" w:rsidR="00BA74E7" w:rsidRDefault="00BA74E7" w:rsidP="00BA74E7">
      <w:pPr>
        <w:pStyle w:val="Tekstpodstawowy"/>
      </w:pPr>
    </w:p>
    <w:bookmarkStart w:id="336" w:name="_Toc54074067"/>
    <w:p w14:paraId="0C2A97B2" w14:textId="24A450A1" w:rsidR="007E3EAB" w:rsidRPr="00250736" w:rsidRDefault="00BA74E7" w:rsidP="00250736">
      <w:pPr>
        <w:pStyle w:val="Nagwek2"/>
        <w:numPr>
          <w:ilvl w:val="0"/>
          <w:numId w:val="165"/>
        </w:numPr>
        <w:tabs>
          <w:tab w:val="left" w:pos="426"/>
        </w:tabs>
        <w:ind w:left="0" w:firstLine="0"/>
        <w:rPr>
          <w:rFonts w:ascii="Arial" w:hAnsi="Arial" w:cs="Arial"/>
          <w:sz w:val="24"/>
          <w:szCs w:val="24"/>
        </w:rPr>
      </w:pPr>
      <w:r w:rsidRPr="00250736">
        <w:rPr>
          <w:noProof/>
          <w:sz w:val="24"/>
          <w:szCs w:val="24"/>
          <w:lang w:eastAsia="pl-PL"/>
        </w:rPr>
        <mc:AlternateContent>
          <mc:Choice Requires="wps">
            <w:drawing>
              <wp:anchor distT="0" distB="0" distL="114300" distR="114300" simplePos="0" relativeHeight="251956224" behindDoc="0" locked="0" layoutInCell="1" allowOverlap="1" wp14:anchorId="40DBD165" wp14:editId="5B51D0E1">
                <wp:simplePos x="0" y="0"/>
                <wp:positionH relativeFrom="page">
                  <wp:posOffset>2864485</wp:posOffset>
                </wp:positionH>
                <wp:positionV relativeFrom="paragraph">
                  <wp:posOffset>417195</wp:posOffset>
                </wp:positionV>
                <wp:extent cx="26670" cy="0"/>
                <wp:effectExtent l="0" t="0" r="0" b="0"/>
                <wp:wrapNone/>
                <wp:docPr id="148" name="Lin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 cy="0"/>
                        </a:xfrm>
                        <a:prstGeom prst="line">
                          <a:avLst/>
                        </a:prstGeom>
                        <a:noFill/>
                        <a:ln w="4966">
                          <a:solidFill>
                            <a:srgbClr val="275B9B"/>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536C8C" id="Line 106" o:spid="_x0000_s1026" style="position:absolute;z-index:251956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25.55pt,32.85pt" to="227.65pt,3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" strokecolor="#275b9b" strokeweight=".1379mm">
                <w10:wrap anchorx="page"/>
              </v:line>
            </w:pict>
          </mc:Fallback>
        </mc:AlternateContent>
      </w:r>
      <w:bookmarkStart w:id="337" w:name="_bookmark22"/>
      <w:bookmarkEnd w:id="337"/>
      <w:r w:rsidR="007E3EAB" w:rsidRPr="00250736">
        <w:rPr>
          <w:rFonts w:ascii="Arial" w:hAnsi="Arial" w:cs="Arial"/>
          <w:sz w:val="24"/>
          <w:szCs w:val="24"/>
        </w:rPr>
        <w:t>Lokalizacja źródeł danych publicznych</w:t>
      </w:r>
      <w:bookmarkEnd w:id="336"/>
      <w:r w:rsidR="007E3EAB" w:rsidRPr="00250736">
        <w:rPr>
          <w:rFonts w:ascii="Arial" w:hAnsi="Arial" w:cs="Arial"/>
          <w:sz w:val="24"/>
          <w:szCs w:val="24"/>
        </w:rPr>
        <w:t xml:space="preserve"> </w:t>
      </w:r>
    </w:p>
    <w:p w14:paraId="7CA4A41B" w14:textId="590A366B" w:rsidR="00BA74E7" w:rsidRPr="00250736" w:rsidRDefault="00BA74E7" w:rsidP="00BE1F64">
      <w:pPr>
        <w:pStyle w:val="Akapitzlist"/>
        <w:spacing w:after="0"/>
        <w:ind w:left="0"/>
        <w:contextualSpacing w:val="0"/>
        <w:rPr>
          <w:rFonts w:ascii="Arial" w:hAnsi="Arial" w:cs="Arial"/>
          <w:b/>
        </w:rPr>
      </w:pPr>
      <w:r w:rsidRPr="00250736">
        <w:rPr>
          <w:rFonts w:ascii="Arial" w:hAnsi="Arial" w:cs="Arial"/>
          <w:b/>
        </w:rPr>
        <w:t>Jednym z etapów udostępniania danych jest wybór lokalizacji źródła danych publicznych:</w:t>
      </w:r>
    </w:p>
    <w:p w14:paraId="0F7698C5" w14:textId="1184D3AB" w:rsidR="00EB7E07" w:rsidRPr="00250736" w:rsidRDefault="00BA74E7" w:rsidP="00EB7E07">
      <w:pPr>
        <w:pStyle w:val="Tekstpodstawowy"/>
        <w:widowControl w:val="0"/>
        <w:numPr>
          <w:ilvl w:val="0"/>
          <w:numId w:val="263"/>
        </w:numPr>
        <w:suppressAutoHyphens w:val="0"/>
        <w:autoSpaceDE w:val="0"/>
        <w:autoSpaceDN w:val="0"/>
        <w:spacing w:before="60" w:line="264" w:lineRule="auto"/>
        <w:ind w:right="-1"/>
        <w:rPr>
          <w:rFonts w:ascii="Arial" w:hAnsi="Arial" w:cs="Arial"/>
          <w:sz w:val="22"/>
          <w:szCs w:val="22"/>
        </w:rPr>
      </w:pPr>
      <w:r w:rsidRPr="00250736">
        <w:rPr>
          <w:rFonts w:ascii="Arial" w:hAnsi="Arial" w:cs="Arial"/>
          <w:sz w:val="22"/>
          <w:szCs w:val="22"/>
        </w:rPr>
        <w:t>portal dane.gov.pl – opcja o wysokim stopniu pewności dostępu i bezpieczeństwa danych, ale zależna od dysponentów danych publikujących swoje zasoby na dane.gov.pl,</w:t>
      </w:r>
    </w:p>
    <w:p w14:paraId="4FA874B7" w14:textId="477D2858" w:rsidR="00BA74E7" w:rsidRPr="00250736" w:rsidRDefault="00BA74E7" w:rsidP="00EB7E07">
      <w:pPr>
        <w:pStyle w:val="Tekstpodstawowy"/>
        <w:widowControl w:val="0"/>
        <w:numPr>
          <w:ilvl w:val="0"/>
          <w:numId w:val="263"/>
        </w:numPr>
        <w:suppressAutoHyphens w:val="0"/>
        <w:autoSpaceDE w:val="0"/>
        <w:autoSpaceDN w:val="0"/>
        <w:spacing w:before="60" w:after="120" w:line="264" w:lineRule="auto"/>
        <w:ind w:left="714" w:hanging="357"/>
        <w:rPr>
          <w:rFonts w:ascii="Arial" w:hAnsi="Arial" w:cs="Arial"/>
          <w:sz w:val="22"/>
          <w:szCs w:val="22"/>
        </w:rPr>
      </w:pPr>
      <w:r w:rsidRPr="00250736">
        <w:rPr>
          <w:rFonts w:ascii="Arial" w:hAnsi="Arial" w:cs="Arial"/>
          <w:sz w:val="22"/>
          <w:szCs w:val="22"/>
        </w:rPr>
        <w:t>lokalny system teleinformatyczny, w tym lokalne repozytorium danych publicznych powszechnie dostępne w sieci teleinformatycznej – opcja obarczona ryzykiem utraty dostępu do danych wskutek zmian organizacyjnych podmiotu.</w:t>
      </w:r>
    </w:p>
    <w:p w14:paraId="0C9264C7" w14:textId="5ADF8568" w:rsidR="00BA74E7" w:rsidRPr="00ED3266" w:rsidRDefault="00BA74E7" w:rsidP="00BE1F64">
      <w:pPr>
        <w:spacing w:after="0" w:line="264" w:lineRule="auto"/>
        <w:rPr>
          <w:rFonts w:ascii="Arial" w:hAnsi="Arial" w:cs="Arial"/>
          <w:b/>
        </w:rPr>
      </w:pPr>
      <w:r w:rsidRPr="00ED3266">
        <w:rPr>
          <w:rFonts w:ascii="Arial" w:hAnsi="Arial" w:cs="Arial"/>
          <w:b/>
        </w:rPr>
        <w:t xml:space="preserve">Udostępnianie zbiorów danych w </w:t>
      </w:r>
      <w:r w:rsidR="00CB0DE7" w:rsidRPr="00ED3266">
        <w:rPr>
          <w:rFonts w:ascii="Arial" w:hAnsi="Arial" w:cs="Arial"/>
          <w:b/>
        </w:rPr>
        <w:t>portalu dane.gov.pl</w:t>
      </w:r>
      <w:r w:rsidRPr="00ED3266">
        <w:rPr>
          <w:rFonts w:ascii="Arial" w:hAnsi="Arial" w:cs="Arial"/>
          <w:b/>
        </w:rPr>
        <w:t xml:space="preserve"> jest możliwe poprzez:</w:t>
      </w:r>
    </w:p>
    <w:p w14:paraId="4A72E837" w14:textId="77777777" w:rsidR="0069741F" w:rsidRPr="00250736" w:rsidRDefault="00BA74E7" w:rsidP="0069741F">
      <w:pPr>
        <w:pStyle w:val="Akapitzlist"/>
        <w:widowControl w:val="0"/>
        <w:numPr>
          <w:ilvl w:val="0"/>
          <w:numId w:val="138"/>
        </w:numPr>
        <w:tabs>
          <w:tab w:val="left" w:pos="284"/>
        </w:tabs>
        <w:autoSpaceDE w:val="0"/>
        <w:autoSpaceDN w:val="0"/>
        <w:spacing w:after="0" w:line="264" w:lineRule="auto"/>
        <w:ind w:left="0" w:firstLine="0"/>
        <w:contextualSpacing w:val="0"/>
        <w:rPr>
          <w:rFonts w:ascii="Arial" w:hAnsi="Arial" w:cs="Arial"/>
        </w:rPr>
      </w:pPr>
      <w:r w:rsidRPr="00250736">
        <w:rPr>
          <w:rFonts w:ascii="Arial" w:hAnsi="Arial" w:cs="Arial"/>
        </w:rPr>
        <w:t>dodanie pliku z lokalnego komputera dostawcy danych, który jest następnie zapisywany i przechowywany w bazie danych centralnego repozytorium</w:t>
      </w:r>
      <w:r w:rsidRPr="00250736">
        <w:rPr>
          <w:rFonts w:ascii="Arial" w:hAnsi="Arial" w:cs="Arial"/>
          <w:spacing w:val="-32"/>
        </w:rPr>
        <w:t xml:space="preserve"> </w:t>
      </w:r>
      <w:r w:rsidRPr="00250736">
        <w:rPr>
          <w:rFonts w:ascii="Arial" w:hAnsi="Arial" w:cs="Arial"/>
        </w:rPr>
        <w:t>albo</w:t>
      </w:r>
    </w:p>
    <w:p w14:paraId="7DA03032" w14:textId="35435A20" w:rsidR="00BA74E7" w:rsidRPr="00250736" w:rsidRDefault="00BA74E7" w:rsidP="00ED3266">
      <w:pPr>
        <w:pStyle w:val="Akapitzlist"/>
        <w:widowControl w:val="0"/>
        <w:numPr>
          <w:ilvl w:val="0"/>
          <w:numId w:val="138"/>
        </w:numPr>
        <w:tabs>
          <w:tab w:val="left" w:pos="284"/>
        </w:tabs>
        <w:autoSpaceDE w:val="0"/>
        <w:autoSpaceDN w:val="0"/>
        <w:spacing w:after="120" w:line="264" w:lineRule="auto"/>
        <w:ind w:left="0" w:firstLine="0"/>
        <w:contextualSpacing w:val="0"/>
        <w:rPr>
          <w:rFonts w:ascii="Arial" w:hAnsi="Arial" w:cs="Arial"/>
        </w:rPr>
      </w:pPr>
      <w:r w:rsidRPr="00250736">
        <w:rPr>
          <w:rFonts w:ascii="Arial" w:hAnsi="Arial" w:cs="Arial"/>
        </w:rPr>
        <w:t>wprowadzenie</w:t>
      </w:r>
      <w:r w:rsidRPr="00250736">
        <w:rPr>
          <w:rFonts w:ascii="Arial" w:hAnsi="Arial" w:cs="Arial"/>
          <w:spacing w:val="-6"/>
        </w:rPr>
        <w:t xml:space="preserve"> </w:t>
      </w:r>
      <w:r w:rsidRPr="00250736">
        <w:rPr>
          <w:rFonts w:ascii="Arial" w:hAnsi="Arial" w:cs="Arial"/>
        </w:rPr>
        <w:t>adresu</w:t>
      </w:r>
      <w:r w:rsidRPr="00250736">
        <w:rPr>
          <w:rFonts w:ascii="Arial" w:hAnsi="Arial" w:cs="Arial"/>
          <w:spacing w:val="-5"/>
        </w:rPr>
        <w:t xml:space="preserve"> </w:t>
      </w:r>
      <w:r w:rsidRPr="00250736">
        <w:rPr>
          <w:rFonts w:ascii="Arial" w:hAnsi="Arial" w:cs="Arial"/>
        </w:rPr>
        <w:t>URL</w:t>
      </w:r>
      <w:r w:rsidRPr="00250736">
        <w:rPr>
          <w:rFonts w:ascii="Arial" w:hAnsi="Arial" w:cs="Arial"/>
          <w:spacing w:val="-7"/>
        </w:rPr>
        <w:t xml:space="preserve"> </w:t>
      </w:r>
      <w:r w:rsidRPr="00250736">
        <w:rPr>
          <w:rFonts w:ascii="Arial" w:hAnsi="Arial" w:cs="Arial"/>
        </w:rPr>
        <w:t>strony</w:t>
      </w:r>
      <w:r w:rsidRPr="00250736">
        <w:rPr>
          <w:rFonts w:ascii="Arial" w:hAnsi="Arial" w:cs="Arial"/>
          <w:spacing w:val="-6"/>
        </w:rPr>
        <w:t xml:space="preserve"> </w:t>
      </w:r>
      <w:r w:rsidRPr="00250736">
        <w:rPr>
          <w:rFonts w:ascii="Arial" w:hAnsi="Arial" w:cs="Arial"/>
        </w:rPr>
        <w:t>internetowej</w:t>
      </w:r>
      <w:r w:rsidRPr="00250736">
        <w:rPr>
          <w:rFonts w:ascii="Arial" w:hAnsi="Arial" w:cs="Arial"/>
          <w:spacing w:val="-6"/>
        </w:rPr>
        <w:t xml:space="preserve"> </w:t>
      </w:r>
      <w:r w:rsidRPr="00250736">
        <w:rPr>
          <w:rFonts w:ascii="Arial" w:hAnsi="Arial" w:cs="Arial"/>
        </w:rPr>
        <w:t>repozytorium,</w:t>
      </w:r>
      <w:r w:rsidRPr="00250736">
        <w:rPr>
          <w:rFonts w:ascii="Arial" w:hAnsi="Arial" w:cs="Arial"/>
          <w:spacing w:val="-6"/>
        </w:rPr>
        <w:t xml:space="preserve"> </w:t>
      </w:r>
      <w:r w:rsidRPr="00250736">
        <w:rPr>
          <w:rFonts w:ascii="Arial" w:hAnsi="Arial" w:cs="Arial"/>
        </w:rPr>
        <w:t>w</w:t>
      </w:r>
      <w:r w:rsidRPr="00250736">
        <w:rPr>
          <w:rFonts w:ascii="Arial" w:hAnsi="Arial" w:cs="Arial"/>
          <w:spacing w:val="-7"/>
        </w:rPr>
        <w:t xml:space="preserve"> </w:t>
      </w:r>
      <w:r w:rsidRPr="00250736">
        <w:rPr>
          <w:rFonts w:ascii="Arial" w:hAnsi="Arial" w:cs="Arial"/>
        </w:rPr>
        <w:t>ramach</w:t>
      </w:r>
      <w:r w:rsidRPr="00250736">
        <w:rPr>
          <w:rFonts w:ascii="Arial" w:hAnsi="Arial" w:cs="Arial"/>
          <w:spacing w:val="-5"/>
        </w:rPr>
        <w:t xml:space="preserve"> </w:t>
      </w:r>
      <w:r w:rsidRPr="00250736">
        <w:rPr>
          <w:rFonts w:ascii="Arial" w:hAnsi="Arial" w:cs="Arial"/>
        </w:rPr>
        <w:t>której udostępniono zbiór danych (zewnętrzny link do źródła</w:t>
      </w:r>
      <w:r w:rsidRPr="00250736">
        <w:rPr>
          <w:rFonts w:ascii="Arial" w:hAnsi="Arial" w:cs="Arial"/>
          <w:spacing w:val="-9"/>
        </w:rPr>
        <w:t xml:space="preserve"> </w:t>
      </w:r>
      <w:r w:rsidRPr="00250736">
        <w:rPr>
          <w:rFonts w:ascii="Arial" w:hAnsi="Arial" w:cs="Arial"/>
        </w:rPr>
        <w:t>danych).</w:t>
      </w:r>
    </w:p>
    <w:p w14:paraId="0565D857" w14:textId="77777777" w:rsidR="00BA74E7" w:rsidRPr="00250736" w:rsidRDefault="00BA74E7" w:rsidP="0069741F">
      <w:pPr>
        <w:spacing w:after="0" w:line="264" w:lineRule="auto"/>
        <w:rPr>
          <w:rFonts w:ascii="Arial" w:hAnsi="Arial" w:cs="Arial"/>
          <w:b/>
        </w:rPr>
      </w:pPr>
      <w:r w:rsidRPr="00250736">
        <w:rPr>
          <w:rFonts w:ascii="Arial" w:hAnsi="Arial" w:cs="Arial"/>
          <w:b/>
        </w:rPr>
        <w:t>Dostawca danych decyduje o wyborze lokalizacji źródła danych, mając na względzie:</w:t>
      </w:r>
    </w:p>
    <w:p w14:paraId="0E031418" w14:textId="77777777" w:rsidR="00EB7E07" w:rsidRPr="00250736" w:rsidRDefault="00BA74E7" w:rsidP="00EB7E07">
      <w:pPr>
        <w:pStyle w:val="Tekstpodstawowy"/>
        <w:widowControl w:val="0"/>
        <w:numPr>
          <w:ilvl w:val="0"/>
          <w:numId w:val="264"/>
        </w:numPr>
        <w:suppressAutoHyphens w:val="0"/>
        <w:autoSpaceDE w:val="0"/>
        <w:autoSpaceDN w:val="0"/>
        <w:spacing w:line="264" w:lineRule="auto"/>
        <w:ind w:right="164"/>
        <w:rPr>
          <w:rFonts w:ascii="Arial" w:hAnsi="Arial" w:cs="Arial"/>
          <w:sz w:val="22"/>
          <w:szCs w:val="22"/>
        </w:rPr>
      </w:pPr>
      <w:r w:rsidRPr="00250736">
        <w:rPr>
          <w:rFonts w:ascii="Arial" w:hAnsi="Arial" w:cs="Arial"/>
          <w:sz w:val="22"/>
          <w:szCs w:val="22"/>
        </w:rPr>
        <w:t>posiadaną infrastrukturę teleinformatyczną umożliwiającą gromadzenie w niej informacji publicznych (zbiorów danych) oraz ich udostępnianie,</w:t>
      </w:r>
    </w:p>
    <w:p w14:paraId="1780A1B7" w14:textId="7A5BA060" w:rsidR="00BA74E7" w:rsidRPr="00250736" w:rsidRDefault="00BA74E7" w:rsidP="00EB7E07">
      <w:pPr>
        <w:pStyle w:val="Tekstpodstawowy"/>
        <w:widowControl w:val="0"/>
        <w:numPr>
          <w:ilvl w:val="0"/>
          <w:numId w:val="264"/>
        </w:numPr>
        <w:suppressAutoHyphens w:val="0"/>
        <w:autoSpaceDE w:val="0"/>
        <w:autoSpaceDN w:val="0"/>
        <w:spacing w:after="120" w:line="264" w:lineRule="auto"/>
        <w:ind w:left="714" w:right="164" w:hanging="357"/>
        <w:rPr>
          <w:rFonts w:ascii="Arial" w:hAnsi="Arial" w:cs="Arial"/>
          <w:sz w:val="22"/>
          <w:szCs w:val="22"/>
        </w:rPr>
      </w:pPr>
      <w:r w:rsidRPr="00250736">
        <w:rPr>
          <w:rFonts w:ascii="Arial" w:hAnsi="Arial" w:cs="Arial"/>
          <w:sz w:val="22"/>
          <w:szCs w:val="22"/>
        </w:rPr>
        <w:t xml:space="preserve">możliwości techniczne przechowywania informacji w </w:t>
      </w:r>
      <w:r w:rsidR="00CB0DE7" w:rsidRPr="00250736">
        <w:rPr>
          <w:rFonts w:ascii="Arial" w:hAnsi="Arial" w:cs="Arial"/>
          <w:sz w:val="22"/>
          <w:szCs w:val="22"/>
        </w:rPr>
        <w:t>portalu dane.gov.pl</w:t>
      </w:r>
      <w:r w:rsidRPr="00250736">
        <w:rPr>
          <w:rFonts w:ascii="Arial" w:hAnsi="Arial" w:cs="Arial"/>
          <w:sz w:val="22"/>
          <w:szCs w:val="22"/>
        </w:rPr>
        <w:t>.</w:t>
      </w:r>
    </w:p>
    <w:p w14:paraId="7ADAAAE6" w14:textId="421D2BBC" w:rsidR="00BA74E7" w:rsidRPr="00250736" w:rsidRDefault="00BA74E7" w:rsidP="00250736">
      <w:pPr>
        <w:pStyle w:val="Tekstpodstawowy"/>
        <w:spacing w:after="120" w:line="264" w:lineRule="auto"/>
        <w:rPr>
          <w:rFonts w:ascii="Arial" w:hAnsi="Arial" w:cs="Arial"/>
          <w:sz w:val="22"/>
          <w:szCs w:val="22"/>
        </w:rPr>
      </w:pPr>
      <w:r w:rsidRPr="00250736">
        <w:rPr>
          <w:rFonts w:ascii="Arial" w:hAnsi="Arial" w:cs="Arial"/>
          <w:sz w:val="22"/>
          <w:szCs w:val="22"/>
        </w:rPr>
        <w:t xml:space="preserve">Udostępniając zbiory danych </w:t>
      </w:r>
      <w:r w:rsidR="00A76A3F">
        <w:rPr>
          <w:rFonts w:ascii="Arial" w:hAnsi="Arial" w:cs="Arial"/>
          <w:sz w:val="22"/>
          <w:szCs w:val="22"/>
        </w:rPr>
        <w:t>w</w:t>
      </w:r>
      <w:r w:rsidRPr="00250736">
        <w:rPr>
          <w:rFonts w:ascii="Arial" w:hAnsi="Arial" w:cs="Arial"/>
          <w:sz w:val="22"/>
          <w:szCs w:val="22"/>
        </w:rPr>
        <w:t xml:space="preserve"> portalu dane.gov.pl z zewnętrznych lokalizacji, zaleca się dostawcom danych zapewnienie trwałej dostępności każdego opublikowanego zasobu. W przypadku np. usunięcia z danych na zewnętrznej lokalizacji lub zmian organizacyjnych podmiotu, zaleca się dostawcom danych przeniesienie i przechowywanie danych źródłowych w </w:t>
      </w:r>
      <w:r w:rsidR="00CB0DE7" w:rsidRPr="00250736">
        <w:rPr>
          <w:rFonts w:ascii="Arial" w:hAnsi="Arial" w:cs="Arial"/>
          <w:sz w:val="22"/>
          <w:szCs w:val="22"/>
        </w:rPr>
        <w:t>portalu dane.gov.pl</w:t>
      </w:r>
      <w:r w:rsidRPr="00250736">
        <w:rPr>
          <w:rFonts w:ascii="Arial" w:hAnsi="Arial" w:cs="Arial"/>
          <w:sz w:val="22"/>
          <w:szCs w:val="22"/>
        </w:rPr>
        <w:t>.</w:t>
      </w:r>
    </w:p>
    <w:p w14:paraId="43EFE5E1" w14:textId="77777777" w:rsidR="00BA74E7" w:rsidRPr="00250736" w:rsidRDefault="00BA74E7" w:rsidP="0069741F">
      <w:pPr>
        <w:suppressAutoHyphens/>
        <w:spacing w:after="0" w:line="276" w:lineRule="auto"/>
        <w:textAlignment w:val="baseline"/>
        <w:rPr>
          <w:rFonts w:ascii="Arial" w:hAnsi="Arial" w:cs="Arial"/>
        </w:rPr>
      </w:pPr>
      <w:r w:rsidRPr="00250736">
        <w:rPr>
          <w:rFonts w:ascii="Arial" w:hAnsi="Arial" w:cs="Arial"/>
          <w:b/>
        </w:rPr>
        <w:t xml:space="preserve">Zalecenia dotyczące organizacji i lokalizacji źródeł danych </w:t>
      </w:r>
    </w:p>
    <w:p w14:paraId="6552C1E7" w14:textId="4C0258D8" w:rsidR="00BA74E7" w:rsidRPr="00250736" w:rsidRDefault="00BA74E7" w:rsidP="0069741F">
      <w:pPr>
        <w:numPr>
          <w:ilvl w:val="0"/>
          <w:numId w:val="11"/>
        </w:numPr>
        <w:suppressAutoHyphens/>
        <w:autoSpaceDN w:val="0"/>
        <w:spacing w:after="0" w:line="276" w:lineRule="auto"/>
        <w:ind w:left="284" w:hanging="284"/>
        <w:textAlignment w:val="baseline"/>
        <w:rPr>
          <w:rFonts w:ascii="Arial" w:hAnsi="Arial" w:cs="Arial"/>
        </w:rPr>
      </w:pPr>
      <w:r w:rsidRPr="00250736">
        <w:rPr>
          <w:rFonts w:ascii="Arial" w:hAnsi="Arial" w:cs="Arial"/>
        </w:rPr>
        <w:t>Publikowanie każdego zasobu (jednostki informacj</w:t>
      </w:r>
      <w:r w:rsidR="0069741F" w:rsidRPr="00250736">
        <w:rPr>
          <w:rFonts w:ascii="Arial" w:hAnsi="Arial" w:cs="Arial"/>
        </w:rPr>
        <w:t>i publicznej) w odrębnym pliku.</w:t>
      </w:r>
    </w:p>
    <w:p w14:paraId="32E59A9A" w14:textId="1642512E" w:rsidR="00BA74E7" w:rsidRPr="00250736" w:rsidRDefault="00BA74E7" w:rsidP="0069741F">
      <w:pPr>
        <w:numPr>
          <w:ilvl w:val="0"/>
          <w:numId w:val="11"/>
        </w:numPr>
        <w:suppressAutoHyphens/>
        <w:autoSpaceDN w:val="0"/>
        <w:spacing w:after="0" w:line="276" w:lineRule="auto"/>
        <w:ind w:left="284" w:hanging="284"/>
        <w:textAlignment w:val="baseline"/>
        <w:rPr>
          <w:rFonts w:ascii="Arial" w:hAnsi="Arial" w:cs="Arial"/>
        </w:rPr>
      </w:pPr>
      <w:r w:rsidRPr="00250736">
        <w:rPr>
          <w:rFonts w:ascii="Arial" w:hAnsi="Arial" w:cs="Arial"/>
        </w:rPr>
        <w:t>Stosowanie wersjonowania zasobów, zamiast zastępowania/nadpisywania (każdy no</w:t>
      </w:r>
      <w:r w:rsidR="0069741F" w:rsidRPr="00250736">
        <w:rPr>
          <w:rFonts w:ascii="Arial" w:hAnsi="Arial" w:cs="Arial"/>
        </w:rPr>
        <w:t>wy plik pod nowym adresem URL).</w:t>
      </w:r>
    </w:p>
    <w:p w14:paraId="2D68DE10" w14:textId="39FF8455" w:rsidR="00BA74E7" w:rsidRPr="00250736" w:rsidRDefault="00BA74E7" w:rsidP="0069741F">
      <w:pPr>
        <w:numPr>
          <w:ilvl w:val="0"/>
          <w:numId w:val="11"/>
        </w:numPr>
        <w:suppressAutoHyphens/>
        <w:autoSpaceDN w:val="0"/>
        <w:spacing w:after="0" w:line="276" w:lineRule="auto"/>
        <w:ind w:left="284" w:hanging="284"/>
        <w:textAlignment w:val="baseline"/>
        <w:rPr>
          <w:rFonts w:ascii="Arial" w:hAnsi="Arial" w:cs="Arial"/>
        </w:rPr>
      </w:pPr>
      <w:r w:rsidRPr="00250736">
        <w:rPr>
          <w:rFonts w:ascii="Arial" w:hAnsi="Arial" w:cs="Arial"/>
        </w:rPr>
        <w:t>Utrzymywanie niezmiennego adr</w:t>
      </w:r>
      <w:r w:rsidR="0069741F" w:rsidRPr="00250736">
        <w:rPr>
          <w:rFonts w:ascii="Arial" w:hAnsi="Arial" w:cs="Arial"/>
        </w:rPr>
        <w:t>esu URL każdego zasobu (pliku).</w:t>
      </w:r>
    </w:p>
    <w:p w14:paraId="22EDEF66" w14:textId="691E0E46" w:rsidR="0069741F" w:rsidRPr="00250736" w:rsidRDefault="00BA74E7" w:rsidP="0069741F">
      <w:pPr>
        <w:numPr>
          <w:ilvl w:val="0"/>
          <w:numId w:val="11"/>
        </w:numPr>
        <w:suppressAutoHyphens/>
        <w:autoSpaceDN w:val="0"/>
        <w:spacing w:after="0" w:line="276" w:lineRule="auto"/>
        <w:ind w:left="284" w:hanging="284"/>
        <w:textAlignment w:val="baseline"/>
        <w:rPr>
          <w:rFonts w:ascii="Arial" w:hAnsi="Arial" w:cs="Arial"/>
        </w:rPr>
      </w:pPr>
      <w:r w:rsidRPr="00250736">
        <w:rPr>
          <w:rFonts w:ascii="Arial" w:hAnsi="Arial" w:cs="Arial"/>
        </w:rPr>
        <w:t>Zapewnienie trwałej dostępności każd</w:t>
      </w:r>
      <w:r w:rsidR="0069741F" w:rsidRPr="00250736">
        <w:rPr>
          <w:rFonts w:ascii="Arial" w:hAnsi="Arial" w:cs="Arial"/>
        </w:rPr>
        <w:t>ego, już opublikowanego zasobu.</w:t>
      </w:r>
    </w:p>
    <w:p w14:paraId="66072334" w14:textId="63CB4DE3" w:rsidR="00BA74E7" w:rsidRPr="00250736" w:rsidRDefault="00BA74E7" w:rsidP="0069741F">
      <w:pPr>
        <w:numPr>
          <w:ilvl w:val="0"/>
          <w:numId w:val="11"/>
        </w:numPr>
        <w:suppressAutoHyphens/>
        <w:autoSpaceDN w:val="0"/>
        <w:spacing w:after="0" w:line="276" w:lineRule="auto"/>
        <w:ind w:left="284" w:hanging="284"/>
        <w:textAlignment w:val="baseline"/>
        <w:rPr>
          <w:rFonts w:ascii="Arial" w:hAnsi="Arial" w:cs="Arial"/>
        </w:rPr>
      </w:pPr>
      <w:r w:rsidRPr="00250736">
        <w:rPr>
          <w:rFonts w:ascii="Arial" w:hAnsi="Arial" w:cs="Arial"/>
        </w:rPr>
        <w:t>Tworzenie lokalnych repozytoriów danych publicznych lub wykorzystywanie systemów scentralizowanych, w celu ochrony udostępnionych zasobów i ich URL przed zmia</w:t>
      </w:r>
      <w:r w:rsidR="0069741F" w:rsidRPr="00250736">
        <w:rPr>
          <w:rFonts w:ascii="Arial" w:hAnsi="Arial" w:cs="Arial"/>
        </w:rPr>
        <w:t xml:space="preserve">nami organizacyjnymi podmiotów. </w:t>
      </w:r>
    </w:p>
    <w:p w14:paraId="33224789" w14:textId="34544E7F" w:rsidR="00BA74E7" w:rsidRDefault="00CB1FC5" w:rsidP="007E3EAB">
      <w:pPr>
        <w:pStyle w:val="Bezodstpw"/>
      </w:pPr>
      <w:r>
        <w:rPr>
          <w:noProof/>
          <w:lang w:eastAsia="pl-PL"/>
        </w:rPr>
        <mc:AlternateContent>
          <mc:Choice Requires="wpg">
            <w:drawing>
              <wp:anchor distT="0" distB="0" distL="114300" distR="114300" simplePos="0" relativeHeight="252185600" behindDoc="0" locked="0" layoutInCell="1" allowOverlap="1" wp14:anchorId="5BB8A2DD" wp14:editId="545F9722">
                <wp:simplePos x="0" y="0"/>
                <wp:positionH relativeFrom="margin">
                  <wp:posOffset>50165</wp:posOffset>
                </wp:positionH>
                <wp:positionV relativeFrom="paragraph">
                  <wp:posOffset>60960</wp:posOffset>
                </wp:positionV>
                <wp:extent cx="4155440" cy="227965"/>
                <wp:effectExtent l="0" t="0" r="16510" b="635"/>
                <wp:wrapNone/>
                <wp:docPr id="311" name="Group 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55440" cy="227965"/>
                          <a:chOff x="1857" y="1063"/>
                          <a:chExt cx="6544" cy="359"/>
                        </a:xfrm>
                      </wpg:grpSpPr>
                      <wps:wsp>
                        <wps:cNvPr id="313" name="Freeform 651"/>
                        <wps:cNvSpPr>
                          <a:spLocks/>
                        </wps:cNvSpPr>
                        <wps:spPr bwMode="auto">
                          <a:xfrm>
                            <a:off x="1896" y="1072"/>
                            <a:ext cx="6494" cy="309"/>
                          </a:xfrm>
                          <a:custGeom>
                            <a:avLst/>
                            <a:gdLst>
                              <a:gd name="T0" fmla="+- 0 1897 1897"/>
                              <a:gd name="T1" fmla="*/ T0 w 6494"/>
                              <a:gd name="T2" fmla="+- 0 1382 1073"/>
                              <a:gd name="T3" fmla="*/ 1382 h 309"/>
                              <a:gd name="T4" fmla="+- 0 4893 1897"/>
                              <a:gd name="T5" fmla="*/ T4 w 6494"/>
                              <a:gd name="T6" fmla="+- 0 1382 1073"/>
                              <a:gd name="T7" fmla="*/ 1382 h 309"/>
                              <a:gd name="T8" fmla="+- 0 5287 1897"/>
                              <a:gd name="T9" fmla="*/ T8 w 6494"/>
                              <a:gd name="T10" fmla="+- 0 1073 1073"/>
                              <a:gd name="T11" fmla="*/ 1073 h 309"/>
                              <a:gd name="T12" fmla="+- 0 8391 1897"/>
                              <a:gd name="T13" fmla="*/ T12 w 6494"/>
                              <a:gd name="T14" fmla="+- 0 1073 1073"/>
                              <a:gd name="T15" fmla="*/ 1073 h 309"/>
                            </a:gdLst>
                            <a:ahLst/>
                            <a:cxnLst>
                              <a:cxn ang="0">
                                <a:pos x="T1" y="T3"/>
                              </a:cxn>
                              <a:cxn ang="0">
                                <a:pos x="T5" y="T7"/>
                              </a:cxn>
                              <a:cxn ang="0">
                                <a:pos x="T9" y="T11"/>
                              </a:cxn>
                              <a:cxn ang="0">
                                <a:pos x="T13" y="T15"/>
                              </a:cxn>
                            </a:cxnLst>
                            <a:rect l="0" t="0" r="r" b="b"/>
                            <a:pathLst>
                              <a:path w="6494" h="309">
                                <a:moveTo>
                                  <a:pt x="0" y="309"/>
                                </a:moveTo>
                                <a:lnTo>
                                  <a:pt x="2996" y="309"/>
                                </a:lnTo>
                                <a:lnTo>
                                  <a:pt x="3390" y="0"/>
                                </a:lnTo>
                                <a:lnTo>
                                  <a:pt x="6494" y="0"/>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 name="Freeform 650"/>
                        <wps:cNvSpPr>
                          <a:spLocks/>
                        </wps:cNvSpPr>
                        <wps:spPr bwMode="auto">
                          <a:xfrm>
                            <a:off x="1856" y="1341"/>
                            <a:ext cx="80" cy="80"/>
                          </a:xfrm>
                          <a:custGeom>
                            <a:avLst/>
                            <a:gdLst>
                              <a:gd name="T0" fmla="+- 0 1897 1857"/>
                              <a:gd name="T1" fmla="*/ T0 w 80"/>
                              <a:gd name="T2" fmla="+- 0 1342 1342"/>
                              <a:gd name="T3" fmla="*/ 1342 h 80"/>
                              <a:gd name="T4" fmla="+- 0 1881 1857"/>
                              <a:gd name="T5" fmla="*/ T4 w 80"/>
                              <a:gd name="T6" fmla="+- 0 1345 1342"/>
                              <a:gd name="T7" fmla="*/ 1345 h 80"/>
                              <a:gd name="T8" fmla="+- 0 1868 1857"/>
                              <a:gd name="T9" fmla="*/ T8 w 80"/>
                              <a:gd name="T10" fmla="+- 0 1353 1342"/>
                              <a:gd name="T11" fmla="*/ 1353 h 80"/>
                              <a:gd name="T12" fmla="+- 0 1860 1857"/>
                              <a:gd name="T13" fmla="*/ T12 w 80"/>
                              <a:gd name="T14" fmla="+- 0 1366 1342"/>
                              <a:gd name="T15" fmla="*/ 1366 h 80"/>
                              <a:gd name="T16" fmla="+- 0 1857 1857"/>
                              <a:gd name="T17" fmla="*/ T16 w 80"/>
                              <a:gd name="T18" fmla="+- 0 1382 1342"/>
                              <a:gd name="T19" fmla="*/ 1382 h 80"/>
                              <a:gd name="T20" fmla="+- 0 1860 1857"/>
                              <a:gd name="T21" fmla="*/ T20 w 80"/>
                              <a:gd name="T22" fmla="+- 0 1397 1342"/>
                              <a:gd name="T23" fmla="*/ 1397 h 80"/>
                              <a:gd name="T24" fmla="+- 0 1868 1857"/>
                              <a:gd name="T25" fmla="*/ T24 w 80"/>
                              <a:gd name="T26" fmla="+- 0 1410 1342"/>
                              <a:gd name="T27" fmla="*/ 1410 h 80"/>
                              <a:gd name="T28" fmla="+- 0 1881 1857"/>
                              <a:gd name="T29" fmla="*/ T28 w 80"/>
                              <a:gd name="T30" fmla="+- 0 1418 1342"/>
                              <a:gd name="T31" fmla="*/ 1418 h 80"/>
                              <a:gd name="T32" fmla="+- 0 1897 1857"/>
                              <a:gd name="T33" fmla="*/ T32 w 80"/>
                              <a:gd name="T34" fmla="+- 0 1422 1342"/>
                              <a:gd name="T35" fmla="*/ 1422 h 80"/>
                              <a:gd name="T36" fmla="+- 0 1912 1857"/>
                              <a:gd name="T37" fmla="*/ T36 w 80"/>
                              <a:gd name="T38" fmla="+- 0 1418 1342"/>
                              <a:gd name="T39" fmla="*/ 1418 h 80"/>
                              <a:gd name="T40" fmla="+- 0 1925 1857"/>
                              <a:gd name="T41" fmla="*/ T40 w 80"/>
                              <a:gd name="T42" fmla="+- 0 1410 1342"/>
                              <a:gd name="T43" fmla="*/ 1410 h 80"/>
                              <a:gd name="T44" fmla="+- 0 1934 1857"/>
                              <a:gd name="T45" fmla="*/ T44 w 80"/>
                              <a:gd name="T46" fmla="+- 0 1397 1342"/>
                              <a:gd name="T47" fmla="*/ 1397 h 80"/>
                              <a:gd name="T48" fmla="+- 0 1937 1857"/>
                              <a:gd name="T49" fmla="*/ T48 w 80"/>
                              <a:gd name="T50" fmla="+- 0 1382 1342"/>
                              <a:gd name="T51" fmla="*/ 1382 h 80"/>
                              <a:gd name="T52" fmla="+- 0 1934 1857"/>
                              <a:gd name="T53" fmla="*/ T52 w 80"/>
                              <a:gd name="T54" fmla="+- 0 1366 1342"/>
                              <a:gd name="T55" fmla="*/ 1366 h 80"/>
                              <a:gd name="T56" fmla="+- 0 1925 1857"/>
                              <a:gd name="T57" fmla="*/ T56 w 80"/>
                              <a:gd name="T58" fmla="+- 0 1353 1342"/>
                              <a:gd name="T59" fmla="*/ 1353 h 80"/>
                              <a:gd name="T60" fmla="+- 0 1912 1857"/>
                              <a:gd name="T61" fmla="*/ T60 w 80"/>
                              <a:gd name="T62" fmla="+- 0 1345 1342"/>
                              <a:gd name="T63" fmla="*/ 1345 h 80"/>
                              <a:gd name="T64" fmla="+- 0 1897 1857"/>
                              <a:gd name="T65" fmla="*/ T64 w 80"/>
                              <a:gd name="T66" fmla="+- 0 1342 1342"/>
                              <a:gd name="T67" fmla="*/ 1342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4" y="3"/>
                                </a:lnTo>
                                <a:lnTo>
                                  <a:pt x="11" y="11"/>
                                </a:lnTo>
                                <a:lnTo>
                                  <a:pt x="3" y="24"/>
                                </a:lnTo>
                                <a:lnTo>
                                  <a:pt x="0" y="40"/>
                                </a:lnTo>
                                <a:lnTo>
                                  <a:pt x="3" y="55"/>
                                </a:lnTo>
                                <a:lnTo>
                                  <a:pt x="11" y="68"/>
                                </a:lnTo>
                                <a:lnTo>
                                  <a:pt x="24" y="76"/>
                                </a:lnTo>
                                <a:lnTo>
                                  <a:pt x="40" y="80"/>
                                </a:lnTo>
                                <a:lnTo>
                                  <a:pt x="55" y="76"/>
                                </a:lnTo>
                                <a:lnTo>
                                  <a:pt x="68" y="68"/>
                                </a:lnTo>
                                <a:lnTo>
                                  <a:pt x="77" y="55"/>
                                </a:lnTo>
                                <a:lnTo>
                                  <a:pt x="80" y="40"/>
                                </a:lnTo>
                                <a:lnTo>
                                  <a:pt x="77" y="24"/>
                                </a:lnTo>
                                <a:lnTo>
                                  <a:pt x="68" y="11"/>
                                </a:lnTo>
                                <a:lnTo>
                                  <a:pt x="55"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112EA2" id="Group 649" o:spid="_x0000_s1026" style="position:absolute;margin-left:3.95pt;margin-top:4.8pt;width:327.2pt;height:17.95pt;z-index:252185600;mso-position-horizontal-relative:margin" coordorigin="1857,1063" coordsize="6544,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">
                <v:shape id="Freeform 651" o:spid="_x0000_s1027" style="position:absolute;left:1896;top:1072;width:6494;height:309;visibility:visible;mso-wrap-style:square;v-text-anchor:top" coordsize="6494,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pkBMQA&#10;AADcAAAADwAAAGRycy9kb3ducmV2LnhtbESPT4vCMBTE7wt+h/AWvK2pFUS7TWURBU+y/kH2+Gye&#10;bbF5KU209dtvBMHjMDO/YdJFb2pxp9ZVlhWMRxEI4tzqigsFx8P6awbCeWSNtWVS8CAHi2zwkWKi&#10;bcc7uu99IQKEXYIKSu+bREqXl2TQjWxDHLyLbQ36INtC6ha7ADe1jKNoKg1WHBZKbGhZUn7d34yC&#10;VTVf/h3W5253Om+n+jc20XEbKzX87H++QXjq/Tv8am+0gsl4As8z4QjI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qZATEAAAA3AAAAA8AAAAAAAAAAAAAAAAAmAIAAGRycy9k&#10;b3ducmV2LnhtbFBLBQYAAAAABAAEAPUAAACJAwAAAAA=&#10;" path="m,309r2996,l3390,,6494,e" filled="f" strokecolor="#9fa5b3" strokeweight="1pt">
                  <v:path arrowok="t" o:connecttype="custom" o:connectlocs="0,1382;2996,1382;3390,1073;6494,1073" o:connectangles="0,0,0,0"/>
                </v:shape>
                <v:shape id="Freeform 650" o:spid="_x0000_s1028" style="position:absolute;left:1856;top:1341;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TmcQA&#10;AADcAAAADwAAAGRycy9kb3ducmV2LnhtbESP0WqDQBRE3wv5h+UG+lbXtLSIySaEQJI+pVTzAVf3&#10;RiXuXXG3av36bqHQx2FmzjCb3WRaMVDvGssKVlEMgri0uuFKwTU/PiUgnEfW2FomBd/kYLddPGww&#10;1XbkTxoyX4kAYZeigtr7LpXSlTUZdJHtiIN3s71BH2RfSd3jGOCmlc9x/CYNNhwWauzoUFN5z76M&#10;gsIWw5TPCc7nzp+ywlzy7OOi1ONy2q9BeJr8f/iv/a4VvKxe4fdMO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W05nEAAAA3AAAAA8AAAAAAAAAAAAAAAAAmAIAAGRycy9k&#10;b3ducmV2LnhtbFBLBQYAAAAABAAEAPUAAACJAwAAAAA=&#10;" path="m40,l24,3,11,11,3,24,,40,3,55r8,13l24,76r16,4l55,76,68,68,77,55,80,40,77,24,68,11,55,3,40,xe" fillcolor="#9fa5b3" stroked="f">
                  <v:path arrowok="t" o:connecttype="custom" o:connectlocs="40,1342;24,1345;11,1353;3,1366;0,1382;3,1397;11,1410;24,1418;40,1422;55,1418;68,1410;77,1397;80,1382;77,1366;68,1353;55,1345;40,1342" o:connectangles="0,0,0,0,0,0,0,0,0,0,0,0,0,0,0,0,0"/>
                </v:shape>
                <w10:wrap anchorx="margin"/>
              </v:group>
            </w:pict>
          </mc:Fallback>
        </mc:AlternateContent>
      </w:r>
    </w:p>
    <w:p w14:paraId="076FC6F3" w14:textId="3277ADD3" w:rsidR="00EB7E07" w:rsidRDefault="00EB7E07" w:rsidP="007E3EAB">
      <w:pPr>
        <w:pStyle w:val="Bezodstpw"/>
      </w:pPr>
    </w:p>
    <w:p w14:paraId="67EB90E8" w14:textId="5A50D228" w:rsidR="007E3EAB" w:rsidRPr="00250736" w:rsidRDefault="007E3EAB" w:rsidP="00250736">
      <w:pPr>
        <w:pStyle w:val="Nagwek2"/>
        <w:numPr>
          <w:ilvl w:val="0"/>
          <w:numId w:val="165"/>
        </w:numPr>
        <w:spacing w:after="120"/>
        <w:ind w:left="357" w:hanging="357"/>
        <w:rPr>
          <w:rFonts w:ascii="Arial" w:hAnsi="Arial" w:cs="Arial"/>
          <w:sz w:val="24"/>
          <w:szCs w:val="24"/>
        </w:rPr>
      </w:pPr>
      <w:r w:rsidRPr="00250736">
        <w:rPr>
          <w:rFonts w:ascii="Arial" w:hAnsi="Arial" w:cs="Arial"/>
          <w:sz w:val="24"/>
          <w:szCs w:val="24"/>
        </w:rPr>
        <w:t xml:space="preserve"> </w:t>
      </w:r>
      <w:bookmarkStart w:id="338" w:name="_Toc54074068"/>
      <w:r w:rsidRPr="00250736">
        <w:rPr>
          <w:rFonts w:ascii="Arial" w:hAnsi="Arial" w:cs="Arial"/>
          <w:sz w:val="24"/>
          <w:szCs w:val="24"/>
        </w:rPr>
        <w:t>Procedura publikacji danych w portalu dane.gov.pl</w:t>
      </w:r>
      <w:bookmarkEnd w:id="338"/>
      <w:r w:rsidRPr="00250736">
        <w:rPr>
          <w:rFonts w:ascii="Arial" w:hAnsi="Arial" w:cs="Arial"/>
          <w:sz w:val="24"/>
          <w:szCs w:val="24"/>
        </w:rPr>
        <w:t xml:space="preserve"> </w:t>
      </w:r>
    </w:p>
    <w:p w14:paraId="5938803F" w14:textId="77777777" w:rsidR="00BA74E7" w:rsidRPr="00250736" w:rsidRDefault="00BA74E7" w:rsidP="0069741F">
      <w:pPr>
        <w:keepNext/>
        <w:suppressAutoHyphens/>
        <w:spacing w:after="0" w:line="276" w:lineRule="auto"/>
        <w:textAlignment w:val="baseline"/>
        <w:rPr>
          <w:rFonts w:ascii="Arial" w:hAnsi="Arial" w:cs="Arial"/>
          <w:b/>
        </w:rPr>
      </w:pPr>
      <w:r w:rsidRPr="00250736">
        <w:rPr>
          <w:rFonts w:ascii="Arial" w:hAnsi="Arial" w:cs="Arial"/>
          <w:b/>
        </w:rPr>
        <w:t xml:space="preserve">Etap wyboru zasobu informacyjnego </w:t>
      </w:r>
    </w:p>
    <w:p w14:paraId="4F781086" w14:textId="4442DA3D" w:rsidR="00EB7E07" w:rsidRPr="00250736" w:rsidRDefault="00BA74E7" w:rsidP="0069741F">
      <w:pPr>
        <w:pStyle w:val="Akapitzlist"/>
        <w:numPr>
          <w:ilvl w:val="0"/>
          <w:numId w:val="265"/>
        </w:numPr>
        <w:suppressAutoHyphens/>
        <w:autoSpaceDN w:val="0"/>
        <w:spacing w:after="60" w:line="264" w:lineRule="auto"/>
        <w:ind w:left="714" w:hanging="357"/>
        <w:contextualSpacing w:val="0"/>
        <w:textAlignment w:val="baseline"/>
        <w:rPr>
          <w:rFonts w:ascii="Arial" w:hAnsi="Arial" w:cs="Arial"/>
        </w:rPr>
      </w:pPr>
      <w:r w:rsidRPr="00250736">
        <w:rPr>
          <w:rFonts w:ascii="Arial" w:hAnsi="Arial" w:cs="Arial"/>
        </w:rPr>
        <w:t>Analiza posiadanych praw do zasobu umożliwiających jego udostępnienie do ponownego wykorzystywania i analiza jego dostępności</w:t>
      </w:r>
      <w:r w:rsidR="0069741F" w:rsidRPr="00250736">
        <w:rPr>
          <w:rFonts w:ascii="Arial" w:hAnsi="Arial" w:cs="Arial"/>
        </w:rPr>
        <w:t xml:space="preserve"> (zasób w dyspozycji podmiotu).</w:t>
      </w:r>
    </w:p>
    <w:p w14:paraId="722A0A4A" w14:textId="4EF0E463" w:rsidR="00EB7E07" w:rsidRPr="00250736" w:rsidRDefault="00BA74E7" w:rsidP="0069741F">
      <w:pPr>
        <w:pStyle w:val="Akapitzlist"/>
        <w:numPr>
          <w:ilvl w:val="0"/>
          <w:numId w:val="265"/>
        </w:numPr>
        <w:suppressAutoHyphens/>
        <w:autoSpaceDN w:val="0"/>
        <w:spacing w:after="60" w:line="264" w:lineRule="auto"/>
        <w:ind w:left="714" w:hanging="357"/>
        <w:contextualSpacing w:val="0"/>
        <w:textAlignment w:val="baseline"/>
        <w:rPr>
          <w:rFonts w:ascii="Arial" w:hAnsi="Arial" w:cs="Arial"/>
        </w:rPr>
      </w:pPr>
      <w:r w:rsidRPr="00250736">
        <w:rPr>
          <w:rFonts w:ascii="Arial" w:hAnsi="Arial" w:cs="Arial"/>
        </w:rPr>
        <w:lastRenderedPageBreak/>
        <w:t>Zapewnienie sobie praw do tzw. danych surowych (nieprzetworzonych do postaci np. raportów, wykresów i nieopatrzonych kontekstem lub interpretacją) lub zamawianie danych na otwartych licencjach (o ile w ogóle są konieczne) i w formatach umożliwiających powtórne wykorzystywanie (o odpowiedn</w:t>
      </w:r>
      <w:r w:rsidR="0069741F" w:rsidRPr="00250736">
        <w:rPr>
          <w:rFonts w:ascii="Arial" w:hAnsi="Arial" w:cs="Arial"/>
        </w:rPr>
        <w:t>io wysokim stopniu otwartości).</w:t>
      </w:r>
    </w:p>
    <w:p w14:paraId="61D79A53" w14:textId="1EACCEA0" w:rsidR="00EB7E07" w:rsidRPr="00250736" w:rsidRDefault="00BA74E7" w:rsidP="0069741F">
      <w:pPr>
        <w:pStyle w:val="Akapitzlist"/>
        <w:numPr>
          <w:ilvl w:val="0"/>
          <w:numId w:val="265"/>
        </w:numPr>
        <w:suppressAutoHyphens/>
        <w:autoSpaceDN w:val="0"/>
        <w:spacing w:after="60" w:line="264" w:lineRule="auto"/>
        <w:ind w:left="714" w:hanging="357"/>
        <w:contextualSpacing w:val="0"/>
        <w:textAlignment w:val="baseline"/>
        <w:rPr>
          <w:rFonts w:ascii="Arial" w:hAnsi="Arial" w:cs="Arial"/>
        </w:rPr>
      </w:pPr>
      <w:r w:rsidRPr="00250736">
        <w:rPr>
          <w:rFonts w:ascii="Arial" w:hAnsi="Arial" w:cs="Arial"/>
        </w:rPr>
        <w:t>Możliwość udostępniania w ramach domeny publiczn</w:t>
      </w:r>
      <w:r w:rsidR="0069741F" w:rsidRPr="00250736">
        <w:rPr>
          <w:rFonts w:ascii="Arial" w:hAnsi="Arial" w:cs="Arial"/>
        </w:rPr>
        <w:t xml:space="preserve">ej. </w:t>
      </w:r>
    </w:p>
    <w:p w14:paraId="018D4E3C" w14:textId="27484EF3" w:rsidR="00BA74E7" w:rsidRPr="00250736" w:rsidRDefault="00BA74E7" w:rsidP="0069741F">
      <w:pPr>
        <w:pStyle w:val="Akapitzlist"/>
        <w:numPr>
          <w:ilvl w:val="0"/>
          <w:numId w:val="265"/>
        </w:numPr>
        <w:suppressAutoHyphens/>
        <w:autoSpaceDN w:val="0"/>
        <w:spacing w:after="60" w:line="264" w:lineRule="auto"/>
        <w:ind w:left="714" w:hanging="357"/>
        <w:contextualSpacing w:val="0"/>
        <w:textAlignment w:val="baseline"/>
        <w:rPr>
          <w:rFonts w:ascii="Arial" w:hAnsi="Arial" w:cs="Arial"/>
        </w:rPr>
      </w:pPr>
      <w:r w:rsidRPr="00250736">
        <w:rPr>
          <w:rFonts w:ascii="Arial" w:hAnsi="Arial" w:cs="Arial"/>
        </w:rPr>
        <w:t xml:space="preserve">Ocena merytoryczna potencjału do powtórnego wykorzystywania (identyfikacja popytu na dane). </w:t>
      </w:r>
    </w:p>
    <w:p w14:paraId="24FEF465" w14:textId="77777777" w:rsidR="00BA74E7" w:rsidRPr="00250736" w:rsidRDefault="00BA74E7" w:rsidP="00D039B1">
      <w:pPr>
        <w:keepNext/>
        <w:suppressAutoHyphens/>
        <w:spacing w:after="0" w:line="264" w:lineRule="auto"/>
        <w:textAlignment w:val="baseline"/>
        <w:rPr>
          <w:rFonts w:ascii="Arial" w:hAnsi="Arial" w:cs="Arial"/>
          <w:b/>
        </w:rPr>
      </w:pPr>
      <w:r w:rsidRPr="00250736">
        <w:rPr>
          <w:rFonts w:ascii="Arial" w:hAnsi="Arial" w:cs="Arial"/>
          <w:b/>
        </w:rPr>
        <w:t xml:space="preserve">Etap analizy formatu danych i dostosowania do zasad otwartości i jakości </w:t>
      </w:r>
    </w:p>
    <w:p w14:paraId="6A909452" w14:textId="5120D6F3" w:rsidR="00EB7E07" w:rsidRPr="00250736" w:rsidRDefault="00BA74E7" w:rsidP="00EB7E07">
      <w:pPr>
        <w:pStyle w:val="Akapitzlist"/>
        <w:numPr>
          <w:ilvl w:val="0"/>
          <w:numId w:val="266"/>
        </w:numPr>
        <w:suppressAutoHyphens/>
        <w:autoSpaceDN w:val="0"/>
        <w:spacing w:after="0" w:line="264" w:lineRule="auto"/>
        <w:textAlignment w:val="baseline"/>
        <w:rPr>
          <w:rFonts w:ascii="Arial" w:hAnsi="Arial" w:cs="Arial"/>
        </w:rPr>
      </w:pPr>
      <w:r w:rsidRPr="00250736">
        <w:rPr>
          <w:rFonts w:ascii="Arial" w:hAnsi="Arial" w:cs="Arial"/>
        </w:rPr>
        <w:t>Oc</w:t>
      </w:r>
      <w:r w:rsidR="0069741F" w:rsidRPr="00250736">
        <w:rPr>
          <w:rFonts w:ascii="Arial" w:hAnsi="Arial" w:cs="Arial"/>
        </w:rPr>
        <w:t>ena dostępnych formatów danych.</w:t>
      </w:r>
    </w:p>
    <w:p w14:paraId="7A2D7F16" w14:textId="0633D4F9" w:rsidR="00EB7E07" w:rsidRPr="00250736" w:rsidRDefault="00BA74E7" w:rsidP="00EB7E07">
      <w:pPr>
        <w:pStyle w:val="Akapitzlist"/>
        <w:numPr>
          <w:ilvl w:val="0"/>
          <w:numId w:val="266"/>
        </w:numPr>
        <w:suppressAutoHyphens/>
        <w:autoSpaceDN w:val="0"/>
        <w:spacing w:after="0" w:line="264" w:lineRule="auto"/>
        <w:textAlignment w:val="baseline"/>
        <w:rPr>
          <w:rFonts w:ascii="Arial" w:hAnsi="Arial" w:cs="Arial"/>
        </w:rPr>
      </w:pPr>
      <w:r w:rsidRPr="00250736">
        <w:rPr>
          <w:rFonts w:ascii="Arial" w:hAnsi="Arial" w:cs="Arial"/>
        </w:rPr>
        <w:t>Ocena możliwości modyfikacji zasobów do formatu o wyższym stopniu otwartości, np. p</w:t>
      </w:r>
      <w:r w:rsidR="0069741F" w:rsidRPr="00250736">
        <w:rPr>
          <w:rFonts w:ascii="Arial" w:hAnsi="Arial" w:cs="Arial"/>
        </w:rPr>
        <w:t>oprzez strukturyzowanie danych.</w:t>
      </w:r>
    </w:p>
    <w:p w14:paraId="0C108481" w14:textId="66C3CB58" w:rsidR="00EB7E07" w:rsidRPr="00250736" w:rsidRDefault="00BA74E7" w:rsidP="00EB7E07">
      <w:pPr>
        <w:pStyle w:val="Akapitzlist"/>
        <w:numPr>
          <w:ilvl w:val="0"/>
          <w:numId w:val="266"/>
        </w:numPr>
        <w:suppressAutoHyphens/>
        <w:autoSpaceDN w:val="0"/>
        <w:spacing w:after="0" w:line="264" w:lineRule="auto"/>
        <w:textAlignment w:val="baseline"/>
        <w:rPr>
          <w:rFonts w:ascii="Arial" w:hAnsi="Arial" w:cs="Arial"/>
        </w:rPr>
      </w:pPr>
      <w:r w:rsidRPr="00250736">
        <w:rPr>
          <w:rFonts w:ascii="Arial" w:hAnsi="Arial" w:cs="Arial"/>
        </w:rPr>
        <w:t>Podział złożonych zasobów na zasoby o prostej strukturze, np. podział sko</w:t>
      </w:r>
      <w:r w:rsidR="0069741F" w:rsidRPr="00250736">
        <w:rPr>
          <w:rFonts w:ascii="Arial" w:hAnsi="Arial" w:cs="Arial"/>
        </w:rPr>
        <w:t>roszytów na pojedyncze arkusze.</w:t>
      </w:r>
    </w:p>
    <w:p w14:paraId="251C5603" w14:textId="70B7F3B8" w:rsidR="00BA74E7" w:rsidRPr="00250736" w:rsidRDefault="00BA74E7" w:rsidP="00EB7E07">
      <w:pPr>
        <w:pStyle w:val="Akapitzlist"/>
        <w:numPr>
          <w:ilvl w:val="0"/>
          <w:numId w:val="266"/>
        </w:numPr>
        <w:suppressAutoHyphens/>
        <w:autoSpaceDN w:val="0"/>
        <w:spacing w:after="60" w:line="264" w:lineRule="auto"/>
        <w:ind w:left="714" w:hanging="357"/>
        <w:contextualSpacing w:val="0"/>
        <w:textAlignment w:val="baseline"/>
        <w:rPr>
          <w:rFonts w:ascii="Arial" w:hAnsi="Arial" w:cs="Arial"/>
        </w:rPr>
      </w:pPr>
      <w:r w:rsidRPr="00250736">
        <w:rPr>
          <w:rFonts w:ascii="Arial" w:hAnsi="Arial" w:cs="Arial"/>
        </w:rPr>
        <w:t xml:space="preserve">Posiadanie możliwości technicznych i organizacyjnych do niezbędnej przebudowy struktury i modyfikacji zawartości plików (np. usuwanie zakłóceń/agregacji struktury arkusza, usuwanie formuł oraz odniesień do danych poza źródłem, łączenie treści podzielonych między polami, itp.) oraz poprawy jakości danych (czyszczenie) w celu zwiększenia użyteczności zasobów przeznaczonych do udostępniania. </w:t>
      </w:r>
    </w:p>
    <w:p w14:paraId="4B1C8875" w14:textId="77777777" w:rsidR="00BA74E7" w:rsidRPr="00250736" w:rsidRDefault="00BA74E7" w:rsidP="00D039B1">
      <w:pPr>
        <w:keepNext/>
        <w:suppressAutoHyphens/>
        <w:spacing w:after="0" w:line="276" w:lineRule="auto"/>
        <w:textAlignment w:val="baseline"/>
        <w:rPr>
          <w:rFonts w:ascii="Arial" w:hAnsi="Arial" w:cs="Arial"/>
          <w:b/>
        </w:rPr>
      </w:pPr>
      <w:r w:rsidRPr="00250736">
        <w:rPr>
          <w:rFonts w:ascii="Arial" w:hAnsi="Arial" w:cs="Arial"/>
          <w:b/>
        </w:rPr>
        <w:t xml:space="preserve">Etap publikowania danych (formaty, miejsce publikacji, opis i metadane) </w:t>
      </w:r>
    </w:p>
    <w:p w14:paraId="706D2468" w14:textId="38116FB6" w:rsidR="00EB7E07" w:rsidRPr="00250736" w:rsidRDefault="00BA74E7" w:rsidP="00EB7E07">
      <w:pPr>
        <w:pStyle w:val="Akapitzlist"/>
        <w:numPr>
          <w:ilvl w:val="0"/>
          <w:numId w:val="267"/>
        </w:numPr>
        <w:suppressAutoHyphens/>
        <w:autoSpaceDN w:val="0"/>
        <w:spacing w:after="0" w:line="276" w:lineRule="auto"/>
        <w:textAlignment w:val="baseline"/>
        <w:rPr>
          <w:rFonts w:ascii="Arial" w:hAnsi="Arial" w:cs="Arial"/>
        </w:rPr>
      </w:pPr>
      <w:r w:rsidRPr="00250736">
        <w:rPr>
          <w:rFonts w:ascii="Arial" w:hAnsi="Arial" w:cs="Arial"/>
        </w:rPr>
        <w:t>Opracowanie/przygotowanie danych w możliwi</w:t>
      </w:r>
      <w:r w:rsidR="0069741F" w:rsidRPr="00250736">
        <w:rPr>
          <w:rFonts w:ascii="Arial" w:hAnsi="Arial" w:cs="Arial"/>
        </w:rPr>
        <w:t>e najwyższym stopniu otwartości.</w:t>
      </w:r>
    </w:p>
    <w:p w14:paraId="784DB159" w14:textId="261A9DC6" w:rsidR="00BA74E7" w:rsidRPr="00250736" w:rsidRDefault="00BA74E7" w:rsidP="00EB7E07">
      <w:pPr>
        <w:pStyle w:val="Akapitzlist"/>
        <w:numPr>
          <w:ilvl w:val="0"/>
          <w:numId w:val="267"/>
        </w:numPr>
        <w:suppressAutoHyphens/>
        <w:autoSpaceDN w:val="0"/>
        <w:spacing w:after="0" w:line="276" w:lineRule="auto"/>
        <w:textAlignment w:val="baseline"/>
        <w:rPr>
          <w:rFonts w:ascii="Arial" w:hAnsi="Arial" w:cs="Arial"/>
        </w:rPr>
      </w:pPr>
      <w:r w:rsidRPr="00250736">
        <w:rPr>
          <w:rFonts w:ascii="Arial" w:hAnsi="Arial" w:cs="Arial"/>
        </w:rPr>
        <w:t xml:space="preserve">Wybór lokalizacji źródła danych przeznaczonych do udostępniania: </w:t>
      </w:r>
    </w:p>
    <w:p w14:paraId="57998B8E" w14:textId="77777777" w:rsidR="00BA74E7" w:rsidRPr="00250736" w:rsidRDefault="00BA74E7" w:rsidP="00B8660B">
      <w:pPr>
        <w:numPr>
          <w:ilvl w:val="1"/>
          <w:numId w:val="17"/>
        </w:numPr>
        <w:suppressAutoHyphens/>
        <w:autoSpaceDN w:val="0"/>
        <w:spacing w:after="0" w:line="276" w:lineRule="auto"/>
        <w:ind w:left="993" w:hanging="283"/>
        <w:textAlignment w:val="baseline"/>
        <w:rPr>
          <w:rFonts w:ascii="Arial" w:hAnsi="Arial" w:cs="Arial"/>
        </w:rPr>
      </w:pPr>
      <w:r w:rsidRPr="00250736">
        <w:rPr>
          <w:rFonts w:ascii="Arial" w:hAnsi="Arial" w:cs="Arial"/>
        </w:rPr>
        <w:t xml:space="preserve">lokalny system teleinformatyczny, w tym lokalne repozytorium – opcja obarczona ryzykiem utraty dostępu do danych wskutek zmian organizacyjnych podmiotu, </w:t>
      </w:r>
    </w:p>
    <w:p w14:paraId="46E618D1" w14:textId="77777777" w:rsidR="00EB7E07" w:rsidRPr="00250736" w:rsidRDefault="00BA74E7" w:rsidP="00B8660B">
      <w:pPr>
        <w:numPr>
          <w:ilvl w:val="1"/>
          <w:numId w:val="17"/>
        </w:numPr>
        <w:suppressAutoHyphens/>
        <w:autoSpaceDN w:val="0"/>
        <w:spacing w:after="0" w:line="276" w:lineRule="auto"/>
        <w:ind w:left="993" w:hanging="283"/>
        <w:textAlignment w:val="baseline"/>
        <w:rPr>
          <w:rFonts w:ascii="Arial" w:hAnsi="Arial" w:cs="Arial"/>
        </w:rPr>
      </w:pPr>
      <w:r w:rsidRPr="00250736">
        <w:rPr>
          <w:rFonts w:ascii="Arial" w:hAnsi="Arial" w:cs="Arial"/>
        </w:rPr>
        <w:t xml:space="preserve">portal dane.gov.pl – opcja o wysokim stopniu pewności dostępu i bezpieczeństwa danych; </w:t>
      </w:r>
    </w:p>
    <w:p w14:paraId="3A35C31E" w14:textId="23FA9774" w:rsidR="00EB7E07" w:rsidRPr="00250736" w:rsidRDefault="00BA74E7" w:rsidP="00EB7E07">
      <w:pPr>
        <w:pStyle w:val="Akapitzlist"/>
        <w:numPr>
          <w:ilvl w:val="0"/>
          <w:numId w:val="267"/>
        </w:numPr>
        <w:suppressAutoHyphens/>
        <w:autoSpaceDN w:val="0"/>
        <w:spacing w:after="0" w:line="276" w:lineRule="auto"/>
        <w:textAlignment w:val="baseline"/>
        <w:rPr>
          <w:rFonts w:ascii="Arial" w:hAnsi="Arial" w:cs="Arial"/>
        </w:rPr>
      </w:pPr>
      <w:r w:rsidRPr="00250736">
        <w:rPr>
          <w:rFonts w:ascii="Arial" w:hAnsi="Arial" w:cs="Arial"/>
        </w:rPr>
        <w:t>Sporządzenie opisu zasobu, precyzyjnie charakteryzującego zawartość oraz istotne cechy wyróżniające i wartości brzegowe (np. data/okres, obs</w:t>
      </w:r>
      <w:r w:rsidR="0069741F" w:rsidRPr="00250736">
        <w:rPr>
          <w:rFonts w:ascii="Arial" w:hAnsi="Arial" w:cs="Arial"/>
        </w:rPr>
        <w:t>zar, sektor gospodarczy, itp.).</w:t>
      </w:r>
    </w:p>
    <w:p w14:paraId="18BD9E49" w14:textId="3B8B1789" w:rsidR="00BA74E7" w:rsidRPr="00250736" w:rsidRDefault="00BA74E7" w:rsidP="00EB7E07">
      <w:pPr>
        <w:pStyle w:val="Akapitzlist"/>
        <w:numPr>
          <w:ilvl w:val="0"/>
          <w:numId w:val="267"/>
        </w:numPr>
        <w:suppressAutoHyphens/>
        <w:autoSpaceDN w:val="0"/>
        <w:spacing w:after="120" w:line="276" w:lineRule="auto"/>
        <w:ind w:left="714" w:hanging="357"/>
        <w:contextualSpacing w:val="0"/>
        <w:textAlignment w:val="baseline"/>
        <w:rPr>
          <w:rFonts w:ascii="Arial" w:hAnsi="Arial" w:cs="Arial"/>
        </w:rPr>
      </w:pPr>
      <w:r w:rsidRPr="00250736">
        <w:rPr>
          <w:rFonts w:ascii="Arial" w:hAnsi="Arial" w:cs="Arial"/>
        </w:rPr>
        <w:t xml:space="preserve">Dobór słów kluczowych (postulowane rozwiązanie: wybór ze słownika). </w:t>
      </w:r>
    </w:p>
    <w:p w14:paraId="3D6E0AAC" w14:textId="77777777" w:rsidR="00BA74E7" w:rsidRPr="00250736" w:rsidRDefault="00BA74E7" w:rsidP="00D039B1">
      <w:pPr>
        <w:keepNext/>
        <w:suppressAutoHyphens/>
        <w:spacing w:after="0" w:line="276" w:lineRule="auto"/>
        <w:textAlignment w:val="baseline"/>
        <w:rPr>
          <w:rFonts w:ascii="Arial" w:hAnsi="Arial" w:cs="Arial"/>
          <w:b/>
        </w:rPr>
      </w:pPr>
      <w:r w:rsidRPr="00250736">
        <w:rPr>
          <w:rFonts w:ascii="Arial" w:hAnsi="Arial" w:cs="Arial"/>
          <w:b/>
        </w:rPr>
        <w:t xml:space="preserve">Etap nadzoru nad aktualizacją zasobu, trwałości i dostępności danych </w:t>
      </w:r>
    </w:p>
    <w:p w14:paraId="419C2C25" w14:textId="77777777" w:rsidR="00BA74E7" w:rsidRPr="00250736" w:rsidRDefault="00BA74E7" w:rsidP="00EB7E07">
      <w:pPr>
        <w:spacing w:after="0" w:line="276" w:lineRule="auto"/>
        <w:rPr>
          <w:rFonts w:ascii="Arial" w:hAnsi="Arial" w:cs="Arial"/>
        </w:rPr>
      </w:pPr>
      <w:r w:rsidRPr="00250736">
        <w:rPr>
          <w:rFonts w:ascii="Arial" w:hAnsi="Arial" w:cs="Arial"/>
        </w:rPr>
        <w:t xml:space="preserve">Wypracowanie wewnętrznego systemu udostępniania danych, w szczególności określenie: </w:t>
      </w:r>
    </w:p>
    <w:p w14:paraId="108A69F4" w14:textId="74B55E91" w:rsidR="00EB7E07" w:rsidRPr="00250736" w:rsidRDefault="00EB7E07" w:rsidP="00EB7E07">
      <w:pPr>
        <w:pStyle w:val="Akapitzlist"/>
        <w:numPr>
          <w:ilvl w:val="0"/>
          <w:numId w:val="269"/>
        </w:numPr>
        <w:suppressAutoHyphens/>
        <w:autoSpaceDN w:val="0"/>
        <w:spacing w:after="0" w:line="276" w:lineRule="auto"/>
        <w:textAlignment w:val="baseline"/>
        <w:rPr>
          <w:rFonts w:ascii="Arial" w:hAnsi="Arial" w:cs="Arial"/>
        </w:rPr>
      </w:pPr>
      <w:r w:rsidRPr="00250736">
        <w:rPr>
          <w:rFonts w:ascii="Arial" w:hAnsi="Arial" w:cs="Arial"/>
        </w:rPr>
        <w:t>Źródeł danych.</w:t>
      </w:r>
    </w:p>
    <w:p w14:paraId="1525B5D5" w14:textId="3AAC737A" w:rsidR="00EB7E07" w:rsidRPr="00250736" w:rsidRDefault="00BA74E7" w:rsidP="00EB7E07">
      <w:pPr>
        <w:pStyle w:val="Akapitzlist"/>
        <w:numPr>
          <w:ilvl w:val="0"/>
          <w:numId w:val="269"/>
        </w:numPr>
        <w:suppressAutoHyphens/>
        <w:autoSpaceDN w:val="0"/>
        <w:spacing w:after="0" w:line="276" w:lineRule="auto"/>
        <w:textAlignment w:val="baseline"/>
        <w:rPr>
          <w:rFonts w:ascii="Arial" w:hAnsi="Arial" w:cs="Arial"/>
        </w:rPr>
      </w:pPr>
      <w:r w:rsidRPr="00250736">
        <w:rPr>
          <w:rFonts w:ascii="Arial" w:hAnsi="Arial" w:cs="Arial"/>
        </w:rPr>
        <w:t>Tymczasowe</w:t>
      </w:r>
      <w:r w:rsidR="00EB7E07" w:rsidRPr="00250736">
        <w:rPr>
          <w:rFonts w:ascii="Arial" w:hAnsi="Arial" w:cs="Arial"/>
        </w:rPr>
        <w:t>j i docelowej alokacji zasobów.</w:t>
      </w:r>
    </w:p>
    <w:p w14:paraId="7F5A4193" w14:textId="438D9DA3" w:rsidR="00EB7E07" w:rsidRPr="00250736" w:rsidRDefault="00BA74E7" w:rsidP="00EB7E07">
      <w:pPr>
        <w:pStyle w:val="Akapitzlist"/>
        <w:numPr>
          <w:ilvl w:val="0"/>
          <w:numId w:val="269"/>
        </w:numPr>
        <w:suppressAutoHyphens/>
        <w:autoSpaceDN w:val="0"/>
        <w:spacing w:after="0" w:line="276" w:lineRule="auto"/>
        <w:textAlignment w:val="baseline"/>
        <w:rPr>
          <w:rFonts w:ascii="Arial" w:hAnsi="Arial" w:cs="Arial"/>
        </w:rPr>
      </w:pPr>
      <w:r w:rsidRPr="00250736">
        <w:rPr>
          <w:rFonts w:ascii="Arial" w:hAnsi="Arial" w:cs="Arial"/>
        </w:rPr>
        <w:t>Zasad opracowania zasobów, formatów plików danych, sposobu sporządzania opisó</w:t>
      </w:r>
      <w:r w:rsidR="00EB7E07" w:rsidRPr="00250736">
        <w:rPr>
          <w:rFonts w:ascii="Arial" w:hAnsi="Arial" w:cs="Arial"/>
        </w:rPr>
        <w:t>w i stosowania słów kluczowych.</w:t>
      </w:r>
    </w:p>
    <w:p w14:paraId="44F50482" w14:textId="388DCE28" w:rsidR="00EB7E07" w:rsidRPr="00250736" w:rsidRDefault="00BA74E7" w:rsidP="00EB7E07">
      <w:pPr>
        <w:pStyle w:val="Akapitzlist"/>
        <w:numPr>
          <w:ilvl w:val="0"/>
          <w:numId w:val="269"/>
        </w:numPr>
        <w:suppressAutoHyphens/>
        <w:autoSpaceDN w:val="0"/>
        <w:spacing w:after="0" w:line="276" w:lineRule="auto"/>
        <w:textAlignment w:val="baseline"/>
        <w:rPr>
          <w:rFonts w:ascii="Arial" w:hAnsi="Arial" w:cs="Arial"/>
        </w:rPr>
      </w:pPr>
      <w:r w:rsidRPr="00250736">
        <w:rPr>
          <w:rFonts w:ascii="Arial" w:hAnsi="Arial" w:cs="Arial"/>
        </w:rPr>
        <w:t>Osób upoważnionych do przetwarzania i publikowania zasobów oraz pełniących</w:t>
      </w:r>
      <w:r w:rsidR="00EB7E07" w:rsidRPr="00250736">
        <w:rPr>
          <w:rFonts w:ascii="Arial" w:hAnsi="Arial" w:cs="Arial"/>
        </w:rPr>
        <w:t xml:space="preserve"> nadzór nad aktualnością danych.</w:t>
      </w:r>
    </w:p>
    <w:p w14:paraId="2C85567D" w14:textId="0805BD76" w:rsidR="00EB7E07" w:rsidRPr="00250736" w:rsidRDefault="00BA74E7" w:rsidP="00EB7E07">
      <w:pPr>
        <w:pStyle w:val="Akapitzlist"/>
        <w:numPr>
          <w:ilvl w:val="0"/>
          <w:numId w:val="269"/>
        </w:numPr>
        <w:suppressAutoHyphens/>
        <w:autoSpaceDN w:val="0"/>
        <w:spacing w:after="0" w:line="276" w:lineRule="auto"/>
        <w:textAlignment w:val="baseline"/>
        <w:rPr>
          <w:rFonts w:ascii="Arial" w:hAnsi="Arial" w:cs="Arial"/>
        </w:rPr>
      </w:pPr>
      <w:r w:rsidRPr="00250736">
        <w:rPr>
          <w:rFonts w:ascii="Arial" w:hAnsi="Arial" w:cs="Arial"/>
        </w:rPr>
        <w:t>Osób odp</w:t>
      </w:r>
      <w:r w:rsidR="00EB7E07" w:rsidRPr="00250736">
        <w:rPr>
          <w:rFonts w:ascii="Arial" w:hAnsi="Arial" w:cs="Arial"/>
        </w:rPr>
        <w:t>owiedzialnych za udostępnianie.</w:t>
      </w:r>
    </w:p>
    <w:p w14:paraId="531CA480" w14:textId="1253C5FD" w:rsidR="00BA74E7" w:rsidRPr="00250736" w:rsidRDefault="00BA74E7" w:rsidP="00EB7E07">
      <w:pPr>
        <w:pStyle w:val="Akapitzlist"/>
        <w:numPr>
          <w:ilvl w:val="0"/>
          <w:numId w:val="269"/>
        </w:numPr>
        <w:suppressAutoHyphens/>
        <w:autoSpaceDN w:val="0"/>
        <w:spacing w:after="120" w:line="276" w:lineRule="auto"/>
        <w:ind w:left="714" w:hanging="357"/>
        <w:contextualSpacing w:val="0"/>
        <w:textAlignment w:val="baseline"/>
        <w:rPr>
          <w:rFonts w:ascii="Arial" w:hAnsi="Arial" w:cs="Arial"/>
        </w:rPr>
      </w:pPr>
      <w:r w:rsidRPr="00250736">
        <w:rPr>
          <w:rFonts w:ascii="Arial" w:hAnsi="Arial" w:cs="Arial"/>
        </w:rPr>
        <w:t xml:space="preserve">Procedury obiegu dokumentów i danych. </w:t>
      </w:r>
    </w:p>
    <w:p w14:paraId="0CDFB3DF" w14:textId="77777777" w:rsidR="00BA74E7" w:rsidRPr="00250736" w:rsidRDefault="00BA74E7" w:rsidP="00D039B1">
      <w:pPr>
        <w:keepNext/>
        <w:suppressAutoHyphens/>
        <w:spacing w:after="0" w:line="276" w:lineRule="auto"/>
        <w:textAlignment w:val="baseline"/>
        <w:rPr>
          <w:rFonts w:ascii="Arial" w:hAnsi="Arial" w:cs="Arial"/>
          <w:b/>
        </w:rPr>
      </w:pPr>
      <w:r w:rsidRPr="00250736">
        <w:rPr>
          <w:rFonts w:ascii="Arial" w:hAnsi="Arial" w:cs="Arial"/>
          <w:b/>
        </w:rPr>
        <w:t xml:space="preserve">Etap oceny wykorzystania i informacja zwrotna od użytkowników, analiza efektów udostępnienia danych </w:t>
      </w:r>
    </w:p>
    <w:p w14:paraId="7D041EAA" w14:textId="77777777" w:rsidR="00BA74E7" w:rsidRPr="00250736" w:rsidRDefault="00BA74E7" w:rsidP="00EB7E07">
      <w:pPr>
        <w:numPr>
          <w:ilvl w:val="0"/>
          <w:numId w:val="19"/>
        </w:numPr>
        <w:tabs>
          <w:tab w:val="left" w:pos="993"/>
        </w:tabs>
        <w:suppressAutoHyphens/>
        <w:autoSpaceDN w:val="0"/>
        <w:spacing w:after="0" w:line="276" w:lineRule="auto"/>
        <w:ind w:left="709" w:hanging="283"/>
        <w:textAlignment w:val="baseline"/>
        <w:rPr>
          <w:rFonts w:ascii="Arial" w:hAnsi="Arial" w:cs="Arial"/>
        </w:rPr>
      </w:pPr>
      <w:r w:rsidRPr="00250736">
        <w:rPr>
          <w:rFonts w:ascii="Arial" w:hAnsi="Arial" w:cs="Arial"/>
        </w:rPr>
        <w:t xml:space="preserve">Publikowanie: </w:t>
      </w:r>
    </w:p>
    <w:p w14:paraId="221969DA" w14:textId="77777777" w:rsidR="00BA74E7" w:rsidRPr="00250736" w:rsidRDefault="00BA74E7" w:rsidP="00EB7E07">
      <w:pPr>
        <w:numPr>
          <w:ilvl w:val="0"/>
          <w:numId w:val="20"/>
        </w:numPr>
        <w:tabs>
          <w:tab w:val="left" w:pos="1134"/>
        </w:tabs>
        <w:suppressAutoHyphens/>
        <w:autoSpaceDN w:val="0"/>
        <w:spacing w:after="0" w:line="276" w:lineRule="auto"/>
        <w:ind w:left="1418" w:hanging="567"/>
        <w:textAlignment w:val="baseline"/>
        <w:rPr>
          <w:rFonts w:ascii="Arial" w:hAnsi="Arial" w:cs="Arial"/>
        </w:rPr>
      </w:pPr>
      <w:r w:rsidRPr="00250736">
        <w:rPr>
          <w:rFonts w:ascii="Arial" w:hAnsi="Arial" w:cs="Arial"/>
        </w:rPr>
        <w:t xml:space="preserve">liczby odsłon, </w:t>
      </w:r>
    </w:p>
    <w:p w14:paraId="43FEA10B" w14:textId="77777777" w:rsidR="00BA74E7" w:rsidRPr="00250736" w:rsidRDefault="00BA74E7" w:rsidP="00EB7E07">
      <w:pPr>
        <w:numPr>
          <w:ilvl w:val="0"/>
          <w:numId w:val="20"/>
        </w:numPr>
        <w:tabs>
          <w:tab w:val="left" w:pos="1134"/>
        </w:tabs>
        <w:suppressAutoHyphens/>
        <w:autoSpaceDN w:val="0"/>
        <w:spacing w:after="0" w:line="276" w:lineRule="auto"/>
        <w:ind w:left="1418" w:hanging="567"/>
        <w:textAlignment w:val="baseline"/>
        <w:rPr>
          <w:rFonts w:ascii="Arial" w:hAnsi="Arial" w:cs="Arial"/>
        </w:rPr>
      </w:pPr>
      <w:r w:rsidRPr="00250736">
        <w:rPr>
          <w:rFonts w:ascii="Arial" w:hAnsi="Arial" w:cs="Arial"/>
        </w:rPr>
        <w:t>liczby użytkowników obserwujących zasób,</w:t>
      </w:r>
    </w:p>
    <w:p w14:paraId="1A74FC77" w14:textId="77777777" w:rsidR="00BA74E7" w:rsidRPr="00250736" w:rsidRDefault="00BA74E7" w:rsidP="00EB7E07">
      <w:pPr>
        <w:numPr>
          <w:ilvl w:val="0"/>
          <w:numId w:val="20"/>
        </w:numPr>
        <w:tabs>
          <w:tab w:val="left" w:pos="1134"/>
        </w:tabs>
        <w:suppressAutoHyphens/>
        <w:autoSpaceDN w:val="0"/>
        <w:spacing w:after="0" w:line="276" w:lineRule="auto"/>
        <w:ind w:left="1418" w:hanging="567"/>
        <w:textAlignment w:val="baseline"/>
        <w:rPr>
          <w:rFonts w:ascii="Arial" w:hAnsi="Arial" w:cs="Arial"/>
        </w:rPr>
      </w:pPr>
      <w:r w:rsidRPr="00250736">
        <w:rPr>
          <w:rFonts w:ascii="Arial" w:hAnsi="Arial" w:cs="Arial"/>
        </w:rPr>
        <w:t xml:space="preserve">liczby pobrań, </w:t>
      </w:r>
    </w:p>
    <w:p w14:paraId="15061010" w14:textId="77777777" w:rsidR="00BA74E7" w:rsidRPr="00250736" w:rsidRDefault="00BA74E7" w:rsidP="00EB7E07">
      <w:pPr>
        <w:numPr>
          <w:ilvl w:val="0"/>
          <w:numId w:val="20"/>
        </w:numPr>
        <w:tabs>
          <w:tab w:val="left" w:pos="1134"/>
        </w:tabs>
        <w:suppressAutoHyphens/>
        <w:autoSpaceDN w:val="0"/>
        <w:spacing w:after="0" w:line="276" w:lineRule="auto"/>
        <w:ind w:left="1418" w:hanging="567"/>
        <w:textAlignment w:val="baseline"/>
        <w:rPr>
          <w:rFonts w:ascii="Arial" w:hAnsi="Arial" w:cs="Arial"/>
        </w:rPr>
      </w:pPr>
      <w:r w:rsidRPr="00250736">
        <w:rPr>
          <w:rFonts w:ascii="Arial" w:hAnsi="Arial" w:cs="Arial"/>
        </w:rPr>
        <w:t xml:space="preserve">liczby abonentów zasobu, </w:t>
      </w:r>
    </w:p>
    <w:p w14:paraId="24A2FD72" w14:textId="77777777" w:rsidR="00BA74E7" w:rsidRPr="00250736" w:rsidRDefault="00BA74E7" w:rsidP="00EB7E07">
      <w:pPr>
        <w:numPr>
          <w:ilvl w:val="0"/>
          <w:numId w:val="20"/>
        </w:numPr>
        <w:tabs>
          <w:tab w:val="left" w:pos="1134"/>
        </w:tabs>
        <w:suppressAutoHyphens/>
        <w:autoSpaceDN w:val="0"/>
        <w:spacing w:after="0" w:line="276" w:lineRule="auto"/>
        <w:ind w:left="1418" w:hanging="567"/>
        <w:textAlignment w:val="baseline"/>
        <w:rPr>
          <w:rFonts w:ascii="Arial" w:hAnsi="Arial" w:cs="Arial"/>
        </w:rPr>
      </w:pPr>
      <w:r w:rsidRPr="00250736">
        <w:rPr>
          <w:rFonts w:ascii="Arial" w:hAnsi="Arial" w:cs="Arial"/>
        </w:rPr>
        <w:t>opinii nt. zasobów;</w:t>
      </w:r>
    </w:p>
    <w:p w14:paraId="1BE1CAC5" w14:textId="77777777" w:rsidR="00BA74E7" w:rsidRPr="00250736" w:rsidRDefault="00BA74E7" w:rsidP="00EB7E07">
      <w:pPr>
        <w:numPr>
          <w:ilvl w:val="0"/>
          <w:numId w:val="19"/>
        </w:numPr>
        <w:suppressAutoHyphens/>
        <w:autoSpaceDN w:val="0"/>
        <w:spacing w:after="0" w:line="276" w:lineRule="auto"/>
        <w:ind w:left="709" w:hanging="283"/>
        <w:textAlignment w:val="baseline"/>
        <w:rPr>
          <w:rFonts w:ascii="Arial" w:hAnsi="Arial" w:cs="Arial"/>
        </w:rPr>
      </w:pPr>
      <w:r w:rsidRPr="00250736">
        <w:rPr>
          <w:rFonts w:ascii="Arial" w:hAnsi="Arial" w:cs="Arial"/>
        </w:rPr>
        <w:t xml:space="preserve">Tworzenie rankingów: </w:t>
      </w:r>
    </w:p>
    <w:p w14:paraId="402C9E90" w14:textId="77777777" w:rsidR="00BA74E7" w:rsidRPr="00250736" w:rsidRDefault="00BA74E7" w:rsidP="00EB7E07">
      <w:pPr>
        <w:numPr>
          <w:ilvl w:val="0"/>
          <w:numId w:val="21"/>
        </w:numPr>
        <w:suppressAutoHyphens/>
        <w:autoSpaceDN w:val="0"/>
        <w:spacing w:after="0" w:line="276" w:lineRule="auto"/>
        <w:ind w:left="1134" w:hanging="283"/>
        <w:textAlignment w:val="baseline"/>
        <w:rPr>
          <w:rFonts w:ascii="Arial" w:hAnsi="Arial" w:cs="Arial"/>
        </w:rPr>
      </w:pPr>
      <w:r w:rsidRPr="00250736">
        <w:rPr>
          <w:rFonts w:ascii="Arial" w:hAnsi="Arial" w:cs="Arial"/>
        </w:rPr>
        <w:t xml:space="preserve">otwartości danych, </w:t>
      </w:r>
    </w:p>
    <w:p w14:paraId="0ACBE098" w14:textId="77777777" w:rsidR="00BA74E7" w:rsidRPr="00250736" w:rsidRDefault="00BA74E7" w:rsidP="00EB7E07">
      <w:pPr>
        <w:numPr>
          <w:ilvl w:val="0"/>
          <w:numId w:val="21"/>
        </w:numPr>
        <w:suppressAutoHyphens/>
        <w:autoSpaceDN w:val="0"/>
        <w:spacing w:after="0" w:line="276" w:lineRule="auto"/>
        <w:ind w:left="1134" w:hanging="283"/>
        <w:textAlignment w:val="baseline"/>
        <w:rPr>
          <w:rFonts w:ascii="Arial" w:hAnsi="Arial" w:cs="Arial"/>
        </w:rPr>
      </w:pPr>
      <w:r w:rsidRPr="00250736">
        <w:rPr>
          <w:rFonts w:ascii="Arial" w:hAnsi="Arial" w:cs="Arial"/>
        </w:rPr>
        <w:t xml:space="preserve">popularności zasobów, </w:t>
      </w:r>
    </w:p>
    <w:p w14:paraId="4A73D85F" w14:textId="68191D66" w:rsidR="00BA74E7" w:rsidRPr="00250736" w:rsidRDefault="00BA74E7" w:rsidP="00EB7E07">
      <w:pPr>
        <w:numPr>
          <w:ilvl w:val="0"/>
          <w:numId w:val="21"/>
        </w:numPr>
        <w:suppressAutoHyphens/>
        <w:autoSpaceDN w:val="0"/>
        <w:spacing w:after="0" w:line="276" w:lineRule="auto"/>
        <w:ind w:left="1134" w:hanging="283"/>
        <w:textAlignment w:val="baseline"/>
        <w:rPr>
          <w:rFonts w:ascii="Arial" w:hAnsi="Arial" w:cs="Arial"/>
        </w:rPr>
      </w:pPr>
      <w:r w:rsidRPr="00250736">
        <w:rPr>
          <w:rFonts w:ascii="Arial" w:hAnsi="Arial" w:cs="Arial"/>
        </w:rPr>
        <w:lastRenderedPageBreak/>
        <w:t xml:space="preserve">jakości danych, </w:t>
      </w:r>
    </w:p>
    <w:p w14:paraId="09A53FB7" w14:textId="77777777" w:rsidR="00250736" w:rsidRDefault="00BA74E7" w:rsidP="00250736">
      <w:pPr>
        <w:numPr>
          <w:ilvl w:val="0"/>
          <w:numId w:val="21"/>
        </w:numPr>
        <w:suppressAutoHyphens/>
        <w:autoSpaceDN w:val="0"/>
        <w:spacing w:after="0" w:line="276" w:lineRule="auto"/>
        <w:ind w:left="1134" w:hanging="283"/>
        <w:textAlignment w:val="baseline"/>
        <w:rPr>
          <w:rFonts w:ascii="Arial" w:hAnsi="Arial" w:cs="Arial"/>
        </w:rPr>
      </w:pPr>
      <w:r w:rsidRPr="00250736">
        <w:rPr>
          <w:rFonts w:ascii="Arial" w:hAnsi="Arial" w:cs="Arial"/>
        </w:rPr>
        <w:t>największej liczby zastosowań w ramach ponownego wykorzystywania.</w:t>
      </w:r>
    </w:p>
    <w:p w14:paraId="03550383" w14:textId="6E4F3314" w:rsidR="00250736" w:rsidRDefault="00250736" w:rsidP="00250736">
      <w:pPr>
        <w:suppressAutoHyphens/>
        <w:autoSpaceDN w:val="0"/>
        <w:spacing w:after="0" w:line="276" w:lineRule="auto"/>
        <w:ind w:left="1134"/>
        <w:textAlignment w:val="baseline"/>
        <w:rPr>
          <w:rFonts w:ascii="Arial" w:hAnsi="Arial" w:cs="Arial"/>
        </w:rPr>
      </w:pPr>
      <w:r>
        <w:rPr>
          <w:noProof/>
          <w:lang w:eastAsia="pl-PL"/>
        </w:rPr>
        <mc:AlternateContent>
          <mc:Choice Requires="wpg">
            <w:drawing>
              <wp:anchor distT="0" distB="0" distL="114300" distR="114300" simplePos="0" relativeHeight="252234752" behindDoc="0" locked="0" layoutInCell="1" allowOverlap="1" wp14:anchorId="28F743D5" wp14:editId="79AA2035">
                <wp:simplePos x="0" y="0"/>
                <wp:positionH relativeFrom="margin">
                  <wp:align>left</wp:align>
                </wp:positionH>
                <wp:positionV relativeFrom="paragraph">
                  <wp:posOffset>30876</wp:posOffset>
                </wp:positionV>
                <wp:extent cx="4155440" cy="227965"/>
                <wp:effectExtent l="0" t="0" r="16510" b="635"/>
                <wp:wrapNone/>
                <wp:docPr id="20" name="Group 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55440" cy="227965"/>
                          <a:chOff x="1857" y="1063"/>
                          <a:chExt cx="6544" cy="359"/>
                        </a:xfrm>
                      </wpg:grpSpPr>
                      <wps:wsp>
                        <wps:cNvPr id="21" name="Freeform 651"/>
                        <wps:cNvSpPr>
                          <a:spLocks/>
                        </wps:cNvSpPr>
                        <wps:spPr bwMode="auto">
                          <a:xfrm>
                            <a:off x="1896" y="1072"/>
                            <a:ext cx="6494" cy="309"/>
                          </a:xfrm>
                          <a:custGeom>
                            <a:avLst/>
                            <a:gdLst>
                              <a:gd name="T0" fmla="+- 0 1897 1897"/>
                              <a:gd name="T1" fmla="*/ T0 w 6494"/>
                              <a:gd name="T2" fmla="+- 0 1382 1073"/>
                              <a:gd name="T3" fmla="*/ 1382 h 309"/>
                              <a:gd name="T4" fmla="+- 0 4893 1897"/>
                              <a:gd name="T5" fmla="*/ T4 w 6494"/>
                              <a:gd name="T6" fmla="+- 0 1382 1073"/>
                              <a:gd name="T7" fmla="*/ 1382 h 309"/>
                              <a:gd name="T8" fmla="+- 0 5287 1897"/>
                              <a:gd name="T9" fmla="*/ T8 w 6494"/>
                              <a:gd name="T10" fmla="+- 0 1073 1073"/>
                              <a:gd name="T11" fmla="*/ 1073 h 309"/>
                              <a:gd name="T12" fmla="+- 0 8391 1897"/>
                              <a:gd name="T13" fmla="*/ T12 w 6494"/>
                              <a:gd name="T14" fmla="+- 0 1073 1073"/>
                              <a:gd name="T15" fmla="*/ 1073 h 309"/>
                            </a:gdLst>
                            <a:ahLst/>
                            <a:cxnLst>
                              <a:cxn ang="0">
                                <a:pos x="T1" y="T3"/>
                              </a:cxn>
                              <a:cxn ang="0">
                                <a:pos x="T5" y="T7"/>
                              </a:cxn>
                              <a:cxn ang="0">
                                <a:pos x="T9" y="T11"/>
                              </a:cxn>
                              <a:cxn ang="0">
                                <a:pos x="T13" y="T15"/>
                              </a:cxn>
                            </a:cxnLst>
                            <a:rect l="0" t="0" r="r" b="b"/>
                            <a:pathLst>
                              <a:path w="6494" h="309">
                                <a:moveTo>
                                  <a:pt x="0" y="309"/>
                                </a:moveTo>
                                <a:lnTo>
                                  <a:pt x="2996" y="309"/>
                                </a:lnTo>
                                <a:lnTo>
                                  <a:pt x="3390" y="0"/>
                                </a:lnTo>
                                <a:lnTo>
                                  <a:pt x="6494" y="0"/>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650"/>
                        <wps:cNvSpPr>
                          <a:spLocks/>
                        </wps:cNvSpPr>
                        <wps:spPr bwMode="auto">
                          <a:xfrm>
                            <a:off x="1856" y="1341"/>
                            <a:ext cx="80" cy="80"/>
                          </a:xfrm>
                          <a:custGeom>
                            <a:avLst/>
                            <a:gdLst>
                              <a:gd name="T0" fmla="+- 0 1897 1857"/>
                              <a:gd name="T1" fmla="*/ T0 w 80"/>
                              <a:gd name="T2" fmla="+- 0 1342 1342"/>
                              <a:gd name="T3" fmla="*/ 1342 h 80"/>
                              <a:gd name="T4" fmla="+- 0 1881 1857"/>
                              <a:gd name="T5" fmla="*/ T4 w 80"/>
                              <a:gd name="T6" fmla="+- 0 1345 1342"/>
                              <a:gd name="T7" fmla="*/ 1345 h 80"/>
                              <a:gd name="T8" fmla="+- 0 1868 1857"/>
                              <a:gd name="T9" fmla="*/ T8 w 80"/>
                              <a:gd name="T10" fmla="+- 0 1353 1342"/>
                              <a:gd name="T11" fmla="*/ 1353 h 80"/>
                              <a:gd name="T12" fmla="+- 0 1860 1857"/>
                              <a:gd name="T13" fmla="*/ T12 w 80"/>
                              <a:gd name="T14" fmla="+- 0 1366 1342"/>
                              <a:gd name="T15" fmla="*/ 1366 h 80"/>
                              <a:gd name="T16" fmla="+- 0 1857 1857"/>
                              <a:gd name="T17" fmla="*/ T16 w 80"/>
                              <a:gd name="T18" fmla="+- 0 1382 1342"/>
                              <a:gd name="T19" fmla="*/ 1382 h 80"/>
                              <a:gd name="T20" fmla="+- 0 1860 1857"/>
                              <a:gd name="T21" fmla="*/ T20 w 80"/>
                              <a:gd name="T22" fmla="+- 0 1397 1342"/>
                              <a:gd name="T23" fmla="*/ 1397 h 80"/>
                              <a:gd name="T24" fmla="+- 0 1868 1857"/>
                              <a:gd name="T25" fmla="*/ T24 w 80"/>
                              <a:gd name="T26" fmla="+- 0 1410 1342"/>
                              <a:gd name="T27" fmla="*/ 1410 h 80"/>
                              <a:gd name="T28" fmla="+- 0 1881 1857"/>
                              <a:gd name="T29" fmla="*/ T28 w 80"/>
                              <a:gd name="T30" fmla="+- 0 1418 1342"/>
                              <a:gd name="T31" fmla="*/ 1418 h 80"/>
                              <a:gd name="T32" fmla="+- 0 1897 1857"/>
                              <a:gd name="T33" fmla="*/ T32 w 80"/>
                              <a:gd name="T34" fmla="+- 0 1422 1342"/>
                              <a:gd name="T35" fmla="*/ 1422 h 80"/>
                              <a:gd name="T36" fmla="+- 0 1912 1857"/>
                              <a:gd name="T37" fmla="*/ T36 w 80"/>
                              <a:gd name="T38" fmla="+- 0 1418 1342"/>
                              <a:gd name="T39" fmla="*/ 1418 h 80"/>
                              <a:gd name="T40" fmla="+- 0 1925 1857"/>
                              <a:gd name="T41" fmla="*/ T40 w 80"/>
                              <a:gd name="T42" fmla="+- 0 1410 1342"/>
                              <a:gd name="T43" fmla="*/ 1410 h 80"/>
                              <a:gd name="T44" fmla="+- 0 1934 1857"/>
                              <a:gd name="T45" fmla="*/ T44 w 80"/>
                              <a:gd name="T46" fmla="+- 0 1397 1342"/>
                              <a:gd name="T47" fmla="*/ 1397 h 80"/>
                              <a:gd name="T48" fmla="+- 0 1937 1857"/>
                              <a:gd name="T49" fmla="*/ T48 w 80"/>
                              <a:gd name="T50" fmla="+- 0 1382 1342"/>
                              <a:gd name="T51" fmla="*/ 1382 h 80"/>
                              <a:gd name="T52" fmla="+- 0 1934 1857"/>
                              <a:gd name="T53" fmla="*/ T52 w 80"/>
                              <a:gd name="T54" fmla="+- 0 1366 1342"/>
                              <a:gd name="T55" fmla="*/ 1366 h 80"/>
                              <a:gd name="T56" fmla="+- 0 1925 1857"/>
                              <a:gd name="T57" fmla="*/ T56 w 80"/>
                              <a:gd name="T58" fmla="+- 0 1353 1342"/>
                              <a:gd name="T59" fmla="*/ 1353 h 80"/>
                              <a:gd name="T60" fmla="+- 0 1912 1857"/>
                              <a:gd name="T61" fmla="*/ T60 w 80"/>
                              <a:gd name="T62" fmla="+- 0 1345 1342"/>
                              <a:gd name="T63" fmla="*/ 1345 h 80"/>
                              <a:gd name="T64" fmla="+- 0 1897 1857"/>
                              <a:gd name="T65" fmla="*/ T64 w 80"/>
                              <a:gd name="T66" fmla="+- 0 1342 1342"/>
                              <a:gd name="T67" fmla="*/ 1342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4" y="3"/>
                                </a:lnTo>
                                <a:lnTo>
                                  <a:pt x="11" y="11"/>
                                </a:lnTo>
                                <a:lnTo>
                                  <a:pt x="3" y="24"/>
                                </a:lnTo>
                                <a:lnTo>
                                  <a:pt x="0" y="40"/>
                                </a:lnTo>
                                <a:lnTo>
                                  <a:pt x="3" y="55"/>
                                </a:lnTo>
                                <a:lnTo>
                                  <a:pt x="11" y="68"/>
                                </a:lnTo>
                                <a:lnTo>
                                  <a:pt x="24" y="76"/>
                                </a:lnTo>
                                <a:lnTo>
                                  <a:pt x="40" y="80"/>
                                </a:lnTo>
                                <a:lnTo>
                                  <a:pt x="55" y="76"/>
                                </a:lnTo>
                                <a:lnTo>
                                  <a:pt x="68" y="68"/>
                                </a:lnTo>
                                <a:lnTo>
                                  <a:pt x="77" y="55"/>
                                </a:lnTo>
                                <a:lnTo>
                                  <a:pt x="80" y="40"/>
                                </a:lnTo>
                                <a:lnTo>
                                  <a:pt x="77" y="24"/>
                                </a:lnTo>
                                <a:lnTo>
                                  <a:pt x="68" y="11"/>
                                </a:lnTo>
                                <a:lnTo>
                                  <a:pt x="55"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15513A" id="Group 649" o:spid="_x0000_s1026" style="position:absolute;margin-left:0;margin-top:2.45pt;width:327.2pt;height:17.95pt;z-index:252234752;mso-position-horizontal:left;mso-position-horizontal-relative:margin" coordorigin="1857,1063" coordsize="6544,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">
                <v:shape id="Freeform 651" o:spid="_x0000_s1027" style="position:absolute;left:1896;top:1072;width:6494;height:309;visibility:visible;mso-wrap-style:square;v-text-anchor:top" coordsize="6494,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BUyMIA&#10;AADbAAAADwAAAGRycy9kb3ducmV2LnhtbESPzarCMBSE94LvEI7gTlO7EG81ioiCK/GniMtjc2yL&#10;zUlpoq1vby5cuMthZr5hFqvOVOJNjSstK5iMIxDEmdUl5wrSy240A+E8ssbKMin4kIPVst9bYKJt&#10;yyd6n30uAoRdggoK7+tESpcVZNCNbU0cvIdtDPogm1zqBtsAN5WMo2gqDZYcFgqsaVNQ9jy/jIJt&#10;+bO5XXb39nS9H6b6GJsoPcRKDQfdeg7CU+f/w3/tvVYQT+D3S/gBcv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AFTIwgAAANsAAAAPAAAAAAAAAAAAAAAAAJgCAABkcnMvZG93&#10;bnJldi54bWxQSwUGAAAAAAQABAD1AAAAhwMAAAAA&#10;" path="m,309r2996,l3390,,6494,e" filled="f" strokecolor="#9fa5b3" strokeweight="1pt">
                  <v:path arrowok="t" o:connecttype="custom" o:connectlocs="0,1382;2996,1382;3390,1073;6494,1073" o:connectangles="0,0,0,0"/>
                </v:shape>
                <v:shape id="Freeform 650" o:spid="_x0000_s1028" style="position:absolute;left:1856;top:1341;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80MsMA&#10;AADbAAAADwAAAGRycy9kb3ducmV2LnhtbESPwWrDMBBE74X+g9hCb7VcH0pwo4RQaJOTQ+18wNra&#10;WibWyliK4/jro0Khx2Fm3jDr7Wx7MdHoO8cKXpMUBHHjdMetglP1+bIC4QOyxt4xKbiRh+3m8WGN&#10;uXZX/qapDK2IEPY5KjAhDLmUvjFk0SduII7ejxsthijHVuoRrxFue5ml6Zu02HFcMDjQh6HmXF6s&#10;gtrV01wtK1z2Q/gqa1tU5bFQ6vlp3r2DCDSH//Bf+6AVZBn8fok/QG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80MsMAAADbAAAADwAAAAAAAAAAAAAAAACYAgAAZHJzL2Rv&#10;d25yZXYueG1sUEsFBgAAAAAEAAQA9QAAAIgDAAAAAA==&#10;" path="m40,l24,3,11,11,3,24,,40,3,55r8,13l24,76r16,4l55,76,68,68,77,55,80,40,77,24,68,11,55,3,40,xe" fillcolor="#9fa5b3" stroked="f">
                  <v:path arrowok="t" o:connecttype="custom" o:connectlocs="40,1342;24,1345;11,1353;3,1366;0,1382;3,1397;11,1410;24,1418;40,1422;55,1418;68,1410;77,1397;80,1382;77,1366;68,1353;55,1345;40,1342" o:connectangles="0,0,0,0,0,0,0,0,0,0,0,0,0,0,0,0,0"/>
                </v:shape>
                <w10:wrap anchorx="margin"/>
              </v:group>
            </w:pict>
          </mc:Fallback>
        </mc:AlternateContent>
      </w:r>
    </w:p>
    <w:p w14:paraId="68480786" w14:textId="675977A0" w:rsidR="00BA74E7" w:rsidRPr="00250736" w:rsidRDefault="0069741F" w:rsidP="00250736">
      <w:pPr>
        <w:suppressAutoHyphens/>
        <w:autoSpaceDN w:val="0"/>
        <w:spacing w:after="0" w:line="276" w:lineRule="auto"/>
        <w:ind w:left="1134"/>
        <w:textAlignment w:val="baseline"/>
        <w:rPr>
          <w:rFonts w:ascii="Arial" w:hAnsi="Arial" w:cs="Arial"/>
        </w:rPr>
      </w:pPr>
      <w:r>
        <w:rPr>
          <w:noProof/>
          <w:lang w:eastAsia="pl-PL"/>
        </w:rPr>
        <mc:AlternateContent>
          <mc:Choice Requires="wpg">
            <w:drawing>
              <wp:anchor distT="0" distB="0" distL="114300" distR="114300" simplePos="0" relativeHeight="252224512" behindDoc="1" locked="0" layoutInCell="1" allowOverlap="1" wp14:anchorId="1C77C447" wp14:editId="39B1978F">
                <wp:simplePos x="0" y="0"/>
                <wp:positionH relativeFrom="margin">
                  <wp:posOffset>0</wp:posOffset>
                </wp:positionH>
                <wp:positionV relativeFrom="page">
                  <wp:posOffset>3833495</wp:posOffset>
                </wp:positionV>
                <wp:extent cx="3473450" cy="221615"/>
                <wp:effectExtent l="0" t="0" r="0" b="26035"/>
                <wp:wrapNone/>
                <wp:docPr id="70"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73450" cy="221615"/>
                          <a:chOff x="0" y="7740"/>
                          <a:chExt cx="5470" cy="349"/>
                        </a:xfrm>
                      </wpg:grpSpPr>
                      <wps:wsp>
                        <wps:cNvPr id="105" name="Freeform 85"/>
                        <wps:cNvSpPr>
                          <a:spLocks/>
                        </wps:cNvSpPr>
                        <wps:spPr bwMode="auto">
                          <a:xfrm>
                            <a:off x="0" y="7780"/>
                            <a:ext cx="5431" cy="309"/>
                          </a:xfrm>
                          <a:custGeom>
                            <a:avLst/>
                            <a:gdLst>
                              <a:gd name="T0" fmla="*/ 5430 w 5431"/>
                              <a:gd name="T1" fmla="+- 0 7781 7781"/>
                              <a:gd name="T2" fmla="*/ 7781 h 309"/>
                              <a:gd name="T3" fmla="*/ 2434 w 5431"/>
                              <a:gd name="T4" fmla="+- 0 7781 7781"/>
                              <a:gd name="T5" fmla="*/ 7781 h 309"/>
                              <a:gd name="T6" fmla="*/ 2040 w 5431"/>
                              <a:gd name="T7" fmla="+- 0 8090 7781"/>
                              <a:gd name="T8" fmla="*/ 8090 h 309"/>
                              <a:gd name="T9" fmla="*/ 0 w 5431"/>
                              <a:gd name="T10" fmla="+- 0 8090 7781"/>
                              <a:gd name="T11" fmla="*/ 8090 h 309"/>
                            </a:gdLst>
                            <a:ahLst/>
                            <a:cxnLst>
                              <a:cxn ang="0">
                                <a:pos x="T0" y="T2"/>
                              </a:cxn>
                              <a:cxn ang="0">
                                <a:pos x="T3" y="T5"/>
                              </a:cxn>
                              <a:cxn ang="0">
                                <a:pos x="T6" y="T8"/>
                              </a:cxn>
                              <a:cxn ang="0">
                                <a:pos x="T9" y="T11"/>
                              </a:cxn>
                            </a:cxnLst>
                            <a:rect l="0" t="0" r="r" b="b"/>
                            <a:pathLst>
                              <a:path w="5431" h="309">
                                <a:moveTo>
                                  <a:pt x="5430" y="0"/>
                                </a:moveTo>
                                <a:lnTo>
                                  <a:pt x="2434" y="0"/>
                                </a:lnTo>
                                <a:lnTo>
                                  <a:pt x="2040" y="309"/>
                                </a:lnTo>
                                <a:lnTo>
                                  <a:pt x="0" y="309"/>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Freeform 84"/>
                        <wps:cNvSpPr>
                          <a:spLocks/>
                        </wps:cNvSpPr>
                        <wps:spPr bwMode="auto">
                          <a:xfrm>
                            <a:off x="5390" y="7740"/>
                            <a:ext cx="80" cy="80"/>
                          </a:xfrm>
                          <a:custGeom>
                            <a:avLst/>
                            <a:gdLst>
                              <a:gd name="T0" fmla="+- 0 5430 5390"/>
                              <a:gd name="T1" fmla="*/ T0 w 80"/>
                              <a:gd name="T2" fmla="+- 0 7741 7741"/>
                              <a:gd name="T3" fmla="*/ 7741 h 80"/>
                              <a:gd name="T4" fmla="+- 0 5415 5390"/>
                              <a:gd name="T5" fmla="*/ T4 w 80"/>
                              <a:gd name="T6" fmla="+- 0 7744 7741"/>
                              <a:gd name="T7" fmla="*/ 7744 h 80"/>
                              <a:gd name="T8" fmla="+- 0 5402 5390"/>
                              <a:gd name="T9" fmla="*/ T8 w 80"/>
                              <a:gd name="T10" fmla="+- 0 7752 7741"/>
                              <a:gd name="T11" fmla="*/ 7752 h 80"/>
                              <a:gd name="T12" fmla="+- 0 5394 5390"/>
                              <a:gd name="T13" fmla="*/ T12 w 80"/>
                              <a:gd name="T14" fmla="+- 0 7765 7741"/>
                              <a:gd name="T15" fmla="*/ 7765 h 80"/>
                              <a:gd name="T16" fmla="+- 0 5390 5390"/>
                              <a:gd name="T17" fmla="*/ T16 w 80"/>
                              <a:gd name="T18" fmla="+- 0 7781 7741"/>
                              <a:gd name="T19" fmla="*/ 7781 h 80"/>
                              <a:gd name="T20" fmla="+- 0 5394 5390"/>
                              <a:gd name="T21" fmla="*/ T20 w 80"/>
                              <a:gd name="T22" fmla="+- 0 7796 7741"/>
                              <a:gd name="T23" fmla="*/ 7796 h 80"/>
                              <a:gd name="T24" fmla="+- 0 5402 5390"/>
                              <a:gd name="T25" fmla="*/ T24 w 80"/>
                              <a:gd name="T26" fmla="+- 0 7809 7741"/>
                              <a:gd name="T27" fmla="*/ 7809 h 80"/>
                              <a:gd name="T28" fmla="+- 0 5415 5390"/>
                              <a:gd name="T29" fmla="*/ T28 w 80"/>
                              <a:gd name="T30" fmla="+- 0 7817 7741"/>
                              <a:gd name="T31" fmla="*/ 7817 h 80"/>
                              <a:gd name="T32" fmla="+- 0 5430 5390"/>
                              <a:gd name="T33" fmla="*/ T32 w 80"/>
                              <a:gd name="T34" fmla="+- 0 7821 7741"/>
                              <a:gd name="T35" fmla="*/ 7821 h 80"/>
                              <a:gd name="T36" fmla="+- 0 5446 5390"/>
                              <a:gd name="T37" fmla="*/ T36 w 80"/>
                              <a:gd name="T38" fmla="+- 0 7817 7741"/>
                              <a:gd name="T39" fmla="*/ 7817 h 80"/>
                              <a:gd name="T40" fmla="+- 0 5459 5390"/>
                              <a:gd name="T41" fmla="*/ T40 w 80"/>
                              <a:gd name="T42" fmla="+- 0 7809 7741"/>
                              <a:gd name="T43" fmla="*/ 7809 h 80"/>
                              <a:gd name="T44" fmla="+- 0 5467 5390"/>
                              <a:gd name="T45" fmla="*/ T44 w 80"/>
                              <a:gd name="T46" fmla="+- 0 7796 7741"/>
                              <a:gd name="T47" fmla="*/ 7796 h 80"/>
                              <a:gd name="T48" fmla="+- 0 5470 5390"/>
                              <a:gd name="T49" fmla="*/ T48 w 80"/>
                              <a:gd name="T50" fmla="+- 0 7781 7741"/>
                              <a:gd name="T51" fmla="*/ 7781 h 80"/>
                              <a:gd name="T52" fmla="+- 0 5467 5390"/>
                              <a:gd name="T53" fmla="*/ T52 w 80"/>
                              <a:gd name="T54" fmla="+- 0 7765 7741"/>
                              <a:gd name="T55" fmla="*/ 7765 h 80"/>
                              <a:gd name="T56" fmla="+- 0 5459 5390"/>
                              <a:gd name="T57" fmla="*/ T56 w 80"/>
                              <a:gd name="T58" fmla="+- 0 7752 7741"/>
                              <a:gd name="T59" fmla="*/ 7752 h 80"/>
                              <a:gd name="T60" fmla="+- 0 5446 5390"/>
                              <a:gd name="T61" fmla="*/ T60 w 80"/>
                              <a:gd name="T62" fmla="+- 0 7744 7741"/>
                              <a:gd name="T63" fmla="*/ 7744 h 80"/>
                              <a:gd name="T64" fmla="+- 0 5430 5390"/>
                              <a:gd name="T65" fmla="*/ T64 w 80"/>
                              <a:gd name="T66" fmla="+- 0 7741 7741"/>
                              <a:gd name="T67" fmla="*/ 7741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5" y="3"/>
                                </a:lnTo>
                                <a:lnTo>
                                  <a:pt x="12" y="11"/>
                                </a:lnTo>
                                <a:lnTo>
                                  <a:pt x="4" y="24"/>
                                </a:lnTo>
                                <a:lnTo>
                                  <a:pt x="0" y="40"/>
                                </a:lnTo>
                                <a:lnTo>
                                  <a:pt x="4" y="55"/>
                                </a:lnTo>
                                <a:lnTo>
                                  <a:pt x="12" y="68"/>
                                </a:lnTo>
                                <a:lnTo>
                                  <a:pt x="25" y="76"/>
                                </a:lnTo>
                                <a:lnTo>
                                  <a:pt x="40" y="80"/>
                                </a:lnTo>
                                <a:lnTo>
                                  <a:pt x="56" y="76"/>
                                </a:lnTo>
                                <a:lnTo>
                                  <a:pt x="69" y="68"/>
                                </a:lnTo>
                                <a:lnTo>
                                  <a:pt x="77" y="55"/>
                                </a:lnTo>
                                <a:lnTo>
                                  <a:pt x="80" y="40"/>
                                </a:lnTo>
                                <a:lnTo>
                                  <a:pt x="77" y="24"/>
                                </a:lnTo>
                                <a:lnTo>
                                  <a:pt x="69" y="11"/>
                                </a:lnTo>
                                <a:lnTo>
                                  <a:pt x="56"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2FBAC9" id="Group 83" o:spid="_x0000_s1026" style="position:absolute;margin-left:0;margin-top:301.85pt;width:273.5pt;height:17.45pt;z-index:-251091968;mso-position-horizontal-relative:margin;mso-position-vertical-relative:page" coordorigin=",7740" coordsize="5470,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">
                <v:shape id="Freeform 85" o:spid="_x0000_s1027" style="position:absolute;top:7780;width:5431;height:309;visibility:visible;mso-wrap-style:square;v-text-anchor:top" coordsize="5431,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l7X8QA&#10;AADcAAAADwAAAGRycy9kb3ducmV2LnhtbERPTWvCQBC9C/6HZQRvurFFW2I2UgsR8VK0HjyO2WkS&#10;mp2N2dWk/fVdQehtHu9zklVvanGj1lWWFcymEQji3OqKCwXHz2zyCsJ5ZI21ZVLwQw5W6XCQYKxt&#10;x3u6HXwhQgi7GBWU3jexlC4vyaCb2oY4cF+2NegDbAupW+xCuKnlUxQtpMGKQ0OJDb2XlH8frkbB&#10;5ryeZfvTrvudX07r54+XxTGzF6XGo/5tCcJT7//FD/dWh/nRHO7Ph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Je1/EAAAA3AAAAA8AAAAAAAAAAAAAAAAAmAIAAGRycy9k&#10;b3ducmV2LnhtbFBLBQYAAAAABAAEAPUAAACJAwAAAAA=&#10;" path="m5430,l2434,,2040,309,,309e" filled="f" strokecolor="#9fa5b3" strokeweight="1pt">
                  <v:path arrowok="t" o:connecttype="custom" o:connectlocs="5430,7781;2434,7781;2040,8090;0,8090" o:connectangles="0,0,0,0"/>
                </v:shape>
                <v:shape id="Freeform 84" o:spid="_x0000_s1028" style="position:absolute;left:5390;top:7740;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qEO8MA&#10;AADcAAAADwAAAGRycy9kb3ducmV2LnhtbESPwW7CQAxE75X4h5WReisbekAosCCEBO0J1IQPcLIm&#10;ich6o+w2BL6+PiD1ZmvGM8/r7ehaNVAfGs8G5rMEFHHpbcOVgUt++FiCChHZYuuZDDwowHYzeVtj&#10;av2df2jIYqUkhEOKBuoYu1TrUNbkMMx8Ryza1fcOo6x9pW2Pdwl3rf5MkoV22LA01NjRvqbylv06&#10;A4UvhjF/LvH51cVjVrhTnp1PxrxPx90KVKQx/ptf199W8BOhlWdkAr3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qEO8MAAADcAAAADwAAAAAAAAAAAAAAAACYAgAAZHJzL2Rv&#10;d25yZXYueG1sUEsFBgAAAAAEAAQA9QAAAIgDAAAAAA==&#10;" path="m40,l25,3,12,11,4,24,,40,4,55r8,13l25,76r15,4l56,76,69,68,77,55,80,40,77,24,69,11,56,3,40,xe" fillcolor="#9fa5b3" stroked="f">
                  <v:path arrowok="t" o:connecttype="custom" o:connectlocs="40,7741;25,7744;12,7752;4,7765;0,7781;4,7796;12,7809;25,7817;40,7821;56,7817;69,7809;77,7796;80,7781;77,7765;69,7752;56,7744;40,7741" o:connectangles="0,0,0,0,0,0,0,0,0,0,0,0,0,0,0,0,0"/>
                </v:shape>
                <w10:wrap anchorx="margin" anchory="page"/>
              </v:group>
            </w:pict>
          </mc:Fallback>
        </mc:AlternateContent>
      </w:r>
      <w:bookmarkStart w:id="339" w:name="_bookmark23"/>
      <w:bookmarkEnd w:id="339"/>
    </w:p>
    <w:p w14:paraId="0747755A" w14:textId="316E39C4" w:rsidR="007E3EAB" w:rsidRPr="00250736" w:rsidRDefault="007E3EAB" w:rsidP="00760D7B">
      <w:pPr>
        <w:pStyle w:val="Nagwek2"/>
        <w:numPr>
          <w:ilvl w:val="0"/>
          <w:numId w:val="165"/>
        </w:numPr>
        <w:ind w:left="0" w:firstLine="0"/>
        <w:rPr>
          <w:rFonts w:ascii="Arial" w:hAnsi="Arial" w:cs="Arial"/>
          <w:sz w:val="24"/>
          <w:szCs w:val="24"/>
        </w:rPr>
      </w:pPr>
      <w:bookmarkStart w:id="340" w:name="_Toc54074069"/>
      <w:r w:rsidRPr="00250736">
        <w:rPr>
          <w:rFonts w:ascii="Arial" w:hAnsi="Arial" w:cs="Arial"/>
          <w:sz w:val="24"/>
          <w:szCs w:val="24"/>
        </w:rPr>
        <w:t>Podsumowanie</w:t>
      </w:r>
      <w:bookmarkEnd w:id="340"/>
      <w:r w:rsidRPr="00250736">
        <w:rPr>
          <w:rFonts w:ascii="Arial" w:hAnsi="Arial" w:cs="Arial"/>
          <w:sz w:val="24"/>
          <w:szCs w:val="24"/>
        </w:rPr>
        <w:t xml:space="preserve"> </w:t>
      </w:r>
    </w:p>
    <w:p w14:paraId="386CABD8" w14:textId="1CA3AD1F" w:rsidR="00760D7B" w:rsidRPr="00250736" w:rsidRDefault="00BA74E7" w:rsidP="00760D7B">
      <w:pPr>
        <w:spacing w:before="96"/>
        <w:ind w:right="-1"/>
        <w:rPr>
          <w:rFonts w:ascii="Arial" w:hAnsi="Arial" w:cs="Arial"/>
        </w:rPr>
      </w:pPr>
      <w:r w:rsidRPr="00250736">
        <w:rPr>
          <w:rFonts w:ascii="Arial" w:hAnsi="Arial" w:cs="Arial"/>
        </w:rPr>
        <w:t xml:space="preserve">Poniższa tabela zawiera zalecenia dotyczące udostępniania danych na określonych poziomach otwartości. Jak wskazano w punkcie 1, </w:t>
      </w:r>
      <w:r w:rsidRPr="00250736">
        <w:rPr>
          <w:rFonts w:ascii="Arial" w:hAnsi="Arial" w:cs="Arial"/>
          <w:b/>
        </w:rPr>
        <w:t>nie zaleca się publikowania danych na pierwszym poziomie otwartości</w:t>
      </w:r>
      <w:r w:rsidRPr="00250736">
        <w:rPr>
          <w:rFonts w:ascii="Arial" w:hAnsi="Arial" w:cs="Arial"/>
        </w:rPr>
        <w:t>.</w:t>
      </w:r>
    </w:p>
    <w:p w14:paraId="209C6F8F" w14:textId="77777777" w:rsidR="00BA74E7" w:rsidRPr="00250736" w:rsidRDefault="00BA74E7" w:rsidP="00A862D4">
      <w:pPr>
        <w:rPr>
          <w:rFonts w:ascii="Arial" w:hAnsi="Arial" w:cs="Arial"/>
          <w:color w:val="0070C0"/>
        </w:rPr>
      </w:pPr>
      <w:bookmarkStart w:id="341" w:name="_Toc53656549"/>
      <w:r w:rsidRPr="00250736">
        <w:rPr>
          <w:rFonts w:ascii="Arial" w:hAnsi="Arial" w:cs="Arial"/>
          <w:color w:val="0070C0"/>
        </w:rPr>
        <w:t>Tabela 4. Zalecenia</w:t>
      </w:r>
      <w:bookmarkEnd w:id="341"/>
    </w:p>
    <w:tbl>
      <w:tblPr>
        <w:tblW w:w="9736" w:type="dxa"/>
        <w:tblInd w:w="-108" w:type="dxa"/>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left w:w="103" w:type="dxa"/>
        </w:tblCellMar>
        <w:tblLook w:val="0000" w:firstRow="0" w:lastRow="0" w:firstColumn="0" w:lastColumn="0" w:noHBand="0" w:noVBand="0"/>
      </w:tblPr>
      <w:tblGrid>
        <w:gridCol w:w="2496"/>
        <w:gridCol w:w="1540"/>
        <w:gridCol w:w="1540"/>
        <w:gridCol w:w="1862"/>
        <w:gridCol w:w="2298"/>
      </w:tblGrid>
      <w:tr w:rsidR="00250736" w14:paraId="2DDCE11F" w14:textId="77777777" w:rsidTr="00AC7E07">
        <w:tc>
          <w:tcPr>
            <w:tcW w:w="2496" w:type="dxa"/>
            <w:tcBorders>
              <w:top w:val="single" w:sz="4" w:space="0" w:color="5B9BD5"/>
              <w:left w:val="single" w:sz="4" w:space="0" w:color="5B9BD5"/>
              <w:bottom w:val="single" w:sz="4" w:space="0" w:color="5B9BD5"/>
              <w:right w:val="single" w:sz="4" w:space="0" w:color="5B9BD5"/>
            </w:tcBorders>
            <w:shd w:val="clear" w:color="auto" w:fill="5B9BD5"/>
          </w:tcPr>
          <w:p w14:paraId="3A98C333" w14:textId="77777777" w:rsidR="00250736" w:rsidRDefault="00250736" w:rsidP="00AC7E07">
            <w:pPr>
              <w:pStyle w:val="Zawartotabeli"/>
              <w:spacing w:line="240" w:lineRule="auto"/>
              <w:rPr>
                <w:rFonts w:ascii="Calibri" w:hAnsi="Calibri" w:cs="Calibri"/>
                <w:b/>
                <w:bCs/>
                <w:color w:val="FFFFFF"/>
                <w:szCs w:val="22"/>
              </w:rPr>
            </w:pPr>
            <w:r>
              <w:rPr>
                <w:rFonts w:ascii="Calibri" w:hAnsi="Calibri" w:cs="Calibri"/>
                <w:b/>
                <w:bCs/>
                <w:color w:val="FFFFFF"/>
                <w:szCs w:val="22"/>
              </w:rPr>
              <w:t>Rozwiązanie/standard</w:t>
            </w:r>
          </w:p>
        </w:tc>
        <w:tc>
          <w:tcPr>
            <w:tcW w:w="1540" w:type="dxa"/>
            <w:tcBorders>
              <w:top w:val="single" w:sz="4" w:space="0" w:color="5B9BD5"/>
              <w:left w:val="single" w:sz="4" w:space="0" w:color="5B9BD5"/>
              <w:bottom w:val="single" w:sz="4" w:space="0" w:color="5B9BD5"/>
              <w:right w:val="single" w:sz="4" w:space="0" w:color="5B9BD5"/>
            </w:tcBorders>
            <w:shd w:val="clear" w:color="auto" w:fill="5B9BD5"/>
          </w:tcPr>
          <w:p w14:paraId="11853BF8" w14:textId="77777777" w:rsidR="00250736" w:rsidRDefault="00250736" w:rsidP="00AC7E07">
            <w:pPr>
              <w:pStyle w:val="Zawartotabeli"/>
              <w:spacing w:line="240" w:lineRule="auto"/>
              <w:rPr>
                <w:rFonts w:ascii="Calibri" w:hAnsi="Calibri" w:cs="Calibri"/>
                <w:b/>
                <w:bCs/>
                <w:color w:val="FFFFFF"/>
                <w:szCs w:val="22"/>
              </w:rPr>
            </w:pPr>
            <w:r>
              <w:rPr>
                <w:rFonts w:ascii="Calibri" w:hAnsi="Calibri" w:cs="Calibri"/>
                <w:b/>
                <w:bCs/>
                <w:color w:val="FFFFFF"/>
                <w:szCs w:val="22"/>
              </w:rPr>
              <w:t>Poziom</w:t>
            </w:r>
          </w:p>
          <w:p w14:paraId="3F5A54AA" w14:textId="77777777" w:rsidR="00250736" w:rsidRDefault="00250736" w:rsidP="00AC7E07">
            <w:pPr>
              <w:pStyle w:val="Zawartotabeli"/>
              <w:spacing w:line="240" w:lineRule="auto"/>
            </w:pPr>
            <w:r>
              <w:rPr>
                <w:rFonts w:ascii="Calibri" w:hAnsi="Calibri" w:cs="Calibri"/>
                <w:b/>
                <w:bCs/>
                <w:color w:val="FFFFFF"/>
                <w:szCs w:val="22"/>
              </w:rPr>
              <w:t xml:space="preserve"> 2 </w:t>
            </w:r>
            <w:r>
              <w:rPr>
                <w:rFonts w:ascii="Calibri" w:hAnsi="Calibri" w:cs="Segoe UI Symbol"/>
                <w:b/>
                <w:bCs/>
                <w:color w:val="FFFFFF"/>
                <w:szCs w:val="22"/>
              </w:rPr>
              <w:t>**</w:t>
            </w:r>
          </w:p>
        </w:tc>
        <w:tc>
          <w:tcPr>
            <w:tcW w:w="1540" w:type="dxa"/>
            <w:tcBorders>
              <w:top w:val="single" w:sz="4" w:space="0" w:color="5B9BD5"/>
              <w:left w:val="single" w:sz="4" w:space="0" w:color="5B9BD5"/>
              <w:bottom w:val="single" w:sz="4" w:space="0" w:color="5B9BD5"/>
              <w:right w:val="single" w:sz="4" w:space="0" w:color="5B9BD5"/>
            </w:tcBorders>
            <w:shd w:val="clear" w:color="auto" w:fill="5B9BD5"/>
          </w:tcPr>
          <w:p w14:paraId="076EC0BF" w14:textId="77777777" w:rsidR="00250736" w:rsidRDefault="00250736" w:rsidP="00AC7E07">
            <w:pPr>
              <w:pStyle w:val="Zawartotabeli"/>
              <w:spacing w:line="240" w:lineRule="auto"/>
              <w:rPr>
                <w:rFonts w:ascii="Calibri" w:hAnsi="Calibri" w:cs="Calibri"/>
                <w:b/>
                <w:bCs/>
                <w:color w:val="FFFFFF"/>
                <w:szCs w:val="22"/>
              </w:rPr>
            </w:pPr>
            <w:r>
              <w:rPr>
                <w:rFonts w:ascii="Calibri" w:hAnsi="Calibri" w:cs="Calibri"/>
                <w:b/>
                <w:bCs/>
                <w:color w:val="FFFFFF"/>
                <w:szCs w:val="22"/>
              </w:rPr>
              <w:t>Poziom</w:t>
            </w:r>
          </w:p>
          <w:p w14:paraId="3EE521B3" w14:textId="77777777" w:rsidR="00250736" w:rsidRDefault="00250736" w:rsidP="00AC7E07">
            <w:pPr>
              <w:pStyle w:val="Zawartotabeli"/>
              <w:spacing w:line="240" w:lineRule="auto"/>
            </w:pPr>
            <w:r>
              <w:rPr>
                <w:rFonts w:ascii="Calibri" w:hAnsi="Calibri" w:cs="Calibri"/>
                <w:b/>
                <w:bCs/>
                <w:color w:val="FFFFFF"/>
                <w:szCs w:val="22"/>
              </w:rPr>
              <w:t>3 </w:t>
            </w:r>
            <w:r>
              <w:rPr>
                <w:rFonts w:ascii="Calibri" w:hAnsi="Calibri" w:cs="Segoe UI Symbol"/>
                <w:b/>
                <w:bCs/>
                <w:color w:val="FFFFFF"/>
                <w:szCs w:val="22"/>
              </w:rPr>
              <w:t>***</w:t>
            </w:r>
          </w:p>
        </w:tc>
        <w:tc>
          <w:tcPr>
            <w:tcW w:w="1862" w:type="dxa"/>
            <w:tcBorders>
              <w:top w:val="single" w:sz="4" w:space="0" w:color="5B9BD5"/>
              <w:left w:val="single" w:sz="4" w:space="0" w:color="5B9BD5"/>
              <w:bottom w:val="single" w:sz="4" w:space="0" w:color="5B9BD5"/>
              <w:right w:val="single" w:sz="4" w:space="0" w:color="5B9BD5"/>
            </w:tcBorders>
            <w:shd w:val="clear" w:color="auto" w:fill="5B9BD5"/>
          </w:tcPr>
          <w:p w14:paraId="774AA059" w14:textId="77777777" w:rsidR="00250736" w:rsidRDefault="00250736" w:rsidP="00AC7E07">
            <w:pPr>
              <w:pStyle w:val="Zawartotabeli"/>
              <w:spacing w:line="240" w:lineRule="auto"/>
              <w:rPr>
                <w:rFonts w:ascii="Calibri" w:hAnsi="Calibri" w:cs="Calibri"/>
                <w:b/>
                <w:bCs/>
                <w:color w:val="FFFFFF"/>
                <w:szCs w:val="22"/>
              </w:rPr>
            </w:pPr>
            <w:r>
              <w:rPr>
                <w:rFonts w:ascii="Calibri" w:hAnsi="Calibri" w:cs="Calibri"/>
                <w:b/>
                <w:bCs/>
                <w:color w:val="FFFFFF"/>
                <w:szCs w:val="22"/>
              </w:rPr>
              <w:t>Poziom</w:t>
            </w:r>
          </w:p>
          <w:p w14:paraId="04F66BC0" w14:textId="77777777" w:rsidR="00250736" w:rsidRDefault="00250736" w:rsidP="00AC7E07">
            <w:pPr>
              <w:pStyle w:val="Zawartotabeli"/>
              <w:spacing w:line="240" w:lineRule="auto"/>
            </w:pPr>
            <w:r>
              <w:rPr>
                <w:rFonts w:ascii="Calibri" w:hAnsi="Calibri" w:cs="Calibri"/>
                <w:b/>
                <w:bCs/>
                <w:color w:val="FFFFFF"/>
                <w:szCs w:val="22"/>
              </w:rPr>
              <w:t xml:space="preserve">4 </w:t>
            </w:r>
            <w:r>
              <w:rPr>
                <w:rFonts w:ascii="Calibri" w:hAnsi="Calibri" w:cs="Segoe UI Symbol"/>
                <w:b/>
                <w:bCs/>
                <w:color w:val="FFFFFF"/>
                <w:szCs w:val="22"/>
              </w:rPr>
              <w:t>****</w:t>
            </w:r>
          </w:p>
        </w:tc>
        <w:tc>
          <w:tcPr>
            <w:tcW w:w="2298" w:type="dxa"/>
            <w:tcBorders>
              <w:top w:val="single" w:sz="4" w:space="0" w:color="5B9BD5"/>
              <w:left w:val="single" w:sz="4" w:space="0" w:color="5B9BD5"/>
              <w:bottom w:val="single" w:sz="4" w:space="0" w:color="5B9BD5"/>
              <w:right w:val="single" w:sz="4" w:space="0" w:color="5B9BD5"/>
            </w:tcBorders>
            <w:shd w:val="clear" w:color="auto" w:fill="5B9BD5"/>
          </w:tcPr>
          <w:p w14:paraId="7C904A23" w14:textId="77777777" w:rsidR="00250736" w:rsidRDefault="00250736" w:rsidP="00AC7E07">
            <w:pPr>
              <w:pStyle w:val="Zawartotabeli"/>
              <w:spacing w:line="240" w:lineRule="auto"/>
              <w:rPr>
                <w:rFonts w:ascii="Calibri" w:hAnsi="Calibri" w:cs="Calibri"/>
                <w:b/>
                <w:bCs/>
                <w:color w:val="FFFFFF"/>
                <w:szCs w:val="22"/>
              </w:rPr>
            </w:pPr>
            <w:r>
              <w:rPr>
                <w:rFonts w:ascii="Calibri" w:hAnsi="Calibri" w:cs="Calibri"/>
                <w:b/>
                <w:bCs/>
                <w:color w:val="FFFFFF"/>
                <w:szCs w:val="22"/>
              </w:rPr>
              <w:t>Poziom</w:t>
            </w:r>
          </w:p>
          <w:p w14:paraId="4679130E" w14:textId="77777777" w:rsidR="00250736" w:rsidRDefault="00250736" w:rsidP="00AC7E07">
            <w:pPr>
              <w:pStyle w:val="Zawartotabeli"/>
              <w:spacing w:line="240" w:lineRule="auto"/>
            </w:pPr>
            <w:r>
              <w:rPr>
                <w:rFonts w:ascii="Calibri" w:hAnsi="Calibri" w:cs="Calibri"/>
                <w:b/>
                <w:bCs/>
                <w:color w:val="FFFFFF"/>
                <w:szCs w:val="22"/>
              </w:rPr>
              <w:t xml:space="preserve"> 5 </w:t>
            </w:r>
            <w:r>
              <w:rPr>
                <w:rFonts w:ascii="Calibri" w:hAnsi="Calibri" w:cs="Segoe UI Symbol"/>
                <w:b/>
                <w:bCs/>
                <w:color w:val="FFFFFF"/>
                <w:szCs w:val="22"/>
              </w:rPr>
              <w:t>*****</w:t>
            </w:r>
          </w:p>
        </w:tc>
      </w:tr>
      <w:tr w:rsidR="00250736" w14:paraId="535DEF38"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DEEAF6"/>
          </w:tcPr>
          <w:p w14:paraId="0DB51E5C"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Udostępnianie przez API</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785A5675"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3CB3B8B2"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zalecane</w:t>
            </w:r>
          </w:p>
        </w:tc>
        <w:tc>
          <w:tcPr>
            <w:tcW w:w="1862" w:type="dxa"/>
            <w:tcBorders>
              <w:top w:val="single" w:sz="4" w:space="0" w:color="9CC2E5"/>
              <w:left w:val="single" w:sz="4" w:space="0" w:color="9CC2E5"/>
              <w:bottom w:val="single" w:sz="4" w:space="0" w:color="9CC2E5"/>
              <w:right w:val="single" w:sz="4" w:space="0" w:color="9CC2E5"/>
            </w:tcBorders>
            <w:shd w:val="clear" w:color="auto" w:fill="DEEAF6"/>
          </w:tcPr>
          <w:p w14:paraId="55C1579C"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zalecane</w:t>
            </w:r>
          </w:p>
        </w:tc>
        <w:tc>
          <w:tcPr>
            <w:tcW w:w="2298" w:type="dxa"/>
            <w:tcBorders>
              <w:top w:val="single" w:sz="4" w:space="0" w:color="9CC2E5"/>
              <w:left w:val="single" w:sz="4" w:space="0" w:color="9CC2E5"/>
              <w:bottom w:val="single" w:sz="4" w:space="0" w:color="9CC2E5"/>
              <w:right w:val="single" w:sz="4" w:space="0" w:color="9CC2E5"/>
            </w:tcBorders>
            <w:shd w:val="clear" w:color="auto" w:fill="DEEAF6"/>
          </w:tcPr>
          <w:p w14:paraId="754AD86E"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zalecane</w:t>
            </w:r>
          </w:p>
        </w:tc>
      </w:tr>
      <w:tr w:rsidR="00250736" w14:paraId="0540B910"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55AF098A"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Format CSV</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370DD6F0"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zalecany</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28FB8CEE"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zalecany</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555A54D6"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dopuszczalny</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05756F6F"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dopuszczalny</w:t>
            </w:r>
          </w:p>
        </w:tc>
      </w:tr>
      <w:tr w:rsidR="00250736" w14:paraId="1B61F5C9"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DEEAF6"/>
          </w:tcPr>
          <w:p w14:paraId="1F085615"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Format JSON</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1DDB311B"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zalecany</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7CF7AB9A"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zalecany</w:t>
            </w:r>
          </w:p>
        </w:tc>
        <w:tc>
          <w:tcPr>
            <w:tcW w:w="1862" w:type="dxa"/>
            <w:tcBorders>
              <w:top w:val="single" w:sz="4" w:space="0" w:color="9CC2E5"/>
              <w:left w:val="single" w:sz="4" w:space="0" w:color="9CC2E5"/>
              <w:bottom w:val="single" w:sz="4" w:space="0" w:color="9CC2E5"/>
              <w:right w:val="single" w:sz="4" w:space="0" w:color="9CC2E5"/>
            </w:tcBorders>
            <w:shd w:val="clear" w:color="auto" w:fill="DEEAF6"/>
          </w:tcPr>
          <w:p w14:paraId="447F2822"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 xml:space="preserve">dopuszczalny </w:t>
            </w:r>
          </w:p>
        </w:tc>
        <w:tc>
          <w:tcPr>
            <w:tcW w:w="2298" w:type="dxa"/>
            <w:tcBorders>
              <w:top w:val="single" w:sz="4" w:space="0" w:color="9CC2E5"/>
              <w:left w:val="single" w:sz="4" w:space="0" w:color="9CC2E5"/>
              <w:bottom w:val="single" w:sz="4" w:space="0" w:color="9CC2E5"/>
              <w:right w:val="single" w:sz="4" w:space="0" w:color="9CC2E5"/>
            </w:tcBorders>
            <w:shd w:val="clear" w:color="auto" w:fill="DEEAF6"/>
          </w:tcPr>
          <w:p w14:paraId="5D337D7C"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dopuszczalny</w:t>
            </w:r>
          </w:p>
        </w:tc>
      </w:tr>
      <w:tr w:rsidR="00250736" w14:paraId="285674EF"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181EDD8A"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Format XML</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7325AF7A"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dopuszczalny</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07C9CBF1"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dopuszczalny</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63A19053"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dopuszczalny</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482AADB3"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dopuszczalny</w:t>
            </w:r>
          </w:p>
        </w:tc>
      </w:tr>
      <w:tr w:rsidR="00250736" w14:paraId="350ED805"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DEEAF6"/>
          </w:tcPr>
          <w:p w14:paraId="17D0C48D" w14:textId="77777777" w:rsidR="00250736" w:rsidRPr="00AD7FC8" w:rsidRDefault="00250736" w:rsidP="00AC7E07">
            <w:pPr>
              <w:pStyle w:val="Zawartotabeli"/>
              <w:spacing w:line="240" w:lineRule="auto"/>
              <w:rPr>
                <w:rFonts w:ascii="Calibri" w:hAnsi="Calibri" w:cs="Calibri"/>
                <w:b/>
                <w:bCs/>
                <w:sz w:val="20"/>
                <w:szCs w:val="22"/>
              </w:rPr>
            </w:pPr>
            <w:r w:rsidRPr="00AD7FC8">
              <w:rPr>
                <w:rFonts w:ascii="Calibri" w:hAnsi="Calibri" w:cs="Calibri"/>
                <w:b/>
                <w:bCs/>
                <w:sz w:val="20"/>
                <w:szCs w:val="22"/>
              </w:rPr>
              <w:t xml:space="preserve"> Format RDF/XML</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3F1112E4"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dopuszczalny</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0D0E7B1D"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dopuszczalny</w:t>
            </w:r>
          </w:p>
        </w:tc>
        <w:tc>
          <w:tcPr>
            <w:tcW w:w="1862" w:type="dxa"/>
            <w:tcBorders>
              <w:top w:val="single" w:sz="4" w:space="0" w:color="9CC2E5"/>
              <w:left w:val="single" w:sz="4" w:space="0" w:color="9CC2E5"/>
              <w:bottom w:val="single" w:sz="4" w:space="0" w:color="9CC2E5"/>
              <w:right w:val="single" w:sz="4" w:space="0" w:color="9CC2E5"/>
            </w:tcBorders>
            <w:shd w:val="clear" w:color="auto" w:fill="DEEAF6"/>
          </w:tcPr>
          <w:p w14:paraId="7F95C98B"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zalecany</w:t>
            </w:r>
          </w:p>
        </w:tc>
        <w:tc>
          <w:tcPr>
            <w:tcW w:w="2298" w:type="dxa"/>
            <w:tcBorders>
              <w:top w:val="single" w:sz="4" w:space="0" w:color="9CC2E5"/>
              <w:left w:val="single" w:sz="4" w:space="0" w:color="9CC2E5"/>
              <w:bottom w:val="single" w:sz="4" w:space="0" w:color="9CC2E5"/>
              <w:right w:val="single" w:sz="4" w:space="0" w:color="9CC2E5"/>
            </w:tcBorders>
            <w:shd w:val="clear" w:color="auto" w:fill="DEEAF6"/>
          </w:tcPr>
          <w:p w14:paraId="3061DAAC"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zalecany</w:t>
            </w:r>
          </w:p>
        </w:tc>
      </w:tr>
      <w:tr w:rsidR="00250736" w14:paraId="58710E17"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15820200" w14:textId="77777777" w:rsidR="00250736" w:rsidRPr="00AD7FC8" w:rsidRDefault="00250736" w:rsidP="00AC7E07">
            <w:pPr>
              <w:pStyle w:val="Zawartotabeli"/>
              <w:spacing w:line="240" w:lineRule="auto"/>
              <w:rPr>
                <w:rFonts w:ascii="Calibri" w:hAnsi="Calibri" w:cs="Calibri"/>
                <w:b/>
                <w:bCs/>
                <w:sz w:val="20"/>
                <w:szCs w:val="22"/>
              </w:rPr>
            </w:pPr>
            <w:r w:rsidRPr="00AD7FC8">
              <w:rPr>
                <w:rFonts w:ascii="Calibri" w:hAnsi="Calibri" w:cs="Calibri"/>
                <w:b/>
                <w:bCs/>
                <w:sz w:val="20"/>
                <w:szCs w:val="22"/>
              </w:rPr>
              <w:t>Format Turtle</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379366BC"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dopuszczalny</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2CD8FEA2"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dopuszczalny</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1BAD5981"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zalecany</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644F7CBB"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zalecany</w:t>
            </w:r>
          </w:p>
        </w:tc>
      </w:tr>
      <w:tr w:rsidR="00250736" w14:paraId="0768B554"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DEEAF6"/>
          </w:tcPr>
          <w:p w14:paraId="04366160" w14:textId="77777777" w:rsidR="00250736" w:rsidRPr="00AD7FC8" w:rsidRDefault="00250736" w:rsidP="00AC7E07">
            <w:pPr>
              <w:pStyle w:val="Zawartotabeli"/>
              <w:spacing w:line="240" w:lineRule="auto"/>
              <w:rPr>
                <w:rFonts w:ascii="Calibri" w:hAnsi="Calibri" w:cs="Calibri"/>
                <w:b/>
                <w:bCs/>
                <w:sz w:val="20"/>
                <w:szCs w:val="22"/>
              </w:rPr>
            </w:pPr>
            <w:r w:rsidRPr="00AD7FC8">
              <w:rPr>
                <w:rFonts w:ascii="Calibri" w:hAnsi="Calibri" w:cs="Calibri"/>
                <w:b/>
                <w:bCs/>
                <w:sz w:val="20"/>
                <w:szCs w:val="22"/>
              </w:rPr>
              <w:t>Format Notation3 (N3)</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35424B42"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dopuszczalny</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4B4E0355"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dopuszczalny</w:t>
            </w:r>
          </w:p>
        </w:tc>
        <w:tc>
          <w:tcPr>
            <w:tcW w:w="1862" w:type="dxa"/>
            <w:tcBorders>
              <w:top w:val="single" w:sz="4" w:space="0" w:color="9CC2E5"/>
              <w:left w:val="single" w:sz="4" w:space="0" w:color="9CC2E5"/>
              <w:bottom w:val="single" w:sz="4" w:space="0" w:color="9CC2E5"/>
              <w:right w:val="single" w:sz="4" w:space="0" w:color="9CC2E5"/>
            </w:tcBorders>
            <w:shd w:val="clear" w:color="auto" w:fill="DEEAF6"/>
          </w:tcPr>
          <w:p w14:paraId="0AE2C45A"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zalecany</w:t>
            </w:r>
          </w:p>
        </w:tc>
        <w:tc>
          <w:tcPr>
            <w:tcW w:w="2298" w:type="dxa"/>
            <w:tcBorders>
              <w:top w:val="single" w:sz="4" w:space="0" w:color="9CC2E5"/>
              <w:left w:val="single" w:sz="4" w:space="0" w:color="9CC2E5"/>
              <w:bottom w:val="single" w:sz="4" w:space="0" w:color="9CC2E5"/>
              <w:right w:val="single" w:sz="4" w:space="0" w:color="9CC2E5"/>
            </w:tcBorders>
            <w:shd w:val="clear" w:color="auto" w:fill="DEEAF6"/>
          </w:tcPr>
          <w:p w14:paraId="38935676"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zalecany</w:t>
            </w:r>
          </w:p>
        </w:tc>
      </w:tr>
      <w:tr w:rsidR="00250736" w14:paraId="73BC5C3C"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5700FD6E" w14:textId="77777777" w:rsidR="00250736" w:rsidRPr="00AD7FC8" w:rsidRDefault="00250736" w:rsidP="00AC7E07">
            <w:pPr>
              <w:pStyle w:val="Zawartotabeli"/>
              <w:spacing w:line="240" w:lineRule="auto"/>
              <w:rPr>
                <w:rFonts w:ascii="Calibri" w:hAnsi="Calibri" w:cs="Calibri"/>
                <w:b/>
                <w:bCs/>
                <w:sz w:val="20"/>
                <w:szCs w:val="22"/>
              </w:rPr>
            </w:pPr>
            <w:r w:rsidRPr="00AD7FC8">
              <w:rPr>
                <w:rFonts w:ascii="Calibri" w:hAnsi="Calibri" w:cs="Calibri"/>
                <w:b/>
                <w:bCs/>
                <w:sz w:val="20"/>
                <w:szCs w:val="22"/>
              </w:rPr>
              <w:t>Format N-Triples</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5C073B5A"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dopuszczalny</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1C7CD619"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dopuszczalny</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7C2E2DDB"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zalecany</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12A23448"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zalecany</w:t>
            </w:r>
          </w:p>
        </w:tc>
      </w:tr>
      <w:tr w:rsidR="00250736" w14:paraId="4921D4AF"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DEEAF6"/>
          </w:tcPr>
          <w:p w14:paraId="1C2B5ED6" w14:textId="77777777" w:rsidR="00250736" w:rsidRPr="00AD7FC8" w:rsidRDefault="00250736" w:rsidP="00AC7E07">
            <w:pPr>
              <w:pStyle w:val="Zawartotabeli"/>
              <w:spacing w:line="240" w:lineRule="auto"/>
              <w:rPr>
                <w:rFonts w:ascii="Calibri" w:hAnsi="Calibri" w:cs="Calibri"/>
                <w:b/>
                <w:bCs/>
                <w:sz w:val="20"/>
                <w:szCs w:val="22"/>
              </w:rPr>
            </w:pPr>
            <w:r w:rsidRPr="00AD7FC8">
              <w:rPr>
                <w:rFonts w:ascii="Calibri" w:hAnsi="Calibri" w:cs="Calibri"/>
                <w:b/>
                <w:bCs/>
                <w:sz w:val="20"/>
                <w:szCs w:val="22"/>
              </w:rPr>
              <w:t>Format JSON-LD</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46E20717"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dopuszczalny</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6836E4E7"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dopuszczalny</w:t>
            </w:r>
          </w:p>
        </w:tc>
        <w:tc>
          <w:tcPr>
            <w:tcW w:w="1862" w:type="dxa"/>
            <w:tcBorders>
              <w:top w:val="single" w:sz="4" w:space="0" w:color="9CC2E5"/>
              <w:left w:val="single" w:sz="4" w:space="0" w:color="9CC2E5"/>
              <w:bottom w:val="single" w:sz="4" w:space="0" w:color="9CC2E5"/>
              <w:right w:val="single" w:sz="4" w:space="0" w:color="9CC2E5"/>
            </w:tcBorders>
            <w:shd w:val="clear" w:color="auto" w:fill="DEEAF6"/>
          </w:tcPr>
          <w:p w14:paraId="1CF8732C"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zalecany</w:t>
            </w:r>
          </w:p>
        </w:tc>
        <w:tc>
          <w:tcPr>
            <w:tcW w:w="2298" w:type="dxa"/>
            <w:tcBorders>
              <w:top w:val="single" w:sz="4" w:space="0" w:color="9CC2E5"/>
              <w:left w:val="single" w:sz="4" w:space="0" w:color="9CC2E5"/>
              <w:bottom w:val="single" w:sz="4" w:space="0" w:color="9CC2E5"/>
              <w:right w:val="single" w:sz="4" w:space="0" w:color="9CC2E5"/>
            </w:tcBorders>
            <w:shd w:val="clear" w:color="auto" w:fill="DEEAF6"/>
          </w:tcPr>
          <w:p w14:paraId="02671F21"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zalecany</w:t>
            </w:r>
          </w:p>
        </w:tc>
      </w:tr>
      <w:tr w:rsidR="00250736" w14:paraId="7C52895E"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31E9110C" w14:textId="77777777" w:rsidR="00250736" w:rsidRPr="00AD7FC8" w:rsidRDefault="00250736" w:rsidP="00AC7E07">
            <w:pPr>
              <w:pStyle w:val="Zawartotabeli"/>
              <w:spacing w:line="240" w:lineRule="auto"/>
              <w:rPr>
                <w:rFonts w:ascii="Calibri" w:hAnsi="Calibri" w:cs="Calibri"/>
                <w:b/>
                <w:bCs/>
                <w:sz w:val="20"/>
                <w:szCs w:val="22"/>
              </w:rPr>
            </w:pPr>
            <w:r w:rsidRPr="00AD7FC8">
              <w:rPr>
                <w:rFonts w:ascii="Calibri" w:hAnsi="Calibri" w:cs="Calibri"/>
                <w:b/>
                <w:bCs/>
                <w:sz w:val="20"/>
                <w:szCs w:val="22"/>
              </w:rPr>
              <w:t>Format RDFa</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553FD12D"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dopuszczalny</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0C4880B2"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dopuszczalny</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547DDBDE"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zalecany</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7B68BE1E" w14:textId="77777777" w:rsidR="00250736" w:rsidRPr="00AD7FC8" w:rsidRDefault="00250736" w:rsidP="00AC7E07">
            <w:pPr>
              <w:pStyle w:val="Zawartotabeli"/>
              <w:spacing w:line="240" w:lineRule="auto"/>
              <w:rPr>
                <w:rFonts w:ascii="Calibri" w:hAnsi="Calibri" w:cs="Calibri"/>
                <w:sz w:val="20"/>
                <w:szCs w:val="22"/>
              </w:rPr>
            </w:pPr>
            <w:r w:rsidRPr="00AD7FC8">
              <w:rPr>
                <w:rFonts w:ascii="Calibri" w:hAnsi="Calibri" w:cs="Calibri"/>
                <w:sz w:val="20"/>
                <w:szCs w:val="22"/>
              </w:rPr>
              <w:t>zalecany</w:t>
            </w:r>
          </w:p>
        </w:tc>
      </w:tr>
      <w:tr w:rsidR="00250736" w14:paraId="28C8C7F6"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DEEAF6"/>
          </w:tcPr>
          <w:p w14:paraId="056CE0C0"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Format HTML</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3CF6D422"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dopuszczalny</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6434E089"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dopuszczalny</w:t>
            </w:r>
          </w:p>
        </w:tc>
        <w:tc>
          <w:tcPr>
            <w:tcW w:w="1862" w:type="dxa"/>
            <w:tcBorders>
              <w:top w:val="single" w:sz="4" w:space="0" w:color="9CC2E5"/>
              <w:left w:val="single" w:sz="4" w:space="0" w:color="9CC2E5"/>
              <w:bottom w:val="single" w:sz="4" w:space="0" w:color="9CC2E5"/>
              <w:right w:val="single" w:sz="4" w:space="0" w:color="9CC2E5"/>
            </w:tcBorders>
            <w:shd w:val="clear" w:color="auto" w:fill="DEEAF6"/>
          </w:tcPr>
          <w:p w14:paraId="5B96CCD9"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niezalecany</w:t>
            </w:r>
          </w:p>
        </w:tc>
        <w:tc>
          <w:tcPr>
            <w:tcW w:w="2298" w:type="dxa"/>
            <w:tcBorders>
              <w:top w:val="single" w:sz="4" w:space="0" w:color="9CC2E5"/>
              <w:left w:val="single" w:sz="4" w:space="0" w:color="9CC2E5"/>
              <w:bottom w:val="single" w:sz="4" w:space="0" w:color="9CC2E5"/>
              <w:right w:val="single" w:sz="4" w:space="0" w:color="9CC2E5"/>
            </w:tcBorders>
            <w:shd w:val="clear" w:color="auto" w:fill="DEEAF6"/>
          </w:tcPr>
          <w:p w14:paraId="433D7BF2"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niezalecany</w:t>
            </w:r>
          </w:p>
        </w:tc>
      </w:tr>
      <w:tr w:rsidR="00250736" w14:paraId="34E3AD14"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39ABE210"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Format ODS</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120C5469"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dopuszczalne</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7E0EF664"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dopuszczalne</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1F0F47A7"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283C85BF"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r>
      <w:tr w:rsidR="00250736" w14:paraId="1A4155B8"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1D73B70D"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Format dBase</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7B423EF1"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dopuszczalny</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37759FDC"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dopuszczalny</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36827B96"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niedopuszczalny</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46CBF9F7"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niedopuszczalny</w:t>
            </w:r>
          </w:p>
        </w:tc>
      </w:tr>
      <w:tr w:rsidR="00250736" w14:paraId="3E8C3EFE"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DEEAF6"/>
          </w:tcPr>
          <w:p w14:paraId="57823747" w14:textId="77777777" w:rsidR="00250736" w:rsidRDefault="00250736" w:rsidP="00AC7E07">
            <w:pPr>
              <w:pStyle w:val="Zawartotabeli"/>
              <w:spacing w:line="240" w:lineRule="auto"/>
              <w:rPr>
                <w:rFonts w:ascii="Calibri" w:hAnsi="Calibri" w:cs="Calibri"/>
                <w:b/>
                <w:bCs/>
                <w:sz w:val="20"/>
                <w:szCs w:val="22"/>
                <w:lang w:val="en-US"/>
              </w:rPr>
            </w:pPr>
            <w:r>
              <w:rPr>
                <w:rFonts w:ascii="Calibri" w:hAnsi="Calibri" w:cs="Calibri"/>
                <w:b/>
                <w:bCs/>
                <w:sz w:val="20"/>
                <w:szCs w:val="22"/>
                <w:lang w:val="en-US"/>
              </w:rPr>
              <w:t>Formaty Office Open XML (XLSX, DOCX)</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398F8AEA"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dopuszczalne</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52D110F8"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c>
          <w:tcPr>
            <w:tcW w:w="1862" w:type="dxa"/>
            <w:tcBorders>
              <w:top w:val="single" w:sz="4" w:space="0" w:color="9CC2E5"/>
              <w:left w:val="single" w:sz="4" w:space="0" w:color="9CC2E5"/>
              <w:bottom w:val="single" w:sz="4" w:space="0" w:color="9CC2E5"/>
              <w:right w:val="single" w:sz="4" w:space="0" w:color="9CC2E5"/>
            </w:tcBorders>
            <w:shd w:val="clear" w:color="auto" w:fill="DEEAF6"/>
          </w:tcPr>
          <w:p w14:paraId="3984CB64"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c>
          <w:tcPr>
            <w:tcW w:w="2298" w:type="dxa"/>
            <w:tcBorders>
              <w:top w:val="single" w:sz="4" w:space="0" w:color="9CC2E5"/>
              <w:left w:val="single" w:sz="4" w:space="0" w:color="9CC2E5"/>
              <w:bottom w:val="single" w:sz="4" w:space="0" w:color="9CC2E5"/>
              <w:right w:val="single" w:sz="4" w:space="0" w:color="9CC2E5"/>
            </w:tcBorders>
            <w:shd w:val="clear" w:color="auto" w:fill="DEEAF6"/>
          </w:tcPr>
          <w:p w14:paraId="367B983D"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r>
      <w:tr w:rsidR="00250736" w14:paraId="731E60ED"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25596028"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Formaty DOC, XLS, RTF</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70CA95C0"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dopuszczalne</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26DFE1EF"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75EB58F9"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60C14FC7"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r>
      <w:tr w:rsidR="00250736" w14:paraId="363FF54A"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DEEAF6"/>
          </w:tcPr>
          <w:p w14:paraId="6F7969EB"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Format PDF</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1FE14619"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niedopuszczalny</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204AEBF3"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niedopuszczalny</w:t>
            </w:r>
          </w:p>
        </w:tc>
        <w:tc>
          <w:tcPr>
            <w:tcW w:w="1862" w:type="dxa"/>
            <w:tcBorders>
              <w:top w:val="single" w:sz="4" w:space="0" w:color="9CC2E5"/>
              <w:left w:val="single" w:sz="4" w:space="0" w:color="9CC2E5"/>
              <w:bottom w:val="single" w:sz="4" w:space="0" w:color="9CC2E5"/>
              <w:right w:val="single" w:sz="4" w:space="0" w:color="9CC2E5"/>
            </w:tcBorders>
            <w:shd w:val="clear" w:color="auto" w:fill="DEEAF6"/>
          </w:tcPr>
          <w:p w14:paraId="754A8BF6"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niedopuszczalny</w:t>
            </w:r>
          </w:p>
        </w:tc>
        <w:tc>
          <w:tcPr>
            <w:tcW w:w="2298" w:type="dxa"/>
            <w:tcBorders>
              <w:top w:val="single" w:sz="4" w:space="0" w:color="9CC2E5"/>
              <w:left w:val="single" w:sz="4" w:space="0" w:color="9CC2E5"/>
              <w:bottom w:val="single" w:sz="4" w:space="0" w:color="9CC2E5"/>
              <w:right w:val="single" w:sz="4" w:space="0" w:color="9CC2E5"/>
            </w:tcBorders>
            <w:shd w:val="clear" w:color="auto" w:fill="DEEAF6"/>
          </w:tcPr>
          <w:p w14:paraId="47E84F88"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niedopuszczalny</w:t>
            </w:r>
          </w:p>
        </w:tc>
      </w:tr>
      <w:tr w:rsidR="00250736" w14:paraId="15FE0AEB"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4EB1EC67"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Formaty JPEG, PNG</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1AC70110"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5F808DE4"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61D03DD1"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0CE05A8A"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r>
      <w:tr w:rsidR="00250736" w14:paraId="7C36A08F"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4DF5A858"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Format TXT</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6448230A"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niedopuszczalny</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3E752620"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niedopuszczalny</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2F447E41"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niedopuszczalny</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71AC5B47"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niedopuszczalny</w:t>
            </w:r>
          </w:p>
        </w:tc>
      </w:tr>
      <w:tr w:rsidR="00250736" w14:paraId="7A2B276C"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DEEAF6"/>
          </w:tcPr>
          <w:p w14:paraId="56BA9232"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Formaty ZIP, 7z, Gzip, Bzip2</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4E8778EE"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dopuszczalne</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3E372A76"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dopuszczalne</w:t>
            </w:r>
          </w:p>
        </w:tc>
        <w:tc>
          <w:tcPr>
            <w:tcW w:w="1862" w:type="dxa"/>
            <w:tcBorders>
              <w:top w:val="single" w:sz="4" w:space="0" w:color="9CC2E5"/>
              <w:left w:val="single" w:sz="4" w:space="0" w:color="9CC2E5"/>
              <w:bottom w:val="single" w:sz="4" w:space="0" w:color="9CC2E5"/>
              <w:right w:val="single" w:sz="4" w:space="0" w:color="9CC2E5"/>
            </w:tcBorders>
            <w:shd w:val="clear" w:color="auto" w:fill="DEEAF6"/>
          </w:tcPr>
          <w:p w14:paraId="6564CF33"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dopuszczalne</w:t>
            </w:r>
          </w:p>
        </w:tc>
        <w:tc>
          <w:tcPr>
            <w:tcW w:w="2298" w:type="dxa"/>
            <w:tcBorders>
              <w:top w:val="single" w:sz="4" w:space="0" w:color="9CC2E5"/>
              <w:left w:val="single" w:sz="4" w:space="0" w:color="9CC2E5"/>
              <w:bottom w:val="single" w:sz="4" w:space="0" w:color="9CC2E5"/>
              <w:right w:val="single" w:sz="4" w:space="0" w:color="9CC2E5"/>
            </w:tcBorders>
            <w:shd w:val="clear" w:color="auto" w:fill="DEEAF6"/>
          </w:tcPr>
          <w:p w14:paraId="676DCBAA"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dopuszczalne</w:t>
            </w:r>
          </w:p>
        </w:tc>
      </w:tr>
      <w:tr w:rsidR="00250736" w14:paraId="572CB3FF"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6494654D"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Własnościowe rozszerzenia ZIP</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2BFF199C"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dopuszczalne</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748638F4"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5C43ED30"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34EF30B7"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niedopuszczalne</w:t>
            </w:r>
          </w:p>
        </w:tc>
      </w:tr>
      <w:tr w:rsidR="00250736" w14:paraId="2C6A3177"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DEEAF6"/>
          </w:tcPr>
          <w:p w14:paraId="69021D78"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Format RAR</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11316AA6"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dopuszczalny</w:t>
            </w:r>
          </w:p>
        </w:tc>
        <w:tc>
          <w:tcPr>
            <w:tcW w:w="1540" w:type="dxa"/>
            <w:tcBorders>
              <w:top w:val="single" w:sz="4" w:space="0" w:color="9CC2E5"/>
              <w:left w:val="single" w:sz="4" w:space="0" w:color="9CC2E5"/>
              <w:bottom w:val="single" w:sz="4" w:space="0" w:color="9CC2E5"/>
              <w:right w:val="single" w:sz="4" w:space="0" w:color="9CC2E5"/>
            </w:tcBorders>
            <w:shd w:val="clear" w:color="auto" w:fill="DEEAF6"/>
          </w:tcPr>
          <w:p w14:paraId="2FD524EB"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niedopuszczalny</w:t>
            </w:r>
          </w:p>
        </w:tc>
        <w:tc>
          <w:tcPr>
            <w:tcW w:w="1862" w:type="dxa"/>
            <w:tcBorders>
              <w:top w:val="single" w:sz="4" w:space="0" w:color="9CC2E5"/>
              <w:left w:val="single" w:sz="4" w:space="0" w:color="9CC2E5"/>
              <w:bottom w:val="single" w:sz="4" w:space="0" w:color="9CC2E5"/>
              <w:right w:val="single" w:sz="4" w:space="0" w:color="9CC2E5"/>
            </w:tcBorders>
            <w:shd w:val="clear" w:color="auto" w:fill="DEEAF6"/>
          </w:tcPr>
          <w:p w14:paraId="1EF61135"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niedopuszczalny</w:t>
            </w:r>
          </w:p>
        </w:tc>
        <w:tc>
          <w:tcPr>
            <w:tcW w:w="2298" w:type="dxa"/>
            <w:tcBorders>
              <w:top w:val="single" w:sz="4" w:space="0" w:color="9CC2E5"/>
              <w:left w:val="single" w:sz="4" w:space="0" w:color="9CC2E5"/>
              <w:bottom w:val="single" w:sz="4" w:space="0" w:color="9CC2E5"/>
              <w:right w:val="single" w:sz="4" w:space="0" w:color="9CC2E5"/>
            </w:tcBorders>
            <w:shd w:val="clear" w:color="auto" w:fill="DEEAF6"/>
          </w:tcPr>
          <w:p w14:paraId="60FEDCD1"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niedopuszczalny</w:t>
            </w:r>
          </w:p>
        </w:tc>
      </w:tr>
      <w:tr w:rsidR="00250736" w14:paraId="0F3558A4"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00F87F85"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Dane przestrzenne</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5840CA43"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dopuszczalne</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489C47FA"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dopuszczalne</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2E822CBF"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dopuszczalne</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52FB5694"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dopuszczalne</w:t>
            </w:r>
          </w:p>
        </w:tc>
      </w:tr>
      <w:tr w:rsidR="00250736" w14:paraId="193F3F66"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0C963C23"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Typy danych z XML Schema</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7A8DB2CC"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zalecane</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29114322"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zalecane</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16492F1E"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10A15B7B"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w:t>
            </w:r>
          </w:p>
        </w:tc>
      </w:tr>
      <w:tr w:rsidR="00250736" w14:paraId="0AA3C29A" w14:textId="77777777" w:rsidTr="00AC7E07">
        <w:tc>
          <w:tcPr>
            <w:tcW w:w="2496" w:type="dxa"/>
            <w:tcBorders>
              <w:top w:val="single" w:sz="4" w:space="0" w:color="9CC2E5"/>
              <w:left w:val="single" w:sz="4" w:space="0" w:color="9CC2E5"/>
              <w:bottom w:val="single" w:sz="4" w:space="0" w:color="9CC2E5"/>
              <w:right w:val="single" w:sz="4" w:space="0" w:color="9CC2E5"/>
            </w:tcBorders>
            <w:shd w:val="clear" w:color="auto" w:fill="auto"/>
          </w:tcPr>
          <w:p w14:paraId="2A6FEAFF" w14:textId="77777777" w:rsidR="00250736" w:rsidRDefault="00250736" w:rsidP="00AC7E07">
            <w:pPr>
              <w:pStyle w:val="Zawartotabeli"/>
              <w:spacing w:line="240" w:lineRule="auto"/>
              <w:rPr>
                <w:rFonts w:ascii="Calibri" w:hAnsi="Calibri" w:cs="Calibri"/>
                <w:b/>
                <w:bCs/>
                <w:sz w:val="20"/>
                <w:szCs w:val="22"/>
              </w:rPr>
            </w:pPr>
            <w:r>
              <w:rPr>
                <w:rFonts w:ascii="Calibri" w:hAnsi="Calibri" w:cs="Calibri"/>
                <w:b/>
                <w:bCs/>
                <w:sz w:val="20"/>
                <w:szCs w:val="22"/>
              </w:rPr>
              <w:t>XML Namespaces</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2297024B"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w:t>
            </w:r>
          </w:p>
        </w:tc>
        <w:tc>
          <w:tcPr>
            <w:tcW w:w="1540" w:type="dxa"/>
            <w:tcBorders>
              <w:top w:val="single" w:sz="4" w:space="0" w:color="9CC2E5"/>
              <w:left w:val="single" w:sz="4" w:space="0" w:color="9CC2E5"/>
              <w:bottom w:val="single" w:sz="4" w:space="0" w:color="9CC2E5"/>
              <w:right w:val="single" w:sz="4" w:space="0" w:color="9CC2E5"/>
            </w:tcBorders>
            <w:shd w:val="clear" w:color="auto" w:fill="auto"/>
          </w:tcPr>
          <w:p w14:paraId="163FBFEE"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w:t>
            </w:r>
          </w:p>
        </w:tc>
        <w:tc>
          <w:tcPr>
            <w:tcW w:w="1862" w:type="dxa"/>
            <w:tcBorders>
              <w:top w:val="single" w:sz="4" w:space="0" w:color="9CC2E5"/>
              <w:left w:val="single" w:sz="4" w:space="0" w:color="9CC2E5"/>
              <w:bottom w:val="single" w:sz="4" w:space="0" w:color="9CC2E5"/>
              <w:right w:val="single" w:sz="4" w:space="0" w:color="9CC2E5"/>
            </w:tcBorders>
            <w:shd w:val="clear" w:color="auto" w:fill="auto"/>
          </w:tcPr>
          <w:p w14:paraId="26B2C848"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wymagane</w:t>
            </w:r>
          </w:p>
        </w:tc>
        <w:tc>
          <w:tcPr>
            <w:tcW w:w="2298" w:type="dxa"/>
            <w:tcBorders>
              <w:top w:val="single" w:sz="4" w:space="0" w:color="9CC2E5"/>
              <w:left w:val="single" w:sz="4" w:space="0" w:color="9CC2E5"/>
              <w:bottom w:val="single" w:sz="4" w:space="0" w:color="9CC2E5"/>
              <w:right w:val="single" w:sz="4" w:space="0" w:color="9CC2E5"/>
            </w:tcBorders>
            <w:shd w:val="clear" w:color="auto" w:fill="auto"/>
          </w:tcPr>
          <w:p w14:paraId="33BA3C30" w14:textId="77777777" w:rsidR="00250736" w:rsidRDefault="00250736" w:rsidP="00AC7E07">
            <w:pPr>
              <w:pStyle w:val="Zawartotabeli"/>
              <w:spacing w:line="240" w:lineRule="auto"/>
              <w:rPr>
                <w:rFonts w:ascii="Calibri" w:hAnsi="Calibri" w:cs="Calibri"/>
                <w:sz w:val="20"/>
                <w:szCs w:val="22"/>
              </w:rPr>
            </w:pPr>
            <w:r>
              <w:rPr>
                <w:rFonts w:ascii="Calibri" w:hAnsi="Calibri" w:cs="Calibri"/>
                <w:sz w:val="20"/>
                <w:szCs w:val="22"/>
              </w:rPr>
              <w:t>wymagane</w:t>
            </w:r>
          </w:p>
        </w:tc>
      </w:tr>
    </w:tbl>
    <w:p w14:paraId="5CD97BC9" w14:textId="77777777" w:rsidR="00BA74E7" w:rsidRDefault="00BA74E7" w:rsidP="00BA74E7">
      <w:pPr>
        <w:pStyle w:val="Tekstpodstawowy"/>
        <w:rPr>
          <w:sz w:val="18"/>
        </w:rPr>
      </w:pPr>
    </w:p>
    <w:p w14:paraId="1E6EAA69" w14:textId="77777777" w:rsidR="00BA74E7" w:rsidRDefault="00BA74E7" w:rsidP="00BA74E7">
      <w:pPr>
        <w:pStyle w:val="Tekstpodstawowy"/>
        <w:rPr>
          <w:sz w:val="18"/>
        </w:rPr>
      </w:pPr>
    </w:p>
    <w:p w14:paraId="16C05B55" w14:textId="77777777" w:rsidR="00D039B1" w:rsidRDefault="00D039B1" w:rsidP="00BA74E7">
      <w:pPr>
        <w:pStyle w:val="Tekstpodstawowy"/>
        <w:rPr>
          <w:sz w:val="18"/>
        </w:rPr>
      </w:pPr>
    </w:p>
    <w:p w14:paraId="6C7C7A8F" w14:textId="77777777" w:rsidR="00D039B1" w:rsidRDefault="00D039B1" w:rsidP="00BA74E7">
      <w:pPr>
        <w:pStyle w:val="Tekstpodstawowy"/>
        <w:rPr>
          <w:sz w:val="18"/>
        </w:rPr>
      </w:pPr>
    </w:p>
    <w:p w14:paraId="7CC25365" w14:textId="2BA963B2" w:rsidR="006D1A7D" w:rsidRPr="006D1A7D" w:rsidRDefault="006D1A7D" w:rsidP="006D1A7D">
      <w:bookmarkStart w:id="342" w:name="_bookmark24"/>
      <w:bookmarkEnd w:id="342"/>
    </w:p>
    <w:p w14:paraId="53B2C444" w14:textId="5C253E26" w:rsidR="007E3EAB" w:rsidRDefault="007E3EAB" w:rsidP="007E3EAB">
      <w:pPr>
        <w:pStyle w:val="Tekstpodstawowy"/>
        <w:spacing w:before="7"/>
        <w:ind w:left="360"/>
        <w:rPr>
          <w:b/>
          <w:sz w:val="26"/>
        </w:rPr>
      </w:pPr>
    </w:p>
    <w:p w14:paraId="17021943" w14:textId="77777777" w:rsidR="00BA74E7" w:rsidRPr="002A060C" w:rsidRDefault="00BA74E7" w:rsidP="00BA74E7">
      <w:pPr>
        <w:rPr>
          <w:lang w:val="en-GB"/>
        </w:rPr>
        <w:sectPr w:rsidR="00BA74E7" w:rsidRPr="002A060C" w:rsidSect="002A7296">
          <w:headerReference w:type="default" r:id="rId76"/>
          <w:pgSz w:w="11907" w:h="16839" w:code="9"/>
          <w:pgMar w:top="280" w:right="1417" w:bottom="720" w:left="1134" w:header="624" w:footer="283" w:gutter="0"/>
          <w:cols w:space="708"/>
          <w:docGrid w:linePitch="299"/>
        </w:sectPr>
      </w:pPr>
    </w:p>
    <w:p w14:paraId="5E532F44" w14:textId="251839E8" w:rsidR="004220DB" w:rsidRPr="002A060C" w:rsidRDefault="0084229C" w:rsidP="004220DB">
      <w:pPr>
        <w:rPr>
          <w:rFonts w:ascii="Times New Roman"/>
          <w:noProof/>
          <w:lang w:val="en-GB" w:eastAsia="pl-PL"/>
        </w:rPr>
      </w:pPr>
      <w:bookmarkStart w:id="343" w:name="_bookmark25"/>
      <w:bookmarkEnd w:id="343"/>
      <w:r w:rsidRPr="00D8111D">
        <w:rPr>
          <w:rFonts w:ascii="Times New Roman"/>
          <w:noProof/>
          <w:lang w:eastAsia="pl-PL"/>
        </w:rPr>
        <w:lastRenderedPageBreak/>
        <w:drawing>
          <wp:anchor distT="0" distB="0" distL="114300" distR="114300" simplePos="0" relativeHeight="252236800" behindDoc="1" locked="0" layoutInCell="1" allowOverlap="1" wp14:anchorId="69F029CE" wp14:editId="2989BFC8">
            <wp:simplePos x="0" y="0"/>
            <wp:positionH relativeFrom="margin">
              <wp:posOffset>-612775</wp:posOffset>
            </wp:positionH>
            <wp:positionV relativeFrom="margin">
              <wp:posOffset>-603250</wp:posOffset>
            </wp:positionV>
            <wp:extent cx="7398385" cy="10465435"/>
            <wp:effectExtent l="0" t="0" r="0" b="0"/>
            <wp:wrapTight wrapText="bothSides">
              <wp:wrapPolygon edited="0">
                <wp:start x="0" y="0"/>
                <wp:lineTo x="0" y="21546"/>
                <wp:lineTo x="21524" y="21546"/>
                <wp:lineTo x="21524" y="0"/>
                <wp:lineTo x="0" y="0"/>
              </wp:wrapPolygon>
            </wp:wrapTight>
            <wp:docPr id="471" name="Obraz 471" descr="P:\OtwarteDane\program otwartych danych\Projekt POD\Projekt po prekonsultacjach i wpisie do KPRM\POD_zał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twarteDane\program otwartych danych\Projekt POD\Projekt po prekonsultacjach i wpisie do KPRM\POD_zał3.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398385" cy="104654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50736">
        <w:rPr>
          <w:rFonts w:ascii="Times New Roman"/>
          <w:noProof/>
          <w:lang w:val="en-GB" w:eastAsia="pl-PL"/>
        </w:rPr>
        <w:br w:type="page"/>
      </w:r>
    </w:p>
    <w:p w14:paraId="270ACE8D" w14:textId="2DFA2B43" w:rsidR="004220DB" w:rsidRPr="005946BE" w:rsidRDefault="004220DB" w:rsidP="00D843EE">
      <w:pPr>
        <w:pStyle w:val="Nagwek1"/>
        <w:spacing w:after="60"/>
        <w:rPr>
          <w:rFonts w:ascii="Arial" w:hAnsi="Arial" w:cs="Arial"/>
          <w:b/>
          <w:sz w:val="24"/>
          <w:szCs w:val="24"/>
        </w:rPr>
      </w:pPr>
      <w:bookmarkStart w:id="344" w:name="Standard_API__"/>
      <w:bookmarkStart w:id="345" w:name="_Toc53649868"/>
      <w:bookmarkStart w:id="346" w:name="_Toc53656553"/>
      <w:bookmarkStart w:id="347" w:name="_Toc54074070"/>
      <w:bookmarkEnd w:id="344"/>
      <w:r w:rsidRPr="005946BE">
        <w:rPr>
          <w:rFonts w:ascii="Arial" w:hAnsi="Arial" w:cs="Arial"/>
          <w:b/>
          <w:sz w:val="24"/>
          <w:szCs w:val="24"/>
        </w:rPr>
        <w:lastRenderedPageBreak/>
        <w:t>Załącznik nr 3</w:t>
      </w:r>
      <w:r w:rsidR="00CE5EA9">
        <w:rPr>
          <w:rFonts w:ascii="Arial" w:hAnsi="Arial" w:cs="Arial"/>
          <w:b/>
          <w:sz w:val="24"/>
          <w:szCs w:val="24"/>
        </w:rPr>
        <w:t>.</w:t>
      </w:r>
      <w:r w:rsidRPr="005946BE">
        <w:rPr>
          <w:rFonts w:ascii="Arial" w:hAnsi="Arial" w:cs="Arial"/>
          <w:b/>
          <w:sz w:val="24"/>
          <w:szCs w:val="24"/>
        </w:rPr>
        <w:t xml:space="preserve"> Standard API</w:t>
      </w:r>
      <w:bookmarkEnd w:id="345"/>
      <w:bookmarkEnd w:id="346"/>
      <w:bookmarkEnd w:id="347"/>
      <w:r w:rsidRPr="005946BE">
        <w:rPr>
          <w:rFonts w:ascii="Arial" w:hAnsi="Arial" w:cs="Arial"/>
          <w:b/>
          <w:sz w:val="24"/>
          <w:szCs w:val="24"/>
        </w:rPr>
        <w:t xml:space="preserve"> </w:t>
      </w:r>
    </w:p>
    <w:p w14:paraId="5E33E2F2" w14:textId="12A10C8C" w:rsidR="00BB2D1E" w:rsidRPr="00DD06FE" w:rsidRDefault="00BB2D1E" w:rsidP="006D1A7D">
      <w:pPr>
        <w:pStyle w:val="Nagwek2"/>
        <w:numPr>
          <w:ilvl w:val="3"/>
          <w:numId w:val="22"/>
        </w:numPr>
        <w:tabs>
          <w:tab w:val="left" w:pos="426"/>
        </w:tabs>
        <w:ind w:left="0" w:firstLine="0"/>
        <w:rPr>
          <w:rFonts w:ascii="Arial" w:hAnsi="Arial" w:cs="Arial"/>
          <w:sz w:val="24"/>
          <w:szCs w:val="24"/>
        </w:rPr>
      </w:pPr>
      <w:bookmarkStart w:id="348" w:name="1._Kategorie_obecnych_i_potencjalnych__o"/>
      <w:bookmarkStart w:id="349" w:name="_Toc54074071"/>
      <w:bookmarkEnd w:id="348"/>
      <w:r w:rsidRPr="00DD06FE">
        <w:rPr>
          <w:rFonts w:ascii="Arial" w:hAnsi="Arial" w:cs="Arial"/>
          <w:sz w:val="24"/>
          <w:szCs w:val="24"/>
        </w:rPr>
        <w:t>Kategorie obecnych i potencjalnych odbiorców danych wykorzystujących API</w:t>
      </w:r>
      <w:bookmarkEnd w:id="349"/>
    </w:p>
    <w:p w14:paraId="1C5BA2AA" w14:textId="14B71615" w:rsidR="004220DB" w:rsidRPr="00DD06FE" w:rsidRDefault="004220DB" w:rsidP="006D1A7D">
      <w:pPr>
        <w:pStyle w:val="Tekstpodstawowy"/>
        <w:spacing w:after="60" w:line="264" w:lineRule="auto"/>
        <w:ind w:right="35"/>
        <w:rPr>
          <w:rFonts w:ascii="Arial" w:hAnsi="Arial" w:cs="Arial"/>
          <w:sz w:val="22"/>
          <w:szCs w:val="22"/>
        </w:rPr>
      </w:pPr>
      <w:r w:rsidRPr="00DD06FE">
        <w:rPr>
          <w:rFonts w:ascii="Arial" w:hAnsi="Arial" w:cs="Arial"/>
          <w:spacing w:val="-5"/>
          <w:sz w:val="22"/>
          <w:szCs w:val="22"/>
        </w:rPr>
        <w:t xml:space="preserve">Odbiorcami </w:t>
      </w:r>
      <w:r w:rsidRPr="00DD06FE">
        <w:rPr>
          <w:rFonts w:ascii="Arial" w:hAnsi="Arial" w:cs="Arial"/>
          <w:spacing w:val="-4"/>
          <w:sz w:val="22"/>
          <w:szCs w:val="22"/>
        </w:rPr>
        <w:t xml:space="preserve">korzystającymi </w:t>
      </w:r>
      <w:r w:rsidRPr="00DD06FE">
        <w:rPr>
          <w:rFonts w:ascii="Arial" w:hAnsi="Arial" w:cs="Arial"/>
          <w:sz w:val="22"/>
          <w:szCs w:val="22"/>
        </w:rPr>
        <w:t xml:space="preserve">z </w:t>
      </w:r>
      <w:r w:rsidRPr="00DD06FE">
        <w:rPr>
          <w:rFonts w:ascii="Arial" w:hAnsi="Arial" w:cs="Arial"/>
          <w:spacing w:val="-4"/>
          <w:sz w:val="22"/>
          <w:szCs w:val="22"/>
        </w:rPr>
        <w:t xml:space="preserve">danych publicznych (obecnie </w:t>
      </w:r>
      <w:r w:rsidRPr="00DD06FE">
        <w:rPr>
          <w:rFonts w:ascii="Arial" w:hAnsi="Arial" w:cs="Arial"/>
          <w:sz w:val="22"/>
          <w:szCs w:val="22"/>
        </w:rPr>
        <w:t xml:space="preserve">i </w:t>
      </w:r>
      <w:r w:rsidRPr="00DD06FE">
        <w:rPr>
          <w:rFonts w:ascii="Arial" w:hAnsi="Arial" w:cs="Arial"/>
          <w:spacing w:val="-4"/>
          <w:sz w:val="22"/>
          <w:szCs w:val="22"/>
        </w:rPr>
        <w:t xml:space="preserve">docelowo) </w:t>
      </w:r>
      <w:r w:rsidRPr="00DD06FE">
        <w:rPr>
          <w:rFonts w:ascii="Arial" w:hAnsi="Arial" w:cs="Arial"/>
          <w:sz w:val="22"/>
          <w:szCs w:val="22"/>
        </w:rPr>
        <w:t xml:space="preserve">są </w:t>
      </w:r>
      <w:r w:rsidRPr="00DD06FE">
        <w:rPr>
          <w:rFonts w:ascii="Arial" w:hAnsi="Arial" w:cs="Arial"/>
          <w:spacing w:val="-5"/>
          <w:sz w:val="22"/>
          <w:szCs w:val="22"/>
        </w:rPr>
        <w:t xml:space="preserve">zarówno osoby </w:t>
      </w:r>
      <w:r w:rsidRPr="00DD06FE">
        <w:rPr>
          <w:rFonts w:ascii="Arial" w:hAnsi="Arial" w:cs="Arial"/>
          <w:spacing w:val="-4"/>
          <w:sz w:val="22"/>
          <w:szCs w:val="22"/>
        </w:rPr>
        <w:t xml:space="preserve">fizyczne </w:t>
      </w:r>
      <w:r w:rsidRPr="00DD06FE">
        <w:rPr>
          <w:rFonts w:ascii="Arial" w:hAnsi="Arial" w:cs="Arial"/>
          <w:spacing w:val="-3"/>
          <w:sz w:val="22"/>
          <w:szCs w:val="22"/>
        </w:rPr>
        <w:t xml:space="preserve">jak </w:t>
      </w:r>
      <w:r w:rsidRPr="00DD06FE">
        <w:rPr>
          <w:rFonts w:ascii="Arial" w:hAnsi="Arial" w:cs="Arial"/>
          <w:sz w:val="22"/>
          <w:szCs w:val="22"/>
        </w:rPr>
        <w:t xml:space="preserve">i </w:t>
      </w:r>
      <w:r w:rsidRPr="00DD06FE">
        <w:rPr>
          <w:rFonts w:ascii="Arial" w:hAnsi="Arial" w:cs="Arial"/>
          <w:spacing w:val="-4"/>
          <w:sz w:val="22"/>
          <w:szCs w:val="22"/>
        </w:rPr>
        <w:t xml:space="preserve">przedsiębiorstwa, jednostki administracji </w:t>
      </w:r>
      <w:r w:rsidRPr="00DD06FE">
        <w:rPr>
          <w:rFonts w:ascii="Arial" w:hAnsi="Arial" w:cs="Arial"/>
          <w:spacing w:val="-5"/>
          <w:sz w:val="22"/>
          <w:szCs w:val="22"/>
        </w:rPr>
        <w:t xml:space="preserve">publicznej </w:t>
      </w:r>
      <w:r w:rsidRPr="00DD06FE">
        <w:rPr>
          <w:rFonts w:ascii="Arial" w:hAnsi="Arial" w:cs="Arial"/>
          <w:spacing w:val="-4"/>
          <w:sz w:val="22"/>
          <w:szCs w:val="22"/>
        </w:rPr>
        <w:t xml:space="preserve">(centralnej </w:t>
      </w:r>
      <w:r w:rsidRPr="00DD06FE">
        <w:rPr>
          <w:rFonts w:ascii="Arial" w:hAnsi="Arial" w:cs="Arial"/>
          <w:sz w:val="22"/>
          <w:szCs w:val="22"/>
        </w:rPr>
        <w:t xml:space="preserve">i </w:t>
      </w:r>
      <w:r w:rsidRPr="00DD06FE">
        <w:rPr>
          <w:rFonts w:ascii="Arial" w:hAnsi="Arial" w:cs="Arial"/>
          <w:spacing w:val="-4"/>
          <w:sz w:val="22"/>
          <w:szCs w:val="22"/>
        </w:rPr>
        <w:t xml:space="preserve">samorządu </w:t>
      </w:r>
      <w:r w:rsidRPr="00DD06FE">
        <w:rPr>
          <w:rFonts w:ascii="Arial" w:hAnsi="Arial" w:cs="Arial"/>
          <w:spacing w:val="-5"/>
          <w:sz w:val="22"/>
          <w:szCs w:val="22"/>
        </w:rPr>
        <w:t xml:space="preserve">terytorialnego), organizacje </w:t>
      </w:r>
      <w:r w:rsidRPr="00DD06FE">
        <w:rPr>
          <w:rFonts w:ascii="Arial" w:hAnsi="Arial" w:cs="Arial"/>
          <w:spacing w:val="-4"/>
          <w:sz w:val="22"/>
          <w:szCs w:val="22"/>
        </w:rPr>
        <w:t xml:space="preserve">pozarządowe, </w:t>
      </w:r>
      <w:r w:rsidRPr="00DD06FE">
        <w:rPr>
          <w:rFonts w:ascii="Arial" w:hAnsi="Arial" w:cs="Arial"/>
          <w:spacing w:val="-5"/>
          <w:sz w:val="22"/>
          <w:szCs w:val="22"/>
        </w:rPr>
        <w:t xml:space="preserve">podmioty </w:t>
      </w:r>
      <w:r w:rsidRPr="00DD06FE">
        <w:rPr>
          <w:rFonts w:ascii="Arial" w:hAnsi="Arial" w:cs="Arial"/>
          <w:spacing w:val="-4"/>
          <w:sz w:val="22"/>
          <w:szCs w:val="22"/>
        </w:rPr>
        <w:t xml:space="preserve"> kultury</w:t>
      </w:r>
      <w:r w:rsidR="00E70FB5">
        <w:rPr>
          <w:rFonts w:ascii="Arial" w:hAnsi="Arial" w:cs="Arial"/>
          <w:spacing w:val="-4"/>
          <w:sz w:val="22"/>
          <w:szCs w:val="22"/>
        </w:rPr>
        <w:t>,</w:t>
      </w:r>
      <w:r w:rsidRPr="00DD06FE">
        <w:rPr>
          <w:rFonts w:ascii="Arial" w:hAnsi="Arial" w:cs="Arial"/>
          <w:spacing w:val="-4"/>
          <w:sz w:val="22"/>
          <w:szCs w:val="22"/>
        </w:rPr>
        <w:t xml:space="preserve"> </w:t>
      </w:r>
      <w:r w:rsidR="00E70FB5" w:rsidRPr="00E70FB5">
        <w:rPr>
          <w:rFonts w:ascii="Arial" w:hAnsi="Arial" w:cs="Arial"/>
          <w:sz w:val="22"/>
          <w:szCs w:val="22"/>
        </w:rPr>
        <w:t>podmioty tworzące system szkolnictwa wyższego i nauki,  o których mowa w art. 7 ust. 1 ustawy z dnia 20 lipca 2018 r. – Prawo o szkolnictwie wyższym i nauce (Dz. U. z 2020 r. poz. 85, z późn. zm.)</w:t>
      </w:r>
      <w:r w:rsidR="00E70FB5">
        <w:rPr>
          <w:rFonts w:cstheme="minorHAnsi"/>
          <w:sz w:val="18"/>
          <w:szCs w:val="18"/>
        </w:rPr>
        <w:t xml:space="preserve"> </w:t>
      </w:r>
      <w:r w:rsidRPr="00DD06FE">
        <w:rPr>
          <w:rFonts w:ascii="Arial" w:hAnsi="Arial" w:cs="Arial"/>
          <w:sz w:val="22"/>
          <w:szCs w:val="22"/>
        </w:rPr>
        <w:t xml:space="preserve">i </w:t>
      </w:r>
      <w:r w:rsidRPr="00DD06FE">
        <w:rPr>
          <w:rFonts w:ascii="Arial" w:hAnsi="Arial" w:cs="Arial"/>
          <w:spacing w:val="-3"/>
          <w:sz w:val="22"/>
          <w:szCs w:val="22"/>
        </w:rPr>
        <w:t xml:space="preserve">inni </w:t>
      </w:r>
      <w:r w:rsidRPr="00DD06FE">
        <w:rPr>
          <w:rFonts w:ascii="Arial" w:hAnsi="Arial" w:cs="Arial"/>
          <w:spacing w:val="-5"/>
          <w:sz w:val="22"/>
          <w:szCs w:val="22"/>
        </w:rPr>
        <w:t>interesariusze.</w:t>
      </w:r>
      <w:r w:rsidRPr="00DD06FE">
        <w:rPr>
          <w:rFonts w:ascii="Arial" w:hAnsi="Arial" w:cs="Arial"/>
          <w:sz w:val="22"/>
          <w:szCs w:val="22"/>
        </w:rPr>
        <w:t xml:space="preserve"> Ponieważ dane publiczne mogą opisywać rzeczywistość w dowolnym aspekcie, to również interesariusze mogą przetwarzać te dane na wiele sposobów. To kształtuje bezpośrednio charakterystykę korzystania z API oraz wpływa na wymagania przed nim stawiane.</w:t>
      </w:r>
    </w:p>
    <w:p w14:paraId="027C267C" w14:textId="77777777" w:rsidR="004220DB" w:rsidRPr="00DD06FE" w:rsidRDefault="004220DB" w:rsidP="00DD06FE">
      <w:pPr>
        <w:pStyle w:val="Tekstpodstawowy"/>
        <w:spacing w:after="60" w:line="264" w:lineRule="auto"/>
        <w:ind w:right="35"/>
        <w:rPr>
          <w:rFonts w:ascii="Arial" w:hAnsi="Arial" w:cs="Arial"/>
          <w:sz w:val="22"/>
          <w:szCs w:val="22"/>
        </w:rPr>
      </w:pPr>
      <w:r w:rsidRPr="00DD06FE">
        <w:rPr>
          <w:rFonts w:ascii="Arial" w:hAnsi="Arial" w:cs="Arial"/>
          <w:sz w:val="22"/>
          <w:szCs w:val="22"/>
        </w:rPr>
        <w:t xml:space="preserve">Większość użytkowników API będzie korzystać z produktów pochodnych opracowanych w oparciu o dane pochodzące z API (usług, aplikacji komputerowych, informacji przetworzonych, know-how) często nieświadomie. Jest to tzw. grupa użytkowników pośrednich, która bezpośrednio nie korzysta z API, ale czerpie z niego korzyści i może mieć wpływ na pożądany kierunek jego ewolucji. </w:t>
      </w:r>
    </w:p>
    <w:p w14:paraId="6FDD048A" w14:textId="77777777" w:rsidR="004220DB" w:rsidRPr="00DD06FE" w:rsidRDefault="004220DB" w:rsidP="006D1A7D">
      <w:pPr>
        <w:pStyle w:val="Tekstpodstawowy"/>
        <w:spacing w:after="60" w:line="264" w:lineRule="auto"/>
        <w:ind w:right="35"/>
        <w:rPr>
          <w:rFonts w:ascii="Arial" w:hAnsi="Arial" w:cs="Arial"/>
          <w:sz w:val="22"/>
          <w:szCs w:val="22"/>
        </w:rPr>
      </w:pPr>
      <w:r w:rsidRPr="00DD06FE">
        <w:rPr>
          <w:rFonts w:ascii="Arial" w:hAnsi="Arial" w:cs="Arial"/>
          <w:spacing w:val="-5"/>
          <w:sz w:val="22"/>
          <w:szCs w:val="22"/>
        </w:rPr>
        <w:t xml:space="preserve">Pozostałych, </w:t>
      </w:r>
      <w:r w:rsidRPr="00DD06FE">
        <w:rPr>
          <w:rFonts w:ascii="Arial" w:hAnsi="Arial" w:cs="Arial"/>
          <w:spacing w:val="-4"/>
          <w:sz w:val="22"/>
          <w:szCs w:val="22"/>
        </w:rPr>
        <w:t xml:space="preserve">bezpośrednich </w:t>
      </w:r>
      <w:r w:rsidRPr="00DD06FE">
        <w:rPr>
          <w:rFonts w:ascii="Arial" w:hAnsi="Arial" w:cs="Arial"/>
          <w:spacing w:val="-5"/>
          <w:sz w:val="22"/>
          <w:szCs w:val="22"/>
        </w:rPr>
        <w:t xml:space="preserve">użytkowników </w:t>
      </w:r>
      <w:r w:rsidRPr="00DD06FE">
        <w:rPr>
          <w:rFonts w:ascii="Arial" w:hAnsi="Arial" w:cs="Arial"/>
          <w:spacing w:val="-4"/>
          <w:sz w:val="22"/>
          <w:szCs w:val="22"/>
        </w:rPr>
        <w:t xml:space="preserve">można </w:t>
      </w:r>
      <w:r w:rsidRPr="00DD06FE">
        <w:rPr>
          <w:rFonts w:ascii="Arial" w:hAnsi="Arial" w:cs="Arial"/>
          <w:spacing w:val="-5"/>
          <w:sz w:val="22"/>
          <w:szCs w:val="22"/>
        </w:rPr>
        <w:t xml:space="preserve">podzielić </w:t>
      </w:r>
      <w:r w:rsidRPr="00DD06FE">
        <w:rPr>
          <w:rFonts w:ascii="Arial" w:hAnsi="Arial" w:cs="Arial"/>
          <w:sz w:val="22"/>
          <w:szCs w:val="22"/>
        </w:rPr>
        <w:t xml:space="preserve">na </w:t>
      </w:r>
      <w:r w:rsidRPr="00DD06FE">
        <w:rPr>
          <w:rFonts w:ascii="Arial" w:hAnsi="Arial" w:cs="Arial"/>
          <w:spacing w:val="-3"/>
          <w:sz w:val="22"/>
          <w:szCs w:val="22"/>
        </w:rPr>
        <w:t xml:space="preserve">dwie </w:t>
      </w:r>
      <w:r w:rsidRPr="00DD06FE">
        <w:rPr>
          <w:rFonts w:ascii="Arial" w:hAnsi="Arial" w:cs="Arial"/>
          <w:spacing w:val="-5"/>
          <w:sz w:val="22"/>
          <w:szCs w:val="22"/>
        </w:rPr>
        <w:t xml:space="preserve">grupy: </w:t>
      </w:r>
      <w:r w:rsidRPr="00DD06FE">
        <w:rPr>
          <w:rFonts w:ascii="Arial" w:hAnsi="Arial" w:cs="Arial"/>
          <w:sz w:val="22"/>
          <w:szCs w:val="22"/>
        </w:rPr>
        <w:t>użytkownicy okazjonalni (</w:t>
      </w:r>
      <w:r w:rsidRPr="00DD06FE">
        <w:rPr>
          <w:rFonts w:ascii="Arial" w:hAnsi="Arial" w:cs="Arial"/>
          <w:i/>
          <w:sz w:val="22"/>
          <w:szCs w:val="22"/>
        </w:rPr>
        <w:t>ad-hoc</w:t>
      </w:r>
      <w:r w:rsidRPr="00DD06FE">
        <w:rPr>
          <w:rFonts w:ascii="Arial" w:hAnsi="Arial" w:cs="Arial"/>
          <w:sz w:val="22"/>
          <w:szCs w:val="22"/>
        </w:rPr>
        <w:t>), użytkownicy profesjonalni.</w:t>
      </w:r>
    </w:p>
    <w:p w14:paraId="0D040365" w14:textId="4521C718" w:rsidR="004220DB" w:rsidRPr="00DD06FE" w:rsidRDefault="004220DB" w:rsidP="00744DB7">
      <w:pPr>
        <w:spacing w:after="0" w:line="264" w:lineRule="auto"/>
        <w:rPr>
          <w:rFonts w:ascii="Arial" w:hAnsi="Arial" w:cs="Arial"/>
          <w:b/>
        </w:rPr>
      </w:pPr>
      <w:r w:rsidRPr="00DD06FE">
        <w:rPr>
          <w:rFonts w:ascii="Arial" w:hAnsi="Arial" w:cs="Arial"/>
        </w:rPr>
        <w:t xml:space="preserve">Szczegółowa charakterystyka grup użytkowników znajduje się w </w:t>
      </w:r>
      <w:hyperlink w:anchor="_bookmark16" w:history="1">
        <w:r w:rsidRPr="00DD06FE">
          <w:rPr>
            <w:rFonts w:ascii="Arial" w:hAnsi="Arial" w:cs="Arial"/>
          </w:rPr>
          <w:t>załączniku nr 1</w:t>
        </w:r>
      </w:hyperlink>
      <w:r w:rsidRPr="00DD06FE">
        <w:rPr>
          <w:rFonts w:ascii="Arial" w:hAnsi="Arial" w:cs="Arial"/>
        </w:rPr>
        <w:t xml:space="preserve"> do Standardu API.</w:t>
      </w:r>
    </w:p>
    <w:p w14:paraId="6E02FB67" w14:textId="77777777" w:rsidR="004220DB" w:rsidRPr="0005754A" w:rsidRDefault="004220DB" w:rsidP="006D1A7D">
      <w:pPr>
        <w:pStyle w:val="Tekstpodstawowy"/>
        <w:spacing w:line="264" w:lineRule="auto"/>
        <w:ind w:left="5880"/>
        <w:rPr>
          <w:sz w:val="15"/>
        </w:rPr>
      </w:pPr>
    </w:p>
    <w:p w14:paraId="2CBB04CB" w14:textId="6B2A8206" w:rsidR="006D1A7D" w:rsidRPr="00DD06FE" w:rsidRDefault="006D1A7D" w:rsidP="006D1A7D">
      <w:pPr>
        <w:pStyle w:val="Bezodstpw"/>
        <w:spacing w:after="60" w:line="264" w:lineRule="auto"/>
        <w:rPr>
          <w:rFonts w:ascii="Arial" w:hAnsi="Arial" w:cs="Arial"/>
          <w:b/>
          <w:color w:val="0070C0"/>
        </w:rPr>
      </w:pPr>
      <w:r w:rsidRPr="00DD06FE">
        <w:rPr>
          <w:rFonts w:ascii="Arial" w:hAnsi="Arial" w:cs="Arial"/>
          <w:b/>
          <w:color w:val="0070C0"/>
        </w:rPr>
        <w:t xml:space="preserve">1.1. Rekomendacje szczegółowe ze względu na potrzeby użytkowników okazjonalnych </w:t>
      </w:r>
    </w:p>
    <w:p w14:paraId="037383BA" w14:textId="77777777" w:rsidR="004220DB" w:rsidRPr="00DD06FE" w:rsidRDefault="004220DB" w:rsidP="006D1A7D">
      <w:pPr>
        <w:pStyle w:val="Bezodstpw"/>
        <w:spacing w:line="264" w:lineRule="auto"/>
        <w:rPr>
          <w:rFonts w:ascii="Arial" w:hAnsi="Arial" w:cs="Arial"/>
          <w:b/>
        </w:rPr>
      </w:pPr>
      <w:r w:rsidRPr="00DD06FE">
        <w:rPr>
          <w:rFonts w:ascii="Arial" w:hAnsi="Arial" w:cs="Arial"/>
          <w:b/>
        </w:rPr>
        <w:t>Rekomenduje się następujące wymagania w zakresie API, które musi:</w:t>
      </w:r>
    </w:p>
    <w:p w14:paraId="019119DE" w14:textId="77777777" w:rsidR="004220DB" w:rsidRPr="00DD06FE" w:rsidRDefault="004220DB" w:rsidP="006D1A7D">
      <w:pPr>
        <w:pStyle w:val="Akapitzlist"/>
        <w:widowControl w:val="0"/>
        <w:numPr>
          <w:ilvl w:val="0"/>
          <w:numId w:val="190"/>
        </w:numPr>
        <w:tabs>
          <w:tab w:val="left" w:pos="553"/>
          <w:tab w:val="left" w:pos="554"/>
        </w:tabs>
        <w:autoSpaceDE w:val="0"/>
        <w:autoSpaceDN w:val="0"/>
        <w:spacing w:after="60" w:line="264" w:lineRule="auto"/>
        <w:ind w:left="426" w:right="447"/>
        <w:contextualSpacing w:val="0"/>
        <w:rPr>
          <w:rFonts w:ascii="Arial" w:hAnsi="Arial" w:cs="Arial"/>
        </w:rPr>
      </w:pPr>
      <w:r w:rsidRPr="00DD06FE">
        <w:rPr>
          <w:rFonts w:ascii="Arial" w:hAnsi="Arial" w:cs="Arial"/>
        </w:rPr>
        <w:t>Niwelować technologiczną barierę wejścia, rozumianą jako konieczność posiadania przygotowania technicznego do wykonywania podstawowych interakcji z</w:t>
      </w:r>
      <w:r w:rsidRPr="00DD06FE">
        <w:rPr>
          <w:rFonts w:ascii="Arial" w:hAnsi="Arial" w:cs="Arial"/>
          <w:spacing w:val="-2"/>
        </w:rPr>
        <w:t xml:space="preserve"> </w:t>
      </w:r>
      <w:r w:rsidRPr="00DD06FE">
        <w:rPr>
          <w:rFonts w:ascii="Arial" w:hAnsi="Arial" w:cs="Arial"/>
        </w:rPr>
        <w:t>API.</w:t>
      </w:r>
    </w:p>
    <w:p w14:paraId="3699FBF7" w14:textId="77777777" w:rsidR="004220DB" w:rsidRPr="00DD06FE" w:rsidRDefault="004220DB" w:rsidP="006D1A7D">
      <w:pPr>
        <w:pStyle w:val="Akapitzlist"/>
        <w:widowControl w:val="0"/>
        <w:numPr>
          <w:ilvl w:val="0"/>
          <w:numId w:val="190"/>
        </w:numPr>
        <w:tabs>
          <w:tab w:val="left" w:pos="553"/>
          <w:tab w:val="left" w:pos="554"/>
        </w:tabs>
        <w:autoSpaceDE w:val="0"/>
        <w:autoSpaceDN w:val="0"/>
        <w:spacing w:after="60" w:line="264" w:lineRule="auto"/>
        <w:ind w:left="426"/>
        <w:contextualSpacing w:val="0"/>
        <w:rPr>
          <w:rFonts w:ascii="Arial" w:hAnsi="Arial" w:cs="Arial"/>
        </w:rPr>
      </w:pPr>
      <w:r w:rsidRPr="00DD06FE">
        <w:rPr>
          <w:rFonts w:ascii="Arial" w:hAnsi="Arial" w:cs="Arial"/>
        </w:rPr>
        <w:t>Wymagać niskich nakładów czasu i pracy oraz nauki do korzystania z</w:t>
      </w:r>
      <w:r w:rsidRPr="00DD06FE">
        <w:rPr>
          <w:rFonts w:ascii="Arial" w:hAnsi="Arial" w:cs="Arial"/>
          <w:spacing w:val="-11"/>
        </w:rPr>
        <w:t> </w:t>
      </w:r>
      <w:r w:rsidRPr="00DD06FE">
        <w:rPr>
          <w:rFonts w:ascii="Arial" w:hAnsi="Arial" w:cs="Arial"/>
        </w:rPr>
        <w:t>API.</w:t>
      </w:r>
    </w:p>
    <w:p w14:paraId="4C6413EA" w14:textId="77777777" w:rsidR="004220DB" w:rsidRPr="00DD06FE" w:rsidRDefault="004220DB" w:rsidP="006D1A7D">
      <w:pPr>
        <w:pStyle w:val="Akapitzlist"/>
        <w:widowControl w:val="0"/>
        <w:numPr>
          <w:ilvl w:val="0"/>
          <w:numId w:val="190"/>
        </w:numPr>
        <w:tabs>
          <w:tab w:val="left" w:pos="553"/>
          <w:tab w:val="left" w:pos="554"/>
          <w:tab w:val="left" w:pos="7371"/>
        </w:tabs>
        <w:autoSpaceDE w:val="0"/>
        <w:autoSpaceDN w:val="0"/>
        <w:spacing w:after="60" w:line="264" w:lineRule="auto"/>
        <w:ind w:left="426" w:right="35"/>
        <w:contextualSpacing w:val="0"/>
        <w:rPr>
          <w:rFonts w:ascii="Arial" w:hAnsi="Arial" w:cs="Arial"/>
        </w:rPr>
      </w:pPr>
      <w:r w:rsidRPr="00DD06FE">
        <w:rPr>
          <w:rFonts w:ascii="Arial" w:hAnsi="Arial" w:cs="Arial"/>
        </w:rPr>
        <w:t>Pozwalać na korzystanie z zasobów w sposób okazjonalny bez</w:t>
      </w:r>
      <w:r w:rsidRPr="00DD06FE">
        <w:rPr>
          <w:rFonts w:ascii="Arial" w:hAnsi="Arial" w:cs="Arial"/>
          <w:spacing w:val="-21"/>
        </w:rPr>
        <w:t xml:space="preserve"> </w:t>
      </w:r>
      <w:r w:rsidRPr="00DD06FE">
        <w:rPr>
          <w:rFonts w:ascii="Arial" w:hAnsi="Arial" w:cs="Arial"/>
        </w:rPr>
        <w:t>uwierzytelniania.</w:t>
      </w:r>
    </w:p>
    <w:p w14:paraId="365CCD80" w14:textId="77777777" w:rsidR="004220DB" w:rsidRPr="00DD06FE" w:rsidRDefault="004220DB" w:rsidP="006D1A7D">
      <w:pPr>
        <w:pStyle w:val="Akapitzlist"/>
        <w:widowControl w:val="0"/>
        <w:numPr>
          <w:ilvl w:val="0"/>
          <w:numId w:val="190"/>
        </w:numPr>
        <w:tabs>
          <w:tab w:val="left" w:pos="553"/>
          <w:tab w:val="left" w:pos="554"/>
        </w:tabs>
        <w:autoSpaceDE w:val="0"/>
        <w:autoSpaceDN w:val="0"/>
        <w:spacing w:after="40" w:line="264" w:lineRule="auto"/>
        <w:ind w:left="426" w:right="35"/>
        <w:contextualSpacing w:val="0"/>
        <w:rPr>
          <w:rFonts w:ascii="Arial" w:hAnsi="Arial" w:cs="Arial"/>
        </w:rPr>
      </w:pPr>
      <w:r w:rsidRPr="00DD06FE">
        <w:rPr>
          <w:rFonts w:ascii="Arial" w:hAnsi="Arial" w:cs="Arial"/>
        </w:rPr>
        <w:t xml:space="preserve">Posiadać prosty w obsłudze interfejs </w:t>
      </w:r>
      <w:r w:rsidRPr="00DD06FE">
        <w:rPr>
          <w:rFonts w:ascii="Arial" w:hAnsi="Arial" w:cs="Arial"/>
          <w:spacing w:val="-3"/>
        </w:rPr>
        <w:t xml:space="preserve">webowy, </w:t>
      </w:r>
      <w:r w:rsidRPr="00DD06FE">
        <w:rPr>
          <w:rFonts w:ascii="Arial" w:hAnsi="Arial" w:cs="Arial"/>
        </w:rPr>
        <w:t>który umożliwi skorzystanie z API bez konieczności wpisywania rozbudowanego kodu, lecz poprzez</w:t>
      </w:r>
      <w:r w:rsidRPr="00DD06FE">
        <w:rPr>
          <w:rFonts w:ascii="Arial" w:hAnsi="Arial" w:cs="Arial"/>
          <w:spacing w:val="-10"/>
        </w:rPr>
        <w:t xml:space="preserve"> </w:t>
      </w:r>
      <w:r w:rsidRPr="00DD06FE">
        <w:rPr>
          <w:rFonts w:ascii="Arial" w:hAnsi="Arial" w:cs="Arial"/>
        </w:rPr>
        <w:t>składanie gotowych jego elementów, i natychmiastowe uzyskanie wyników zapytania oraz wykonywanie na nich podstawowych działań: filtrowania, sortowania, przeszukiwania i linkowania do poszczególnych URI.</w:t>
      </w:r>
    </w:p>
    <w:p w14:paraId="21448B02" w14:textId="09364591" w:rsidR="004220DB" w:rsidRPr="00DD06FE" w:rsidRDefault="004220DB" w:rsidP="006D1A7D">
      <w:pPr>
        <w:pStyle w:val="Akapitzlist"/>
        <w:widowControl w:val="0"/>
        <w:numPr>
          <w:ilvl w:val="0"/>
          <w:numId w:val="190"/>
        </w:numPr>
        <w:tabs>
          <w:tab w:val="left" w:pos="553"/>
          <w:tab w:val="left" w:pos="554"/>
        </w:tabs>
        <w:autoSpaceDE w:val="0"/>
        <w:autoSpaceDN w:val="0"/>
        <w:spacing w:after="0" w:line="264" w:lineRule="auto"/>
        <w:ind w:left="426" w:right="35"/>
        <w:contextualSpacing w:val="0"/>
        <w:rPr>
          <w:rFonts w:ascii="Arial" w:hAnsi="Arial" w:cs="Arial"/>
        </w:rPr>
      </w:pPr>
      <w:r w:rsidRPr="00DD06FE">
        <w:rPr>
          <w:rFonts w:ascii="Arial" w:hAnsi="Arial" w:cs="Arial"/>
        </w:rPr>
        <w:t>Umożliwić użytkownikom zachowanie anonimowości, a do korzystania z kreatora nie jest wymagana rejestracja, zakładanie konta</w:t>
      </w:r>
      <w:r w:rsidRPr="00DD06FE">
        <w:rPr>
          <w:rFonts w:ascii="Arial" w:hAnsi="Arial" w:cs="Arial"/>
          <w:spacing w:val="-3"/>
        </w:rPr>
        <w:t xml:space="preserve"> </w:t>
      </w:r>
      <w:r w:rsidRPr="00DD06FE">
        <w:rPr>
          <w:rFonts w:ascii="Arial" w:hAnsi="Arial" w:cs="Arial"/>
        </w:rPr>
        <w:t>itp.</w:t>
      </w:r>
    </w:p>
    <w:p w14:paraId="5D958798" w14:textId="3DF1D3BF" w:rsidR="004220DB" w:rsidRPr="00DD06FE" w:rsidRDefault="004220DB" w:rsidP="004220DB">
      <w:pPr>
        <w:pStyle w:val="Tekstpodstawowy"/>
        <w:spacing w:before="1"/>
        <w:rPr>
          <w:sz w:val="22"/>
          <w:szCs w:val="22"/>
        </w:rPr>
      </w:pPr>
    </w:p>
    <w:p w14:paraId="46B02D6B" w14:textId="7F2D0CF9" w:rsidR="006D1A7D" w:rsidRPr="00DD06FE" w:rsidRDefault="006D1A7D" w:rsidP="006D1A7D">
      <w:pPr>
        <w:pStyle w:val="Bezodstpw"/>
        <w:spacing w:after="60"/>
        <w:rPr>
          <w:rFonts w:ascii="Arial" w:hAnsi="Arial" w:cs="Arial"/>
          <w:b/>
          <w:color w:val="0070C0"/>
        </w:rPr>
      </w:pPr>
      <w:r w:rsidRPr="00DD06FE">
        <w:rPr>
          <w:rFonts w:ascii="Arial" w:hAnsi="Arial" w:cs="Arial"/>
          <w:b/>
          <w:color w:val="0070C0"/>
        </w:rPr>
        <w:t xml:space="preserve">1.2. Rekomendacje szczegółowe ze względu na potrzeby użytkowników profesjonalnych </w:t>
      </w:r>
    </w:p>
    <w:p w14:paraId="4C7FB114" w14:textId="77777777" w:rsidR="004220DB" w:rsidRPr="00DD06FE" w:rsidRDefault="004220DB" w:rsidP="004220DB">
      <w:pPr>
        <w:pStyle w:val="Bezodstpw"/>
        <w:rPr>
          <w:rFonts w:ascii="Arial" w:hAnsi="Arial" w:cs="Arial"/>
          <w:b/>
        </w:rPr>
      </w:pPr>
      <w:r w:rsidRPr="00DD06FE">
        <w:rPr>
          <w:rFonts w:ascii="Arial" w:hAnsi="Arial" w:cs="Arial"/>
          <w:b/>
        </w:rPr>
        <w:t>Rekomenduje się następujące wymagania w zakresie API, które musi:</w:t>
      </w:r>
    </w:p>
    <w:p w14:paraId="59B92474" w14:textId="77777777" w:rsidR="004220DB" w:rsidRPr="00DD06FE" w:rsidRDefault="004220DB" w:rsidP="004220DB">
      <w:pPr>
        <w:pStyle w:val="Akapitzlist"/>
        <w:widowControl w:val="0"/>
        <w:numPr>
          <w:ilvl w:val="0"/>
          <w:numId w:val="189"/>
        </w:numPr>
        <w:tabs>
          <w:tab w:val="left" w:pos="553"/>
          <w:tab w:val="left" w:pos="554"/>
        </w:tabs>
        <w:autoSpaceDE w:val="0"/>
        <w:autoSpaceDN w:val="0"/>
        <w:spacing w:after="60" w:line="264" w:lineRule="auto"/>
        <w:ind w:left="567" w:hanging="425"/>
        <w:contextualSpacing w:val="0"/>
        <w:rPr>
          <w:rFonts w:ascii="Arial" w:hAnsi="Arial" w:cs="Arial"/>
        </w:rPr>
      </w:pPr>
      <w:r w:rsidRPr="00DD06FE">
        <w:rPr>
          <w:rFonts w:ascii="Arial" w:hAnsi="Arial" w:cs="Arial"/>
          <w:spacing w:val="-4"/>
        </w:rPr>
        <w:t xml:space="preserve">Dostarczać zgodny </w:t>
      </w:r>
      <w:r w:rsidRPr="00DD06FE">
        <w:rPr>
          <w:rFonts w:ascii="Arial" w:hAnsi="Arial" w:cs="Arial"/>
        </w:rPr>
        <w:t xml:space="preserve">z </w:t>
      </w:r>
      <w:r w:rsidRPr="00DD06FE">
        <w:rPr>
          <w:rFonts w:ascii="Arial" w:hAnsi="Arial" w:cs="Arial"/>
          <w:spacing w:val="-4"/>
        </w:rPr>
        <w:t xml:space="preserve">uznanymi standardami interfejs </w:t>
      </w:r>
      <w:r w:rsidRPr="00DD06FE">
        <w:rPr>
          <w:rFonts w:ascii="Arial" w:hAnsi="Arial" w:cs="Arial"/>
          <w:spacing w:val="-3"/>
        </w:rPr>
        <w:t xml:space="preserve">ze </w:t>
      </w:r>
      <w:r w:rsidRPr="00DD06FE">
        <w:rPr>
          <w:rFonts w:ascii="Arial" w:hAnsi="Arial" w:cs="Arial"/>
          <w:spacing w:val="-4"/>
        </w:rPr>
        <w:t>spójnie</w:t>
      </w:r>
      <w:r w:rsidRPr="00DD06FE">
        <w:rPr>
          <w:rFonts w:ascii="Arial" w:hAnsi="Arial" w:cs="Arial"/>
          <w:spacing w:val="-36"/>
        </w:rPr>
        <w:t xml:space="preserve"> </w:t>
      </w:r>
      <w:r w:rsidRPr="00DD06FE">
        <w:rPr>
          <w:rFonts w:ascii="Arial" w:hAnsi="Arial" w:cs="Arial"/>
          <w:spacing w:val="-4"/>
        </w:rPr>
        <w:t xml:space="preserve">nazwanymi </w:t>
      </w:r>
      <w:r w:rsidRPr="00DD06FE">
        <w:rPr>
          <w:rFonts w:ascii="Arial" w:hAnsi="Arial" w:cs="Arial"/>
        </w:rPr>
        <w:t>zasobami.</w:t>
      </w:r>
    </w:p>
    <w:p w14:paraId="2EB86E54" w14:textId="77777777" w:rsidR="004220DB" w:rsidRPr="00DD06FE" w:rsidRDefault="004220DB" w:rsidP="004220DB">
      <w:pPr>
        <w:pStyle w:val="Akapitzlist"/>
        <w:widowControl w:val="0"/>
        <w:numPr>
          <w:ilvl w:val="0"/>
          <w:numId w:val="189"/>
        </w:numPr>
        <w:tabs>
          <w:tab w:val="left" w:pos="553"/>
          <w:tab w:val="left" w:pos="554"/>
        </w:tabs>
        <w:autoSpaceDE w:val="0"/>
        <w:autoSpaceDN w:val="0"/>
        <w:spacing w:after="60" w:line="264" w:lineRule="auto"/>
        <w:ind w:left="567" w:hanging="425"/>
        <w:contextualSpacing w:val="0"/>
        <w:rPr>
          <w:rFonts w:ascii="Arial" w:hAnsi="Arial" w:cs="Arial"/>
        </w:rPr>
      </w:pPr>
      <w:r w:rsidRPr="00DD06FE">
        <w:rPr>
          <w:rFonts w:ascii="Arial" w:hAnsi="Arial" w:cs="Arial"/>
          <w:spacing w:val="-3"/>
        </w:rPr>
        <w:t>Być</w:t>
      </w:r>
      <w:r w:rsidRPr="00DD06FE">
        <w:rPr>
          <w:rFonts w:ascii="Arial" w:hAnsi="Arial" w:cs="Arial"/>
          <w:spacing w:val="-8"/>
        </w:rPr>
        <w:t xml:space="preserve"> </w:t>
      </w:r>
      <w:r w:rsidRPr="00DD06FE">
        <w:rPr>
          <w:rFonts w:ascii="Arial" w:hAnsi="Arial" w:cs="Arial"/>
          <w:spacing w:val="-4"/>
        </w:rPr>
        <w:t>gotowe</w:t>
      </w:r>
      <w:r w:rsidRPr="00DD06FE">
        <w:rPr>
          <w:rFonts w:ascii="Arial" w:hAnsi="Arial" w:cs="Arial"/>
          <w:spacing w:val="-8"/>
        </w:rPr>
        <w:t xml:space="preserve"> </w:t>
      </w:r>
      <w:r w:rsidRPr="00DD06FE">
        <w:rPr>
          <w:rFonts w:ascii="Arial" w:hAnsi="Arial" w:cs="Arial"/>
        </w:rPr>
        <w:t>do</w:t>
      </w:r>
      <w:r w:rsidRPr="00DD06FE">
        <w:rPr>
          <w:rFonts w:ascii="Arial" w:hAnsi="Arial" w:cs="Arial"/>
          <w:spacing w:val="-7"/>
        </w:rPr>
        <w:t xml:space="preserve"> </w:t>
      </w:r>
      <w:r w:rsidRPr="00DD06FE">
        <w:rPr>
          <w:rFonts w:ascii="Arial" w:hAnsi="Arial" w:cs="Arial"/>
          <w:spacing w:val="-4"/>
        </w:rPr>
        <w:t>natychmiastowego</w:t>
      </w:r>
      <w:r w:rsidRPr="00DD06FE">
        <w:rPr>
          <w:rFonts w:ascii="Arial" w:hAnsi="Arial" w:cs="Arial"/>
          <w:spacing w:val="-8"/>
        </w:rPr>
        <w:t xml:space="preserve"> </w:t>
      </w:r>
      <w:r w:rsidRPr="00DD06FE">
        <w:rPr>
          <w:rFonts w:ascii="Arial" w:hAnsi="Arial" w:cs="Arial"/>
          <w:spacing w:val="-4"/>
        </w:rPr>
        <w:t>korzystania</w:t>
      </w:r>
      <w:r w:rsidRPr="00DD06FE">
        <w:rPr>
          <w:rFonts w:ascii="Arial" w:hAnsi="Arial" w:cs="Arial"/>
          <w:spacing w:val="-8"/>
        </w:rPr>
        <w:t xml:space="preserve"> </w:t>
      </w:r>
      <w:r w:rsidRPr="00DD06FE">
        <w:rPr>
          <w:rFonts w:ascii="Arial" w:hAnsi="Arial" w:cs="Arial"/>
          <w:spacing w:val="-4"/>
        </w:rPr>
        <w:t>oraz</w:t>
      </w:r>
      <w:r w:rsidRPr="00DD06FE">
        <w:rPr>
          <w:rFonts w:ascii="Arial" w:hAnsi="Arial" w:cs="Arial"/>
          <w:spacing w:val="-7"/>
        </w:rPr>
        <w:t xml:space="preserve"> </w:t>
      </w:r>
      <w:r w:rsidRPr="00DD06FE">
        <w:rPr>
          <w:rFonts w:ascii="Arial" w:hAnsi="Arial" w:cs="Arial"/>
          <w:spacing w:val="-3"/>
        </w:rPr>
        <w:t>mieć</w:t>
      </w:r>
      <w:r w:rsidRPr="00DD06FE">
        <w:rPr>
          <w:rFonts w:ascii="Arial" w:hAnsi="Arial" w:cs="Arial"/>
          <w:spacing w:val="-8"/>
        </w:rPr>
        <w:t xml:space="preserve"> </w:t>
      </w:r>
      <w:r w:rsidRPr="00DD06FE">
        <w:rPr>
          <w:rFonts w:ascii="Arial" w:hAnsi="Arial" w:cs="Arial"/>
          <w:spacing w:val="-4"/>
        </w:rPr>
        <w:t>niską</w:t>
      </w:r>
      <w:r w:rsidRPr="00DD06FE">
        <w:rPr>
          <w:rFonts w:ascii="Arial" w:hAnsi="Arial" w:cs="Arial"/>
          <w:spacing w:val="-8"/>
        </w:rPr>
        <w:t xml:space="preserve"> </w:t>
      </w:r>
      <w:r w:rsidRPr="00DD06FE">
        <w:rPr>
          <w:rFonts w:ascii="Arial" w:hAnsi="Arial" w:cs="Arial"/>
          <w:spacing w:val="-4"/>
        </w:rPr>
        <w:t>barierę</w:t>
      </w:r>
      <w:r w:rsidRPr="00DD06FE">
        <w:rPr>
          <w:rFonts w:ascii="Arial" w:hAnsi="Arial" w:cs="Arial"/>
          <w:spacing w:val="-7"/>
        </w:rPr>
        <w:t xml:space="preserve"> </w:t>
      </w:r>
      <w:r w:rsidRPr="00DD06FE">
        <w:rPr>
          <w:rFonts w:ascii="Arial" w:hAnsi="Arial" w:cs="Arial"/>
          <w:spacing w:val="-4"/>
        </w:rPr>
        <w:t>wejścia.</w:t>
      </w:r>
    </w:p>
    <w:p w14:paraId="746D4D7A" w14:textId="77777777" w:rsidR="004220DB" w:rsidRPr="00DD06FE" w:rsidRDefault="004220DB" w:rsidP="004220DB">
      <w:pPr>
        <w:pStyle w:val="Akapitzlist"/>
        <w:widowControl w:val="0"/>
        <w:numPr>
          <w:ilvl w:val="0"/>
          <w:numId w:val="189"/>
        </w:numPr>
        <w:tabs>
          <w:tab w:val="left" w:pos="553"/>
          <w:tab w:val="left" w:pos="554"/>
        </w:tabs>
        <w:autoSpaceDE w:val="0"/>
        <w:autoSpaceDN w:val="0"/>
        <w:spacing w:after="60" w:line="264" w:lineRule="auto"/>
        <w:ind w:left="851" w:hanging="709"/>
        <w:contextualSpacing w:val="0"/>
        <w:rPr>
          <w:rFonts w:ascii="Arial" w:hAnsi="Arial" w:cs="Arial"/>
        </w:rPr>
      </w:pPr>
      <w:r w:rsidRPr="00DD06FE">
        <w:rPr>
          <w:rFonts w:ascii="Arial" w:hAnsi="Arial" w:cs="Arial"/>
          <w:spacing w:val="-4"/>
        </w:rPr>
        <w:t xml:space="preserve">Dostarczać danych </w:t>
      </w:r>
      <w:r w:rsidRPr="00DD06FE">
        <w:rPr>
          <w:rFonts w:ascii="Arial" w:hAnsi="Arial" w:cs="Arial"/>
        </w:rPr>
        <w:t xml:space="preserve">z </w:t>
      </w:r>
      <w:r w:rsidRPr="00DD06FE">
        <w:rPr>
          <w:rFonts w:ascii="Arial" w:hAnsi="Arial" w:cs="Arial"/>
          <w:spacing w:val="-4"/>
        </w:rPr>
        <w:t>kompletem</w:t>
      </w:r>
      <w:r w:rsidRPr="00DD06FE">
        <w:rPr>
          <w:rFonts w:ascii="Arial" w:hAnsi="Arial" w:cs="Arial"/>
          <w:spacing w:val="-23"/>
        </w:rPr>
        <w:t xml:space="preserve"> </w:t>
      </w:r>
      <w:r w:rsidRPr="00DD06FE">
        <w:rPr>
          <w:rFonts w:ascii="Arial" w:hAnsi="Arial" w:cs="Arial"/>
          <w:spacing w:val="-5"/>
        </w:rPr>
        <w:t>metadanych.</w:t>
      </w:r>
    </w:p>
    <w:p w14:paraId="20422DAB" w14:textId="77777777" w:rsidR="004220DB" w:rsidRPr="00DD06FE" w:rsidRDefault="004220DB" w:rsidP="004220DB">
      <w:pPr>
        <w:pStyle w:val="Akapitzlist"/>
        <w:widowControl w:val="0"/>
        <w:numPr>
          <w:ilvl w:val="0"/>
          <w:numId w:val="189"/>
        </w:numPr>
        <w:tabs>
          <w:tab w:val="left" w:pos="553"/>
          <w:tab w:val="left" w:pos="554"/>
        </w:tabs>
        <w:autoSpaceDE w:val="0"/>
        <w:autoSpaceDN w:val="0"/>
        <w:spacing w:after="60" w:line="264" w:lineRule="auto"/>
        <w:ind w:left="567" w:right="35" w:hanging="425"/>
        <w:contextualSpacing w:val="0"/>
        <w:rPr>
          <w:rFonts w:ascii="Arial" w:hAnsi="Arial" w:cs="Arial"/>
        </w:rPr>
      </w:pPr>
      <w:r w:rsidRPr="00DD06FE">
        <w:rPr>
          <w:rFonts w:ascii="Arial" w:hAnsi="Arial" w:cs="Arial"/>
          <w:spacing w:val="-4"/>
        </w:rPr>
        <w:t xml:space="preserve">Pokazywać korzyści </w:t>
      </w:r>
      <w:r w:rsidRPr="00DD06FE">
        <w:rPr>
          <w:rFonts w:ascii="Arial" w:hAnsi="Arial" w:cs="Arial"/>
        </w:rPr>
        <w:t xml:space="preserve">z </w:t>
      </w:r>
      <w:r w:rsidRPr="00DD06FE">
        <w:rPr>
          <w:rFonts w:ascii="Arial" w:hAnsi="Arial" w:cs="Arial"/>
          <w:spacing w:val="-4"/>
        </w:rPr>
        <w:t xml:space="preserve">używania </w:t>
      </w:r>
      <w:r w:rsidRPr="00DD06FE">
        <w:rPr>
          <w:rFonts w:ascii="Arial" w:hAnsi="Arial" w:cs="Arial"/>
          <w:spacing w:val="-3"/>
        </w:rPr>
        <w:t xml:space="preserve">API </w:t>
      </w:r>
      <w:r w:rsidRPr="00DD06FE">
        <w:rPr>
          <w:rFonts w:ascii="Arial" w:hAnsi="Arial" w:cs="Arial"/>
        </w:rPr>
        <w:t xml:space="preserve">w </w:t>
      </w:r>
      <w:r w:rsidRPr="00DD06FE">
        <w:rPr>
          <w:rFonts w:ascii="Arial" w:hAnsi="Arial" w:cs="Arial"/>
          <w:spacing w:val="-4"/>
        </w:rPr>
        <w:t xml:space="preserve">kontekście konkretnych </w:t>
      </w:r>
      <w:r w:rsidRPr="00DD06FE">
        <w:rPr>
          <w:rFonts w:ascii="Arial" w:hAnsi="Arial" w:cs="Arial"/>
          <w:spacing w:val="-5"/>
        </w:rPr>
        <w:t xml:space="preserve">zastosowań </w:t>
      </w:r>
      <w:r w:rsidRPr="00DD06FE">
        <w:rPr>
          <w:rFonts w:ascii="Arial" w:hAnsi="Arial" w:cs="Arial"/>
          <w:spacing w:val="-3"/>
        </w:rPr>
        <w:t xml:space="preserve">(np. </w:t>
      </w:r>
      <w:r w:rsidRPr="00DD06FE">
        <w:rPr>
          <w:rFonts w:ascii="Arial" w:hAnsi="Arial" w:cs="Arial"/>
          <w:spacing w:val="-4"/>
        </w:rPr>
        <w:t xml:space="preserve">poprzez przykłady </w:t>
      </w:r>
      <w:r w:rsidRPr="00DD06FE">
        <w:rPr>
          <w:rFonts w:ascii="Arial" w:hAnsi="Arial" w:cs="Arial"/>
          <w:spacing w:val="-3"/>
        </w:rPr>
        <w:t xml:space="preserve">zawarte </w:t>
      </w:r>
      <w:r w:rsidRPr="00DD06FE">
        <w:rPr>
          <w:rFonts w:ascii="Arial" w:hAnsi="Arial" w:cs="Arial"/>
        </w:rPr>
        <w:t>w</w:t>
      </w:r>
      <w:r w:rsidRPr="00DD06FE">
        <w:rPr>
          <w:rFonts w:ascii="Arial" w:hAnsi="Arial" w:cs="Arial"/>
          <w:spacing w:val="-25"/>
        </w:rPr>
        <w:t xml:space="preserve"> </w:t>
      </w:r>
      <w:r w:rsidRPr="00DD06FE">
        <w:rPr>
          <w:rFonts w:ascii="Arial" w:hAnsi="Arial" w:cs="Arial"/>
          <w:spacing w:val="-4"/>
        </w:rPr>
        <w:t>dokumentacji).</w:t>
      </w:r>
    </w:p>
    <w:p w14:paraId="25DEC5C6" w14:textId="77777777" w:rsidR="004220DB" w:rsidRPr="00DD06FE" w:rsidRDefault="004220DB" w:rsidP="004220DB">
      <w:pPr>
        <w:pStyle w:val="Akapitzlist"/>
        <w:widowControl w:val="0"/>
        <w:numPr>
          <w:ilvl w:val="0"/>
          <w:numId w:val="189"/>
        </w:numPr>
        <w:tabs>
          <w:tab w:val="left" w:pos="553"/>
          <w:tab w:val="left" w:pos="554"/>
        </w:tabs>
        <w:autoSpaceDE w:val="0"/>
        <w:autoSpaceDN w:val="0"/>
        <w:spacing w:after="60" w:line="264" w:lineRule="auto"/>
        <w:ind w:left="851" w:hanging="709"/>
        <w:contextualSpacing w:val="0"/>
        <w:rPr>
          <w:rFonts w:ascii="Arial" w:hAnsi="Arial" w:cs="Arial"/>
        </w:rPr>
      </w:pPr>
      <w:r w:rsidRPr="00DD06FE">
        <w:rPr>
          <w:rFonts w:ascii="Arial" w:hAnsi="Arial" w:cs="Arial"/>
          <w:spacing w:val="-4"/>
        </w:rPr>
        <w:t xml:space="preserve">Zaspokajać </w:t>
      </w:r>
      <w:r w:rsidRPr="00DD06FE">
        <w:rPr>
          <w:rFonts w:ascii="Arial" w:hAnsi="Arial" w:cs="Arial"/>
          <w:spacing w:val="-5"/>
        </w:rPr>
        <w:t xml:space="preserve">zróżnicowane </w:t>
      </w:r>
      <w:r w:rsidRPr="00DD06FE">
        <w:rPr>
          <w:rFonts w:ascii="Arial" w:hAnsi="Arial" w:cs="Arial"/>
          <w:spacing w:val="-4"/>
        </w:rPr>
        <w:t>potrzeby</w:t>
      </w:r>
      <w:r w:rsidRPr="00DD06FE">
        <w:rPr>
          <w:rFonts w:ascii="Arial" w:hAnsi="Arial" w:cs="Arial"/>
          <w:spacing w:val="-13"/>
        </w:rPr>
        <w:t xml:space="preserve"> </w:t>
      </w:r>
      <w:r w:rsidRPr="00DD06FE">
        <w:rPr>
          <w:rFonts w:ascii="Arial" w:hAnsi="Arial" w:cs="Arial"/>
          <w:spacing w:val="-5"/>
        </w:rPr>
        <w:t>developerów.</w:t>
      </w:r>
    </w:p>
    <w:p w14:paraId="6E560FCC" w14:textId="77777777" w:rsidR="004220DB" w:rsidRPr="00DD06FE" w:rsidRDefault="004220DB" w:rsidP="004220DB">
      <w:pPr>
        <w:pStyle w:val="Akapitzlist"/>
        <w:widowControl w:val="0"/>
        <w:numPr>
          <w:ilvl w:val="0"/>
          <w:numId w:val="189"/>
        </w:numPr>
        <w:tabs>
          <w:tab w:val="left" w:pos="553"/>
          <w:tab w:val="left" w:pos="554"/>
        </w:tabs>
        <w:autoSpaceDE w:val="0"/>
        <w:autoSpaceDN w:val="0"/>
        <w:spacing w:after="60" w:line="264" w:lineRule="auto"/>
        <w:ind w:left="567" w:right="35" w:hanging="425"/>
        <w:contextualSpacing w:val="0"/>
        <w:rPr>
          <w:rFonts w:ascii="Arial" w:hAnsi="Arial" w:cs="Arial"/>
        </w:rPr>
      </w:pPr>
      <w:r w:rsidRPr="00DD06FE">
        <w:rPr>
          <w:rFonts w:ascii="Arial" w:hAnsi="Arial" w:cs="Arial"/>
          <w:spacing w:val="-4"/>
        </w:rPr>
        <w:t xml:space="preserve">Dostosowywać </w:t>
      </w:r>
      <w:r w:rsidRPr="00DD06FE">
        <w:rPr>
          <w:rFonts w:ascii="Arial" w:hAnsi="Arial" w:cs="Arial"/>
          <w:spacing w:val="-3"/>
        </w:rPr>
        <w:t xml:space="preserve">się </w:t>
      </w:r>
      <w:r w:rsidRPr="00DD06FE">
        <w:rPr>
          <w:rFonts w:ascii="Arial" w:hAnsi="Arial" w:cs="Arial"/>
        </w:rPr>
        <w:t xml:space="preserve">do </w:t>
      </w:r>
      <w:r w:rsidRPr="00DD06FE">
        <w:rPr>
          <w:rFonts w:ascii="Arial" w:hAnsi="Arial" w:cs="Arial"/>
          <w:spacing w:val="-4"/>
        </w:rPr>
        <w:t xml:space="preserve">zmian </w:t>
      </w:r>
      <w:r w:rsidRPr="00DD06FE">
        <w:rPr>
          <w:rFonts w:ascii="Arial" w:hAnsi="Arial" w:cs="Arial"/>
        </w:rPr>
        <w:t xml:space="preserve">i </w:t>
      </w:r>
      <w:r w:rsidRPr="00DD06FE">
        <w:rPr>
          <w:rFonts w:ascii="Arial" w:hAnsi="Arial" w:cs="Arial"/>
          <w:spacing w:val="-4"/>
        </w:rPr>
        <w:t xml:space="preserve">nowych potrzeb (zbierać </w:t>
      </w:r>
      <w:r w:rsidRPr="00DD06FE">
        <w:rPr>
          <w:rFonts w:ascii="Arial" w:hAnsi="Arial" w:cs="Arial"/>
          <w:spacing w:val="-5"/>
        </w:rPr>
        <w:t xml:space="preserve">propozycje </w:t>
      </w:r>
      <w:r w:rsidRPr="00DD06FE">
        <w:rPr>
          <w:rFonts w:ascii="Arial" w:hAnsi="Arial" w:cs="Arial"/>
          <w:spacing w:val="-4"/>
        </w:rPr>
        <w:t>od użytkowników).</w:t>
      </w:r>
    </w:p>
    <w:p w14:paraId="76A90143" w14:textId="77777777" w:rsidR="004220DB" w:rsidRPr="00DD06FE" w:rsidRDefault="004220DB" w:rsidP="004220DB">
      <w:pPr>
        <w:pStyle w:val="Akapitzlist"/>
        <w:widowControl w:val="0"/>
        <w:numPr>
          <w:ilvl w:val="0"/>
          <w:numId w:val="189"/>
        </w:numPr>
        <w:tabs>
          <w:tab w:val="left" w:pos="553"/>
          <w:tab w:val="left" w:pos="554"/>
        </w:tabs>
        <w:autoSpaceDE w:val="0"/>
        <w:autoSpaceDN w:val="0"/>
        <w:spacing w:after="60" w:line="264" w:lineRule="auto"/>
        <w:ind w:left="567" w:hanging="425"/>
        <w:contextualSpacing w:val="0"/>
        <w:rPr>
          <w:rFonts w:ascii="Arial" w:hAnsi="Arial" w:cs="Arial"/>
        </w:rPr>
      </w:pPr>
      <w:r w:rsidRPr="00DD06FE">
        <w:rPr>
          <w:rFonts w:ascii="Arial" w:hAnsi="Arial" w:cs="Arial"/>
          <w:spacing w:val="-4"/>
        </w:rPr>
        <w:t>Zapewniać podstawową dokumentację usług oraz udostępniać pełną</w:t>
      </w:r>
      <w:r w:rsidRPr="00DD06FE">
        <w:rPr>
          <w:rFonts w:ascii="Arial" w:hAnsi="Arial" w:cs="Arial"/>
          <w:spacing w:val="-24"/>
        </w:rPr>
        <w:t xml:space="preserve"> </w:t>
      </w:r>
      <w:r w:rsidRPr="00DD06FE">
        <w:rPr>
          <w:rFonts w:ascii="Arial" w:hAnsi="Arial" w:cs="Arial"/>
          <w:spacing w:val="-4"/>
        </w:rPr>
        <w:t xml:space="preserve">informację </w:t>
      </w:r>
      <w:r w:rsidRPr="00DD06FE">
        <w:rPr>
          <w:rFonts w:ascii="Arial" w:hAnsi="Arial" w:cs="Arial"/>
        </w:rPr>
        <w:t>o strukturze danych.</w:t>
      </w:r>
    </w:p>
    <w:p w14:paraId="4CA266CB" w14:textId="77777777" w:rsidR="004220DB" w:rsidRPr="00DD06FE" w:rsidRDefault="004220DB" w:rsidP="004220DB">
      <w:pPr>
        <w:pStyle w:val="Akapitzlist"/>
        <w:widowControl w:val="0"/>
        <w:numPr>
          <w:ilvl w:val="0"/>
          <w:numId w:val="189"/>
        </w:numPr>
        <w:tabs>
          <w:tab w:val="left" w:pos="553"/>
          <w:tab w:val="left" w:pos="554"/>
        </w:tabs>
        <w:autoSpaceDE w:val="0"/>
        <w:autoSpaceDN w:val="0"/>
        <w:spacing w:after="60" w:line="264" w:lineRule="auto"/>
        <w:ind w:left="851" w:hanging="709"/>
        <w:contextualSpacing w:val="0"/>
        <w:rPr>
          <w:rFonts w:ascii="Arial" w:hAnsi="Arial" w:cs="Arial"/>
        </w:rPr>
      </w:pPr>
      <w:r w:rsidRPr="00DD06FE">
        <w:rPr>
          <w:rFonts w:ascii="Arial" w:hAnsi="Arial" w:cs="Arial"/>
        </w:rPr>
        <w:t xml:space="preserve">Od </w:t>
      </w:r>
      <w:r w:rsidRPr="00DD06FE">
        <w:rPr>
          <w:rFonts w:ascii="Arial" w:hAnsi="Arial" w:cs="Arial"/>
          <w:spacing w:val="-4"/>
        </w:rPr>
        <w:t>początku przewidywać obsługę wersjonowania</w:t>
      </w:r>
      <w:r w:rsidRPr="00DD06FE">
        <w:rPr>
          <w:rFonts w:ascii="Arial" w:hAnsi="Arial" w:cs="Arial"/>
          <w:spacing w:val="-28"/>
        </w:rPr>
        <w:t xml:space="preserve"> </w:t>
      </w:r>
      <w:r w:rsidRPr="00DD06FE">
        <w:rPr>
          <w:rFonts w:ascii="Arial" w:hAnsi="Arial" w:cs="Arial"/>
          <w:spacing w:val="-4"/>
        </w:rPr>
        <w:t>API.</w:t>
      </w:r>
    </w:p>
    <w:p w14:paraId="0D4E528A" w14:textId="77777777" w:rsidR="004220DB" w:rsidRPr="00DD06FE" w:rsidRDefault="004220DB" w:rsidP="004220DB">
      <w:pPr>
        <w:pStyle w:val="Akapitzlist"/>
        <w:widowControl w:val="0"/>
        <w:numPr>
          <w:ilvl w:val="0"/>
          <w:numId w:val="189"/>
        </w:numPr>
        <w:tabs>
          <w:tab w:val="left" w:pos="553"/>
          <w:tab w:val="left" w:pos="554"/>
        </w:tabs>
        <w:autoSpaceDE w:val="0"/>
        <w:autoSpaceDN w:val="0"/>
        <w:spacing w:after="60" w:line="264" w:lineRule="auto"/>
        <w:ind w:left="851" w:hanging="709"/>
        <w:contextualSpacing w:val="0"/>
        <w:rPr>
          <w:rFonts w:ascii="Arial" w:hAnsi="Arial" w:cs="Arial"/>
        </w:rPr>
      </w:pPr>
      <w:r w:rsidRPr="00DD06FE">
        <w:rPr>
          <w:rFonts w:ascii="Arial" w:hAnsi="Arial" w:cs="Arial"/>
          <w:spacing w:val="-4"/>
        </w:rPr>
        <w:t>Obsługiwać manipulację danych: sortowanie, filtrowanie,</w:t>
      </w:r>
      <w:r w:rsidRPr="00DD06FE">
        <w:rPr>
          <w:rFonts w:ascii="Arial" w:hAnsi="Arial" w:cs="Arial"/>
          <w:spacing w:val="-20"/>
        </w:rPr>
        <w:t xml:space="preserve"> </w:t>
      </w:r>
      <w:r w:rsidRPr="00DD06FE">
        <w:rPr>
          <w:rFonts w:ascii="Arial" w:hAnsi="Arial" w:cs="Arial"/>
          <w:spacing w:val="-5"/>
        </w:rPr>
        <w:t>przeszukiwanie.</w:t>
      </w:r>
    </w:p>
    <w:p w14:paraId="10C134FA" w14:textId="77777777" w:rsidR="004220DB" w:rsidRPr="00DD06FE" w:rsidRDefault="004220DB" w:rsidP="004220DB">
      <w:pPr>
        <w:pStyle w:val="Akapitzlist"/>
        <w:widowControl w:val="0"/>
        <w:numPr>
          <w:ilvl w:val="0"/>
          <w:numId w:val="189"/>
        </w:numPr>
        <w:tabs>
          <w:tab w:val="left" w:pos="554"/>
        </w:tabs>
        <w:autoSpaceDE w:val="0"/>
        <w:autoSpaceDN w:val="0"/>
        <w:spacing w:after="60" w:line="264" w:lineRule="auto"/>
        <w:ind w:left="851" w:hanging="709"/>
        <w:contextualSpacing w:val="0"/>
        <w:rPr>
          <w:rFonts w:ascii="Arial" w:hAnsi="Arial" w:cs="Arial"/>
        </w:rPr>
      </w:pPr>
      <w:r w:rsidRPr="00DD06FE">
        <w:rPr>
          <w:rFonts w:ascii="Arial" w:hAnsi="Arial" w:cs="Arial"/>
          <w:spacing w:val="-4"/>
        </w:rPr>
        <w:t>Zapewniać stabilność, wydajność, skalowalność oraz</w:t>
      </w:r>
      <w:r w:rsidRPr="00DD06FE">
        <w:rPr>
          <w:rFonts w:ascii="Arial" w:hAnsi="Arial" w:cs="Arial"/>
          <w:spacing w:val="-18"/>
        </w:rPr>
        <w:t xml:space="preserve"> </w:t>
      </w:r>
      <w:r w:rsidRPr="00DD06FE">
        <w:rPr>
          <w:rFonts w:ascii="Arial" w:hAnsi="Arial" w:cs="Arial"/>
          <w:spacing w:val="-5"/>
        </w:rPr>
        <w:t>bezpieczeństwo.</w:t>
      </w:r>
    </w:p>
    <w:p w14:paraId="5F1A212D" w14:textId="77777777" w:rsidR="004220DB" w:rsidRPr="00DD06FE" w:rsidRDefault="004220DB" w:rsidP="004220DB">
      <w:pPr>
        <w:pStyle w:val="Akapitzlist"/>
        <w:widowControl w:val="0"/>
        <w:numPr>
          <w:ilvl w:val="0"/>
          <w:numId w:val="189"/>
        </w:numPr>
        <w:tabs>
          <w:tab w:val="left" w:pos="554"/>
        </w:tabs>
        <w:autoSpaceDE w:val="0"/>
        <w:autoSpaceDN w:val="0"/>
        <w:spacing w:after="60" w:line="264" w:lineRule="auto"/>
        <w:ind w:left="567" w:right="35" w:hanging="425"/>
        <w:contextualSpacing w:val="0"/>
        <w:rPr>
          <w:rFonts w:ascii="Arial" w:hAnsi="Arial" w:cs="Arial"/>
        </w:rPr>
      </w:pPr>
      <w:r w:rsidRPr="00DD06FE">
        <w:rPr>
          <w:rFonts w:ascii="Arial" w:hAnsi="Arial" w:cs="Arial"/>
          <w:spacing w:val="-3"/>
        </w:rPr>
        <w:t xml:space="preserve">Być </w:t>
      </w:r>
      <w:r w:rsidRPr="00DD06FE">
        <w:rPr>
          <w:rFonts w:ascii="Arial" w:hAnsi="Arial" w:cs="Arial"/>
          <w:spacing w:val="-5"/>
        </w:rPr>
        <w:t xml:space="preserve">traktowane </w:t>
      </w:r>
      <w:r w:rsidRPr="00DD06FE">
        <w:rPr>
          <w:rFonts w:ascii="Arial" w:hAnsi="Arial" w:cs="Arial"/>
          <w:spacing w:val="-3"/>
        </w:rPr>
        <w:t xml:space="preserve">jako </w:t>
      </w:r>
      <w:r w:rsidRPr="00DD06FE">
        <w:rPr>
          <w:rFonts w:ascii="Arial" w:hAnsi="Arial" w:cs="Arial"/>
          <w:spacing w:val="-4"/>
        </w:rPr>
        <w:t xml:space="preserve">produkt wspierający innowacyjność. </w:t>
      </w:r>
      <w:r w:rsidRPr="00DD06FE">
        <w:rPr>
          <w:rFonts w:ascii="Arial" w:hAnsi="Arial" w:cs="Arial"/>
        </w:rPr>
        <w:t xml:space="preserve">W </w:t>
      </w:r>
      <w:r w:rsidRPr="00DD06FE">
        <w:rPr>
          <w:rFonts w:ascii="Arial" w:hAnsi="Arial" w:cs="Arial"/>
          <w:spacing w:val="-5"/>
        </w:rPr>
        <w:t xml:space="preserve">praktyce oznaczać </w:t>
      </w:r>
      <w:r w:rsidRPr="00DD06FE">
        <w:rPr>
          <w:rFonts w:ascii="Arial" w:hAnsi="Arial" w:cs="Arial"/>
          <w:spacing w:val="-3"/>
        </w:rPr>
        <w:t>to</w:t>
      </w:r>
      <w:r w:rsidRPr="00DD06FE">
        <w:rPr>
          <w:rFonts w:ascii="Arial" w:hAnsi="Arial" w:cs="Arial"/>
          <w:spacing w:val="-8"/>
        </w:rPr>
        <w:t xml:space="preserve"> </w:t>
      </w:r>
      <w:r w:rsidRPr="00DD06FE">
        <w:rPr>
          <w:rFonts w:ascii="Arial" w:hAnsi="Arial" w:cs="Arial"/>
          <w:spacing w:val="-4"/>
        </w:rPr>
        <w:t>będzie</w:t>
      </w:r>
      <w:r w:rsidRPr="00DD06FE">
        <w:rPr>
          <w:rFonts w:ascii="Arial" w:hAnsi="Arial" w:cs="Arial"/>
          <w:spacing w:val="-7"/>
        </w:rPr>
        <w:t xml:space="preserve"> </w:t>
      </w:r>
      <w:r w:rsidRPr="00DD06FE">
        <w:rPr>
          <w:rFonts w:ascii="Arial" w:hAnsi="Arial" w:cs="Arial"/>
          <w:spacing w:val="-3"/>
        </w:rPr>
        <w:t>np.</w:t>
      </w:r>
      <w:r w:rsidRPr="00DD06FE">
        <w:rPr>
          <w:rFonts w:ascii="Arial" w:hAnsi="Arial" w:cs="Arial"/>
          <w:spacing w:val="-7"/>
        </w:rPr>
        <w:t xml:space="preserve"> </w:t>
      </w:r>
      <w:r w:rsidRPr="00DD06FE">
        <w:rPr>
          <w:rFonts w:ascii="Arial" w:hAnsi="Arial" w:cs="Arial"/>
          <w:spacing w:val="-4"/>
        </w:rPr>
        <w:t>nacisk</w:t>
      </w:r>
      <w:r w:rsidRPr="00DD06FE">
        <w:rPr>
          <w:rFonts w:ascii="Arial" w:hAnsi="Arial" w:cs="Arial"/>
          <w:spacing w:val="-7"/>
        </w:rPr>
        <w:t xml:space="preserve"> </w:t>
      </w:r>
      <w:r w:rsidRPr="00DD06FE">
        <w:rPr>
          <w:rFonts w:ascii="Arial" w:hAnsi="Arial" w:cs="Arial"/>
        </w:rPr>
        <w:t>na</w:t>
      </w:r>
      <w:r w:rsidRPr="00DD06FE">
        <w:rPr>
          <w:rFonts w:ascii="Arial" w:hAnsi="Arial" w:cs="Arial"/>
          <w:spacing w:val="-7"/>
        </w:rPr>
        <w:t xml:space="preserve"> </w:t>
      </w:r>
      <w:r w:rsidRPr="00DD06FE">
        <w:rPr>
          <w:rFonts w:ascii="Arial" w:hAnsi="Arial" w:cs="Arial"/>
          <w:spacing w:val="-4"/>
        </w:rPr>
        <w:t>sprawne</w:t>
      </w:r>
      <w:r w:rsidRPr="00DD06FE">
        <w:rPr>
          <w:rFonts w:ascii="Arial" w:hAnsi="Arial" w:cs="Arial"/>
          <w:spacing w:val="-8"/>
        </w:rPr>
        <w:t xml:space="preserve"> </w:t>
      </w:r>
      <w:r w:rsidRPr="00DD06FE">
        <w:rPr>
          <w:rFonts w:ascii="Arial" w:hAnsi="Arial" w:cs="Arial"/>
          <w:spacing w:val="-4"/>
        </w:rPr>
        <w:t>rozwiązywanie</w:t>
      </w:r>
      <w:r w:rsidRPr="00DD06FE">
        <w:rPr>
          <w:rFonts w:ascii="Arial" w:hAnsi="Arial" w:cs="Arial"/>
          <w:spacing w:val="-6"/>
        </w:rPr>
        <w:t xml:space="preserve"> </w:t>
      </w:r>
      <w:r w:rsidRPr="00DD06FE">
        <w:rPr>
          <w:rFonts w:ascii="Arial" w:hAnsi="Arial" w:cs="Arial"/>
          <w:spacing w:val="-4"/>
        </w:rPr>
        <w:t>problemów</w:t>
      </w:r>
      <w:r w:rsidRPr="00DD06FE">
        <w:rPr>
          <w:rFonts w:ascii="Arial" w:hAnsi="Arial" w:cs="Arial"/>
          <w:spacing w:val="-7"/>
        </w:rPr>
        <w:t xml:space="preserve"> </w:t>
      </w:r>
      <w:r w:rsidRPr="00DD06FE">
        <w:rPr>
          <w:rFonts w:ascii="Arial" w:hAnsi="Arial" w:cs="Arial"/>
        </w:rPr>
        <w:t>i</w:t>
      </w:r>
      <w:r w:rsidRPr="00DD06FE">
        <w:rPr>
          <w:rFonts w:ascii="Arial" w:hAnsi="Arial" w:cs="Arial"/>
          <w:spacing w:val="-6"/>
        </w:rPr>
        <w:t xml:space="preserve"> </w:t>
      </w:r>
      <w:r w:rsidRPr="00DD06FE">
        <w:rPr>
          <w:rFonts w:ascii="Arial" w:hAnsi="Arial" w:cs="Arial"/>
          <w:spacing w:val="-4"/>
        </w:rPr>
        <w:t>obsługę</w:t>
      </w:r>
      <w:r w:rsidRPr="00DD06FE">
        <w:rPr>
          <w:rFonts w:ascii="Arial" w:hAnsi="Arial" w:cs="Arial"/>
          <w:spacing w:val="-7"/>
        </w:rPr>
        <w:t xml:space="preserve"> </w:t>
      </w:r>
      <w:r w:rsidRPr="00DD06FE">
        <w:rPr>
          <w:rFonts w:ascii="Arial" w:hAnsi="Arial" w:cs="Arial"/>
          <w:spacing w:val="-5"/>
        </w:rPr>
        <w:t xml:space="preserve">pytań </w:t>
      </w:r>
      <w:r w:rsidRPr="00DD06FE">
        <w:rPr>
          <w:rFonts w:ascii="Arial" w:hAnsi="Arial" w:cs="Arial"/>
        </w:rPr>
        <w:t>developerów przez zespół obsługujący API lub zespół związany z centralnym repozytorium.</w:t>
      </w:r>
    </w:p>
    <w:p w14:paraId="0877AAB2" w14:textId="77777777" w:rsidR="004220DB" w:rsidRPr="00DD06FE" w:rsidRDefault="004220DB" w:rsidP="004220DB">
      <w:pPr>
        <w:pStyle w:val="Akapitzlist"/>
        <w:widowControl w:val="0"/>
        <w:numPr>
          <w:ilvl w:val="0"/>
          <w:numId w:val="189"/>
        </w:numPr>
        <w:tabs>
          <w:tab w:val="left" w:pos="554"/>
        </w:tabs>
        <w:autoSpaceDE w:val="0"/>
        <w:autoSpaceDN w:val="0"/>
        <w:spacing w:after="60" w:line="264" w:lineRule="auto"/>
        <w:ind w:left="851" w:right="35" w:hanging="709"/>
        <w:contextualSpacing w:val="0"/>
        <w:rPr>
          <w:rFonts w:ascii="Arial" w:hAnsi="Arial" w:cs="Arial"/>
        </w:rPr>
      </w:pPr>
      <w:r w:rsidRPr="00DD06FE">
        <w:rPr>
          <w:rFonts w:ascii="Arial" w:hAnsi="Arial" w:cs="Arial"/>
          <w:spacing w:val="-4"/>
        </w:rPr>
        <w:t xml:space="preserve">Zapewniać </w:t>
      </w:r>
      <w:r w:rsidRPr="00DD06FE">
        <w:rPr>
          <w:rFonts w:ascii="Arial" w:hAnsi="Arial" w:cs="Arial"/>
          <w:spacing w:val="-5"/>
        </w:rPr>
        <w:t xml:space="preserve">sprawną rejestrację </w:t>
      </w:r>
      <w:r w:rsidRPr="00DD06FE">
        <w:rPr>
          <w:rFonts w:ascii="Arial" w:hAnsi="Arial" w:cs="Arial"/>
          <w:spacing w:val="-4"/>
        </w:rPr>
        <w:t>nowych</w:t>
      </w:r>
      <w:r w:rsidRPr="00DD06FE">
        <w:rPr>
          <w:rFonts w:ascii="Arial" w:hAnsi="Arial" w:cs="Arial"/>
          <w:spacing w:val="-16"/>
        </w:rPr>
        <w:t xml:space="preserve"> </w:t>
      </w:r>
      <w:r w:rsidRPr="00DD06FE">
        <w:rPr>
          <w:rFonts w:ascii="Arial" w:hAnsi="Arial" w:cs="Arial"/>
          <w:spacing w:val="-4"/>
        </w:rPr>
        <w:t xml:space="preserve">aplikacji. </w:t>
      </w:r>
    </w:p>
    <w:p w14:paraId="71DC1EFD" w14:textId="77777777" w:rsidR="004220DB" w:rsidRPr="00DD06FE" w:rsidRDefault="004220DB" w:rsidP="004220DB">
      <w:pPr>
        <w:pStyle w:val="Akapitzlist"/>
        <w:widowControl w:val="0"/>
        <w:numPr>
          <w:ilvl w:val="0"/>
          <w:numId w:val="189"/>
        </w:numPr>
        <w:tabs>
          <w:tab w:val="left" w:pos="554"/>
        </w:tabs>
        <w:autoSpaceDE w:val="0"/>
        <w:autoSpaceDN w:val="0"/>
        <w:spacing w:after="60" w:line="264" w:lineRule="auto"/>
        <w:ind w:left="567" w:right="35" w:hanging="425"/>
        <w:contextualSpacing w:val="0"/>
        <w:rPr>
          <w:rFonts w:ascii="Arial" w:hAnsi="Arial" w:cs="Arial"/>
        </w:rPr>
      </w:pPr>
      <w:r w:rsidRPr="00DD06FE">
        <w:rPr>
          <w:rFonts w:ascii="Arial" w:hAnsi="Arial" w:cs="Arial"/>
          <w:spacing w:val="-4"/>
        </w:rPr>
        <w:t xml:space="preserve">Zezwalać </w:t>
      </w:r>
      <w:r w:rsidRPr="00DD06FE">
        <w:rPr>
          <w:rFonts w:ascii="Arial" w:hAnsi="Arial" w:cs="Arial"/>
        </w:rPr>
        <w:t xml:space="preserve">na </w:t>
      </w:r>
      <w:r w:rsidRPr="00DD06FE">
        <w:rPr>
          <w:rFonts w:ascii="Arial" w:hAnsi="Arial" w:cs="Arial"/>
          <w:spacing w:val="-4"/>
        </w:rPr>
        <w:t xml:space="preserve">intensywne wykorzystanie </w:t>
      </w:r>
      <w:r w:rsidRPr="00DD06FE">
        <w:rPr>
          <w:rFonts w:ascii="Arial" w:hAnsi="Arial" w:cs="Arial"/>
        </w:rPr>
        <w:t xml:space="preserve">i </w:t>
      </w:r>
      <w:r w:rsidRPr="00DD06FE">
        <w:rPr>
          <w:rFonts w:ascii="Arial" w:hAnsi="Arial" w:cs="Arial"/>
          <w:spacing w:val="-4"/>
        </w:rPr>
        <w:t xml:space="preserve">realizowanie gwałtownych </w:t>
      </w:r>
      <w:r w:rsidRPr="00DD06FE">
        <w:rPr>
          <w:rFonts w:ascii="Arial" w:hAnsi="Arial" w:cs="Arial"/>
          <w:spacing w:val="-5"/>
        </w:rPr>
        <w:t>wzrostów obciążeń</w:t>
      </w:r>
    </w:p>
    <w:p w14:paraId="1C572F9F" w14:textId="1C152195" w:rsidR="00744DB7" w:rsidRPr="00DD06FE" w:rsidRDefault="004220DB" w:rsidP="00DD06FE">
      <w:pPr>
        <w:pStyle w:val="Akapitzlist"/>
        <w:widowControl w:val="0"/>
        <w:numPr>
          <w:ilvl w:val="0"/>
          <w:numId w:val="189"/>
        </w:numPr>
        <w:tabs>
          <w:tab w:val="left" w:pos="554"/>
        </w:tabs>
        <w:autoSpaceDE w:val="0"/>
        <w:autoSpaceDN w:val="0"/>
        <w:spacing w:after="60" w:line="264" w:lineRule="auto"/>
        <w:ind w:left="567" w:right="691" w:hanging="425"/>
        <w:contextualSpacing w:val="0"/>
        <w:rPr>
          <w:rFonts w:ascii="Arial" w:hAnsi="Arial" w:cs="Arial"/>
        </w:rPr>
      </w:pPr>
      <w:r w:rsidRPr="00DD06FE">
        <w:rPr>
          <w:rFonts w:ascii="Arial" w:hAnsi="Arial" w:cs="Arial"/>
          <w:spacing w:val="-4"/>
        </w:rPr>
        <w:t xml:space="preserve">Dostarczać </w:t>
      </w:r>
      <w:r w:rsidRPr="00DD06FE">
        <w:rPr>
          <w:rFonts w:ascii="Arial" w:hAnsi="Arial" w:cs="Arial"/>
          <w:spacing w:val="-3"/>
        </w:rPr>
        <w:t xml:space="preserve">dane </w:t>
      </w:r>
      <w:r w:rsidRPr="00DD06FE">
        <w:rPr>
          <w:rFonts w:ascii="Arial" w:hAnsi="Arial" w:cs="Arial"/>
          <w:spacing w:val="-4"/>
        </w:rPr>
        <w:t xml:space="preserve">umożliwiające przesłanie </w:t>
      </w:r>
      <w:r w:rsidRPr="00DD06FE">
        <w:rPr>
          <w:rFonts w:ascii="Arial" w:hAnsi="Arial" w:cs="Arial"/>
          <w:spacing w:val="-3"/>
        </w:rPr>
        <w:t xml:space="preserve">(np. </w:t>
      </w:r>
      <w:r w:rsidRPr="00DD06FE">
        <w:rPr>
          <w:rFonts w:ascii="Arial" w:hAnsi="Arial" w:cs="Arial"/>
          <w:spacing w:val="-4"/>
        </w:rPr>
        <w:t>poprzez email) pytań, uwag, zgłoszeń</w:t>
      </w:r>
      <w:r w:rsidRPr="00DD06FE">
        <w:rPr>
          <w:rFonts w:ascii="Arial" w:hAnsi="Arial" w:cs="Arial"/>
          <w:spacing w:val="-8"/>
        </w:rPr>
        <w:t xml:space="preserve"> </w:t>
      </w:r>
      <w:r w:rsidRPr="00DD06FE">
        <w:rPr>
          <w:rFonts w:ascii="Arial" w:hAnsi="Arial" w:cs="Arial"/>
          <w:spacing w:val="-4"/>
        </w:rPr>
        <w:t>błędów</w:t>
      </w:r>
      <w:r w:rsidRPr="00DD06FE">
        <w:rPr>
          <w:rFonts w:ascii="Arial" w:hAnsi="Arial" w:cs="Arial"/>
          <w:spacing w:val="-7"/>
        </w:rPr>
        <w:t xml:space="preserve"> </w:t>
      </w:r>
      <w:r w:rsidRPr="00DD06FE">
        <w:rPr>
          <w:rFonts w:ascii="Arial" w:hAnsi="Arial" w:cs="Arial"/>
          <w:spacing w:val="-3"/>
        </w:rPr>
        <w:t>itp.</w:t>
      </w:r>
      <w:r w:rsidRPr="00DD06FE">
        <w:rPr>
          <w:rFonts w:ascii="Arial" w:hAnsi="Arial" w:cs="Arial"/>
          <w:spacing w:val="-7"/>
        </w:rPr>
        <w:t xml:space="preserve"> </w:t>
      </w:r>
      <w:r w:rsidRPr="00DD06FE">
        <w:rPr>
          <w:rFonts w:ascii="Arial" w:hAnsi="Arial" w:cs="Arial"/>
          <w:spacing w:val="-4"/>
        </w:rPr>
        <w:t>bezpośrednio</w:t>
      </w:r>
      <w:r w:rsidRPr="00DD06FE">
        <w:rPr>
          <w:rFonts w:ascii="Arial" w:hAnsi="Arial" w:cs="Arial"/>
          <w:spacing w:val="-7"/>
        </w:rPr>
        <w:t xml:space="preserve"> </w:t>
      </w:r>
      <w:r w:rsidRPr="00DD06FE">
        <w:rPr>
          <w:rFonts w:ascii="Arial" w:hAnsi="Arial" w:cs="Arial"/>
        </w:rPr>
        <w:t>do</w:t>
      </w:r>
      <w:r w:rsidRPr="00DD06FE">
        <w:rPr>
          <w:rFonts w:ascii="Arial" w:hAnsi="Arial" w:cs="Arial"/>
          <w:spacing w:val="-7"/>
        </w:rPr>
        <w:t xml:space="preserve"> </w:t>
      </w:r>
      <w:r w:rsidRPr="00DD06FE">
        <w:rPr>
          <w:rFonts w:ascii="Arial" w:hAnsi="Arial" w:cs="Arial"/>
          <w:spacing w:val="-4"/>
        </w:rPr>
        <w:t>osoby</w:t>
      </w:r>
      <w:r w:rsidRPr="00DD06FE">
        <w:rPr>
          <w:rFonts w:ascii="Arial" w:hAnsi="Arial" w:cs="Arial"/>
          <w:spacing w:val="-8"/>
        </w:rPr>
        <w:t xml:space="preserve"> </w:t>
      </w:r>
      <w:r w:rsidRPr="00DD06FE">
        <w:rPr>
          <w:rFonts w:ascii="Arial" w:hAnsi="Arial" w:cs="Arial"/>
        </w:rPr>
        <w:t>/</w:t>
      </w:r>
      <w:r w:rsidRPr="00DD06FE">
        <w:rPr>
          <w:rFonts w:ascii="Arial" w:hAnsi="Arial" w:cs="Arial"/>
          <w:spacing w:val="-7"/>
        </w:rPr>
        <w:t xml:space="preserve"> </w:t>
      </w:r>
      <w:r w:rsidRPr="00DD06FE">
        <w:rPr>
          <w:rFonts w:ascii="Arial" w:hAnsi="Arial" w:cs="Arial"/>
          <w:spacing w:val="-4"/>
        </w:rPr>
        <w:t>komórki</w:t>
      </w:r>
      <w:r w:rsidRPr="00DD06FE">
        <w:rPr>
          <w:rFonts w:ascii="Arial" w:hAnsi="Arial" w:cs="Arial"/>
          <w:spacing w:val="-7"/>
        </w:rPr>
        <w:t xml:space="preserve"> </w:t>
      </w:r>
      <w:r w:rsidRPr="00DD06FE">
        <w:rPr>
          <w:rFonts w:ascii="Arial" w:hAnsi="Arial" w:cs="Arial"/>
          <w:spacing w:val="-4"/>
        </w:rPr>
        <w:t>odpowiedzialnej</w:t>
      </w:r>
      <w:r w:rsidRPr="00DD06FE">
        <w:rPr>
          <w:rFonts w:ascii="Arial" w:hAnsi="Arial" w:cs="Arial"/>
          <w:spacing w:val="-7"/>
        </w:rPr>
        <w:t xml:space="preserve"> </w:t>
      </w:r>
      <w:r w:rsidRPr="00DD06FE">
        <w:rPr>
          <w:rFonts w:ascii="Arial" w:hAnsi="Arial" w:cs="Arial"/>
        </w:rPr>
        <w:t>za</w:t>
      </w:r>
      <w:r w:rsidRPr="00DD06FE">
        <w:rPr>
          <w:rFonts w:ascii="Arial" w:hAnsi="Arial" w:cs="Arial"/>
          <w:spacing w:val="-7"/>
        </w:rPr>
        <w:t xml:space="preserve"> </w:t>
      </w:r>
      <w:r w:rsidRPr="00DD06FE">
        <w:rPr>
          <w:rFonts w:ascii="Arial" w:hAnsi="Arial" w:cs="Arial"/>
          <w:spacing w:val="-4"/>
        </w:rPr>
        <w:t>zasób API.</w:t>
      </w:r>
    </w:p>
    <w:p w14:paraId="13693DE0" w14:textId="5A6028A7" w:rsidR="00744DB7" w:rsidRPr="00DD06FE" w:rsidRDefault="00744DB7" w:rsidP="00744DB7">
      <w:pPr>
        <w:tabs>
          <w:tab w:val="left" w:pos="554"/>
        </w:tabs>
        <w:spacing w:before="120" w:after="60" w:line="264" w:lineRule="auto"/>
        <w:ind w:right="35"/>
        <w:rPr>
          <w:rFonts w:ascii="Arial" w:hAnsi="Arial" w:cs="Arial"/>
          <w:b/>
          <w:color w:val="0070C0"/>
        </w:rPr>
      </w:pPr>
      <w:r w:rsidRPr="00DD06FE">
        <w:rPr>
          <w:rFonts w:ascii="Arial" w:hAnsi="Arial" w:cs="Arial"/>
          <w:b/>
          <w:color w:val="0070C0"/>
        </w:rPr>
        <w:lastRenderedPageBreak/>
        <w:t>1.3. Rekomendacje ogólne w kontekście użytkowników API</w:t>
      </w:r>
    </w:p>
    <w:p w14:paraId="46E55497" w14:textId="4D289413" w:rsidR="004220DB" w:rsidRPr="00DD06FE" w:rsidRDefault="004220DB" w:rsidP="004220DB">
      <w:pPr>
        <w:tabs>
          <w:tab w:val="left" w:pos="554"/>
        </w:tabs>
        <w:spacing w:before="120" w:after="60" w:line="264" w:lineRule="auto"/>
        <w:ind w:right="493"/>
        <w:rPr>
          <w:rFonts w:ascii="Arial" w:hAnsi="Arial" w:cs="Arial"/>
          <w:b/>
        </w:rPr>
      </w:pPr>
      <w:r w:rsidRPr="00DD06FE">
        <w:rPr>
          <w:rFonts w:ascii="Arial" w:hAnsi="Arial" w:cs="Arial"/>
          <w:b/>
        </w:rPr>
        <w:t>W kontekście użytkowników API formułuje się następujące rekomendacje standaryzujące API:</w:t>
      </w:r>
    </w:p>
    <w:p w14:paraId="66EB0643" w14:textId="22AE326D" w:rsidR="004220DB" w:rsidRPr="00DD06FE" w:rsidRDefault="00744DB7" w:rsidP="004220DB">
      <w:pPr>
        <w:pStyle w:val="Akapitzlist"/>
        <w:numPr>
          <w:ilvl w:val="0"/>
          <w:numId w:val="105"/>
        </w:numPr>
        <w:suppressAutoHyphens/>
        <w:autoSpaceDN w:val="0"/>
        <w:spacing w:before="60" w:after="0" w:line="264" w:lineRule="auto"/>
        <w:ind w:left="426" w:hanging="357"/>
        <w:contextualSpacing w:val="0"/>
        <w:textAlignment w:val="baseline"/>
        <w:rPr>
          <w:rFonts w:ascii="Arial" w:hAnsi="Arial" w:cs="Arial"/>
        </w:rPr>
      </w:pPr>
      <w:r w:rsidRPr="00DD06FE">
        <w:rPr>
          <w:rFonts w:ascii="Arial" w:hAnsi="Arial" w:cs="Arial"/>
        </w:rPr>
        <w:t>P</w:t>
      </w:r>
      <w:r w:rsidR="004220DB" w:rsidRPr="00DD06FE">
        <w:rPr>
          <w:rFonts w:ascii="Arial" w:hAnsi="Arial" w:cs="Arial"/>
        </w:rPr>
        <w:t>osiada spójny interfejs, korzystający z uznanych standardów światowych,</w:t>
      </w:r>
    </w:p>
    <w:p w14:paraId="16EAD268" w14:textId="6A72B11C" w:rsidR="00744DB7" w:rsidRPr="00DD06FE" w:rsidRDefault="00744DB7" w:rsidP="00744DB7">
      <w:pPr>
        <w:pStyle w:val="Akapitzlist"/>
        <w:numPr>
          <w:ilvl w:val="0"/>
          <w:numId w:val="105"/>
        </w:numPr>
        <w:suppressAutoHyphens/>
        <w:autoSpaceDN w:val="0"/>
        <w:spacing w:before="60" w:after="0" w:line="264" w:lineRule="auto"/>
        <w:ind w:left="426" w:hanging="357"/>
        <w:contextualSpacing w:val="0"/>
        <w:textAlignment w:val="baseline"/>
        <w:rPr>
          <w:rFonts w:ascii="Arial" w:hAnsi="Arial" w:cs="Arial"/>
        </w:rPr>
      </w:pPr>
      <w:r w:rsidRPr="00DD06FE">
        <w:rPr>
          <w:rFonts w:ascii="Arial" w:hAnsi="Arial" w:cs="Arial"/>
        </w:rPr>
        <w:t>Z</w:t>
      </w:r>
      <w:r w:rsidR="004220DB" w:rsidRPr="00DD06FE">
        <w:rPr>
          <w:rFonts w:ascii="Arial" w:hAnsi="Arial" w:cs="Arial"/>
        </w:rPr>
        <w:t>apewnia dokumentację usług, w szczególności pełną informację o strukturze udostępnianych danych,</w:t>
      </w:r>
    </w:p>
    <w:p w14:paraId="24F5B797" w14:textId="4DA5B5DD" w:rsidR="004220DB" w:rsidRPr="00DD06FE" w:rsidRDefault="00744DB7" w:rsidP="00744DB7">
      <w:pPr>
        <w:pStyle w:val="Akapitzlist"/>
        <w:numPr>
          <w:ilvl w:val="0"/>
          <w:numId w:val="105"/>
        </w:numPr>
        <w:suppressAutoHyphens/>
        <w:autoSpaceDN w:val="0"/>
        <w:spacing w:before="60" w:after="0" w:line="264" w:lineRule="auto"/>
        <w:ind w:left="426" w:hanging="357"/>
        <w:contextualSpacing w:val="0"/>
        <w:textAlignment w:val="baseline"/>
        <w:rPr>
          <w:rFonts w:ascii="Arial" w:hAnsi="Arial" w:cs="Arial"/>
        </w:rPr>
      </w:pPr>
      <w:r w:rsidRPr="00DD06FE">
        <w:rPr>
          <w:rFonts w:ascii="Arial" w:hAnsi="Arial" w:cs="Arial"/>
        </w:rPr>
        <w:t>W</w:t>
      </w:r>
      <w:r w:rsidR="004220DB" w:rsidRPr="00DD06FE">
        <w:rPr>
          <w:rFonts w:ascii="Arial" w:hAnsi="Arial" w:cs="Arial"/>
        </w:rPr>
        <w:t>ymaga niskich nakładów pracy do korzystania z API w podstawowym zakresie za pomocą prostego w obsłudze interfejsu webowego. Interfejs musi umożliwiać skorzystanie z API bez konieczności wpisywania rozbudowanego kodu, lecz poprzez składanie gotowych elementów zapytań. Interfejs musi dostarczać szybko rezultatów – danych prezentowanych w przystępny dla odbiorcy sposób z możliwością interakcji: filtrowania, sortowania i przeszukiwania pod kątem więcej niż jednego warunku. Musi pozwalać na korzystanie z zasobów bez uwierzytelniania,</w:t>
      </w:r>
    </w:p>
    <w:p w14:paraId="0190E98F" w14:textId="29B7CB1D" w:rsidR="004220DB" w:rsidRPr="00DD06FE" w:rsidRDefault="00744DB7" w:rsidP="004220DB">
      <w:pPr>
        <w:pStyle w:val="Akapitzlist"/>
        <w:numPr>
          <w:ilvl w:val="0"/>
          <w:numId w:val="105"/>
        </w:numPr>
        <w:suppressAutoHyphens/>
        <w:autoSpaceDN w:val="0"/>
        <w:spacing w:before="60" w:after="0" w:line="264" w:lineRule="auto"/>
        <w:ind w:left="426" w:right="447" w:hanging="357"/>
        <w:contextualSpacing w:val="0"/>
        <w:textAlignment w:val="baseline"/>
        <w:rPr>
          <w:rFonts w:ascii="Arial" w:hAnsi="Arial" w:cs="Arial"/>
        </w:rPr>
      </w:pPr>
      <w:r w:rsidRPr="00DD06FE">
        <w:rPr>
          <w:rFonts w:ascii="Arial" w:hAnsi="Arial" w:cs="Arial"/>
        </w:rPr>
        <w:t>Z</w:t>
      </w:r>
      <w:r w:rsidR="004220DB" w:rsidRPr="00DD06FE">
        <w:rPr>
          <w:rFonts w:ascii="Arial" w:hAnsi="Arial" w:cs="Arial"/>
        </w:rPr>
        <w:t>apewnia gotowość do natychmiastowego korzystania (niska bariera wejścia),</w:t>
      </w:r>
    </w:p>
    <w:p w14:paraId="2F5CD44A" w14:textId="61BAC6A9" w:rsidR="004220DB" w:rsidRPr="00DD06FE" w:rsidRDefault="00744DB7" w:rsidP="004220DB">
      <w:pPr>
        <w:pStyle w:val="Akapitzlist"/>
        <w:numPr>
          <w:ilvl w:val="0"/>
          <w:numId w:val="105"/>
        </w:numPr>
        <w:suppressAutoHyphens/>
        <w:autoSpaceDN w:val="0"/>
        <w:spacing w:before="60" w:after="0" w:line="264" w:lineRule="auto"/>
        <w:ind w:left="426" w:hanging="357"/>
        <w:contextualSpacing w:val="0"/>
        <w:textAlignment w:val="baseline"/>
        <w:rPr>
          <w:rFonts w:ascii="Arial" w:hAnsi="Arial" w:cs="Arial"/>
        </w:rPr>
      </w:pPr>
      <w:r w:rsidRPr="00DD06FE">
        <w:rPr>
          <w:rFonts w:ascii="Arial" w:hAnsi="Arial" w:cs="Arial"/>
        </w:rPr>
        <w:t>Z</w:t>
      </w:r>
      <w:r w:rsidR="004220DB" w:rsidRPr="00DD06FE">
        <w:rPr>
          <w:rFonts w:ascii="Arial" w:hAnsi="Arial" w:cs="Arial"/>
        </w:rPr>
        <w:t>apewnia obsługę wersjonowania kolejnych odsłon API,</w:t>
      </w:r>
    </w:p>
    <w:p w14:paraId="1748DD59" w14:textId="012A0849" w:rsidR="004220DB" w:rsidRPr="00DD06FE" w:rsidRDefault="00744DB7" w:rsidP="004220DB">
      <w:pPr>
        <w:pStyle w:val="Akapitzlist"/>
        <w:numPr>
          <w:ilvl w:val="0"/>
          <w:numId w:val="105"/>
        </w:numPr>
        <w:suppressAutoHyphens/>
        <w:autoSpaceDN w:val="0"/>
        <w:spacing w:before="60" w:after="0" w:line="264" w:lineRule="auto"/>
        <w:ind w:left="426" w:hanging="357"/>
        <w:contextualSpacing w:val="0"/>
        <w:textAlignment w:val="baseline"/>
        <w:rPr>
          <w:rFonts w:ascii="Arial" w:hAnsi="Arial" w:cs="Arial"/>
        </w:rPr>
      </w:pPr>
      <w:r w:rsidRPr="00DD06FE">
        <w:rPr>
          <w:rFonts w:ascii="Arial" w:hAnsi="Arial" w:cs="Arial"/>
        </w:rPr>
        <w:t>O</w:t>
      </w:r>
      <w:r w:rsidR="004220DB" w:rsidRPr="00DD06FE">
        <w:rPr>
          <w:rFonts w:ascii="Arial" w:hAnsi="Arial" w:cs="Arial"/>
        </w:rPr>
        <w:t>bsługuje manipulację danych: sortowanie, filtrowanie, przeszukiwanie po więcej niż jednym warunku,</w:t>
      </w:r>
    </w:p>
    <w:p w14:paraId="616062BA" w14:textId="5EC3E8BB" w:rsidR="004220DB" w:rsidRPr="00DD06FE" w:rsidRDefault="00744DB7" w:rsidP="004220DB">
      <w:pPr>
        <w:pStyle w:val="Akapitzlist"/>
        <w:numPr>
          <w:ilvl w:val="0"/>
          <w:numId w:val="105"/>
        </w:numPr>
        <w:suppressAutoHyphens/>
        <w:autoSpaceDN w:val="0"/>
        <w:spacing w:before="60" w:after="0" w:line="264" w:lineRule="auto"/>
        <w:ind w:left="426" w:hanging="357"/>
        <w:contextualSpacing w:val="0"/>
        <w:textAlignment w:val="baseline"/>
        <w:rPr>
          <w:rFonts w:ascii="Arial" w:hAnsi="Arial" w:cs="Arial"/>
        </w:rPr>
      </w:pPr>
      <w:r w:rsidRPr="00DD06FE">
        <w:rPr>
          <w:rFonts w:ascii="Arial" w:hAnsi="Arial" w:cs="Arial"/>
        </w:rPr>
        <w:t>Z</w:t>
      </w:r>
      <w:r w:rsidR="004220DB" w:rsidRPr="00DD06FE">
        <w:rPr>
          <w:rFonts w:ascii="Arial" w:hAnsi="Arial" w:cs="Arial"/>
        </w:rPr>
        <w:t>apewnia skalowalność, stabilność, wydajność oraz bezpieczeństwo,</w:t>
      </w:r>
    </w:p>
    <w:p w14:paraId="49B87564" w14:textId="2EE88991" w:rsidR="004220DB" w:rsidRPr="00DD06FE" w:rsidRDefault="00744DB7" w:rsidP="004220DB">
      <w:pPr>
        <w:pStyle w:val="Akapitzlist"/>
        <w:numPr>
          <w:ilvl w:val="0"/>
          <w:numId w:val="105"/>
        </w:numPr>
        <w:suppressAutoHyphens/>
        <w:autoSpaceDN w:val="0"/>
        <w:spacing w:before="60" w:after="0" w:line="264" w:lineRule="auto"/>
        <w:ind w:left="426" w:hanging="357"/>
        <w:contextualSpacing w:val="0"/>
        <w:textAlignment w:val="baseline"/>
        <w:rPr>
          <w:rFonts w:ascii="Arial" w:hAnsi="Arial" w:cs="Arial"/>
        </w:rPr>
      </w:pPr>
      <w:r w:rsidRPr="00DD06FE">
        <w:rPr>
          <w:rFonts w:ascii="Arial" w:hAnsi="Arial" w:cs="Arial"/>
        </w:rPr>
        <w:t>O</w:t>
      </w:r>
      <w:r w:rsidR="004220DB" w:rsidRPr="00DD06FE">
        <w:rPr>
          <w:rFonts w:ascii="Arial" w:hAnsi="Arial" w:cs="Arial"/>
        </w:rPr>
        <w:t>kreśla zasady limitów wykorzystania, jeśli takie są wprowadzone,</w:t>
      </w:r>
    </w:p>
    <w:p w14:paraId="447C4A34" w14:textId="2B0359E8" w:rsidR="004220DB" w:rsidRPr="00DD06FE" w:rsidRDefault="00744DB7" w:rsidP="004220DB">
      <w:pPr>
        <w:pStyle w:val="Akapitzlist"/>
        <w:numPr>
          <w:ilvl w:val="0"/>
          <w:numId w:val="105"/>
        </w:numPr>
        <w:suppressAutoHyphens/>
        <w:autoSpaceDN w:val="0"/>
        <w:spacing w:before="60" w:after="120" w:line="264" w:lineRule="auto"/>
        <w:ind w:left="425" w:hanging="357"/>
        <w:contextualSpacing w:val="0"/>
        <w:textAlignment w:val="baseline"/>
        <w:rPr>
          <w:rFonts w:ascii="Arial" w:hAnsi="Arial" w:cs="Arial"/>
        </w:rPr>
      </w:pPr>
      <w:r w:rsidRPr="00DD06FE">
        <w:rPr>
          <w:rFonts w:ascii="Arial" w:hAnsi="Arial" w:cs="Arial"/>
        </w:rPr>
        <w:t xml:space="preserve">W </w:t>
      </w:r>
      <w:r w:rsidR="004220DB" w:rsidRPr="00DD06FE">
        <w:rPr>
          <w:rFonts w:ascii="Arial" w:hAnsi="Arial" w:cs="Arial"/>
        </w:rPr>
        <w:t>przypadku możliwości korzystania z kluczy API, umożliwia natychmiastowe wygenerowanie odpowiednich API-Key.</w:t>
      </w:r>
    </w:p>
    <w:p w14:paraId="6F3794AA" w14:textId="77777777" w:rsidR="004220DB" w:rsidRPr="00DD06FE" w:rsidRDefault="004220DB" w:rsidP="004220DB">
      <w:pPr>
        <w:pStyle w:val="Tekstpodstawowy"/>
        <w:spacing w:line="264" w:lineRule="auto"/>
        <w:ind w:right="35"/>
        <w:rPr>
          <w:rFonts w:ascii="Arial" w:hAnsi="Arial" w:cs="Arial"/>
          <w:sz w:val="22"/>
          <w:szCs w:val="22"/>
        </w:rPr>
      </w:pPr>
      <w:r w:rsidRPr="00DD06FE">
        <w:rPr>
          <w:rFonts w:ascii="Arial" w:hAnsi="Arial" w:cs="Arial"/>
          <w:sz w:val="22"/>
          <w:szCs w:val="22"/>
        </w:rPr>
        <w:t>Mając na względzie zalecenia przedstawione w niniejszym standardzie oraz konieczność poniesienia kosztów finansowych podczas budowy I utrzymania właściwego API, rekomenduje się przeprowadzenie analizy kosztów i korzyści budowy interfejsu API.</w:t>
      </w:r>
    </w:p>
    <w:p w14:paraId="424F2D8D" w14:textId="480E9644" w:rsidR="004220DB" w:rsidRDefault="00CB1FC5" w:rsidP="004220DB">
      <w:pPr>
        <w:pStyle w:val="Tekstpodstawowy"/>
        <w:spacing w:line="264" w:lineRule="auto"/>
        <w:rPr>
          <w:rFonts w:ascii="Arial" w:hAnsi="Arial" w:cs="Arial"/>
          <w:b/>
        </w:rPr>
      </w:pPr>
      <w:r>
        <w:rPr>
          <w:noProof/>
          <w:lang w:bidi="ar-SA"/>
        </w:rPr>
        <mc:AlternateContent>
          <mc:Choice Requires="wpg">
            <w:drawing>
              <wp:anchor distT="0" distB="0" distL="114300" distR="114300" simplePos="0" relativeHeight="252187648" behindDoc="1" locked="0" layoutInCell="1" allowOverlap="1" wp14:anchorId="0CE71654" wp14:editId="2FA5A65B">
                <wp:simplePos x="0" y="0"/>
                <wp:positionH relativeFrom="margin">
                  <wp:posOffset>103359</wp:posOffset>
                </wp:positionH>
                <wp:positionV relativeFrom="page">
                  <wp:posOffset>4853305</wp:posOffset>
                </wp:positionV>
                <wp:extent cx="3473450" cy="221615"/>
                <wp:effectExtent l="0" t="0" r="0" b="26035"/>
                <wp:wrapNone/>
                <wp:docPr id="316"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73450" cy="221615"/>
                          <a:chOff x="0" y="7740"/>
                          <a:chExt cx="5470" cy="349"/>
                        </a:xfrm>
                      </wpg:grpSpPr>
                      <wps:wsp>
                        <wps:cNvPr id="317" name="Freeform 85"/>
                        <wps:cNvSpPr>
                          <a:spLocks/>
                        </wps:cNvSpPr>
                        <wps:spPr bwMode="auto">
                          <a:xfrm>
                            <a:off x="0" y="7780"/>
                            <a:ext cx="5431" cy="309"/>
                          </a:xfrm>
                          <a:custGeom>
                            <a:avLst/>
                            <a:gdLst>
                              <a:gd name="T0" fmla="*/ 5430 w 5431"/>
                              <a:gd name="T1" fmla="+- 0 7781 7781"/>
                              <a:gd name="T2" fmla="*/ 7781 h 309"/>
                              <a:gd name="T3" fmla="*/ 2434 w 5431"/>
                              <a:gd name="T4" fmla="+- 0 7781 7781"/>
                              <a:gd name="T5" fmla="*/ 7781 h 309"/>
                              <a:gd name="T6" fmla="*/ 2040 w 5431"/>
                              <a:gd name="T7" fmla="+- 0 8090 7781"/>
                              <a:gd name="T8" fmla="*/ 8090 h 309"/>
                              <a:gd name="T9" fmla="*/ 0 w 5431"/>
                              <a:gd name="T10" fmla="+- 0 8090 7781"/>
                              <a:gd name="T11" fmla="*/ 8090 h 309"/>
                            </a:gdLst>
                            <a:ahLst/>
                            <a:cxnLst>
                              <a:cxn ang="0">
                                <a:pos x="T0" y="T2"/>
                              </a:cxn>
                              <a:cxn ang="0">
                                <a:pos x="T3" y="T5"/>
                              </a:cxn>
                              <a:cxn ang="0">
                                <a:pos x="T6" y="T8"/>
                              </a:cxn>
                              <a:cxn ang="0">
                                <a:pos x="T9" y="T11"/>
                              </a:cxn>
                            </a:cxnLst>
                            <a:rect l="0" t="0" r="r" b="b"/>
                            <a:pathLst>
                              <a:path w="5431" h="309">
                                <a:moveTo>
                                  <a:pt x="5430" y="0"/>
                                </a:moveTo>
                                <a:lnTo>
                                  <a:pt x="2434" y="0"/>
                                </a:lnTo>
                                <a:lnTo>
                                  <a:pt x="2040" y="309"/>
                                </a:lnTo>
                                <a:lnTo>
                                  <a:pt x="0" y="309"/>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Freeform 84"/>
                        <wps:cNvSpPr>
                          <a:spLocks/>
                        </wps:cNvSpPr>
                        <wps:spPr bwMode="auto">
                          <a:xfrm>
                            <a:off x="5390" y="7740"/>
                            <a:ext cx="80" cy="80"/>
                          </a:xfrm>
                          <a:custGeom>
                            <a:avLst/>
                            <a:gdLst>
                              <a:gd name="T0" fmla="+- 0 5430 5390"/>
                              <a:gd name="T1" fmla="*/ T0 w 80"/>
                              <a:gd name="T2" fmla="+- 0 7741 7741"/>
                              <a:gd name="T3" fmla="*/ 7741 h 80"/>
                              <a:gd name="T4" fmla="+- 0 5415 5390"/>
                              <a:gd name="T5" fmla="*/ T4 w 80"/>
                              <a:gd name="T6" fmla="+- 0 7744 7741"/>
                              <a:gd name="T7" fmla="*/ 7744 h 80"/>
                              <a:gd name="T8" fmla="+- 0 5402 5390"/>
                              <a:gd name="T9" fmla="*/ T8 w 80"/>
                              <a:gd name="T10" fmla="+- 0 7752 7741"/>
                              <a:gd name="T11" fmla="*/ 7752 h 80"/>
                              <a:gd name="T12" fmla="+- 0 5394 5390"/>
                              <a:gd name="T13" fmla="*/ T12 w 80"/>
                              <a:gd name="T14" fmla="+- 0 7765 7741"/>
                              <a:gd name="T15" fmla="*/ 7765 h 80"/>
                              <a:gd name="T16" fmla="+- 0 5390 5390"/>
                              <a:gd name="T17" fmla="*/ T16 w 80"/>
                              <a:gd name="T18" fmla="+- 0 7781 7741"/>
                              <a:gd name="T19" fmla="*/ 7781 h 80"/>
                              <a:gd name="T20" fmla="+- 0 5394 5390"/>
                              <a:gd name="T21" fmla="*/ T20 w 80"/>
                              <a:gd name="T22" fmla="+- 0 7796 7741"/>
                              <a:gd name="T23" fmla="*/ 7796 h 80"/>
                              <a:gd name="T24" fmla="+- 0 5402 5390"/>
                              <a:gd name="T25" fmla="*/ T24 w 80"/>
                              <a:gd name="T26" fmla="+- 0 7809 7741"/>
                              <a:gd name="T27" fmla="*/ 7809 h 80"/>
                              <a:gd name="T28" fmla="+- 0 5415 5390"/>
                              <a:gd name="T29" fmla="*/ T28 w 80"/>
                              <a:gd name="T30" fmla="+- 0 7817 7741"/>
                              <a:gd name="T31" fmla="*/ 7817 h 80"/>
                              <a:gd name="T32" fmla="+- 0 5430 5390"/>
                              <a:gd name="T33" fmla="*/ T32 w 80"/>
                              <a:gd name="T34" fmla="+- 0 7821 7741"/>
                              <a:gd name="T35" fmla="*/ 7821 h 80"/>
                              <a:gd name="T36" fmla="+- 0 5446 5390"/>
                              <a:gd name="T37" fmla="*/ T36 w 80"/>
                              <a:gd name="T38" fmla="+- 0 7817 7741"/>
                              <a:gd name="T39" fmla="*/ 7817 h 80"/>
                              <a:gd name="T40" fmla="+- 0 5459 5390"/>
                              <a:gd name="T41" fmla="*/ T40 w 80"/>
                              <a:gd name="T42" fmla="+- 0 7809 7741"/>
                              <a:gd name="T43" fmla="*/ 7809 h 80"/>
                              <a:gd name="T44" fmla="+- 0 5467 5390"/>
                              <a:gd name="T45" fmla="*/ T44 w 80"/>
                              <a:gd name="T46" fmla="+- 0 7796 7741"/>
                              <a:gd name="T47" fmla="*/ 7796 h 80"/>
                              <a:gd name="T48" fmla="+- 0 5470 5390"/>
                              <a:gd name="T49" fmla="*/ T48 w 80"/>
                              <a:gd name="T50" fmla="+- 0 7781 7741"/>
                              <a:gd name="T51" fmla="*/ 7781 h 80"/>
                              <a:gd name="T52" fmla="+- 0 5467 5390"/>
                              <a:gd name="T53" fmla="*/ T52 w 80"/>
                              <a:gd name="T54" fmla="+- 0 7765 7741"/>
                              <a:gd name="T55" fmla="*/ 7765 h 80"/>
                              <a:gd name="T56" fmla="+- 0 5459 5390"/>
                              <a:gd name="T57" fmla="*/ T56 w 80"/>
                              <a:gd name="T58" fmla="+- 0 7752 7741"/>
                              <a:gd name="T59" fmla="*/ 7752 h 80"/>
                              <a:gd name="T60" fmla="+- 0 5446 5390"/>
                              <a:gd name="T61" fmla="*/ T60 w 80"/>
                              <a:gd name="T62" fmla="+- 0 7744 7741"/>
                              <a:gd name="T63" fmla="*/ 7744 h 80"/>
                              <a:gd name="T64" fmla="+- 0 5430 5390"/>
                              <a:gd name="T65" fmla="*/ T64 w 80"/>
                              <a:gd name="T66" fmla="+- 0 7741 7741"/>
                              <a:gd name="T67" fmla="*/ 7741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5" y="3"/>
                                </a:lnTo>
                                <a:lnTo>
                                  <a:pt x="12" y="11"/>
                                </a:lnTo>
                                <a:lnTo>
                                  <a:pt x="4" y="24"/>
                                </a:lnTo>
                                <a:lnTo>
                                  <a:pt x="0" y="40"/>
                                </a:lnTo>
                                <a:lnTo>
                                  <a:pt x="4" y="55"/>
                                </a:lnTo>
                                <a:lnTo>
                                  <a:pt x="12" y="68"/>
                                </a:lnTo>
                                <a:lnTo>
                                  <a:pt x="25" y="76"/>
                                </a:lnTo>
                                <a:lnTo>
                                  <a:pt x="40" y="80"/>
                                </a:lnTo>
                                <a:lnTo>
                                  <a:pt x="56" y="76"/>
                                </a:lnTo>
                                <a:lnTo>
                                  <a:pt x="69" y="68"/>
                                </a:lnTo>
                                <a:lnTo>
                                  <a:pt x="77" y="55"/>
                                </a:lnTo>
                                <a:lnTo>
                                  <a:pt x="80" y="40"/>
                                </a:lnTo>
                                <a:lnTo>
                                  <a:pt x="77" y="24"/>
                                </a:lnTo>
                                <a:lnTo>
                                  <a:pt x="69" y="11"/>
                                </a:lnTo>
                                <a:lnTo>
                                  <a:pt x="56"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907357" id="Group 83" o:spid="_x0000_s1026" style="position:absolute;margin-left:8.15pt;margin-top:382.15pt;width:273.5pt;height:17.45pt;z-index:-251128832;mso-position-horizontal-relative:margin;mso-position-vertical-relative:page" coordorigin=",7740" coordsize="5470,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">
                <v:shape id="Freeform 85" o:spid="_x0000_s1027" style="position:absolute;top:7780;width:5431;height:309;visibility:visible;mso-wrap-style:square;v-text-anchor:top" coordsize="5431,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q4j8cA&#10;AADcAAAADwAAAGRycy9kb3ducmV2LnhtbESPT2vCQBTE74LfYXlCb7qJUpXoKlqIlF6Kfw4en9ln&#10;Esy+jdnVpP303UKhx2FmfsMs152pxJMaV1pWEI8iEMSZ1SXnCk7HdDgH4TyyxsoyKfgiB+tVv7fE&#10;RNuW9/Q8+FwECLsEFRTe14mULivIoBvZmjh4V9sY9EE2udQNtgFuKjmOoqk0WHJYKLCmt4Ky2+Fh&#10;FOwu2zjdnz/a79f7eTv5nE1Pqb0r9TLoNgsQnjr/H/5rv2sFk3gGv2fCE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KuI/HAAAA3AAAAA8AAAAAAAAAAAAAAAAAmAIAAGRy&#10;cy9kb3ducmV2LnhtbFBLBQYAAAAABAAEAPUAAACMAwAAAAA=&#10;" path="m5430,l2434,,2040,309,,309e" filled="f" strokecolor="#9fa5b3" strokeweight="1pt">
                  <v:path arrowok="t" o:connecttype="custom" o:connectlocs="5430,7781;2434,7781;2040,8090;0,8090" o:connectangles="0,0,0,0"/>
                </v:shape>
                <v:shape id="Freeform 84" o:spid="_x0000_s1028" style="position:absolute;left:5390;top:7740;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d8B8EA&#10;AADcAAAADwAAAGRycy9kb3ducmV2LnhtbERP3WrCMBS+F3yHcITd2VQHQ7pGGYJuV4qtD3DanLVl&#10;zUlpspr59OZi4OXH95/vgunFRKPrLCtYJSkI4trqjhsF1/Kw3IBwHlljb5kU/JGD3XY+yzHT9sYX&#10;mgrfiBjCLkMFrfdDJqWrWzLoEjsQR+7bjgZ9hGMj9Yi3GG56uU7TN2mw49jQ4kD7luqf4tcoqGw1&#10;hfK+wfvn4I9FZU5lcT4p9bIIH+8gPAX/FP+7v7SC11VcG8/EIyC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fAfBAAAA3AAAAA8AAAAAAAAAAAAAAAAAmAIAAGRycy9kb3du&#10;cmV2LnhtbFBLBQYAAAAABAAEAPUAAACGAwAAAAA=&#10;" path="m40,l25,3,12,11,4,24,,40,4,55r8,13l25,76r15,4l56,76,69,68,77,55,80,40,77,24,69,11,56,3,40,xe" fillcolor="#9fa5b3" stroked="f">
                  <v:path arrowok="t" o:connecttype="custom" o:connectlocs="40,7741;25,7744;12,7752;4,7765;0,7781;4,7796;12,7809;25,7817;40,7821;56,7817;69,7809;77,7796;80,7781;77,7765;69,7752;56,7744;40,7741" o:connectangles="0,0,0,0,0,0,0,0,0,0,0,0,0,0,0,0,0"/>
                </v:shape>
                <w10:wrap anchorx="margin" anchory="page"/>
              </v:group>
            </w:pict>
          </mc:Fallback>
        </mc:AlternateContent>
      </w:r>
    </w:p>
    <w:p w14:paraId="3A9CE8DB" w14:textId="5223F22D" w:rsidR="00744DB7" w:rsidRDefault="00744DB7" w:rsidP="004220DB">
      <w:pPr>
        <w:pStyle w:val="Tekstpodstawowy"/>
        <w:spacing w:line="264" w:lineRule="auto"/>
        <w:rPr>
          <w:rFonts w:ascii="Arial" w:hAnsi="Arial" w:cs="Arial"/>
          <w:b/>
        </w:rPr>
      </w:pPr>
    </w:p>
    <w:p w14:paraId="67A12EE2" w14:textId="77777777" w:rsidR="00744DB7" w:rsidRDefault="00744DB7" w:rsidP="00DD06FE">
      <w:pPr>
        <w:pStyle w:val="Tekstpodstawowy"/>
        <w:spacing w:line="264" w:lineRule="auto"/>
        <w:rPr>
          <w:rFonts w:ascii="Arial" w:hAnsi="Arial" w:cs="Arial"/>
          <w:b/>
        </w:rPr>
      </w:pPr>
    </w:p>
    <w:p w14:paraId="5D508724" w14:textId="16159DCC" w:rsidR="00BB2D1E" w:rsidRPr="00DD06FE" w:rsidRDefault="00BB2D1E" w:rsidP="00956158">
      <w:pPr>
        <w:pStyle w:val="Nagwek2"/>
        <w:spacing w:after="40"/>
        <w:rPr>
          <w:rFonts w:ascii="Arial" w:hAnsi="Arial" w:cs="Arial"/>
          <w:sz w:val="24"/>
          <w:szCs w:val="24"/>
        </w:rPr>
      </w:pPr>
      <w:bookmarkStart w:id="350" w:name="_Toc54074072"/>
      <w:r w:rsidRPr="00DD06FE">
        <w:rPr>
          <w:rFonts w:ascii="Arial" w:hAnsi="Arial" w:cs="Arial"/>
          <w:sz w:val="24"/>
          <w:szCs w:val="24"/>
        </w:rPr>
        <w:t>2. Architektura usług sieciowych REST</w:t>
      </w:r>
      <w:bookmarkEnd w:id="350"/>
    </w:p>
    <w:p w14:paraId="7235C997" w14:textId="44176BDE" w:rsidR="00CB1FC5" w:rsidRDefault="004220DB" w:rsidP="00744DB7">
      <w:pPr>
        <w:spacing w:after="13" w:line="264" w:lineRule="auto"/>
        <w:ind w:right="35"/>
        <w:rPr>
          <w:rFonts w:ascii="Arial" w:hAnsi="Arial" w:cs="Arial"/>
        </w:rPr>
      </w:pPr>
      <w:r w:rsidRPr="00DD06FE">
        <w:rPr>
          <w:rFonts w:ascii="Arial" w:hAnsi="Arial" w:cs="Arial"/>
        </w:rPr>
        <w:t>Standard API jest oparty o standard REST. Ponadto referencyjnie wykorzystuje format reprezentacji danych zdefiniowany przez standard JavaScript Object Notation czyli JSON</w:t>
      </w:r>
      <w:r w:rsidRPr="00DD06FE">
        <w:rPr>
          <w:rStyle w:val="Odwoanieprzypisudolnego"/>
          <w:rFonts w:ascii="Arial" w:hAnsi="Arial" w:cs="Arial"/>
        </w:rPr>
        <w:footnoteReference w:id="141"/>
      </w:r>
      <w:r w:rsidR="004324AD" w:rsidRPr="00F112DB">
        <w:rPr>
          <w:rFonts w:ascii="Arial" w:hAnsi="Arial" w:cs="Arial"/>
          <w:vertAlign w:val="superscript"/>
        </w:rPr>
        <w:t>)</w:t>
      </w:r>
      <w:r w:rsidRPr="00DD06FE">
        <w:rPr>
          <w:rFonts w:ascii="Arial" w:hAnsi="Arial" w:cs="Arial"/>
        </w:rPr>
        <w:t>. Jako standard notacji JSON przyjmuje się JSON Schema, natomiast jako standard komunikatów (zapytania i odpowiedzi między użytkownikiem a systemem) przyjmuje się JSON API</w:t>
      </w:r>
      <w:r w:rsidRPr="00DD06FE">
        <w:rPr>
          <w:rStyle w:val="Odwoanieprzypisudolnego"/>
          <w:rFonts w:ascii="Arial" w:hAnsi="Arial" w:cs="Arial"/>
        </w:rPr>
        <w:footnoteReference w:id="142"/>
      </w:r>
      <w:r w:rsidR="004324AD" w:rsidRPr="00F112DB">
        <w:rPr>
          <w:rFonts w:ascii="Arial" w:hAnsi="Arial" w:cs="Arial"/>
          <w:vertAlign w:val="superscript"/>
        </w:rPr>
        <w:t>)</w:t>
      </w:r>
      <w:r w:rsidRPr="00DD06FE">
        <w:rPr>
          <w:rFonts w:ascii="Arial" w:hAnsi="Arial" w:cs="Arial"/>
        </w:rPr>
        <w:t xml:space="preserve">. Kontekst ułatwiający korzystanie z danych w sposób automatyczny jest </w:t>
      </w:r>
    </w:p>
    <w:p w14:paraId="47370D0D" w14:textId="1483A8AF" w:rsidR="004220DB" w:rsidRPr="00DD06FE" w:rsidRDefault="004220DB" w:rsidP="00744DB7">
      <w:pPr>
        <w:spacing w:after="13" w:line="264" w:lineRule="auto"/>
        <w:ind w:right="35"/>
        <w:rPr>
          <w:rFonts w:ascii="Arial" w:hAnsi="Arial" w:cs="Arial"/>
        </w:rPr>
      </w:pPr>
      <w:r w:rsidRPr="00DD06FE">
        <w:rPr>
          <w:rFonts w:ascii="Arial" w:hAnsi="Arial" w:cs="Arial"/>
        </w:rPr>
        <w:t>generowany zgodnie ze standardem JSON-LD</w:t>
      </w:r>
      <w:r w:rsidRPr="00DD06FE">
        <w:rPr>
          <w:rStyle w:val="Odwoanieprzypisudolnego"/>
          <w:rFonts w:ascii="Arial" w:hAnsi="Arial" w:cs="Arial"/>
        </w:rPr>
        <w:footnoteReference w:id="143"/>
      </w:r>
      <w:r w:rsidR="004324AD" w:rsidRPr="00F112DB">
        <w:rPr>
          <w:rFonts w:ascii="Arial" w:hAnsi="Arial" w:cs="Arial"/>
          <w:vertAlign w:val="superscript"/>
        </w:rPr>
        <w:t>)</w:t>
      </w:r>
      <w:r w:rsidRPr="00DD06FE">
        <w:rPr>
          <w:rFonts w:ascii="Arial" w:hAnsi="Arial" w:cs="Arial"/>
        </w:rPr>
        <w:t>.</w:t>
      </w:r>
    </w:p>
    <w:p w14:paraId="25FC92E7" w14:textId="4EA013CF" w:rsidR="004220DB" w:rsidRPr="00DD06FE" w:rsidRDefault="004220DB" w:rsidP="00744DB7">
      <w:pPr>
        <w:spacing w:before="123" w:after="13" w:line="264" w:lineRule="auto"/>
        <w:rPr>
          <w:rFonts w:ascii="Arial" w:hAnsi="Arial" w:cs="Arial"/>
        </w:rPr>
      </w:pPr>
      <w:r w:rsidRPr="00DD06FE">
        <w:rPr>
          <w:rFonts w:ascii="Arial" w:hAnsi="Arial" w:cs="Arial"/>
        </w:rPr>
        <w:t xml:space="preserve">Opis przyjętej architektury znajduje się w </w:t>
      </w:r>
      <w:hyperlink w:anchor="_bookmark17" w:history="1">
        <w:r w:rsidRPr="00DD06FE">
          <w:rPr>
            <w:rFonts w:ascii="Arial" w:hAnsi="Arial" w:cs="Arial"/>
          </w:rPr>
          <w:t>załączniku nr 2</w:t>
        </w:r>
      </w:hyperlink>
      <w:r w:rsidRPr="00DD06FE">
        <w:rPr>
          <w:rFonts w:ascii="Arial" w:hAnsi="Arial" w:cs="Arial"/>
        </w:rPr>
        <w:t xml:space="preserve"> do Standardu</w:t>
      </w:r>
      <w:r w:rsidR="00744DB7" w:rsidRPr="00DD06FE">
        <w:rPr>
          <w:rFonts w:ascii="Arial" w:hAnsi="Arial" w:cs="Arial"/>
        </w:rPr>
        <w:t xml:space="preserve"> API</w:t>
      </w:r>
      <w:r w:rsidRPr="00DD06FE">
        <w:rPr>
          <w:rFonts w:ascii="Arial" w:hAnsi="Arial" w:cs="Arial"/>
        </w:rPr>
        <w:t>.</w:t>
      </w:r>
    </w:p>
    <w:p w14:paraId="2D907788" w14:textId="4D00A678" w:rsidR="00744DB7" w:rsidRPr="00DD06FE" w:rsidRDefault="00744DB7" w:rsidP="00744DB7">
      <w:pPr>
        <w:spacing w:before="123" w:after="120"/>
        <w:rPr>
          <w:rFonts w:ascii="Arial" w:hAnsi="Arial" w:cs="Arial"/>
          <w:b/>
          <w:color w:val="0070C0"/>
        </w:rPr>
      </w:pPr>
      <w:r w:rsidRPr="00DD06FE">
        <w:rPr>
          <w:rFonts w:ascii="Arial" w:hAnsi="Arial" w:cs="Arial"/>
          <w:b/>
          <w:color w:val="0070C0"/>
        </w:rPr>
        <w:t xml:space="preserve">Rekomendacje dotyczące architektury usług sieciowych REST </w:t>
      </w:r>
    </w:p>
    <w:p w14:paraId="3B1A5B7A" w14:textId="77777777" w:rsidR="004220DB" w:rsidRPr="00DD06FE" w:rsidRDefault="004220DB" w:rsidP="004220DB">
      <w:pPr>
        <w:pStyle w:val="Bezodstpw"/>
        <w:rPr>
          <w:rFonts w:ascii="Arial" w:hAnsi="Arial" w:cs="Arial"/>
          <w:b/>
        </w:rPr>
      </w:pPr>
      <w:r w:rsidRPr="00DD06FE">
        <w:rPr>
          <w:rFonts w:ascii="Arial" w:hAnsi="Arial" w:cs="Arial"/>
          <w:b/>
        </w:rPr>
        <w:t>W kontekście stosowania standardu REST formułuje się następujące rekomendacje standaryzujące:</w:t>
      </w:r>
    </w:p>
    <w:p w14:paraId="7D341B80" w14:textId="3362A61C" w:rsidR="004220DB" w:rsidRPr="00DD06FE" w:rsidRDefault="00956158" w:rsidP="00744DB7">
      <w:pPr>
        <w:pStyle w:val="Akapitzlist"/>
        <w:numPr>
          <w:ilvl w:val="0"/>
          <w:numId w:val="106"/>
        </w:numPr>
        <w:suppressAutoHyphens/>
        <w:autoSpaceDN w:val="0"/>
        <w:spacing w:before="60" w:after="0" w:line="264" w:lineRule="auto"/>
        <w:ind w:left="425" w:hanging="357"/>
        <w:contextualSpacing w:val="0"/>
        <w:textAlignment w:val="baseline"/>
        <w:rPr>
          <w:rFonts w:ascii="Arial" w:hAnsi="Arial" w:cs="Arial"/>
        </w:rPr>
      </w:pPr>
      <w:r>
        <w:rPr>
          <w:rFonts w:ascii="Arial" w:hAnsi="Arial" w:cs="Arial"/>
        </w:rPr>
        <w:t>B</w:t>
      </w:r>
      <w:r w:rsidR="004220DB" w:rsidRPr="00DD06FE">
        <w:rPr>
          <w:rFonts w:ascii="Arial" w:hAnsi="Arial" w:cs="Arial"/>
        </w:rPr>
        <w:t>udowa API jest oparta o zasoby,</w:t>
      </w:r>
    </w:p>
    <w:p w14:paraId="531008F1" w14:textId="7C14F8C5" w:rsidR="004220DB" w:rsidRPr="00DD06FE" w:rsidRDefault="00956158" w:rsidP="00744DB7">
      <w:pPr>
        <w:pStyle w:val="Akapitzlist"/>
        <w:numPr>
          <w:ilvl w:val="0"/>
          <w:numId w:val="106"/>
        </w:numPr>
        <w:suppressAutoHyphens/>
        <w:autoSpaceDN w:val="0"/>
        <w:spacing w:before="60" w:after="0" w:line="264" w:lineRule="auto"/>
        <w:ind w:left="425" w:hanging="357"/>
        <w:contextualSpacing w:val="0"/>
        <w:textAlignment w:val="baseline"/>
        <w:rPr>
          <w:rFonts w:ascii="Arial" w:hAnsi="Arial" w:cs="Arial"/>
        </w:rPr>
      </w:pPr>
      <w:r>
        <w:rPr>
          <w:rFonts w:ascii="Arial" w:hAnsi="Arial" w:cs="Arial"/>
        </w:rPr>
        <w:t>M</w:t>
      </w:r>
      <w:r w:rsidR="004220DB" w:rsidRPr="00DD06FE">
        <w:rPr>
          <w:rFonts w:ascii="Arial" w:hAnsi="Arial" w:cs="Arial"/>
        </w:rPr>
        <w:t>anipulacja zasobami powinna być oparta o reprezentacje zasobów,</w:t>
      </w:r>
    </w:p>
    <w:p w14:paraId="2933E0BD" w14:textId="77777777" w:rsidR="004220DB" w:rsidRPr="00DD06FE" w:rsidRDefault="004220DB" w:rsidP="00744DB7">
      <w:pPr>
        <w:pStyle w:val="Akapitzlist"/>
        <w:numPr>
          <w:ilvl w:val="0"/>
          <w:numId w:val="106"/>
        </w:numPr>
        <w:suppressAutoHyphens/>
        <w:autoSpaceDN w:val="0"/>
        <w:spacing w:before="60" w:after="0" w:line="264" w:lineRule="auto"/>
        <w:ind w:left="425" w:right="35" w:hanging="357"/>
        <w:contextualSpacing w:val="0"/>
        <w:textAlignment w:val="baseline"/>
        <w:rPr>
          <w:rFonts w:ascii="Arial" w:hAnsi="Arial" w:cs="Arial"/>
        </w:rPr>
      </w:pPr>
      <w:r w:rsidRPr="00DD06FE">
        <w:rPr>
          <w:rFonts w:ascii="Arial" w:hAnsi="Arial" w:cs="Arial"/>
        </w:rPr>
        <w:t>API wspiera obsługę buforowania, w tym zapewnia obsługę polecenia HEAD,</w:t>
      </w:r>
    </w:p>
    <w:p w14:paraId="46418EAC" w14:textId="77777777" w:rsidR="004220DB" w:rsidRPr="00DD06FE" w:rsidRDefault="004220DB" w:rsidP="00744DB7">
      <w:pPr>
        <w:pStyle w:val="Akapitzlist"/>
        <w:numPr>
          <w:ilvl w:val="0"/>
          <w:numId w:val="106"/>
        </w:numPr>
        <w:suppressAutoHyphens/>
        <w:autoSpaceDN w:val="0"/>
        <w:spacing w:before="60" w:after="0" w:line="264" w:lineRule="auto"/>
        <w:ind w:left="425" w:right="177" w:hanging="357"/>
        <w:contextualSpacing w:val="0"/>
        <w:textAlignment w:val="baseline"/>
        <w:rPr>
          <w:rFonts w:ascii="Arial" w:hAnsi="Arial" w:cs="Arial"/>
        </w:rPr>
      </w:pPr>
      <w:r w:rsidRPr="00DD06FE">
        <w:rPr>
          <w:rFonts w:ascii="Arial" w:hAnsi="Arial" w:cs="Arial"/>
        </w:rPr>
        <w:t>API jest wyposażone w jednolity interfejs z unikalną identyfikacją zasobów, dopuszczalne jest istnienie więcej niż jednego URI wskazującego zasób w przypadkach uzasadnionych (wersjonowanie API, różne wersje językowe itp.)</w:t>
      </w:r>
    </w:p>
    <w:p w14:paraId="5C0B386C" w14:textId="77777777" w:rsidR="004220DB" w:rsidRPr="00DD06FE" w:rsidRDefault="004220DB" w:rsidP="00744DB7">
      <w:pPr>
        <w:pStyle w:val="Akapitzlist"/>
        <w:numPr>
          <w:ilvl w:val="0"/>
          <w:numId w:val="106"/>
        </w:numPr>
        <w:tabs>
          <w:tab w:val="left" w:pos="7513"/>
        </w:tabs>
        <w:suppressAutoHyphens/>
        <w:autoSpaceDN w:val="0"/>
        <w:spacing w:before="60" w:after="0" w:line="264" w:lineRule="auto"/>
        <w:ind w:left="425" w:right="177" w:hanging="357"/>
        <w:contextualSpacing w:val="0"/>
        <w:textAlignment w:val="baseline"/>
        <w:rPr>
          <w:rFonts w:ascii="Arial" w:hAnsi="Arial" w:cs="Arial"/>
        </w:rPr>
      </w:pPr>
      <w:r w:rsidRPr="00DD06FE">
        <w:rPr>
          <w:rFonts w:ascii="Arial" w:hAnsi="Arial" w:cs="Arial"/>
        </w:rPr>
        <w:t>API funkcjonuje w modelu klient-serwer, gdzie klient komunikuje się z serwerem tylko poprzez interfejs API zgodny ze Standardem API,</w:t>
      </w:r>
    </w:p>
    <w:p w14:paraId="35805C34" w14:textId="77777777" w:rsidR="004220DB" w:rsidRPr="00DD06FE" w:rsidRDefault="004220DB" w:rsidP="00744DB7">
      <w:pPr>
        <w:pStyle w:val="Akapitzlist"/>
        <w:numPr>
          <w:ilvl w:val="0"/>
          <w:numId w:val="106"/>
        </w:numPr>
        <w:suppressAutoHyphens/>
        <w:autoSpaceDN w:val="0"/>
        <w:spacing w:before="60" w:after="0" w:line="264" w:lineRule="auto"/>
        <w:ind w:left="425" w:hanging="357"/>
        <w:contextualSpacing w:val="0"/>
        <w:textAlignment w:val="baseline"/>
        <w:rPr>
          <w:rFonts w:ascii="Arial" w:hAnsi="Arial" w:cs="Arial"/>
        </w:rPr>
      </w:pPr>
      <w:r w:rsidRPr="00DD06FE">
        <w:rPr>
          <w:rFonts w:ascii="Arial" w:hAnsi="Arial" w:cs="Arial"/>
        </w:rPr>
        <w:t>API zapewnia możliwość wykorzystania samoopisujących się komunikatów,</w:t>
      </w:r>
    </w:p>
    <w:p w14:paraId="185E0FFC" w14:textId="77777777" w:rsidR="004220DB" w:rsidRPr="00DD06FE" w:rsidRDefault="004220DB" w:rsidP="00744DB7">
      <w:pPr>
        <w:pStyle w:val="Akapitzlist"/>
        <w:numPr>
          <w:ilvl w:val="0"/>
          <w:numId w:val="106"/>
        </w:numPr>
        <w:suppressAutoHyphens/>
        <w:autoSpaceDN w:val="0"/>
        <w:spacing w:before="60" w:after="0" w:line="264" w:lineRule="auto"/>
        <w:ind w:left="425" w:hanging="357"/>
        <w:contextualSpacing w:val="0"/>
        <w:textAlignment w:val="baseline"/>
        <w:rPr>
          <w:rFonts w:ascii="Arial" w:hAnsi="Arial" w:cs="Arial"/>
        </w:rPr>
      </w:pPr>
      <w:r w:rsidRPr="00DD06FE">
        <w:rPr>
          <w:rFonts w:ascii="Arial" w:hAnsi="Arial" w:cs="Arial"/>
        </w:rPr>
        <w:t>API zapewnia informację o strukturze danych,</w:t>
      </w:r>
    </w:p>
    <w:p w14:paraId="6B97E8E5" w14:textId="479A1105" w:rsidR="004220DB" w:rsidRPr="00DD06FE" w:rsidRDefault="004220DB" w:rsidP="00744DB7">
      <w:pPr>
        <w:pStyle w:val="Akapitzlist"/>
        <w:numPr>
          <w:ilvl w:val="0"/>
          <w:numId w:val="106"/>
        </w:numPr>
        <w:suppressAutoHyphens/>
        <w:autoSpaceDN w:val="0"/>
        <w:spacing w:before="60" w:after="0" w:line="264" w:lineRule="auto"/>
        <w:ind w:left="425" w:right="35" w:hanging="357"/>
        <w:contextualSpacing w:val="0"/>
        <w:textAlignment w:val="baseline"/>
        <w:rPr>
          <w:rFonts w:ascii="Arial" w:hAnsi="Arial" w:cs="Arial"/>
        </w:rPr>
      </w:pPr>
      <w:r w:rsidRPr="00DD06FE">
        <w:rPr>
          <w:rFonts w:ascii="Arial" w:hAnsi="Arial" w:cs="Arial"/>
        </w:rPr>
        <w:t>API zapewnia dostęp do zasobów w formacie JSON; opcjonalne jest udostępnianie danych również w formacie XML klientom oczekującym tego za pomocą nagłówka „Accept” lub parametru „&amp;format=” w URL,</w:t>
      </w:r>
    </w:p>
    <w:p w14:paraId="3DCE9BCB" w14:textId="3A4AF07B" w:rsidR="004220DB" w:rsidRPr="00DD06FE" w:rsidRDefault="00956158" w:rsidP="00744DB7">
      <w:pPr>
        <w:pStyle w:val="Akapitzlist"/>
        <w:numPr>
          <w:ilvl w:val="0"/>
          <w:numId w:val="106"/>
        </w:numPr>
        <w:suppressAutoHyphens/>
        <w:autoSpaceDN w:val="0"/>
        <w:spacing w:before="60" w:after="0" w:line="264" w:lineRule="auto"/>
        <w:ind w:left="425" w:hanging="357"/>
        <w:contextualSpacing w:val="0"/>
        <w:textAlignment w:val="baseline"/>
        <w:rPr>
          <w:rFonts w:ascii="Arial" w:hAnsi="Arial" w:cs="Arial"/>
        </w:rPr>
      </w:pPr>
      <w:r>
        <w:rPr>
          <w:rFonts w:ascii="Arial" w:hAnsi="Arial" w:cs="Arial"/>
        </w:rPr>
        <w:t>J</w:t>
      </w:r>
      <w:r w:rsidR="004220DB" w:rsidRPr="00DD06FE">
        <w:rPr>
          <w:rFonts w:ascii="Arial" w:hAnsi="Arial" w:cs="Arial"/>
        </w:rPr>
        <w:t>ako standard notacji JSON przyjmuje się JSON Schema,</w:t>
      </w:r>
    </w:p>
    <w:p w14:paraId="3A3B854D" w14:textId="047853ED" w:rsidR="004220DB" w:rsidRPr="00DD06FE" w:rsidRDefault="004220DB" w:rsidP="00744DB7">
      <w:pPr>
        <w:pStyle w:val="Akapitzlist"/>
        <w:numPr>
          <w:ilvl w:val="0"/>
          <w:numId w:val="106"/>
        </w:numPr>
        <w:suppressAutoHyphens/>
        <w:autoSpaceDN w:val="0"/>
        <w:spacing w:before="60" w:after="0" w:line="264" w:lineRule="auto"/>
        <w:ind w:left="425" w:hanging="357"/>
        <w:contextualSpacing w:val="0"/>
        <w:textAlignment w:val="baseline"/>
        <w:rPr>
          <w:rFonts w:ascii="Arial" w:hAnsi="Arial" w:cs="Arial"/>
        </w:rPr>
      </w:pPr>
      <w:r w:rsidRPr="00DD06FE">
        <w:rPr>
          <w:rFonts w:ascii="Arial" w:hAnsi="Arial" w:cs="Arial"/>
        </w:rPr>
        <w:lastRenderedPageBreak/>
        <w:t>dla danych spełniających założenia „trzech gwiazdek”</w:t>
      </w:r>
      <w:r w:rsidRPr="00DD06FE">
        <w:rPr>
          <w:rStyle w:val="Odwoanieprzypisudolnego"/>
          <w:rFonts w:ascii="Arial" w:hAnsi="Arial" w:cs="Arial"/>
        </w:rPr>
        <w:footnoteReference w:id="144"/>
      </w:r>
      <w:r w:rsidR="004324AD" w:rsidRPr="00F112DB">
        <w:rPr>
          <w:rFonts w:ascii="Arial" w:hAnsi="Arial" w:cs="Arial"/>
          <w:vertAlign w:val="superscript"/>
        </w:rPr>
        <w:t>)</w:t>
      </w:r>
      <w:r w:rsidRPr="00DD06FE">
        <w:rPr>
          <w:rFonts w:ascii="Arial" w:hAnsi="Arial" w:cs="Arial"/>
        </w:rPr>
        <w:t xml:space="preserve"> otwartości – wymagane stosowanie podstawowego standardu JSON,</w:t>
      </w:r>
    </w:p>
    <w:p w14:paraId="1875AA8D" w14:textId="17386DDD" w:rsidR="004220DB" w:rsidRPr="00DD06FE" w:rsidRDefault="00956158" w:rsidP="00744DB7">
      <w:pPr>
        <w:pStyle w:val="Akapitzlist"/>
        <w:numPr>
          <w:ilvl w:val="0"/>
          <w:numId w:val="106"/>
        </w:numPr>
        <w:suppressAutoHyphens/>
        <w:autoSpaceDN w:val="0"/>
        <w:spacing w:before="60" w:after="0" w:line="264" w:lineRule="auto"/>
        <w:ind w:left="425" w:hanging="357"/>
        <w:contextualSpacing w:val="0"/>
        <w:textAlignment w:val="baseline"/>
        <w:rPr>
          <w:rFonts w:ascii="Arial" w:hAnsi="Arial" w:cs="Arial"/>
        </w:rPr>
      </w:pPr>
      <w:r>
        <w:rPr>
          <w:rFonts w:ascii="Arial" w:hAnsi="Arial" w:cs="Arial"/>
        </w:rPr>
        <w:t>D</w:t>
      </w:r>
      <w:r w:rsidR="004220DB" w:rsidRPr="00DD06FE">
        <w:rPr>
          <w:rFonts w:ascii="Arial" w:hAnsi="Arial" w:cs="Arial"/>
        </w:rPr>
        <w:t>la danych spełniających założenia „czterech gwiazdek”</w:t>
      </w:r>
      <w:r w:rsidR="004220DB" w:rsidRPr="00DD06FE">
        <w:rPr>
          <w:rStyle w:val="Odwoanieprzypisudolnego"/>
          <w:rFonts w:ascii="Arial" w:hAnsi="Arial" w:cs="Arial"/>
        </w:rPr>
        <w:footnoteReference w:id="145"/>
      </w:r>
      <w:r w:rsidR="004324AD" w:rsidRPr="00F112DB">
        <w:rPr>
          <w:rFonts w:ascii="Arial" w:hAnsi="Arial" w:cs="Arial"/>
          <w:vertAlign w:val="superscript"/>
        </w:rPr>
        <w:t>)</w:t>
      </w:r>
      <w:r w:rsidR="004220DB" w:rsidRPr="00DD06FE">
        <w:rPr>
          <w:rFonts w:ascii="Arial" w:hAnsi="Arial" w:cs="Arial"/>
        </w:rPr>
        <w:t xml:space="preserve"> otwartości – wymagane dodanie kontekstu obejmującego wszystkie atrybuty zgodnie ze standardem JSON-LD</w:t>
      </w:r>
    </w:p>
    <w:p w14:paraId="751C92F3" w14:textId="6ADB64B0" w:rsidR="004220DB" w:rsidRPr="00DD06FE" w:rsidRDefault="00956158" w:rsidP="00744DB7">
      <w:pPr>
        <w:pStyle w:val="Akapitzlist"/>
        <w:numPr>
          <w:ilvl w:val="0"/>
          <w:numId w:val="106"/>
        </w:numPr>
        <w:suppressAutoHyphens/>
        <w:autoSpaceDN w:val="0"/>
        <w:spacing w:before="60" w:after="0" w:line="264" w:lineRule="auto"/>
        <w:ind w:left="425" w:hanging="357"/>
        <w:contextualSpacing w:val="0"/>
        <w:textAlignment w:val="baseline"/>
        <w:rPr>
          <w:rFonts w:ascii="Arial" w:hAnsi="Arial" w:cs="Arial"/>
        </w:rPr>
      </w:pPr>
      <w:r>
        <w:rPr>
          <w:rFonts w:ascii="Arial" w:hAnsi="Arial" w:cs="Arial"/>
        </w:rPr>
        <w:t>D</w:t>
      </w:r>
      <w:r w:rsidR="004220DB" w:rsidRPr="00DD06FE">
        <w:rPr>
          <w:rFonts w:ascii="Arial" w:hAnsi="Arial" w:cs="Arial"/>
        </w:rPr>
        <w:t>la danych spełniających założenia „pięciu gwiazdek”</w:t>
      </w:r>
      <w:r w:rsidR="004220DB" w:rsidRPr="00DD06FE">
        <w:rPr>
          <w:rStyle w:val="Odwoanieprzypisudolnego"/>
          <w:rFonts w:ascii="Arial" w:hAnsi="Arial" w:cs="Arial"/>
        </w:rPr>
        <w:footnoteReference w:id="146"/>
      </w:r>
      <w:r w:rsidR="004324AD" w:rsidRPr="00F112DB">
        <w:rPr>
          <w:rFonts w:ascii="Arial" w:hAnsi="Arial" w:cs="Arial"/>
          <w:vertAlign w:val="superscript"/>
        </w:rPr>
        <w:t>)</w:t>
      </w:r>
      <w:r w:rsidR="004220DB" w:rsidRPr="00DD06FE">
        <w:rPr>
          <w:rFonts w:ascii="Arial" w:hAnsi="Arial" w:cs="Arial"/>
        </w:rPr>
        <w:t xml:space="preserve"> otwartości – wymagane stosowanie linkowania między zasobami</w:t>
      </w:r>
    </w:p>
    <w:p w14:paraId="643E692A" w14:textId="1C567F6B" w:rsidR="004220DB" w:rsidRPr="00DD06FE" w:rsidRDefault="00956158" w:rsidP="00744DB7">
      <w:pPr>
        <w:pStyle w:val="Akapitzlist"/>
        <w:numPr>
          <w:ilvl w:val="0"/>
          <w:numId w:val="106"/>
        </w:numPr>
        <w:suppressAutoHyphens/>
        <w:autoSpaceDN w:val="0"/>
        <w:spacing w:before="60" w:after="0" w:line="264" w:lineRule="auto"/>
        <w:ind w:left="425" w:hanging="357"/>
        <w:contextualSpacing w:val="0"/>
        <w:textAlignment w:val="baseline"/>
        <w:rPr>
          <w:rFonts w:ascii="Arial" w:hAnsi="Arial" w:cs="Arial"/>
        </w:rPr>
      </w:pPr>
      <w:r>
        <w:rPr>
          <w:rFonts w:ascii="Arial" w:hAnsi="Arial" w:cs="Arial"/>
        </w:rPr>
        <w:t>I</w:t>
      </w:r>
      <w:r w:rsidR="004220DB" w:rsidRPr="00DD06FE">
        <w:rPr>
          <w:rFonts w:ascii="Arial" w:hAnsi="Arial" w:cs="Arial"/>
        </w:rPr>
        <w:t>nterakcja z API jest możliwa wyłącznie przy użyciu szyfrowanego połączenia HTTPS.</w:t>
      </w:r>
    </w:p>
    <w:p w14:paraId="1CB0D937" w14:textId="2B73D041" w:rsidR="00744DB7" w:rsidRPr="00DD06FE" w:rsidRDefault="00313A6F" w:rsidP="004220DB">
      <w:pPr>
        <w:tabs>
          <w:tab w:val="left" w:pos="553"/>
          <w:tab w:val="left" w:pos="554"/>
        </w:tabs>
        <w:ind w:right="726"/>
      </w:pPr>
      <w:r>
        <w:rPr>
          <w:noProof/>
          <w:lang w:eastAsia="pl-PL"/>
        </w:rPr>
        <mc:AlternateContent>
          <mc:Choice Requires="wpg">
            <w:drawing>
              <wp:anchor distT="0" distB="0" distL="114300" distR="114300" simplePos="0" relativeHeight="252191744" behindDoc="1" locked="0" layoutInCell="1" allowOverlap="1" wp14:anchorId="3CE4A529" wp14:editId="114D94A6">
                <wp:simplePos x="0" y="0"/>
                <wp:positionH relativeFrom="margin">
                  <wp:posOffset>322286</wp:posOffset>
                </wp:positionH>
                <wp:positionV relativeFrom="page">
                  <wp:posOffset>2098870</wp:posOffset>
                </wp:positionV>
                <wp:extent cx="3976382" cy="184557"/>
                <wp:effectExtent l="0" t="0" r="5080" b="25400"/>
                <wp:wrapNone/>
                <wp:docPr id="319890319"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76382" cy="184557"/>
                          <a:chOff x="0" y="7740"/>
                          <a:chExt cx="5470" cy="349"/>
                        </a:xfrm>
                      </wpg:grpSpPr>
                      <wps:wsp>
                        <wps:cNvPr id="319890320" name="Freeform 85"/>
                        <wps:cNvSpPr>
                          <a:spLocks/>
                        </wps:cNvSpPr>
                        <wps:spPr bwMode="auto">
                          <a:xfrm>
                            <a:off x="0" y="7780"/>
                            <a:ext cx="5431" cy="309"/>
                          </a:xfrm>
                          <a:custGeom>
                            <a:avLst/>
                            <a:gdLst>
                              <a:gd name="T0" fmla="*/ 5430 w 5431"/>
                              <a:gd name="T1" fmla="+- 0 7781 7781"/>
                              <a:gd name="T2" fmla="*/ 7781 h 309"/>
                              <a:gd name="T3" fmla="*/ 2434 w 5431"/>
                              <a:gd name="T4" fmla="+- 0 7781 7781"/>
                              <a:gd name="T5" fmla="*/ 7781 h 309"/>
                              <a:gd name="T6" fmla="*/ 2040 w 5431"/>
                              <a:gd name="T7" fmla="+- 0 8090 7781"/>
                              <a:gd name="T8" fmla="*/ 8090 h 309"/>
                              <a:gd name="T9" fmla="*/ 0 w 5431"/>
                              <a:gd name="T10" fmla="+- 0 8090 7781"/>
                              <a:gd name="T11" fmla="*/ 8090 h 309"/>
                            </a:gdLst>
                            <a:ahLst/>
                            <a:cxnLst>
                              <a:cxn ang="0">
                                <a:pos x="T0" y="T2"/>
                              </a:cxn>
                              <a:cxn ang="0">
                                <a:pos x="T3" y="T5"/>
                              </a:cxn>
                              <a:cxn ang="0">
                                <a:pos x="T6" y="T8"/>
                              </a:cxn>
                              <a:cxn ang="0">
                                <a:pos x="T9" y="T11"/>
                              </a:cxn>
                            </a:cxnLst>
                            <a:rect l="0" t="0" r="r" b="b"/>
                            <a:pathLst>
                              <a:path w="5431" h="309">
                                <a:moveTo>
                                  <a:pt x="5430" y="0"/>
                                </a:moveTo>
                                <a:lnTo>
                                  <a:pt x="2434" y="0"/>
                                </a:lnTo>
                                <a:lnTo>
                                  <a:pt x="2040" y="309"/>
                                </a:lnTo>
                                <a:lnTo>
                                  <a:pt x="0" y="309"/>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890321" name="Freeform 84"/>
                        <wps:cNvSpPr>
                          <a:spLocks/>
                        </wps:cNvSpPr>
                        <wps:spPr bwMode="auto">
                          <a:xfrm>
                            <a:off x="5390" y="7740"/>
                            <a:ext cx="80" cy="80"/>
                          </a:xfrm>
                          <a:custGeom>
                            <a:avLst/>
                            <a:gdLst>
                              <a:gd name="T0" fmla="+- 0 5430 5390"/>
                              <a:gd name="T1" fmla="*/ T0 w 80"/>
                              <a:gd name="T2" fmla="+- 0 7741 7741"/>
                              <a:gd name="T3" fmla="*/ 7741 h 80"/>
                              <a:gd name="T4" fmla="+- 0 5415 5390"/>
                              <a:gd name="T5" fmla="*/ T4 w 80"/>
                              <a:gd name="T6" fmla="+- 0 7744 7741"/>
                              <a:gd name="T7" fmla="*/ 7744 h 80"/>
                              <a:gd name="T8" fmla="+- 0 5402 5390"/>
                              <a:gd name="T9" fmla="*/ T8 w 80"/>
                              <a:gd name="T10" fmla="+- 0 7752 7741"/>
                              <a:gd name="T11" fmla="*/ 7752 h 80"/>
                              <a:gd name="T12" fmla="+- 0 5394 5390"/>
                              <a:gd name="T13" fmla="*/ T12 w 80"/>
                              <a:gd name="T14" fmla="+- 0 7765 7741"/>
                              <a:gd name="T15" fmla="*/ 7765 h 80"/>
                              <a:gd name="T16" fmla="+- 0 5390 5390"/>
                              <a:gd name="T17" fmla="*/ T16 w 80"/>
                              <a:gd name="T18" fmla="+- 0 7781 7741"/>
                              <a:gd name="T19" fmla="*/ 7781 h 80"/>
                              <a:gd name="T20" fmla="+- 0 5394 5390"/>
                              <a:gd name="T21" fmla="*/ T20 w 80"/>
                              <a:gd name="T22" fmla="+- 0 7796 7741"/>
                              <a:gd name="T23" fmla="*/ 7796 h 80"/>
                              <a:gd name="T24" fmla="+- 0 5402 5390"/>
                              <a:gd name="T25" fmla="*/ T24 w 80"/>
                              <a:gd name="T26" fmla="+- 0 7809 7741"/>
                              <a:gd name="T27" fmla="*/ 7809 h 80"/>
                              <a:gd name="T28" fmla="+- 0 5415 5390"/>
                              <a:gd name="T29" fmla="*/ T28 w 80"/>
                              <a:gd name="T30" fmla="+- 0 7817 7741"/>
                              <a:gd name="T31" fmla="*/ 7817 h 80"/>
                              <a:gd name="T32" fmla="+- 0 5430 5390"/>
                              <a:gd name="T33" fmla="*/ T32 w 80"/>
                              <a:gd name="T34" fmla="+- 0 7821 7741"/>
                              <a:gd name="T35" fmla="*/ 7821 h 80"/>
                              <a:gd name="T36" fmla="+- 0 5446 5390"/>
                              <a:gd name="T37" fmla="*/ T36 w 80"/>
                              <a:gd name="T38" fmla="+- 0 7817 7741"/>
                              <a:gd name="T39" fmla="*/ 7817 h 80"/>
                              <a:gd name="T40" fmla="+- 0 5459 5390"/>
                              <a:gd name="T41" fmla="*/ T40 w 80"/>
                              <a:gd name="T42" fmla="+- 0 7809 7741"/>
                              <a:gd name="T43" fmla="*/ 7809 h 80"/>
                              <a:gd name="T44" fmla="+- 0 5467 5390"/>
                              <a:gd name="T45" fmla="*/ T44 w 80"/>
                              <a:gd name="T46" fmla="+- 0 7796 7741"/>
                              <a:gd name="T47" fmla="*/ 7796 h 80"/>
                              <a:gd name="T48" fmla="+- 0 5470 5390"/>
                              <a:gd name="T49" fmla="*/ T48 w 80"/>
                              <a:gd name="T50" fmla="+- 0 7781 7741"/>
                              <a:gd name="T51" fmla="*/ 7781 h 80"/>
                              <a:gd name="T52" fmla="+- 0 5467 5390"/>
                              <a:gd name="T53" fmla="*/ T52 w 80"/>
                              <a:gd name="T54" fmla="+- 0 7765 7741"/>
                              <a:gd name="T55" fmla="*/ 7765 h 80"/>
                              <a:gd name="T56" fmla="+- 0 5459 5390"/>
                              <a:gd name="T57" fmla="*/ T56 w 80"/>
                              <a:gd name="T58" fmla="+- 0 7752 7741"/>
                              <a:gd name="T59" fmla="*/ 7752 h 80"/>
                              <a:gd name="T60" fmla="+- 0 5446 5390"/>
                              <a:gd name="T61" fmla="*/ T60 w 80"/>
                              <a:gd name="T62" fmla="+- 0 7744 7741"/>
                              <a:gd name="T63" fmla="*/ 7744 h 80"/>
                              <a:gd name="T64" fmla="+- 0 5430 5390"/>
                              <a:gd name="T65" fmla="*/ T64 w 80"/>
                              <a:gd name="T66" fmla="+- 0 7741 7741"/>
                              <a:gd name="T67" fmla="*/ 7741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5" y="3"/>
                                </a:lnTo>
                                <a:lnTo>
                                  <a:pt x="12" y="11"/>
                                </a:lnTo>
                                <a:lnTo>
                                  <a:pt x="4" y="24"/>
                                </a:lnTo>
                                <a:lnTo>
                                  <a:pt x="0" y="40"/>
                                </a:lnTo>
                                <a:lnTo>
                                  <a:pt x="4" y="55"/>
                                </a:lnTo>
                                <a:lnTo>
                                  <a:pt x="12" y="68"/>
                                </a:lnTo>
                                <a:lnTo>
                                  <a:pt x="25" y="76"/>
                                </a:lnTo>
                                <a:lnTo>
                                  <a:pt x="40" y="80"/>
                                </a:lnTo>
                                <a:lnTo>
                                  <a:pt x="56" y="76"/>
                                </a:lnTo>
                                <a:lnTo>
                                  <a:pt x="69" y="68"/>
                                </a:lnTo>
                                <a:lnTo>
                                  <a:pt x="77" y="55"/>
                                </a:lnTo>
                                <a:lnTo>
                                  <a:pt x="80" y="40"/>
                                </a:lnTo>
                                <a:lnTo>
                                  <a:pt x="77" y="24"/>
                                </a:lnTo>
                                <a:lnTo>
                                  <a:pt x="69" y="11"/>
                                </a:lnTo>
                                <a:lnTo>
                                  <a:pt x="56"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EE4860" id="Group 83" o:spid="_x0000_s1026" style="position:absolute;margin-left:25.4pt;margin-top:165.25pt;width:313.1pt;height:14.55pt;z-index:-251124736;mso-position-horizontal-relative:margin;mso-position-vertical-relative:page" coordorigin=",7740" coordsize="5470,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">
                <v:shape id="Freeform 85" o:spid="_x0000_s1027" style="position:absolute;top:7780;width:5431;height:309;visibility:visible;mso-wrap-style:square;v-text-anchor:top" coordsize="5431,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G4rMsA&#10;AADiAAAADwAAAGRycy9kb3ducmV2LnhtbESPzWrCQBSF90LfYbiF7nQSQ62mjlILKdKNaF24vM1c&#10;k2DmTsxMTfTpnUXB5eH88c2XvanFhVpXWVYQjyIQxLnVFRcK9j/ZcArCeWSNtWVScCUHy8XTYI6p&#10;th1v6bLzhQgj7FJUUHrfpFK6vCSDbmQb4uAdbWvQB9kWUrfYhXFTy3EUTaTBisNDiQ19lpSfdn9G&#10;wdfvKs62h+/u9no+rJLN22Sf2bNSL8/9xzsIT71/hP/ba60giWfTWZSMA0RACjggF3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DobisywAAAOIAAAAPAAAAAAAAAAAAAAAAAJgC&#10;AABkcnMvZG93bnJldi54bWxQSwUGAAAAAAQABAD1AAAAkAMAAAAA&#10;" path="m5430,l2434,,2040,309,,309e" filled="f" strokecolor="#9fa5b3" strokeweight="1pt">
                  <v:path arrowok="t" o:connecttype="custom" o:connectlocs="5430,7781;2434,7781;2040,8090;0,8090" o:connectangles="0,0,0,0"/>
                </v:shape>
                <v:shape id="Freeform 84" o:spid="_x0000_s1028" style="position:absolute;left:5390;top:7740;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X5IMkA&#10;AADiAAAADwAAAGRycy9kb3ducmV2LnhtbESP0WrCQBRE3wv+w3KFvtVNFCSmriJCtU9Kk37ATfaa&#10;BLN3Q3YbU7++Kwh9HGbmDLPejqYVA/WusawgnkUgiEurG64UfOcfbwkI55E1tpZJwS852G4mL2tM&#10;tb3xFw2Zr0SAsEtRQe19l0rpypoMupntiIN3sb1BH2RfSd3jLcBNK+dRtJQGGw4LNXa0r6m8Zj9G&#10;QWGLYczvCd6PnT9khTnl2fmk1Ot03L2D8DT6//Cz/akVLOJVsooW8xgel8IdkJ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JX5IMkAAADiAAAADwAAAAAAAAAAAAAAAACYAgAA&#10;ZHJzL2Rvd25yZXYueG1sUEsFBgAAAAAEAAQA9QAAAI4DAAAAAA==&#10;" path="m40,l25,3,12,11,4,24,,40,4,55r8,13l25,76r15,4l56,76,69,68,77,55,80,40,77,24,69,11,56,3,40,xe" fillcolor="#9fa5b3" stroked="f">
                  <v:path arrowok="t" o:connecttype="custom" o:connectlocs="40,7741;25,7744;12,7752;4,7765;0,7781;4,7796;12,7809;25,7817;40,7821;56,7817;69,7809;77,7796;80,7781;77,7765;69,7752;56,7744;40,7741" o:connectangles="0,0,0,0,0,0,0,0,0,0,0,0,0,0,0,0,0"/>
                </v:shape>
                <w10:wrap anchorx="margin" anchory="page"/>
              </v:group>
            </w:pict>
          </mc:Fallback>
        </mc:AlternateContent>
      </w:r>
    </w:p>
    <w:p w14:paraId="1608A8A7" w14:textId="3782AEAC" w:rsidR="00BB2D1E" w:rsidRPr="00956158" w:rsidRDefault="008A4DDF" w:rsidP="00DD06FE">
      <w:pPr>
        <w:pStyle w:val="Nagwek2"/>
        <w:spacing w:before="360"/>
        <w:rPr>
          <w:rFonts w:ascii="Arial" w:hAnsi="Arial" w:cs="Arial"/>
          <w:sz w:val="24"/>
          <w:szCs w:val="24"/>
        </w:rPr>
      </w:pPr>
      <w:bookmarkStart w:id="351" w:name="_Toc54074073"/>
      <w:r w:rsidRPr="00956158">
        <w:rPr>
          <w:rFonts w:ascii="Arial" w:eastAsia="Times New Roman" w:hAnsi="Arial" w:cs="Arial"/>
          <w:sz w:val="24"/>
          <w:szCs w:val="24"/>
          <w:lang w:eastAsia="pl-PL" w:bidi="pl-PL"/>
        </w:rPr>
        <w:t>3.</w:t>
      </w:r>
      <w:r w:rsidRPr="00956158">
        <w:rPr>
          <w:rFonts w:ascii="Arial" w:hAnsi="Arial" w:cs="Arial"/>
          <w:sz w:val="24"/>
          <w:szCs w:val="24"/>
        </w:rPr>
        <w:t xml:space="preserve"> Reguły nazewnictwa zasobów oraz parametry usług API</w:t>
      </w:r>
      <w:bookmarkEnd w:id="351"/>
    </w:p>
    <w:p w14:paraId="31F72E28" w14:textId="22D0DAA8" w:rsidR="004220DB" w:rsidRPr="00744DB7" w:rsidRDefault="004220DB" w:rsidP="00744DB7">
      <w:pPr>
        <w:pStyle w:val="Tekstpodstawowy"/>
        <w:spacing w:before="96" w:after="120" w:line="259" w:lineRule="auto"/>
        <w:ind w:right="34"/>
        <w:rPr>
          <w:rFonts w:ascii="Arial" w:hAnsi="Arial" w:cs="Arial"/>
        </w:rPr>
      </w:pPr>
      <w:r w:rsidRPr="00164592">
        <w:rPr>
          <w:rFonts w:ascii="Arial" w:hAnsi="Arial" w:cs="Arial"/>
        </w:rPr>
        <w:t>REST wykorzystuje identyfikatory zasobu do jednoznacznego określania konkretnego zasobu. Dla zachowania spójności zalecane jest stosowanie jednolitych reguł nazewnictwa, gdyż mają one istotny wpływ na łatwość użycia, prostotę i zrozumiałość funkcjonowania API opartego o REST.</w:t>
      </w:r>
    </w:p>
    <w:p w14:paraId="15CC07F9" w14:textId="29DCA9F0" w:rsidR="00744DB7" w:rsidRPr="00744DB7" w:rsidRDefault="00744DB7" w:rsidP="00744DB7">
      <w:pPr>
        <w:pStyle w:val="Bezodstpw"/>
        <w:spacing w:after="60" w:line="264" w:lineRule="auto"/>
        <w:rPr>
          <w:rFonts w:ascii="Arial" w:hAnsi="Arial" w:cs="Arial"/>
          <w:b/>
          <w:color w:val="0070C0"/>
          <w:sz w:val="20"/>
          <w:szCs w:val="20"/>
        </w:rPr>
      </w:pPr>
      <w:r w:rsidRPr="00744DB7">
        <w:rPr>
          <w:rFonts w:ascii="Arial" w:hAnsi="Arial" w:cs="Arial"/>
          <w:b/>
          <w:color w:val="0070C0"/>
          <w:sz w:val="20"/>
          <w:szCs w:val="20"/>
        </w:rPr>
        <w:t xml:space="preserve">Rekomendacje dotyczące reguł nazewnictwa zasobów oraz parametrów usług API </w:t>
      </w:r>
    </w:p>
    <w:p w14:paraId="446642B4" w14:textId="01642D8F" w:rsidR="004220DB" w:rsidRPr="00047F25" w:rsidRDefault="004220DB" w:rsidP="00744DB7">
      <w:pPr>
        <w:pStyle w:val="Bezodstpw"/>
        <w:spacing w:line="264" w:lineRule="auto"/>
        <w:rPr>
          <w:rFonts w:ascii="Arial" w:hAnsi="Arial" w:cs="Arial"/>
          <w:b/>
          <w:sz w:val="20"/>
          <w:szCs w:val="20"/>
        </w:rPr>
      </w:pPr>
      <w:r w:rsidRPr="00047F25">
        <w:rPr>
          <w:rFonts w:ascii="Arial" w:hAnsi="Arial" w:cs="Arial"/>
          <w:b/>
          <w:sz w:val="20"/>
          <w:szCs w:val="20"/>
        </w:rPr>
        <w:t>W kontekście nazewnictwa zasobów API formułuje się następujące rekomendacje standaryzujące:</w:t>
      </w:r>
    </w:p>
    <w:p w14:paraId="2219DA6B" w14:textId="4D8BC346" w:rsidR="004220DB" w:rsidRPr="00145EFA" w:rsidRDefault="00744DB7" w:rsidP="00744DB7">
      <w:pPr>
        <w:pStyle w:val="Akapitzlist"/>
        <w:numPr>
          <w:ilvl w:val="0"/>
          <w:numId w:val="107"/>
        </w:numPr>
        <w:suppressAutoHyphens/>
        <w:autoSpaceDN w:val="0"/>
        <w:spacing w:before="60" w:after="0" w:line="264" w:lineRule="auto"/>
        <w:ind w:left="426"/>
        <w:contextualSpacing w:val="0"/>
        <w:textAlignment w:val="baseline"/>
        <w:rPr>
          <w:rFonts w:ascii="Arial" w:hAnsi="Arial" w:cs="Arial"/>
          <w:sz w:val="20"/>
          <w:szCs w:val="20"/>
        </w:rPr>
      </w:pPr>
      <w:r>
        <w:rPr>
          <w:rFonts w:ascii="Arial" w:hAnsi="Arial" w:cs="Arial"/>
          <w:sz w:val="20"/>
          <w:szCs w:val="20"/>
        </w:rPr>
        <w:t>S</w:t>
      </w:r>
      <w:r w:rsidR="004220DB" w:rsidRPr="00145EFA">
        <w:rPr>
          <w:rFonts w:ascii="Arial" w:hAnsi="Arial" w:cs="Arial"/>
          <w:sz w:val="20"/>
          <w:szCs w:val="20"/>
        </w:rPr>
        <w:t>tosowanie prostego i objaśniającego nazewnictwa,</w:t>
      </w:r>
    </w:p>
    <w:p w14:paraId="54DD0B58" w14:textId="227ADEB2" w:rsidR="004220DB" w:rsidRPr="00145EFA" w:rsidRDefault="00744DB7" w:rsidP="00744DB7">
      <w:pPr>
        <w:pStyle w:val="Akapitzlist"/>
        <w:numPr>
          <w:ilvl w:val="0"/>
          <w:numId w:val="107"/>
        </w:numPr>
        <w:suppressAutoHyphens/>
        <w:autoSpaceDN w:val="0"/>
        <w:spacing w:before="60" w:after="0" w:line="264" w:lineRule="auto"/>
        <w:ind w:left="426"/>
        <w:contextualSpacing w:val="0"/>
        <w:textAlignment w:val="baseline"/>
        <w:rPr>
          <w:rFonts w:ascii="Arial" w:hAnsi="Arial" w:cs="Arial"/>
          <w:sz w:val="20"/>
          <w:szCs w:val="20"/>
        </w:rPr>
      </w:pPr>
      <w:r>
        <w:rPr>
          <w:rFonts w:ascii="Arial" w:hAnsi="Arial" w:cs="Arial"/>
          <w:sz w:val="20"/>
          <w:szCs w:val="20"/>
        </w:rPr>
        <w:t>O</w:t>
      </w:r>
      <w:r w:rsidR="004220DB" w:rsidRPr="00145EFA">
        <w:rPr>
          <w:rFonts w:ascii="Arial" w:hAnsi="Arial" w:cs="Arial"/>
          <w:sz w:val="20"/>
          <w:szCs w:val="20"/>
        </w:rPr>
        <w:t>znaczanie zasobów rzeczownikami, np. czujniki, samochody,</w:t>
      </w:r>
    </w:p>
    <w:p w14:paraId="01B44454" w14:textId="62C1C62E" w:rsidR="00313A6F" w:rsidRPr="00313A6F" w:rsidRDefault="00744DB7" w:rsidP="00313A6F">
      <w:pPr>
        <w:pStyle w:val="Akapitzlist"/>
        <w:numPr>
          <w:ilvl w:val="0"/>
          <w:numId w:val="107"/>
        </w:numPr>
        <w:suppressAutoHyphens/>
        <w:autoSpaceDN w:val="0"/>
        <w:spacing w:before="60" w:after="0" w:line="264" w:lineRule="auto"/>
        <w:ind w:left="426"/>
        <w:contextualSpacing w:val="0"/>
        <w:textAlignment w:val="baseline"/>
        <w:rPr>
          <w:rFonts w:ascii="Arial" w:hAnsi="Arial" w:cs="Arial"/>
          <w:sz w:val="20"/>
          <w:szCs w:val="20"/>
        </w:rPr>
      </w:pPr>
      <w:r>
        <w:rPr>
          <w:rFonts w:ascii="Arial" w:hAnsi="Arial" w:cs="Arial"/>
          <w:sz w:val="20"/>
          <w:szCs w:val="20"/>
        </w:rPr>
        <w:t>S</w:t>
      </w:r>
      <w:r w:rsidR="004220DB" w:rsidRPr="00145EFA">
        <w:rPr>
          <w:rFonts w:ascii="Arial" w:hAnsi="Arial" w:cs="Arial"/>
          <w:sz w:val="20"/>
          <w:szCs w:val="20"/>
        </w:rPr>
        <w:t xml:space="preserve">tosowanie rzeczowników w liczbie mnogiej (np. formularze zamiast </w:t>
      </w:r>
      <w:r w:rsidR="004220DB" w:rsidRPr="00145EFA">
        <w:rPr>
          <w:rFonts w:ascii="Arial" w:hAnsi="Arial" w:cs="Arial"/>
          <w:strike/>
          <w:sz w:val="20"/>
          <w:szCs w:val="20"/>
        </w:rPr>
        <w:t>formularz</w:t>
      </w:r>
      <w:r w:rsidR="004220DB" w:rsidRPr="00145EFA">
        <w:rPr>
          <w:rFonts w:ascii="Arial" w:hAnsi="Arial" w:cs="Arial"/>
          <w:sz w:val="20"/>
          <w:szCs w:val="20"/>
        </w:rPr>
        <w:t xml:space="preserve">, czujniki zamiast </w:t>
      </w:r>
      <w:r w:rsidR="004220DB" w:rsidRPr="00145EFA">
        <w:rPr>
          <w:rFonts w:ascii="Arial" w:hAnsi="Arial" w:cs="Arial"/>
          <w:strike/>
          <w:sz w:val="20"/>
          <w:szCs w:val="20"/>
        </w:rPr>
        <w:t>czujnik</w:t>
      </w:r>
      <w:r w:rsidR="004220DB" w:rsidRPr="00145EFA">
        <w:rPr>
          <w:rFonts w:ascii="Arial" w:hAnsi="Arial" w:cs="Arial"/>
          <w:sz w:val="20"/>
          <w:szCs w:val="20"/>
        </w:rPr>
        <w:t xml:space="preserve"> itp.),</w:t>
      </w:r>
    </w:p>
    <w:p w14:paraId="591C7970" w14:textId="326449E0" w:rsidR="004220DB" w:rsidRPr="00145EFA" w:rsidRDefault="00744DB7" w:rsidP="00744DB7">
      <w:pPr>
        <w:pStyle w:val="Akapitzlist"/>
        <w:numPr>
          <w:ilvl w:val="0"/>
          <w:numId w:val="107"/>
        </w:numPr>
        <w:suppressAutoHyphens/>
        <w:autoSpaceDN w:val="0"/>
        <w:spacing w:before="60" w:after="0" w:line="264" w:lineRule="auto"/>
        <w:ind w:left="426"/>
        <w:contextualSpacing w:val="0"/>
        <w:textAlignment w:val="baseline"/>
        <w:rPr>
          <w:rFonts w:ascii="Arial" w:hAnsi="Arial" w:cs="Arial"/>
          <w:sz w:val="20"/>
          <w:szCs w:val="20"/>
        </w:rPr>
      </w:pPr>
      <w:r>
        <w:rPr>
          <w:rFonts w:ascii="Arial" w:hAnsi="Arial" w:cs="Arial"/>
          <w:sz w:val="20"/>
          <w:szCs w:val="20"/>
        </w:rPr>
        <w:t>N</w:t>
      </w:r>
      <w:r w:rsidR="004220DB" w:rsidRPr="00145EFA">
        <w:rPr>
          <w:rFonts w:ascii="Arial" w:hAnsi="Arial" w:cs="Arial"/>
          <w:sz w:val="20"/>
          <w:szCs w:val="20"/>
        </w:rPr>
        <w:t>iestosowanie czasowników lub sformułowań opisujących czynności (np. „</w:t>
      </w:r>
      <w:r w:rsidR="004220DB" w:rsidRPr="00145EFA">
        <w:rPr>
          <w:rFonts w:ascii="Arial" w:hAnsi="Arial" w:cs="Arial"/>
          <w:strike/>
          <w:sz w:val="20"/>
          <w:szCs w:val="20"/>
        </w:rPr>
        <w:t>pobierz-formularze”</w:t>
      </w:r>
      <w:r w:rsidR="004220DB" w:rsidRPr="00145EFA">
        <w:rPr>
          <w:rFonts w:ascii="Arial" w:hAnsi="Arial" w:cs="Arial"/>
          <w:sz w:val="20"/>
          <w:szCs w:val="20"/>
        </w:rPr>
        <w:t xml:space="preserve"> lub „</w:t>
      </w:r>
      <w:r w:rsidR="004220DB" w:rsidRPr="00145EFA">
        <w:rPr>
          <w:rFonts w:ascii="Arial" w:hAnsi="Arial" w:cs="Arial"/>
          <w:strike/>
          <w:sz w:val="20"/>
          <w:szCs w:val="20"/>
        </w:rPr>
        <w:t>wyswietla-listę czujników”</w:t>
      </w:r>
      <w:r w:rsidR="004220DB" w:rsidRPr="00145EFA">
        <w:rPr>
          <w:rFonts w:ascii="Arial" w:hAnsi="Arial" w:cs="Arial"/>
          <w:sz w:val="20"/>
          <w:szCs w:val="20"/>
        </w:rPr>
        <w:t>),</w:t>
      </w:r>
    </w:p>
    <w:p w14:paraId="346BA9CF" w14:textId="6CC76A12" w:rsidR="004220DB" w:rsidRPr="00145EFA" w:rsidRDefault="00744DB7" w:rsidP="00744DB7">
      <w:pPr>
        <w:pStyle w:val="Akapitzlist"/>
        <w:numPr>
          <w:ilvl w:val="0"/>
          <w:numId w:val="107"/>
        </w:numPr>
        <w:suppressAutoHyphens/>
        <w:autoSpaceDN w:val="0"/>
        <w:spacing w:before="60" w:after="0" w:line="264" w:lineRule="auto"/>
        <w:ind w:left="426"/>
        <w:contextualSpacing w:val="0"/>
        <w:textAlignment w:val="baseline"/>
        <w:rPr>
          <w:rFonts w:ascii="Arial" w:hAnsi="Arial" w:cs="Arial"/>
          <w:sz w:val="20"/>
          <w:szCs w:val="20"/>
        </w:rPr>
      </w:pPr>
      <w:r>
        <w:rPr>
          <w:rFonts w:ascii="Arial" w:hAnsi="Arial" w:cs="Arial"/>
          <w:sz w:val="20"/>
          <w:szCs w:val="20"/>
        </w:rPr>
        <w:t>S</w:t>
      </w:r>
      <w:r w:rsidR="004220DB" w:rsidRPr="00145EFA">
        <w:rPr>
          <w:rFonts w:ascii="Arial" w:hAnsi="Arial" w:cs="Arial"/>
          <w:sz w:val="20"/>
          <w:szCs w:val="20"/>
        </w:rPr>
        <w:t>tosowanie nazewnictwa konkretnie wskazujące na zasób zamiast nazewnictwa, gdzie znaczenie wymaga znajomości kontekstu do jego zrozumienia (np. „przeglady-rejestracyjne” zamiast „</w:t>
      </w:r>
      <w:r w:rsidR="004220DB" w:rsidRPr="00145EFA">
        <w:rPr>
          <w:rFonts w:ascii="Arial" w:hAnsi="Arial" w:cs="Arial"/>
          <w:strike/>
          <w:sz w:val="20"/>
          <w:szCs w:val="20"/>
        </w:rPr>
        <w:t>przeglady</w:t>
      </w:r>
      <w:r w:rsidR="004220DB" w:rsidRPr="00145EFA">
        <w:rPr>
          <w:rFonts w:ascii="Arial" w:hAnsi="Arial" w:cs="Arial"/>
          <w:sz w:val="20"/>
          <w:szCs w:val="20"/>
        </w:rPr>
        <w:t>”),</w:t>
      </w:r>
    </w:p>
    <w:p w14:paraId="215E4829" w14:textId="77A5223D" w:rsidR="004220DB" w:rsidRPr="00145EFA" w:rsidRDefault="00744DB7" w:rsidP="00744DB7">
      <w:pPr>
        <w:pStyle w:val="Akapitzlist"/>
        <w:numPr>
          <w:ilvl w:val="0"/>
          <w:numId w:val="107"/>
        </w:numPr>
        <w:suppressAutoHyphens/>
        <w:autoSpaceDN w:val="0"/>
        <w:spacing w:before="60" w:after="0" w:line="264" w:lineRule="auto"/>
        <w:ind w:left="426"/>
        <w:contextualSpacing w:val="0"/>
        <w:textAlignment w:val="baseline"/>
        <w:rPr>
          <w:rFonts w:ascii="Arial" w:hAnsi="Arial" w:cs="Arial"/>
          <w:sz w:val="20"/>
          <w:szCs w:val="20"/>
        </w:rPr>
      </w:pPr>
      <w:r>
        <w:rPr>
          <w:rFonts w:ascii="Arial" w:hAnsi="Arial" w:cs="Arial"/>
          <w:sz w:val="20"/>
          <w:szCs w:val="20"/>
        </w:rPr>
        <w:t>N</w:t>
      </w:r>
      <w:r w:rsidR="004220DB" w:rsidRPr="00145EFA">
        <w:rPr>
          <w:rFonts w:ascii="Arial" w:hAnsi="Arial" w:cs="Arial"/>
          <w:sz w:val="20"/>
          <w:szCs w:val="20"/>
        </w:rPr>
        <w:t xml:space="preserve">iestosowanie polskich znaków w polach będących identyfikatorem zasobów (np.: </w:t>
      </w:r>
      <w:r w:rsidR="004220DB" w:rsidRPr="00145EFA">
        <w:rPr>
          <w:rFonts w:ascii="Arial" w:hAnsi="Arial" w:cs="Arial"/>
          <w:strike/>
          <w:sz w:val="20"/>
          <w:szCs w:val="20"/>
        </w:rPr>
        <w:t>usługi</w:t>
      </w:r>
      <w:r w:rsidR="004220DB" w:rsidRPr="00145EFA">
        <w:rPr>
          <w:rFonts w:ascii="Arial" w:hAnsi="Arial" w:cs="Arial"/>
          <w:sz w:val="20"/>
          <w:szCs w:val="20"/>
        </w:rPr>
        <w:t>), zwłaszcza, jeżeli są one wykorzystywane w URI zasobu,</w:t>
      </w:r>
    </w:p>
    <w:p w14:paraId="39031E31" w14:textId="7DB2B6FC" w:rsidR="004220DB" w:rsidRPr="00145EFA" w:rsidRDefault="00744DB7" w:rsidP="00744DB7">
      <w:pPr>
        <w:pStyle w:val="Akapitzlist"/>
        <w:numPr>
          <w:ilvl w:val="0"/>
          <w:numId w:val="107"/>
        </w:numPr>
        <w:suppressAutoHyphens/>
        <w:autoSpaceDN w:val="0"/>
        <w:spacing w:before="60" w:after="0" w:line="264" w:lineRule="auto"/>
        <w:ind w:left="426"/>
        <w:contextualSpacing w:val="0"/>
        <w:textAlignment w:val="baseline"/>
        <w:rPr>
          <w:rFonts w:ascii="Arial" w:hAnsi="Arial" w:cs="Arial"/>
          <w:sz w:val="20"/>
          <w:szCs w:val="20"/>
        </w:rPr>
      </w:pPr>
      <w:r>
        <w:rPr>
          <w:rFonts w:ascii="Arial" w:hAnsi="Arial" w:cs="Arial"/>
          <w:sz w:val="20"/>
          <w:szCs w:val="20"/>
        </w:rPr>
        <w:t>O</w:t>
      </w:r>
      <w:r w:rsidR="004220DB" w:rsidRPr="00145EFA">
        <w:rPr>
          <w:rFonts w:ascii="Arial" w:hAnsi="Arial" w:cs="Arial"/>
          <w:sz w:val="20"/>
          <w:szCs w:val="20"/>
        </w:rPr>
        <w:t>znaczanie zasobów za pomocą małych liter</w:t>
      </w:r>
      <w:r w:rsidR="004220DB" w:rsidRPr="00145EFA">
        <w:rPr>
          <w:rStyle w:val="Odwoanieprzypisudolnego"/>
          <w:rFonts w:ascii="Arial" w:hAnsi="Arial" w:cs="Arial"/>
          <w:sz w:val="20"/>
          <w:szCs w:val="20"/>
        </w:rPr>
        <w:footnoteReference w:id="147"/>
      </w:r>
      <w:r w:rsidR="004324AD" w:rsidRPr="00F112DB">
        <w:rPr>
          <w:rFonts w:ascii="Arial" w:hAnsi="Arial" w:cs="Arial"/>
          <w:sz w:val="20"/>
          <w:szCs w:val="20"/>
          <w:vertAlign w:val="superscript"/>
        </w:rPr>
        <w:t>)</w:t>
      </w:r>
      <w:r w:rsidR="004220DB" w:rsidRPr="00145EFA">
        <w:rPr>
          <w:rFonts w:ascii="Arial" w:hAnsi="Arial" w:cs="Arial"/>
          <w:sz w:val="20"/>
          <w:szCs w:val="20"/>
        </w:rPr>
        <w:t xml:space="preserve"> (np. pojazdy-zarejestrowane zamiast Pojazdy-Zarejestrowane),</w:t>
      </w:r>
    </w:p>
    <w:p w14:paraId="47AA1AB6" w14:textId="17427032" w:rsidR="004220DB" w:rsidRPr="00145EFA" w:rsidRDefault="00744DB7" w:rsidP="00744DB7">
      <w:pPr>
        <w:pStyle w:val="Akapitzlist"/>
        <w:numPr>
          <w:ilvl w:val="0"/>
          <w:numId w:val="107"/>
        </w:numPr>
        <w:suppressAutoHyphens/>
        <w:autoSpaceDN w:val="0"/>
        <w:spacing w:before="60" w:after="0" w:line="264" w:lineRule="auto"/>
        <w:ind w:left="426"/>
        <w:contextualSpacing w:val="0"/>
        <w:textAlignment w:val="baseline"/>
        <w:rPr>
          <w:rFonts w:ascii="Arial" w:hAnsi="Arial" w:cs="Arial"/>
          <w:sz w:val="20"/>
          <w:szCs w:val="20"/>
        </w:rPr>
      </w:pPr>
      <w:r>
        <w:rPr>
          <w:rFonts w:ascii="Arial" w:hAnsi="Arial" w:cs="Arial"/>
          <w:sz w:val="20"/>
          <w:szCs w:val="20"/>
        </w:rPr>
        <w:t>U</w:t>
      </w:r>
      <w:r w:rsidR="004220DB" w:rsidRPr="00145EFA">
        <w:rPr>
          <w:rFonts w:ascii="Arial" w:hAnsi="Arial" w:cs="Arial"/>
          <w:sz w:val="20"/>
          <w:szCs w:val="20"/>
        </w:rPr>
        <w:t xml:space="preserve">żywanie „-” (łączników) do łącznia fraz złożonych (np. pojazdy-zarejestrowane zamiast </w:t>
      </w:r>
      <w:r w:rsidR="004220DB" w:rsidRPr="00145EFA">
        <w:rPr>
          <w:rFonts w:ascii="Arial" w:hAnsi="Arial" w:cs="Arial"/>
          <w:strike/>
          <w:sz w:val="20"/>
          <w:szCs w:val="20"/>
        </w:rPr>
        <w:t>pojazdyzarejestrowane)</w:t>
      </w:r>
      <w:r w:rsidR="004220DB" w:rsidRPr="00145EFA">
        <w:rPr>
          <w:rFonts w:ascii="Arial" w:hAnsi="Arial" w:cs="Arial"/>
          <w:sz w:val="20"/>
          <w:szCs w:val="20"/>
        </w:rPr>
        <w:t>,</w:t>
      </w:r>
    </w:p>
    <w:p w14:paraId="63CF9AF2" w14:textId="0F2E1B60" w:rsidR="004220DB" w:rsidRDefault="00744DB7" w:rsidP="00744DB7">
      <w:pPr>
        <w:pStyle w:val="Akapitzlist"/>
        <w:numPr>
          <w:ilvl w:val="0"/>
          <w:numId w:val="107"/>
        </w:numPr>
        <w:suppressAutoHyphens/>
        <w:autoSpaceDN w:val="0"/>
        <w:spacing w:before="60" w:after="0" w:line="264" w:lineRule="auto"/>
        <w:ind w:left="426"/>
        <w:contextualSpacing w:val="0"/>
        <w:textAlignment w:val="baseline"/>
        <w:rPr>
          <w:rFonts w:ascii="Arial" w:hAnsi="Arial" w:cs="Arial"/>
          <w:sz w:val="20"/>
          <w:szCs w:val="20"/>
        </w:rPr>
      </w:pPr>
      <w:r>
        <w:rPr>
          <w:rFonts w:ascii="Arial" w:hAnsi="Arial" w:cs="Arial"/>
          <w:sz w:val="20"/>
          <w:szCs w:val="20"/>
        </w:rPr>
        <w:t>N</w:t>
      </w:r>
      <w:r w:rsidR="004220DB" w:rsidRPr="00145EFA">
        <w:rPr>
          <w:rFonts w:ascii="Arial" w:hAnsi="Arial" w:cs="Arial"/>
          <w:sz w:val="20"/>
          <w:szCs w:val="20"/>
        </w:rPr>
        <w:t xml:space="preserve">ieużywanie „_” (znaków podkreślenia) do łącznia fraz złożonych (np. pojazdy-zarejestrowane zamiast </w:t>
      </w:r>
      <w:r w:rsidR="004220DB" w:rsidRPr="00145EFA">
        <w:rPr>
          <w:rFonts w:ascii="Arial" w:hAnsi="Arial" w:cs="Arial"/>
          <w:strike/>
          <w:sz w:val="20"/>
          <w:szCs w:val="20"/>
        </w:rPr>
        <w:t>pojazdy_zarejestrowane</w:t>
      </w:r>
      <w:r w:rsidR="004220DB" w:rsidRPr="00145EFA">
        <w:rPr>
          <w:rFonts w:ascii="Arial" w:hAnsi="Arial" w:cs="Arial"/>
          <w:sz w:val="20"/>
          <w:szCs w:val="20"/>
        </w:rPr>
        <w:t>) lub innych znaków specjalnych</w:t>
      </w:r>
      <w:r w:rsidR="00956158">
        <w:rPr>
          <w:rFonts w:ascii="Arial" w:hAnsi="Arial" w:cs="Arial"/>
          <w:sz w:val="20"/>
          <w:szCs w:val="20"/>
        </w:rPr>
        <w:t>.</w:t>
      </w:r>
    </w:p>
    <w:p w14:paraId="6C994314" w14:textId="67B42A56" w:rsidR="008A4DDF" w:rsidRDefault="00313A6F" w:rsidP="008A4DDF">
      <w:pPr>
        <w:suppressAutoHyphens/>
        <w:autoSpaceDN w:val="0"/>
        <w:spacing w:before="60" w:after="0" w:line="264" w:lineRule="auto"/>
        <w:ind w:left="66"/>
        <w:textAlignment w:val="baseline"/>
        <w:rPr>
          <w:rFonts w:ascii="Arial" w:hAnsi="Arial" w:cs="Arial"/>
          <w:sz w:val="20"/>
          <w:szCs w:val="20"/>
        </w:rPr>
      </w:pPr>
      <w:r>
        <w:rPr>
          <w:noProof/>
          <w:lang w:eastAsia="pl-PL"/>
        </w:rPr>
        <mc:AlternateContent>
          <mc:Choice Requires="wpg">
            <w:drawing>
              <wp:anchor distT="0" distB="0" distL="114300" distR="114300" simplePos="0" relativeHeight="252238848" behindDoc="1" locked="0" layoutInCell="1" allowOverlap="1" wp14:anchorId="6C69CC29" wp14:editId="5E6BF35D">
                <wp:simplePos x="0" y="0"/>
                <wp:positionH relativeFrom="margin">
                  <wp:posOffset>400929</wp:posOffset>
                </wp:positionH>
                <wp:positionV relativeFrom="page">
                  <wp:posOffset>6153638</wp:posOffset>
                </wp:positionV>
                <wp:extent cx="3976382" cy="184557"/>
                <wp:effectExtent l="0" t="0" r="5080" b="25400"/>
                <wp:wrapNone/>
                <wp:docPr id="23"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76382" cy="184557"/>
                          <a:chOff x="0" y="7740"/>
                          <a:chExt cx="5470" cy="349"/>
                        </a:xfrm>
                      </wpg:grpSpPr>
                      <wps:wsp>
                        <wps:cNvPr id="24" name="Freeform 85"/>
                        <wps:cNvSpPr>
                          <a:spLocks/>
                        </wps:cNvSpPr>
                        <wps:spPr bwMode="auto">
                          <a:xfrm>
                            <a:off x="0" y="7780"/>
                            <a:ext cx="5431" cy="309"/>
                          </a:xfrm>
                          <a:custGeom>
                            <a:avLst/>
                            <a:gdLst>
                              <a:gd name="T0" fmla="*/ 5430 w 5431"/>
                              <a:gd name="T1" fmla="+- 0 7781 7781"/>
                              <a:gd name="T2" fmla="*/ 7781 h 309"/>
                              <a:gd name="T3" fmla="*/ 2434 w 5431"/>
                              <a:gd name="T4" fmla="+- 0 7781 7781"/>
                              <a:gd name="T5" fmla="*/ 7781 h 309"/>
                              <a:gd name="T6" fmla="*/ 2040 w 5431"/>
                              <a:gd name="T7" fmla="+- 0 8090 7781"/>
                              <a:gd name="T8" fmla="*/ 8090 h 309"/>
                              <a:gd name="T9" fmla="*/ 0 w 5431"/>
                              <a:gd name="T10" fmla="+- 0 8090 7781"/>
                              <a:gd name="T11" fmla="*/ 8090 h 309"/>
                            </a:gdLst>
                            <a:ahLst/>
                            <a:cxnLst>
                              <a:cxn ang="0">
                                <a:pos x="T0" y="T2"/>
                              </a:cxn>
                              <a:cxn ang="0">
                                <a:pos x="T3" y="T5"/>
                              </a:cxn>
                              <a:cxn ang="0">
                                <a:pos x="T6" y="T8"/>
                              </a:cxn>
                              <a:cxn ang="0">
                                <a:pos x="T9" y="T11"/>
                              </a:cxn>
                            </a:cxnLst>
                            <a:rect l="0" t="0" r="r" b="b"/>
                            <a:pathLst>
                              <a:path w="5431" h="309">
                                <a:moveTo>
                                  <a:pt x="5430" y="0"/>
                                </a:moveTo>
                                <a:lnTo>
                                  <a:pt x="2434" y="0"/>
                                </a:lnTo>
                                <a:lnTo>
                                  <a:pt x="2040" y="309"/>
                                </a:lnTo>
                                <a:lnTo>
                                  <a:pt x="0" y="309"/>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Freeform 84"/>
                        <wps:cNvSpPr>
                          <a:spLocks/>
                        </wps:cNvSpPr>
                        <wps:spPr bwMode="auto">
                          <a:xfrm>
                            <a:off x="5390" y="7740"/>
                            <a:ext cx="80" cy="80"/>
                          </a:xfrm>
                          <a:custGeom>
                            <a:avLst/>
                            <a:gdLst>
                              <a:gd name="T0" fmla="+- 0 5430 5390"/>
                              <a:gd name="T1" fmla="*/ T0 w 80"/>
                              <a:gd name="T2" fmla="+- 0 7741 7741"/>
                              <a:gd name="T3" fmla="*/ 7741 h 80"/>
                              <a:gd name="T4" fmla="+- 0 5415 5390"/>
                              <a:gd name="T5" fmla="*/ T4 w 80"/>
                              <a:gd name="T6" fmla="+- 0 7744 7741"/>
                              <a:gd name="T7" fmla="*/ 7744 h 80"/>
                              <a:gd name="T8" fmla="+- 0 5402 5390"/>
                              <a:gd name="T9" fmla="*/ T8 w 80"/>
                              <a:gd name="T10" fmla="+- 0 7752 7741"/>
                              <a:gd name="T11" fmla="*/ 7752 h 80"/>
                              <a:gd name="T12" fmla="+- 0 5394 5390"/>
                              <a:gd name="T13" fmla="*/ T12 w 80"/>
                              <a:gd name="T14" fmla="+- 0 7765 7741"/>
                              <a:gd name="T15" fmla="*/ 7765 h 80"/>
                              <a:gd name="T16" fmla="+- 0 5390 5390"/>
                              <a:gd name="T17" fmla="*/ T16 w 80"/>
                              <a:gd name="T18" fmla="+- 0 7781 7741"/>
                              <a:gd name="T19" fmla="*/ 7781 h 80"/>
                              <a:gd name="T20" fmla="+- 0 5394 5390"/>
                              <a:gd name="T21" fmla="*/ T20 w 80"/>
                              <a:gd name="T22" fmla="+- 0 7796 7741"/>
                              <a:gd name="T23" fmla="*/ 7796 h 80"/>
                              <a:gd name="T24" fmla="+- 0 5402 5390"/>
                              <a:gd name="T25" fmla="*/ T24 w 80"/>
                              <a:gd name="T26" fmla="+- 0 7809 7741"/>
                              <a:gd name="T27" fmla="*/ 7809 h 80"/>
                              <a:gd name="T28" fmla="+- 0 5415 5390"/>
                              <a:gd name="T29" fmla="*/ T28 w 80"/>
                              <a:gd name="T30" fmla="+- 0 7817 7741"/>
                              <a:gd name="T31" fmla="*/ 7817 h 80"/>
                              <a:gd name="T32" fmla="+- 0 5430 5390"/>
                              <a:gd name="T33" fmla="*/ T32 w 80"/>
                              <a:gd name="T34" fmla="+- 0 7821 7741"/>
                              <a:gd name="T35" fmla="*/ 7821 h 80"/>
                              <a:gd name="T36" fmla="+- 0 5446 5390"/>
                              <a:gd name="T37" fmla="*/ T36 w 80"/>
                              <a:gd name="T38" fmla="+- 0 7817 7741"/>
                              <a:gd name="T39" fmla="*/ 7817 h 80"/>
                              <a:gd name="T40" fmla="+- 0 5459 5390"/>
                              <a:gd name="T41" fmla="*/ T40 w 80"/>
                              <a:gd name="T42" fmla="+- 0 7809 7741"/>
                              <a:gd name="T43" fmla="*/ 7809 h 80"/>
                              <a:gd name="T44" fmla="+- 0 5467 5390"/>
                              <a:gd name="T45" fmla="*/ T44 w 80"/>
                              <a:gd name="T46" fmla="+- 0 7796 7741"/>
                              <a:gd name="T47" fmla="*/ 7796 h 80"/>
                              <a:gd name="T48" fmla="+- 0 5470 5390"/>
                              <a:gd name="T49" fmla="*/ T48 w 80"/>
                              <a:gd name="T50" fmla="+- 0 7781 7741"/>
                              <a:gd name="T51" fmla="*/ 7781 h 80"/>
                              <a:gd name="T52" fmla="+- 0 5467 5390"/>
                              <a:gd name="T53" fmla="*/ T52 w 80"/>
                              <a:gd name="T54" fmla="+- 0 7765 7741"/>
                              <a:gd name="T55" fmla="*/ 7765 h 80"/>
                              <a:gd name="T56" fmla="+- 0 5459 5390"/>
                              <a:gd name="T57" fmla="*/ T56 w 80"/>
                              <a:gd name="T58" fmla="+- 0 7752 7741"/>
                              <a:gd name="T59" fmla="*/ 7752 h 80"/>
                              <a:gd name="T60" fmla="+- 0 5446 5390"/>
                              <a:gd name="T61" fmla="*/ T60 w 80"/>
                              <a:gd name="T62" fmla="+- 0 7744 7741"/>
                              <a:gd name="T63" fmla="*/ 7744 h 80"/>
                              <a:gd name="T64" fmla="+- 0 5430 5390"/>
                              <a:gd name="T65" fmla="*/ T64 w 80"/>
                              <a:gd name="T66" fmla="+- 0 7741 7741"/>
                              <a:gd name="T67" fmla="*/ 7741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5" y="3"/>
                                </a:lnTo>
                                <a:lnTo>
                                  <a:pt x="12" y="11"/>
                                </a:lnTo>
                                <a:lnTo>
                                  <a:pt x="4" y="24"/>
                                </a:lnTo>
                                <a:lnTo>
                                  <a:pt x="0" y="40"/>
                                </a:lnTo>
                                <a:lnTo>
                                  <a:pt x="4" y="55"/>
                                </a:lnTo>
                                <a:lnTo>
                                  <a:pt x="12" y="68"/>
                                </a:lnTo>
                                <a:lnTo>
                                  <a:pt x="25" y="76"/>
                                </a:lnTo>
                                <a:lnTo>
                                  <a:pt x="40" y="80"/>
                                </a:lnTo>
                                <a:lnTo>
                                  <a:pt x="56" y="76"/>
                                </a:lnTo>
                                <a:lnTo>
                                  <a:pt x="69" y="68"/>
                                </a:lnTo>
                                <a:lnTo>
                                  <a:pt x="77" y="55"/>
                                </a:lnTo>
                                <a:lnTo>
                                  <a:pt x="80" y="40"/>
                                </a:lnTo>
                                <a:lnTo>
                                  <a:pt x="77" y="24"/>
                                </a:lnTo>
                                <a:lnTo>
                                  <a:pt x="69" y="11"/>
                                </a:lnTo>
                                <a:lnTo>
                                  <a:pt x="56"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56A94C" id="Group 83" o:spid="_x0000_s1026" style="position:absolute;margin-left:31.55pt;margin-top:484.55pt;width:313.1pt;height:14.55pt;z-index:-251077632;mso-position-horizontal-relative:margin;mso-position-vertical-relative:page" coordorigin=",7740" coordsize="5470,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">
                <v:shape id="Freeform 85" o:spid="_x0000_s1027" style="position:absolute;top:7780;width:5431;height:309;visibility:visible;mso-wrap-style:square;v-text-anchor:top" coordsize="5431,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2gsYA&#10;AADbAAAADwAAAGRycy9kb3ducmV2LnhtbESPT2vCQBTE74LfYXmCN92o1ZbUVVRIES/FPwePr9ln&#10;Esy+jdmtSf303ULB4zAzv2Hmy9aU4k61KywrGA0jEMSp1QVnCk7HZPAGwnlkjaVlUvBDDpaLbmeO&#10;sbYN7+l+8JkIEHYxKsi9r2IpXZqTQTe0FXHwLrY26IOsM6lrbALclHIcRTNpsOCwkGNFm5zS6+Hb&#10;KPj4Wo+S/XnXPKa383ry+To7JfamVL/Xrt5BeGr9M/zf3moF4xf4+xJ+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x2gsYAAADbAAAADwAAAAAAAAAAAAAAAACYAgAAZHJz&#10;L2Rvd25yZXYueG1sUEsFBgAAAAAEAAQA9QAAAIsDAAAAAA==&#10;" path="m5430,l2434,,2040,309,,309e" filled="f" strokecolor="#9fa5b3" strokeweight="1pt">
                  <v:path arrowok="t" o:connecttype="custom" o:connectlocs="5430,7781;2434,7781;2040,8090;0,8090" o:connectangles="0,0,0,0"/>
                </v:shape>
                <v:shape id="Freeform 84" o:spid="_x0000_s1028" style="position:absolute;left:5390;top:7740;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sRsIA&#10;AADbAAAADwAAAGRycy9kb3ducmV2LnhtbESP3YrCMBSE7wXfIRxh72yqsCLVKMuCP1eKrQ9w2pxt&#10;yzYnpYm1+vRmYcHLYWa+YdbbwTSip87VlhXMohgEcWF1zaWCa7abLkE4j6yxsUwKHuRguxmP1pho&#10;e+cL9akvRYCwS1BB5X2bSOmKigy6yLbEwfuxnUEfZFdK3eE9wE0j53G8kAZrDgsVtvRdUfGb3oyC&#10;3Ob9kD2X+Dy0fp/m5pSl55NSH5PhawXC0+Df4f/2USuYf8Lfl/AD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VqxGwgAAANsAAAAPAAAAAAAAAAAAAAAAAJgCAABkcnMvZG93&#10;bnJldi54bWxQSwUGAAAAAAQABAD1AAAAhwMAAAAA&#10;" path="m40,l25,3,12,11,4,24,,40,4,55r8,13l25,76r15,4l56,76,69,68,77,55,80,40,77,24,69,11,56,3,40,xe" fillcolor="#9fa5b3" stroked="f">
                  <v:path arrowok="t" o:connecttype="custom" o:connectlocs="40,7741;25,7744;12,7752;4,7765;0,7781;4,7796;12,7809;25,7817;40,7821;56,7817;69,7809;77,7796;80,7781;77,7765;69,7752;56,7744;40,7741" o:connectangles="0,0,0,0,0,0,0,0,0,0,0,0,0,0,0,0,0"/>
                </v:shape>
                <w10:wrap anchorx="margin" anchory="page"/>
              </v:group>
            </w:pict>
          </mc:Fallback>
        </mc:AlternateContent>
      </w:r>
    </w:p>
    <w:p w14:paraId="2056C559" w14:textId="6B4F992C" w:rsidR="004220DB" w:rsidRPr="008A4DDF" w:rsidRDefault="004220DB" w:rsidP="008A4DDF">
      <w:pPr>
        <w:suppressAutoHyphens/>
        <w:autoSpaceDN w:val="0"/>
        <w:spacing w:before="60" w:after="0" w:line="264" w:lineRule="auto"/>
        <w:ind w:left="66"/>
        <w:textAlignment w:val="baseline"/>
        <w:rPr>
          <w:rFonts w:ascii="Univers for KPMG" w:hAnsi="Univers for KPMG" w:cs="Times New Roman"/>
          <w:sz w:val="20"/>
          <w:szCs w:val="24"/>
        </w:rPr>
      </w:pPr>
      <w:bookmarkStart w:id="352" w:name="4._Opis_składni_oraz__elementów_URI"/>
      <w:bookmarkEnd w:id="352"/>
    </w:p>
    <w:p w14:paraId="3CD8656A" w14:textId="4934CF76" w:rsidR="008A4DDF" w:rsidRPr="00DD06FE" w:rsidRDefault="008A4DDF" w:rsidP="00DD06FE">
      <w:pPr>
        <w:pStyle w:val="Nagwek2"/>
        <w:spacing w:after="120"/>
        <w:rPr>
          <w:rFonts w:ascii="Arial" w:hAnsi="Arial" w:cs="Arial"/>
          <w:sz w:val="24"/>
          <w:szCs w:val="24"/>
        </w:rPr>
      </w:pPr>
      <w:bookmarkStart w:id="353" w:name="_Toc54074074"/>
      <w:r w:rsidRPr="00DD06FE">
        <w:rPr>
          <w:rFonts w:ascii="Arial" w:hAnsi="Arial" w:cs="Arial"/>
          <w:sz w:val="24"/>
          <w:szCs w:val="24"/>
        </w:rPr>
        <w:t>4. Opis składni oraz elementów URI</w:t>
      </w:r>
      <w:bookmarkEnd w:id="353"/>
    </w:p>
    <w:p w14:paraId="425488AB" w14:textId="72692372" w:rsidR="004220DB" w:rsidRPr="00DD06FE" w:rsidRDefault="004220DB" w:rsidP="00744DB7">
      <w:pPr>
        <w:spacing w:after="60" w:line="264" w:lineRule="auto"/>
        <w:rPr>
          <w:rFonts w:ascii="Arial" w:hAnsi="Arial" w:cs="Arial"/>
        </w:rPr>
      </w:pPr>
      <w:r w:rsidRPr="00DD06FE">
        <w:rPr>
          <w:rFonts w:ascii="Arial" w:hAnsi="Arial" w:cs="Arial"/>
          <w:b/>
        </w:rPr>
        <w:t>URI</w:t>
      </w:r>
      <w:r w:rsidRPr="00DD06FE">
        <w:rPr>
          <w:rFonts w:ascii="Arial" w:hAnsi="Arial" w:cs="Arial"/>
        </w:rPr>
        <w:t xml:space="preserve"> (z ang. Uniform Resource Identificator) jest unikalnym identyfikatorem zasobów, stosowanym zgodnie z RFC 1736</w:t>
      </w:r>
      <w:r w:rsidRPr="00DD06FE">
        <w:rPr>
          <w:rFonts w:ascii="Arial" w:hAnsi="Arial" w:cs="Arial"/>
          <w:vertAlign w:val="superscript"/>
        </w:rPr>
        <w:footnoteReference w:id="148"/>
      </w:r>
      <w:r w:rsidR="004324AD" w:rsidRPr="00F112DB">
        <w:rPr>
          <w:rFonts w:ascii="Arial" w:hAnsi="Arial" w:cs="Arial"/>
          <w:vertAlign w:val="superscript"/>
        </w:rPr>
        <w:t>)</w:t>
      </w:r>
      <w:r w:rsidRPr="00DD06FE">
        <w:rPr>
          <w:rFonts w:ascii="Arial" w:hAnsi="Arial" w:cs="Arial"/>
        </w:rPr>
        <w:t>, RFC 1737</w:t>
      </w:r>
      <w:r w:rsidRPr="00DD06FE">
        <w:rPr>
          <w:rFonts w:ascii="Arial" w:hAnsi="Arial" w:cs="Arial"/>
          <w:vertAlign w:val="superscript"/>
        </w:rPr>
        <w:footnoteReference w:id="149"/>
      </w:r>
      <w:r w:rsidR="004324AD" w:rsidRPr="00F112DB">
        <w:rPr>
          <w:rFonts w:ascii="Arial" w:hAnsi="Arial" w:cs="Arial"/>
          <w:vertAlign w:val="superscript"/>
        </w:rPr>
        <w:t>)</w:t>
      </w:r>
      <w:r w:rsidRPr="00DD06FE">
        <w:rPr>
          <w:rFonts w:ascii="Arial" w:hAnsi="Arial" w:cs="Arial"/>
        </w:rPr>
        <w:t xml:space="preserve"> oraz ustandaryzowanym zgodnie z RFC 3986</w:t>
      </w:r>
      <w:r w:rsidRPr="00DD06FE">
        <w:rPr>
          <w:rStyle w:val="Odwoanieprzypisudolnego"/>
          <w:rFonts w:ascii="Arial" w:hAnsi="Arial" w:cs="Arial"/>
        </w:rPr>
        <w:footnoteReference w:id="150"/>
      </w:r>
      <w:r w:rsidR="004324AD" w:rsidRPr="00F112DB">
        <w:rPr>
          <w:rFonts w:ascii="Arial" w:hAnsi="Arial" w:cs="Arial"/>
          <w:vertAlign w:val="superscript"/>
        </w:rPr>
        <w:t>)</w:t>
      </w:r>
      <w:r w:rsidRPr="00DD06FE">
        <w:rPr>
          <w:rFonts w:ascii="Arial" w:hAnsi="Arial" w:cs="Arial"/>
        </w:rPr>
        <w:t>.</w:t>
      </w:r>
    </w:p>
    <w:p w14:paraId="2449FC22" w14:textId="1C5EE14E" w:rsidR="004220DB" w:rsidRPr="00DD06FE" w:rsidRDefault="004220DB" w:rsidP="00D039B1">
      <w:pPr>
        <w:spacing w:before="60" w:after="60" w:line="264" w:lineRule="auto"/>
        <w:rPr>
          <w:rFonts w:ascii="Arial" w:hAnsi="Arial" w:cs="Arial"/>
        </w:rPr>
      </w:pPr>
      <w:r w:rsidRPr="00DD06FE">
        <w:rPr>
          <w:rFonts w:ascii="Arial" w:hAnsi="Arial" w:cs="Arial"/>
        </w:rPr>
        <w:t>Definicje, szczegółowy opis składni oraz przykłady zastosowań znajdują się w załączniku nr 3 do Standardu.</w:t>
      </w:r>
    </w:p>
    <w:p w14:paraId="2749612C" w14:textId="4817D2BE" w:rsidR="00D039B1" w:rsidRPr="00DD06FE" w:rsidRDefault="00D039B1" w:rsidP="00D039B1">
      <w:pPr>
        <w:pStyle w:val="Tekstpodstawowy"/>
        <w:spacing w:before="11" w:after="60"/>
        <w:rPr>
          <w:rFonts w:ascii="Arial" w:hAnsi="Arial" w:cs="Arial"/>
          <w:b/>
          <w:color w:val="0070C0"/>
          <w:sz w:val="22"/>
          <w:szCs w:val="22"/>
        </w:rPr>
      </w:pPr>
      <w:r w:rsidRPr="00DD06FE">
        <w:rPr>
          <w:rFonts w:ascii="Arial" w:hAnsi="Arial" w:cs="Arial"/>
          <w:b/>
          <w:color w:val="0070C0"/>
          <w:sz w:val="22"/>
          <w:szCs w:val="22"/>
        </w:rPr>
        <w:t>Rekomendacje dotyczące składni oraz elementów URI</w:t>
      </w:r>
    </w:p>
    <w:p w14:paraId="455A7593" w14:textId="77777777" w:rsidR="004220DB" w:rsidRPr="00DD06FE" w:rsidRDefault="004220DB" w:rsidP="004220DB">
      <w:pPr>
        <w:pStyle w:val="Tekstpodstawowy"/>
        <w:spacing w:before="11"/>
        <w:rPr>
          <w:rFonts w:ascii="Arial" w:hAnsi="Arial" w:cs="Arial"/>
          <w:b/>
          <w:sz w:val="22"/>
          <w:szCs w:val="22"/>
        </w:rPr>
      </w:pPr>
      <w:r w:rsidRPr="00DD06FE">
        <w:rPr>
          <w:rFonts w:ascii="Arial" w:hAnsi="Arial" w:cs="Arial"/>
          <w:b/>
          <w:sz w:val="22"/>
          <w:szCs w:val="22"/>
        </w:rPr>
        <w:t>W kontekście składni URI formułuje się następujące rekomendacje standaryzujące:</w:t>
      </w:r>
    </w:p>
    <w:p w14:paraId="3A5D5E59" w14:textId="4782E838" w:rsidR="004220DB" w:rsidRPr="00DD06FE" w:rsidRDefault="004220DB" w:rsidP="004220DB">
      <w:pPr>
        <w:pStyle w:val="Akapitzlist"/>
        <w:widowControl w:val="0"/>
        <w:numPr>
          <w:ilvl w:val="0"/>
          <w:numId w:val="185"/>
        </w:numPr>
        <w:autoSpaceDE w:val="0"/>
        <w:autoSpaceDN w:val="0"/>
        <w:spacing w:before="60" w:after="0" w:line="264" w:lineRule="auto"/>
        <w:ind w:left="426" w:right="35" w:hanging="426"/>
        <w:contextualSpacing w:val="0"/>
        <w:rPr>
          <w:rFonts w:ascii="Arial" w:hAnsi="Arial" w:cs="Arial"/>
        </w:rPr>
      </w:pPr>
      <w:r w:rsidRPr="00DD06FE">
        <w:rPr>
          <w:rFonts w:ascii="Arial" w:hAnsi="Arial" w:cs="Arial"/>
        </w:rPr>
        <w:t>Domena w URI musi jednoznacznie wskazywać na właściciela API. Domena ta musi udostępniać funkcjonalność API poprzez subdomenę „api”, chyba że nie jest to możliwe z uzasadnionego</w:t>
      </w:r>
      <w:r w:rsidRPr="00DD06FE">
        <w:rPr>
          <w:rFonts w:ascii="Arial" w:hAnsi="Arial" w:cs="Arial"/>
          <w:spacing w:val="-4"/>
        </w:rPr>
        <w:t xml:space="preserve"> </w:t>
      </w:r>
      <w:r w:rsidRPr="00DD06FE">
        <w:rPr>
          <w:rFonts w:ascii="Arial" w:hAnsi="Arial" w:cs="Arial"/>
        </w:rPr>
        <w:t>powodu.</w:t>
      </w:r>
    </w:p>
    <w:p w14:paraId="3EDCB5D7" w14:textId="7DC5CC71" w:rsidR="00313A6F" w:rsidRPr="00313A6F" w:rsidRDefault="004220DB" w:rsidP="00313A6F">
      <w:pPr>
        <w:pStyle w:val="Akapitzlist"/>
        <w:widowControl w:val="0"/>
        <w:numPr>
          <w:ilvl w:val="0"/>
          <w:numId w:val="185"/>
        </w:numPr>
        <w:autoSpaceDE w:val="0"/>
        <w:autoSpaceDN w:val="0"/>
        <w:spacing w:before="60" w:after="0" w:line="264" w:lineRule="auto"/>
        <w:ind w:left="426" w:right="35" w:hanging="426"/>
        <w:contextualSpacing w:val="0"/>
        <w:rPr>
          <w:rFonts w:ascii="Arial" w:hAnsi="Arial" w:cs="Arial"/>
        </w:rPr>
      </w:pPr>
      <w:r w:rsidRPr="00DD06FE">
        <w:rPr>
          <w:rFonts w:ascii="Arial" w:hAnsi="Arial" w:cs="Arial"/>
        </w:rPr>
        <w:t>API</w:t>
      </w:r>
      <w:r w:rsidRPr="00DD06FE">
        <w:rPr>
          <w:rFonts w:ascii="Arial" w:hAnsi="Arial" w:cs="Arial"/>
          <w:spacing w:val="-6"/>
        </w:rPr>
        <w:t xml:space="preserve"> </w:t>
      </w:r>
      <w:r w:rsidRPr="00DD06FE">
        <w:rPr>
          <w:rFonts w:ascii="Arial" w:hAnsi="Arial" w:cs="Arial"/>
        </w:rPr>
        <w:t>może</w:t>
      </w:r>
      <w:r w:rsidRPr="00DD06FE">
        <w:rPr>
          <w:rFonts w:ascii="Arial" w:hAnsi="Arial" w:cs="Arial"/>
          <w:spacing w:val="-5"/>
        </w:rPr>
        <w:t xml:space="preserve"> </w:t>
      </w:r>
      <w:r w:rsidRPr="00DD06FE">
        <w:rPr>
          <w:rFonts w:ascii="Arial" w:hAnsi="Arial" w:cs="Arial"/>
        </w:rPr>
        <w:t>być</w:t>
      </w:r>
      <w:r w:rsidRPr="00DD06FE">
        <w:rPr>
          <w:rFonts w:ascii="Arial" w:hAnsi="Arial" w:cs="Arial"/>
          <w:spacing w:val="-5"/>
        </w:rPr>
        <w:t xml:space="preserve"> </w:t>
      </w:r>
      <w:r w:rsidRPr="00DD06FE">
        <w:rPr>
          <w:rFonts w:ascii="Arial" w:hAnsi="Arial" w:cs="Arial"/>
        </w:rPr>
        <w:t>wyposażone</w:t>
      </w:r>
      <w:r w:rsidRPr="00DD06FE">
        <w:rPr>
          <w:rFonts w:ascii="Arial" w:hAnsi="Arial" w:cs="Arial"/>
          <w:spacing w:val="-5"/>
        </w:rPr>
        <w:t xml:space="preserve"> </w:t>
      </w:r>
      <w:r w:rsidRPr="00DD06FE">
        <w:rPr>
          <w:rFonts w:ascii="Arial" w:hAnsi="Arial" w:cs="Arial"/>
        </w:rPr>
        <w:t>w</w:t>
      </w:r>
      <w:r w:rsidRPr="00DD06FE">
        <w:rPr>
          <w:rFonts w:ascii="Arial" w:hAnsi="Arial" w:cs="Arial"/>
          <w:spacing w:val="-5"/>
        </w:rPr>
        <w:t xml:space="preserve"> </w:t>
      </w:r>
      <w:r w:rsidRPr="00DD06FE">
        <w:rPr>
          <w:rFonts w:ascii="Arial" w:hAnsi="Arial" w:cs="Arial"/>
        </w:rPr>
        <w:t>portal</w:t>
      </w:r>
      <w:r w:rsidRPr="00DD06FE">
        <w:rPr>
          <w:rFonts w:ascii="Arial" w:hAnsi="Arial" w:cs="Arial"/>
          <w:spacing w:val="-5"/>
        </w:rPr>
        <w:t xml:space="preserve"> </w:t>
      </w:r>
      <w:r w:rsidRPr="00DD06FE">
        <w:rPr>
          <w:rFonts w:ascii="Arial" w:hAnsi="Arial" w:cs="Arial"/>
        </w:rPr>
        <w:t>dla</w:t>
      </w:r>
      <w:r w:rsidRPr="00DD06FE">
        <w:rPr>
          <w:rFonts w:ascii="Arial" w:hAnsi="Arial" w:cs="Arial"/>
          <w:spacing w:val="-5"/>
        </w:rPr>
        <w:t xml:space="preserve"> </w:t>
      </w:r>
      <w:r w:rsidRPr="00DD06FE">
        <w:rPr>
          <w:rFonts w:ascii="Arial" w:hAnsi="Arial" w:cs="Arial"/>
        </w:rPr>
        <w:t>developerów,</w:t>
      </w:r>
      <w:r w:rsidRPr="00DD06FE">
        <w:rPr>
          <w:rFonts w:ascii="Arial" w:hAnsi="Arial" w:cs="Arial"/>
          <w:spacing w:val="-5"/>
        </w:rPr>
        <w:t xml:space="preserve"> </w:t>
      </w:r>
      <w:r w:rsidRPr="00DD06FE">
        <w:rPr>
          <w:rFonts w:ascii="Arial" w:hAnsi="Arial" w:cs="Arial"/>
        </w:rPr>
        <w:t>który</w:t>
      </w:r>
      <w:r w:rsidRPr="00DD06FE">
        <w:rPr>
          <w:rFonts w:ascii="Arial" w:hAnsi="Arial" w:cs="Arial"/>
          <w:spacing w:val="-5"/>
        </w:rPr>
        <w:t xml:space="preserve"> </w:t>
      </w:r>
      <w:r w:rsidRPr="00DD06FE">
        <w:rPr>
          <w:rFonts w:ascii="Arial" w:hAnsi="Arial" w:cs="Arial"/>
        </w:rPr>
        <w:t>zawiera</w:t>
      </w:r>
      <w:r w:rsidRPr="00DD06FE">
        <w:rPr>
          <w:rFonts w:ascii="Arial" w:hAnsi="Arial" w:cs="Arial"/>
          <w:spacing w:val="-5"/>
        </w:rPr>
        <w:t xml:space="preserve"> </w:t>
      </w:r>
      <w:r w:rsidRPr="00DD06FE">
        <w:rPr>
          <w:rFonts w:ascii="Arial" w:hAnsi="Arial" w:cs="Arial"/>
        </w:rPr>
        <w:t>dokumentację API, informacje kontaktowe, generator kluczy API, przykładowy kod itp. Portal powinien być integralna częścią API I być dostępny poprzez subdomenę</w:t>
      </w:r>
      <w:r w:rsidRPr="00DD06FE">
        <w:rPr>
          <w:rFonts w:ascii="Arial" w:hAnsi="Arial" w:cs="Arial"/>
          <w:spacing w:val="-21"/>
        </w:rPr>
        <w:t xml:space="preserve"> </w:t>
      </w:r>
      <w:r w:rsidRPr="00DD06FE">
        <w:rPr>
          <w:rFonts w:ascii="Arial" w:hAnsi="Arial" w:cs="Arial"/>
        </w:rPr>
        <w:t>„dev”. W przypadku braku osobnego portalu, na głównej stronie API muszą znaleźć się podstawowe informacje pozwalające na korzystanie z niego – w tym informacje o limitach oraz o możliwości uzyskania klucza API, jeśli te opcje są dostępne.</w:t>
      </w:r>
    </w:p>
    <w:p w14:paraId="36A2F33D" w14:textId="77777777" w:rsidR="004220DB" w:rsidRPr="00DD06FE" w:rsidRDefault="004220DB" w:rsidP="004220DB">
      <w:pPr>
        <w:pStyle w:val="Akapitzlist"/>
        <w:widowControl w:val="0"/>
        <w:numPr>
          <w:ilvl w:val="0"/>
          <w:numId w:val="185"/>
        </w:numPr>
        <w:autoSpaceDE w:val="0"/>
        <w:autoSpaceDN w:val="0"/>
        <w:spacing w:before="60" w:after="0" w:line="264" w:lineRule="auto"/>
        <w:ind w:left="426" w:right="298" w:hanging="426"/>
        <w:contextualSpacing w:val="0"/>
        <w:jc w:val="both"/>
        <w:rPr>
          <w:rFonts w:ascii="Arial" w:hAnsi="Arial" w:cs="Arial"/>
        </w:rPr>
      </w:pPr>
      <w:r w:rsidRPr="00DD06FE">
        <w:rPr>
          <w:rFonts w:ascii="Arial" w:hAnsi="Arial" w:cs="Arial"/>
        </w:rPr>
        <w:t>Znak „</w:t>
      </w:r>
      <w:r w:rsidRPr="00DD06FE">
        <w:rPr>
          <w:rFonts w:ascii="Arial" w:hAnsi="Arial" w:cs="Arial"/>
          <w:b/>
        </w:rPr>
        <w:t>/</w:t>
      </w:r>
      <w:r w:rsidRPr="00DD06FE">
        <w:rPr>
          <w:rFonts w:ascii="Arial" w:hAnsi="Arial" w:cs="Arial"/>
        </w:rPr>
        <w:t xml:space="preserve">” (ukośnik, ang. </w:t>
      </w:r>
      <w:r w:rsidRPr="00DD06FE">
        <w:rPr>
          <w:rFonts w:ascii="Arial" w:hAnsi="Arial" w:cs="Arial"/>
          <w:i/>
        </w:rPr>
        <w:t>forward slash</w:t>
      </w:r>
      <w:r w:rsidRPr="00DD06FE">
        <w:rPr>
          <w:rFonts w:ascii="Arial" w:hAnsi="Arial" w:cs="Arial"/>
        </w:rPr>
        <w:t>) służy oznaczeniu zależności hierarchicznej między</w:t>
      </w:r>
      <w:r w:rsidRPr="00DD06FE">
        <w:rPr>
          <w:rFonts w:ascii="Arial" w:hAnsi="Arial" w:cs="Arial"/>
          <w:spacing w:val="-2"/>
        </w:rPr>
        <w:t xml:space="preserve"> </w:t>
      </w:r>
      <w:r w:rsidRPr="00DD06FE">
        <w:rPr>
          <w:rFonts w:ascii="Arial" w:hAnsi="Arial" w:cs="Arial"/>
        </w:rPr>
        <w:t>zasobami.</w:t>
      </w:r>
    </w:p>
    <w:p w14:paraId="245A4C45" w14:textId="77777777" w:rsidR="004220DB" w:rsidRPr="00DD06FE" w:rsidRDefault="004220DB" w:rsidP="004220DB">
      <w:pPr>
        <w:pStyle w:val="Akapitzlist"/>
        <w:widowControl w:val="0"/>
        <w:numPr>
          <w:ilvl w:val="0"/>
          <w:numId w:val="185"/>
        </w:numPr>
        <w:autoSpaceDE w:val="0"/>
        <w:autoSpaceDN w:val="0"/>
        <w:spacing w:before="60" w:after="0" w:line="264" w:lineRule="auto"/>
        <w:ind w:left="426" w:right="298" w:hanging="426"/>
        <w:contextualSpacing w:val="0"/>
        <w:jc w:val="both"/>
        <w:rPr>
          <w:rFonts w:ascii="Arial" w:hAnsi="Arial" w:cs="Arial"/>
        </w:rPr>
      </w:pPr>
      <w:r w:rsidRPr="00DD06FE">
        <w:rPr>
          <w:rFonts w:ascii="Arial" w:hAnsi="Arial" w:cs="Arial"/>
        </w:rPr>
        <w:lastRenderedPageBreak/>
        <w:t>Stosowanie znaku „</w:t>
      </w:r>
      <w:r w:rsidRPr="00DD06FE">
        <w:rPr>
          <w:rFonts w:ascii="Arial" w:hAnsi="Arial" w:cs="Arial"/>
          <w:b/>
        </w:rPr>
        <w:t>/</w:t>
      </w:r>
      <w:r w:rsidRPr="00DD06FE">
        <w:rPr>
          <w:rFonts w:ascii="Arial" w:hAnsi="Arial" w:cs="Arial"/>
        </w:rPr>
        <w:t xml:space="preserve">” (ukośnik, ang. </w:t>
      </w:r>
      <w:r w:rsidRPr="00DD06FE">
        <w:rPr>
          <w:rFonts w:ascii="Arial" w:hAnsi="Arial" w:cs="Arial"/>
          <w:i/>
        </w:rPr>
        <w:t>forward slash</w:t>
      </w:r>
      <w:r w:rsidRPr="00DD06FE">
        <w:rPr>
          <w:rFonts w:ascii="Arial" w:hAnsi="Arial" w:cs="Arial"/>
        </w:rPr>
        <w:t>) na końcu URI nie</w:t>
      </w:r>
      <w:r w:rsidRPr="00DD06FE">
        <w:rPr>
          <w:rFonts w:ascii="Arial" w:hAnsi="Arial" w:cs="Arial"/>
          <w:spacing w:val="-8"/>
        </w:rPr>
        <w:t xml:space="preserve"> </w:t>
      </w:r>
      <w:r w:rsidRPr="00DD06FE">
        <w:rPr>
          <w:rFonts w:ascii="Arial" w:hAnsi="Arial" w:cs="Arial"/>
        </w:rPr>
        <w:t>jest zalecane.</w:t>
      </w:r>
    </w:p>
    <w:p w14:paraId="372CB621" w14:textId="77777777" w:rsidR="004220DB" w:rsidRPr="00DD06FE" w:rsidRDefault="004220DB" w:rsidP="004220DB">
      <w:pPr>
        <w:pStyle w:val="Akapitzlist"/>
        <w:widowControl w:val="0"/>
        <w:numPr>
          <w:ilvl w:val="0"/>
          <w:numId w:val="185"/>
        </w:numPr>
        <w:autoSpaceDE w:val="0"/>
        <w:autoSpaceDN w:val="0"/>
        <w:spacing w:before="60" w:after="0" w:line="264" w:lineRule="auto"/>
        <w:ind w:left="426" w:hanging="426"/>
        <w:contextualSpacing w:val="0"/>
        <w:jc w:val="both"/>
        <w:rPr>
          <w:rFonts w:ascii="Arial" w:hAnsi="Arial" w:cs="Arial"/>
        </w:rPr>
      </w:pPr>
      <w:r w:rsidRPr="00DD06FE">
        <w:rPr>
          <w:rFonts w:ascii="Arial" w:hAnsi="Arial" w:cs="Arial"/>
        </w:rPr>
        <w:t>Ścieżki URI są oznaczane z użyciem małych</w:t>
      </w:r>
      <w:r w:rsidRPr="00DD06FE">
        <w:rPr>
          <w:rFonts w:ascii="Arial" w:hAnsi="Arial" w:cs="Arial"/>
          <w:spacing w:val="-6"/>
        </w:rPr>
        <w:t xml:space="preserve"> </w:t>
      </w:r>
      <w:r w:rsidRPr="00DD06FE">
        <w:rPr>
          <w:rFonts w:ascii="Arial" w:hAnsi="Arial" w:cs="Arial"/>
          <w:spacing w:val="-3"/>
        </w:rPr>
        <w:t>liter.</w:t>
      </w:r>
    </w:p>
    <w:p w14:paraId="4953D945" w14:textId="77777777" w:rsidR="004220DB" w:rsidRPr="00DD06FE" w:rsidRDefault="004220DB" w:rsidP="004220DB">
      <w:pPr>
        <w:pStyle w:val="Akapitzlist"/>
        <w:widowControl w:val="0"/>
        <w:numPr>
          <w:ilvl w:val="0"/>
          <w:numId w:val="185"/>
        </w:numPr>
        <w:autoSpaceDE w:val="0"/>
        <w:autoSpaceDN w:val="0"/>
        <w:spacing w:before="60" w:after="0" w:line="264" w:lineRule="auto"/>
        <w:ind w:left="426" w:right="35" w:hanging="426"/>
        <w:contextualSpacing w:val="0"/>
        <w:rPr>
          <w:rFonts w:ascii="Arial" w:hAnsi="Arial" w:cs="Arial"/>
        </w:rPr>
      </w:pPr>
      <w:r w:rsidRPr="00DD06FE">
        <w:rPr>
          <w:rFonts w:ascii="Arial" w:hAnsi="Arial" w:cs="Arial"/>
        </w:rPr>
        <w:t>W</w:t>
      </w:r>
      <w:r w:rsidRPr="00DD06FE">
        <w:rPr>
          <w:rFonts w:ascii="Arial" w:hAnsi="Arial" w:cs="Arial"/>
          <w:spacing w:val="-4"/>
        </w:rPr>
        <w:t xml:space="preserve"> </w:t>
      </w:r>
      <w:r w:rsidRPr="00DD06FE">
        <w:rPr>
          <w:rFonts w:ascii="Arial" w:hAnsi="Arial" w:cs="Arial"/>
        </w:rPr>
        <w:t>URI</w:t>
      </w:r>
      <w:r w:rsidRPr="00DD06FE">
        <w:rPr>
          <w:rFonts w:ascii="Arial" w:hAnsi="Arial" w:cs="Arial"/>
          <w:spacing w:val="-4"/>
        </w:rPr>
        <w:t xml:space="preserve"> </w:t>
      </w:r>
      <w:r w:rsidRPr="00DD06FE">
        <w:rPr>
          <w:rFonts w:ascii="Arial" w:hAnsi="Arial" w:cs="Arial"/>
        </w:rPr>
        <w:t>nie</w:t>
      </w:r>
      <w:r w:rsidRPr="00DD06FE">
        <w:rPr>
          <w:rFonts w:ascii="Arial" w:hAnsi="Arial" w:cs="Arial"/>
          <w:spacing w:val="-4"/>
        </w:rPr>
        <w:t xml:space="preserve"> </w:t>
      </w:r>
      <w:r w:rsidRPr="00DD06FE">
        <w:rPr>
          <w:rFonts w:ascii="Arial" w:hAnsi="Arial" w:cs="Arial"/>
        </w:rPr>
        <w:t>stosuje</w:t>
      </w:r>
      <w:r w:rsidRPr="00DD06FE">
        <w:rPr>
          <w:rFonts w:ascii="Arial" w:hAnsi="Arial" w:cs="Arial"/>
          <w:spacing w:val="-4"/>
        </w:rPr>
        <w:t xml:space="preserve"> </w:t>
      </w:r>
      <w:r w:rsidRPr="00DD06FE">
        <w:rPr>
          <w:rFonts w:ascii="Arial" w:hAnsi="Arial" w:cs="Arial"/>
        </w:rPr>
        <w:t>się</w:t>
      </w:r>
      <w:r w:rsidRPr="00DD06FE">
        <w:rPr>
          <w:rFonts w:ascii="Arial" w:hAnsi="Arial" w:cs="Arial"/>
          <w:spacing w:val="-4"/>
        </w:rPr>
        <w:t xml:space="preserve"> </w:t>
      </w:r>
      <w:r w:rsidRPr="00DD06FE">
        <w:rPr>
          <w:rFonts w:ascii="Arial" w:hAnsi="Arial" w:cs="Arial"/>
        </w:rPr>
        <w:t>rozszerzeń</w:t>
      </w:r>
      <w:r w:rsidRPr="00DD06FE">
        <w:rPr>
          <w:rFonts w:ascii="Arial" w:hAnsi="Arial" w:cs="Arial"/>
          <w:spacing w:val="-3"/>
        </w:rPr>
        <w:t xml:space="preserve"> </w:t>
      </w:r>
      <w:r w:rsidRPr="00DD06FE">
        <w:rPr>
          <w:rFonts w:ascii="Arial" w:hAnsi="Arial" w:cs="Arial"/>
        </w:rPr>
        <w:t>plików</w:t>
      </w:r>
      <w:r w:rsidRPr="00DD06FE">
        <w:rPr>
          <w:rFonts w:ascii="Arial" w:hAnsi="Arial" w:cs="Arial"/>
          <w:spacing w:val="-4"/>
        </w:rPr>
        <w:t xml:space="preserve"> </w:t>
      </w:r>
      <w:r w:rsidRPr="00DD06FE">
        <w:rPr>
          <w:rFonts w:ascii="Arial" w:hAnsi="Arial" w:cs="Arial"/>
        </w:rPr>
        <w:t>oraz</w:t>
      </w:r>
      <w:r w:rsidRPr="00DD06FE">
        <w:rPr>
          <w:rFonts w:ascii="Arial" w:hAnsi="Arial" w:cs="Arial"/>
          <w:spacing w:val="-3"/>
        </w:rPr>
        <w:t xml:space="preserve"> </w:t>
      </w:r>
      <w:r w:rsidRPr="00DD06FE">
        <w:rPr>
          <w:rFonts w:ascii="Arial" w:hAnsi="Arial" w:cs="Arial"/>
        </w:rPr>
        <w:t>nazw</w:t>
      </w:r>
      <w:r w:rsidRPr="00DD06FE">
        <w:rPr>
          <w:rFonts w:ascii="Arial" w:hAnsi="Arial" w:cs="Arial"/>
          <w:spacing w:val="-4"/>
        </w:rPr>
        <w:t xml:space="preserve"> </w:t>
      </w:r>
      <w:r w:rsidRPr="00DD06FE">
        <w:rPr>
          <w:rFonts w:ascii="Arial" w:hAnsi="Arial" w:cs="Arial"/>
        </w:rPr>
        <w:t>formatów</w:t>
      </w:r>
      <w:r w:rsidRPr="00DD06FE">
        <w:rPr>
          <w:rFonts w:ascii="Arial" w:hAnsi="Arial" w:cs="Arial"/>
          <w:spacing w:val="-4"/>
        </w:rPr>
        <w:t xml:space="preserve"> </w:t>
      </w:r>
      <w:r w:rsidRPr="00DD06FE">
        <w:rPr>
          <w:rFonts w:ascii="Arial" w:hAnsi="Arial" w:cs="Arial"/>
        </w:rPr>
        <w:t>danych.</w:t>
      </w:r>
      <w:r w:rsidRPr="00DD06FE">
        <w:rPr>
          <w:rFonts w:ascii="Arial" w:hAnsi="Arial" w:cs="Arial"/>
          <w:spacing w:val="-5"/>
        </w:rPr>
        <w:t xml:space="preserve"> </w:t>
      </w:r>
      <w:r w:rsidRPr="00DD06FE">
        <w:rPr>
          <w:rFonts w:ascii="Arial" w:hAnsi="Arial" w:cs="Arial"/>
        </w:rPr>
        <w:t>Informacje te przekazywane są przez nagłówki HTTP lub w metadanych</w:t>
      </w:r>
      <w:r w:rsidRPr="00DD06FE">
        <w:rPr>
          <w:rFonts w:ascii="Arial" w:hAnsi="Arial" w:cs="Arial"/>
          <w:spacing w:val="-12"/>
        </w:rPr>
        <w:t xml:space="preserve"> </w:t>
      </w:r>
      <w:r w:rsidRPr="00DD06FE">
        <w:rPr>
          <w:rFonts w:ascii="Arial" w:hAnsi="Arial" w:cs="Arial"/>
        </w:rPr>
        <w:t>zasobów.</w:t>
      </w:r>
    </w:p>
    <w:p w14:paraId="261F3957" w14:textId="191C4ACB" w:rsidR="0046108E" w:rsidRPr="00047F25" w:rsidRDefault="0046108E" w:rsidP="0046108E">
      <w:pPr>
        <w:pStyle w:val="Akapitzlist"/>
        <w:widowControl w:val="0"/>
        <w:autoSpaceDE w:val="0"/>
        <w:autoSpaceDN w:val="0"/>
        <w:spacing w:before="60" w:after="0" w:line="264" w:lineRule="auto"/>
        <w:ind w:left="426" w:right="35"/>
        <w:contextualSpacing w:val="0"/>
        <w:rPr>
          <w:rFonts w:ascii="Arial" w:hAnsi="Arial" w:cs="Arial"/>
          <w:sz w:val="20"/>
          <w:szCs w:val="20"/>
        </w:rPr>
      </w:pPr>
      <w:r w:rsidRPr="008C5180">
        <w:rPr>
          <w:rFonts w:ascii="Arial" w:hAnsi="Arial" w:cs="Arial"/>
          <w:noProof/>
          <w:color w:val="FFFFFF" w:themeColor="background1"/>
          <w:sz w:val="40"/>
          <w:szCs w:val="40"/>
          <w:lang w:eastAsia="pl-PL"/>
        </w:rPr>
        <mc:AlternateContent>
          <mc:Choice Requires="wpg">
            <w:drawing>
              <wp:anchor distT="0" distB="0" distL="114300" distR="114300" simplePos="0" relativeHeight="252226560" behindDoc="0" locked="0" layoutInCell="1" allowOverlap="1" wp14:anchorId="6D6E09D6" wp14:editId="742746CB">
                <wp:simplePos x="0" y="0"/>
                <wp:positionH relativeFrom="margin">
                  <wp:posOffset>309489</wp:posOffset>
                </wp:positionH>
                <wp:positionV relativeFrom="paragraph">
                  <wp:posOffset>91440</wp:posOffset>
                </wp:positionV>
                <wp:extent cx="4155440" cy="227965"/>
                <wp:effectExtent l="0" t="0" r="16510" b="635"/>
                <wp:wrapNone/>
                <wp:docPr id="109" name="Group 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55440" cy="227965"/>
                          <a:chOff x="1857" y="1063"/>
                          <a:chExt cx="6544" cy="359"/>
                        </a:xfrm>
                      </wpg:grpSpPr>
                      <wps:wsp>
                        <wps:cNvPr id="110" name="Freeform 606"/>
                        <wps:cNvSpPr>
                          <a:spLocks/>
                        </wps:cNvSpPr>
                        <wps:spPr bwMode="auto">
                          <a:xfrm>
                            <a:off x="1896" y="1072"/>
                            <a:ext cx="6494" cy="309"/>
                          </a:xfrm>
                          <a:custGeom>
                            <a:avLst/>
                            <a:gdLst>
                              <a:gd name="T0" fmla="+- 0 1897 1897"/>
                              <a:gd name="T1" fmla="*/ T0 w 6494"/>
                              <a:gd name="T2" fmla="+- 0 1382 1073"/>
                              <a:gd name="T3" fmla="*/ 1382 h 309"/>
                              <a:gd name="T4" fmla="+- 0 4893 1897"/>
                              <a:gd name="T5" fmla="*/ T4 w 6494"/>
                              <a:gd name="T6" fmla="+- 0 1382 1073"/>
                              <a:gd name="T7" fmla="*/ 1382 h 309"/>
                              <a:gd name="T8" fmla="+- 0 5287 1897"/>
                              <a:gd name="T9" fmla="*/ T8 w 6494"/>
                              <a:gd name="T10" fmla="+- 0 1073 1073"/>
                              <a:gd name="T11" fmla="*/ 1073 h 309"/>
                              <a:gd name="T12" fmla="+- 0 8391 1897"/>
                              <a:gd name="T13" fmla="*/ T12 w 6494"/>
                              <a:gd name="T14" fmla="+- 0 1073 1073"/>
                              <a:gd name="T15" fmla="*/ 1073 h 309"/>
                            </a:gdLst>
                            <a:ahLst/>
                            <a:cxnLst>
                              <a:cxn ang="0">
                                <a:pos x="T1" y="T3"/>
                              </a:cxn>
                              <a:cxn ang="0">
                                <a:pos x="T5" y="T7"/>
                              </a:cxn>
                              <a:cxn ang="0">
                                <a:pos x="T9" y="T11"/>
                              </a:cxn>
                              <a:cxn ang="0">
                                <a:pos x="T13" y="T15"/>
                              </a:cxn>
                            </a:cxnLst>
                            <a:rect l="0" t="0" r="r" b="b"/>
                            <a:pathLst>
                              <a:path w="6494" h="309">
                                <a:moveTo>
                                  <a:pt x="0" y="309"/>
                                </a:moveTo>
                                <a:lnTo>
                                  <a:pt x="2996" y="309"/>
                                </a:lnTo>
                                <a:lnTo>
                                  <a:pt x="3390" y="0"/>
                                </a:lnTo>
                                <a:lnTo>
                                  <a:pt x="6494" y="0"/>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 name="Freeform 605"/>
                        <wps:cNvSpPr>
                          <a:spLocks/>
                        </wps:cNvSpPr>
                        <wps:spPr bwMode="auto">
                          <a:xfrm>
                            <a:off x="1856" y="1341"/>
                            <a:ext cx="80" cy="80"/>
                          </a:xfrm>
                          <a:custGeom>
                            <a:avLst/>
                            <a:gdLst>
                              <a:gd name="T0" fmla="+- 0 1897 1857"/>
                              <a:gd name="T1" fmla="*/ T0 w 80"/>
                              <a:gd name="T2" fmla="+- 0 1342 1342"/>
                              <a:gd name="T3" fmla="*/ 1342 h 80"/>
                              <a:gd name="T4" fmla="+- 0 1881 1857"/>
                              <a:gd name="T5" fmla="*/ T4 w 80"/>
                              <a:gd name="T6" fmla="+- 0 1345 1342"/>
                              <a:gd name="T7" fmla="*/ 1345 h 80"/>
                              <a:gd name="T8" fmla="+- 0 1868 1857"/>
                              <a:gd name="T9" fmla="*/ T8 w 80"/>
                              <a:gd name="T10" fmla="+- 0 1353 1342"/>
                              <a:gd name="T11" fmla="*/ 1353 h 80"/>
                              <a:gd name="T12" fmla="+- 0 1860 1857"/>
                              <a:gd name="T13" fmla="*/ T12 w 80"/>
                              <a:gd name="T14" fmla="+- 0 1366 1342"/>
                              <a:gd name="T15" fmla="*/ 1366 h 80"/>
                              <a:gd name="T16" fmla="+- 0 1857 1857"/>
                              <a:gd name="T17" fmla="*/ T16 w 80"/>
                              <a:gd name="T18" fmla="+- 0 1382 1342"/>
                              <a:gd name="T19" fmla="*/ 1382 h 80"/>
                              <a:gd name="T20" fmla="+- 0 1860 1857"/>
                              <a:gd name="T21" fmla="*/ T20 w 80"/>
                              <a:gd name="T22" fmla="+- 0 1397 1342"/>
                              <a:gd name="T23" fmla="*/ 1397 h 80"/>
                              <a:gd name="T24" fmla="+- 0 1868 1857"/>
                              <a:gd name="T25" fmla="*/ T24 w 80"/>
                              <a:gd name="T26" fmla="+- 0 1410 1342"/>
                              <a:gd name="T27" fmla="*/ 1410 h 80"/>
                              <a:gd name="T28" fmla="+- 0 1881 1857"/>
                              <a:gd name="T29" fmla="*/ T28 w 80"/>
                              <a:gd name="T30" fmla="+- 0 1418 1342"/>
                              <a:gd name="T31" fmla="*/ 1418 h 80"/>
                              <a:gd name="T32" fmla="+- 0 1897 1857"/>
                              <a:gd name="T33" fmla="*/ T32 w 80"/>
                              <a:gd name="T34" fmla="+- 0 1422 1342"/>
                              <a:gd name="T35" fmla="*/ 1422 h 80"/>
                              <a:gd name="T36" fmla="+- 0 1912 1857"/>
                              <a:gd name="T37" fmla="*/ T36 w 80"/>
                              <a:gd name="T38" fmla="+- 0 1418 1342"/>
                              <a:gd name="T39" fmla="*/ 1418 h 80"/>
                              <a:gd name="T40" fmla="+- 0 1925 1857"/>
                              <a:gd name="T41" fmla="*/ T40 w 80"/>
                              <a:gd name="T42" fmla="+- 0 1410 1342"/>
                              <a:gd name="T43" fmla="*/ 1410 h 80"/>
                              <a:gd name="T44" fmla="+- 0 1934 1857"/>
                              <a:gd name="T45" fmla="*/ T44 w 80"/>
                              <a:gd name="T46" fmla="+- 0 1397 1342"/>
                              <a:gd name="T47" fmla="*/ 1397 h 80"/>
                              <a:gd name="T48" fmla="+- 0 1937 1857"/>
                              <a:gd name="T49" fmla="*/ T48 w 80"/>
                              <a:gd name="T50" fmla="+- 0 1382 1342"/>
                              <a:gd name="T51" fmla="*/ 1382 h 80"/>
                              <a:gd name="T52" fmla="+- 0 1934 1857"/>
                              <a:gd name="T53" fmla="*/ T52 w 80"/>
                              <a:gd name="T54" fmla="+- 0 1366 1342"/>
                              <a:gd name="T55" fmla="*/ 1366 h 80"/>
                              <a:gd name="T56" fmla="+- 0 1925 1857"/>
                              <a:gd name="T57" fmla="*/ T56 w 80"/>
                              <a:gd name="T58" fmla="+- 0 1353 1342"/>
                              <a:gd name="T59" fmla="*/ 1353 h 80"/>
                              <a:gd name="T60" fmla="+- 0 1912 1857"/>
                              <a:gd name="T61" fmla="*/ T60 w 80"/>
                              <a:gd name="T62" fmla="+- 0 1345 1342"/>
                              <a:gd name="T63" fmla="*/ 1345 h 80"/>
                              <a:gd name="T64" fmla="+- 0 1897 1857"/>
                              <a:gd name="T65" fmla="*/ T64 w 80"/>
                              <a:gd name="T66" fmla="+- 0 1342 1342"/>
                              <a:gd name="T67" fmla="*/ 1342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4" y="3"/>
                                </a:lnTo>
                                <a:lnTo>
                                  <a:pt x="11" y="11"/>
                                </a:lnTo>
                                <a:lnTo>
                                  <a:pt x="3" y="24"/>
                                </a:lnTo>
                                <a:lnTo>
                                  <a:pt x="0" y="40"/>
                                </a:lnTo>
                                <a:lnTo>
                                  <a:pt x="3" y="55"/>
                                </a:lnTo>
                                <a:lnTo>
                                  <a:pt x="11" y="68"/>
                                </a:lnTo>
                                <a:lnTo>
                                  <a:pt x="24" y="76"/>
                                </a:lnTo>
                                <a:lnTo>
                                  <a:pt x="40" y="80"/>
                                </a:lnTo>
                                <a:lnTo>
                                  <a:pt x="55" y="76"/>
                                </a:lnTo>
                                <a:lnTo>
                                  <a:pt x="68" y="68"/>
                                </a:lnTo>
                                <a:lnTo>
                                  <a:pt x="77" y="55"/>
                                </a:lnTo>
                                <a:lnTo>
                                  <a:pt x="80" y="40"/>
                                </a:lnTo>
                                <a:lnTo>
                                  <a:pt x="77" y="24"/>
                                </a:lnTo>
                                <a:lnTo>
                                  <a:pt x="68" y="11"/>
                                </a:lnTo>
                                <a:lnTo>
                                  <a:pt x="55"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28BC01" id="Group 604" o:spid="_x0000_s1026" style="position:absolute;margin-left:24.35pt;margin-top:7.2pt;width:327.2pt;height:17.95pt;z-index:252226560;mso-position-horizontal-relative:margin" coordorigin="1857,1063" coordsize="6544,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">
                <v:shape id="Freeform 606" o:spid="_x0000_s1027" style="position:absolute;left:1896;top:1072;width:6494;height:309;visibility:visible;mso-wrap-style:square;v-text-anchor:top" coordsize="6494,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yUksQA&#10;AADcAAAADwAAAGRycy9kb3ducmV2LnhtbESPT4vCQAzF7wt+hyGCt3VqD6LVUUQU9iTrH8Rj7GTb&#10;sp1M6cza+u03B8Fbwnt575flune1elAbKs8GJuMEFHHubcWFgct5/zkDFSKyxdozGXhSgPVq8LHE&#10;zPqOj/Q4xUJJCIcMDZQxNpnWIS/JYRj7hli0H986jLK2hbYtdhLuap0myVQ7rFgaSmxoW1L+e/pz&#10;BnbVfHs77+/d8Xo/TO136pLLITVmNOw3C1CR+vg2v66/rOBPBF+ekQn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8lJLEAAAA3AAAAA8AAAAAAAAAAAAAAAAAmAIAAGRycy9k&#10;b3ducmV2LnhtbFBLBQYAAAAABAAEAPUAAACJAwAAAAA=&#10;" path="m,309r2996,l3390,,6494,e" filled="f" strokecolor="#9fa5b3" strokeweight="1pt">
                  <v:path arrowok="t" o:connecttype="custom" o:connectlocs="0,1382;2996,1382;3390,1073;6494,1073" o:connectangles="0,0,0,0"/>
                </v:shape>
                <v:shape id="Freeform 605" o:spid="_x0000_s1028" style="position:absolute;left:1856;top:1341;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m7e8EA&#10;AADcAAAADwAAAGRycy9kb3ducmV2LnhtbERPzWrCQBC+F/oOyxS81U08iKSuIoXWnlJMfIBJdpoE&#10;s7NLdhvTPH1XELzNx/c72/1kejHS4DvLCtJlAoK4trrjRsG5/HjdgPABWWNvmRT8kYf97vlpi5m2&#10;Vz7RWIRGxBD2GSpoQ3CZlL5uyaBfWkccuR87GAwRDo3UA15juOnlKknW0mDHsaFFR+8t1Zfi1yio&#10;bDVO5bzB+ejCZ1GZvCy+c6UWL9PhDUSgKTzEd/eXjvPTFG7PxAvk7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Kpu3vBAAAA3AAAAA8AAAAAAAAAAAAAAAAAmAIAAGRycy9kb3du&#10;cmV2LnhtbFBLBQYAAAAABAAEAPUAAACGAwAAAAA=&#10;" path="m40,l24,3,11,11,3,24,,40,3,55r8,13l24,76r16,4l55,76,68,68,77,55,80,40,77,24,68,11,55,3,40,xe" fillcolor="#9fa5b3" stroked="f">
                  <v:path arrowok="t" o:connecttype="custom" o:connectlocs="40,1342;24,1345;11,1353;3,1366;0,1382;3,1397;11,1410;24,1418;40,1422;55,1418;68,1410;77,1397;80,1382;77,1366;68,1353;55,1345;40,1342" o:connectangles="0,0,0,0,0,0,0,0,0,0,0,0,0,0,0,0,0"/>
                </v:shape>
                <w10:wrap anchorx="margin"/>
              </v:group>
            </w:pict>
          </mc:Fallback>
        </mc:AlternateContent>
      </w:r>
    </w:p>
    <w:p w14:paraId="30C2F845" w14:textId="0DF90B34" w:rsidR="004220DB" w:rsidRPr="00DD06FE" w:rsidRDefault="004220DB" w:rsidP="004220DB">
      <w:pPr>
        <w:pStyle w:val="Tekstpodstawowy"/>
        <w:spacing w:before="9"/>
        <w:rPr>
          <w:sz w:val="24"/>
        </w:rPr>
      </w:pPr>
    </w:p>
    <w:p w14:paraId="64453E14" w14:textId="0880C69A" w:rsidR="008A4DDF" w:rsidRPr="00DD06FE" w:rsidRDefault="008A4DDF" w:rsidP="008A4DDF">
      <w:pPr>
        <w:pStyle w:val="Nagwek2"/>
        <w:rPr>
          <w:rFonts w:ascii="Arial" w:hAnsi="Arial" w:cs="Arial"/>
          <w:sz w:val="24"/>
          <w:szCs w:val="24"/>
        </w:rPr>
      </w:pPr>
      <w:bookmarkStart w:id="354" w:name="_Toc54074075"/>
      <w:r w:rsidRPr="00DD06FE">
        <w:rPr>
          <w:rFonts w:ascii="Arial" w:hAnsi="Arial" w:cs="Arial"/>
          <w:sz w:val="24"/>
          <w:szCs w:val="24"/>
        </w:rPr>
        <w:t>5. Opis dostępu do zasobów powiązanych za pomocą URI</w:t>
      </w:r>
      <w:bookmarkEnd w:id="354"/>
    </w:p>
    <w:p w14:paraId="0C7CAC2D" w14:textId="6C9F41BC" w:rsidR="004220DB" w:rsidRPr="00DD06FE" w:rsidRDefault="004220DB" w:rsidP="004220DB">
      <w:pPr>
        <w:pStyle w:val="Tekstpodstawowy"/>
        <w:spacing w:before="96" w:line="259" w:lineRule="auto"/>
        <w:ind w:right="35"/>
        <w:rPr>
          <w:rFonts w:ascii="Arial" w:hAnsi="Arial" w:cs="Arial"/>
          <w:sz w:val="22"/>
          <w:szCs w:val="22"/>
        </w:rPr>
      </w:pPr>
      <w:r w:rsidRPr="00DD06FE">
        <w:rPr>
          <w:rFonts w:ascii="Arial" w:hAnsi="Arial" w:cs="Arial"/>
          <w:sz w:val="22"/>
          <w:szCs w:val="22"/>
        </w:rPr>
        <w:t>W REST klient dostarcza stan poprzez ciało zapytania, parametry zawarte w kwerendzie, nagłówki. Usługa API dostarcza klientowi stan poprzez ciało</w:t>
      </w:r>
    </w:p>
    <w:p w14:paraId="25E602F5" w14:textId="47EB20B9" w:rsidR="004220DB" w:rsidRPr="00DD06FE" w:rsidRDefault="004220DB" w:rsidP="004220DB">
      <w:pPr>
        <w:pStyle w:val="Tekstpodstawowy"/>
        <w:spacing w:before="1" w:line="259" w:lineRule="auto"/>
        <w:ind w:right="35"/>
        <w:rPr>
          <w:rFonts w:ascii="Arial" w:hAnsi="Arial" w:cs="Arial"/>
          <w:sz w:val="22"/>
          <w:szCs w:val="22"/>
        </w:rPr>
      </w:pPr>
      <w:r w:rsidRPr="00DD06FE">
        <w:rPr>
          <w:rFonts w:ascii="Arial" w:hAnsi="Arial" w:cs="Arial"/>
          <w:sz w:val="22"/>
          <w:szCs w:val="22"/>
        </w:rPr>
        <w:t>komunikatu, kody i nagłówki odpowiedzi. Technicznie oznacza to komunikację za pomocą hiperlinków i hipertekstu.</w:t>
      </w:r>
    </w:p>
    <w:p w14:paraId="6C593017" w14:textId="0A8557B9" w:rsidR="008A4DDF" w:rsidRPr="00DD06FE" w:rsidRDefault="004220DB" w:rsidP="008A4DDF">
      <w:pPr>
        <w:pStyle w:val="Tekstpodstawowy"/>
        <w:spacing w:before="121" w:line="259" w:lineRule="auto"/>
        <w:ind w:right="35"/>
        <w:rPr>
          <w:rFonts w:ascii="Arial" w:hAnsi="Arial" w:cs="Arial"/>
          <w:sz w:val="22"/>
          <w:szCs w:val="22"/>
        </w:rPr>
      </w:pPr>
      <w:r w:rsidRPr="00DD06FE">
        <w:rPr>
          <w:rFonts w:ascii="Arial" w:hAnsi="Arial" w:cs="Arial"/>
          <w:sz w:val="22"/>
          <w:szCs w:val="22"/>
        </w:rPr>
        <w:t>API musi używać techniki HATEOAS, czyli linków zawartych w ciele lub nagłówkach odpowiedzi, które zawierają identyfikatory URI do zasobów powiązanych</w:t>
      </w:r>
      <w:r w:rsidR="008A4DDF" w:rsidRPr="00DD06FE">
        <w:rPr>
          <w:rFonts w:ascii="Arial" w:hAnsi="Arial" w:cs="Arial"/>
          <w:sz w:val="22"/>
          <w:szCs w:val="22"/>
        </w:rPr>
        <w:t>.</w:t>
      </w:r>
    </w:p>
    <w:bookmarkStart w:id="355" w:name="6._Manipulowanie_zasobami_-_filtrowanie,"/>
    <w:bookmarkEnd w:id="355"/>
    <w:p w14:paraId="0BD9EF7D" w14:textId="38830835" w:rsidR="008A4DDF" w:rsidRDefault="00313A6F" w:rsidP="008A4DDF">
      <w:r w:rsidRPr="00DD06FE">
        <w:rPr>
          <w:rFonts w:ascii="Arial" w:hAnsi="Arial" w:cs="Arial"/>
          <w:noProof/>
          <w:color w:val="FFFFFF" w:themeColor="background1"/>
          <w:lang w:eastAsia="pl-PL"/>
        </w:rPr>
        <mc:AlternateContent>
          <mc:Choice Requires="wpg">
            <w:drawing>
              <wp:anchor distT="0" distB="0" distL="114300" distR="114300" simplePos="0" relativeHeight="252061696" behindDoc="0" locked="0" layoutInCell="1" allowOverlap="1" wp14:anchorId="096A43BE" wp14:editId="18B94886">
                <wp:simplePos x="0" y="0"/>
                <wp:positionH relativeFrom="margin">
                  <wp:posOffset>333619</wp:posOffset>
                </wp:positionH>
                <wp:positionV relativeFrom="paragraph">
                  <wp:posOffset>14605</wp:posOffset>
                </wp:positionV>
                <wp:extent cx="4155440" cy="227965"/>
                <wp:effectExtent l="0" t="0" r="16510" b="635"/>
                <wp:wrapNone/>
                <wp:docPr id="634" name="Group 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55440" cy="227965"/>
                          <a:chOff x="1857" y="1063"/>
                          <a:chExt cx="6544" cy="359"/>
                        </a:xfrm>
                      </wpg:grpSpPr>
                      <wps:wsp>
                        <wps:cNvPr id="635" name="Freeform 606"/>
                        <wps:cNvSpPr>
                          <a:spLocks/>
                        </wps:cNvSpPr>
                        <wps:spPr bwMode="auto">
                          <a:xfrm>
                            <a:off x="1896" y="1072"/>
                            <a:ext cx="6494" cy="309"/>
                          </a:xfrm>
                          <a:custGeom>
                            <a:avLst/>
                            <a:gdLst>
                              <a:gd name="T0" fmla="+- 0 1897 1897"/>
                              <a:gd name="T1" fmla="*/ T0 w 6494"/>
                              <a:gd name="T2" fmla="+- 0 1382 1073"/>
                              <a:gd name="T3" fmla="*/ 1382 h 309"/>
                              <a:gd name="T4" fmla="+- 0 4893 1897"/>
                              <a:gd name="T5" fmla="*/ T4 w 6494"/>
                              <a:gd name="T6" fmla="+- 0 1382 1073"/>
                              <a:gd name="T7" fmla="*/ 1382 h 309"/>
                              <a:gd name="T8" fmla="+- 0 5287 1897"/>
                              <a:gd name="T9" fmla="*/ T8 w 6494"/>
                              <a:gd name="T10" fmla="+- 0 1073 1073"/>
                              <a:gd name="T11" fmla="*/ 1073 h 309"/>
                              <a:gd name="T12" fmla="+- 0 8391 1897"/>
                              <a:gd name="T13" fmla="*/ T12 w 6494"/>
                              <a:gd name="T14" fmla="+- 0 1073 1073"/>
                              <a:gd name="T15" fmla="*/ 1073 h 309"/>
                            </a:gdLst>
                            <a:ahLst/>
                            <a:cxnLst>
                              <a:cxn ang="0">
                                <a:pos x="T1" y="T3"/>
                              </a:cxn>
                              <a:cxn ang="0">
                                <a:pos x="T5" y="T7"/>
                              </a:cxn>
                              <a:cxn ang="0">
                                <a:pos x="T9" y="T11"/>
                              </a:cxn>
                              <a:cxn ang="0">
                                <a:pos x="T13" y="T15"/>
                              </a:cxn>
                            </a:cxnLst>
                            <a:rect l="0" t="0" r="r" b="b"/>
                            <a:pathLst>
                              <a:path w="6494" h="309">
                                <a:moveTo>
                                  <a:pt x="0" y="309"/>
                                </a:moveTo>
                                <a:lnTo>
                                  <a:pt x="2996" y="309"/>
                                </a:lnTo>
                                <a:lnTo>
                                  <a:pt x="3390" y="0"/>
                                </a:lnTo>
                                <a:lnTo>
                                  <a:pt x="6494" y="0"/>
                                </a:lnTo>
                              </a:path>
                            </a:pathLst>
                          </a:custGeom>
                          <a:noFill/>
                          <a:ln w="12700">
                            <a:solidFill>
                              <a:srgbClr val="9FA5B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 name="Freeform 605"/>
                        <wps:cNvSpPr>
                          <a:spLocks/>
                        </wps:cNvSpPr>
                        <wps:spPr bwMode="auto">
                          <a:xfrm>
                            <a:off x="1856" y="1341"/>
                            <a:ext cx="80" cy="80"/>
                          </a:xfrm>
                          <a:custGeom>
                            <a:avLst/>
                            <a:gdLst>
                              <a:gd name="T0" fmla="+- 0 1897 1857"/>
                              <a:gd name="T1" fmla="*/ T0 w 80"/>
                              <a:gd name="T2" fmla="+- 0 1342 1342"/>
                              <a:gd name="T3" fmla="*/ 1342 h 80"/>
                              <a:gd name="T4" fmla="+- 0 1881 1857"/>
                              <a:gd name="T5" fmla="*/ T4 w 80"/>
                              <a:gd name="T6" fmla="+- 0 1345 1342"/>
                              <a:gd name="T7" fmla="*/ 1345 h 80"/>
                              <a:gd name="T8" fmla="+- 0 1868 1857"/>
                              <a:gd name="T9" fmla="*/ T8 w 80"/>
                              <a:gd name="T10" fmla="+- 0 1353 1342"/>
                              <a:gd name="T11" fmla="*/ 1353 h 80"/>
                              <a:gd name="T12" fmla="+- 0 1860 1857"/>
                              <a:gd name="T13" fmla="*/ T12 w 80"/>
                              <a:gd name="T14" fmla="+- 0 1366 1342"/>
                              <a:gd name="T15" fmla="*/ 1366 h 80"/>
                              <a:gd name="T16" fmla="+- 0 1857 1857"/>
                              <a:gd name="T17" fmla="*/ T16 w 80"/>
                              <a:gd name="T18" fmla="+- 0 1382 1342"/>
                              <a:gd name="T19" fmla="*/ 1382 h 80"/>
                              <a:gd name="T20" fmla="+- 0 1860 1857"/>
                              <a:gd name="T21" fmla="*/ T20 w 80"/>
                              <a:gd name="T22" fmla="+- 0 1397 1342"/>
                              <a:gd name="T23" fmla="*/ 1397 h 80"/>
                              <a:gd name="T24" fmla="+- 0 1868 1857"/>
                              <a:gd name="T25" fmla="*/ T24 w 80"/>
                              <a:gd name="T26" fmla="+- 0 1410 1342"/>
                              <a:gd name="T27" fmla="*/ 1410 h 80"/>
                              <a:gd name="T28" fmla="+- 0 1881 1857"/>
                              <a:gd name="T29" fmla="*/ T28 w 80"/>
                              <a:gd name="T30" fmla="+- 0 1418 1342"/>
                              <a:gd name="T31" fmla="*/ 1418 h 80"/>
                              <a:gd name="T32" fmla="+- 0 1897 1857"/>
                              <a:gd name="T33" fmla="*/ T32 w 80"/>
                              <a:gd name="T34" fmla="+- 0 1422 1342"/>
                              <a:gd name="T35" fmla="*/ 1422 h 80"/>
                              <a:gd name="T36" fmla="+- 0 1912 1857"/>
                              <a:gd name="T37" fmla="*/ T36 w 80"/>
                              <a:gd name="T38" fmla="+- 0 1418 1342"/>
                              <a:gd name="T39" fmla="*/ 1418 h 80"/>
                              <a:gd name="T40" fmla="+- 0 1925 1857"/>
                              <a:gd name="T41" fmla="*/ T40 w 80"/>
                              <a:gd name="T42" fmla="+- 0 1410 1342"/>
                              <a:gd name="T43" fmla="*/ 1410 h 80"/>
                              <a:gd name="T44" fmla="+- 0 1934 1857"/>
                              <a:gd name="T45" fmla="*/ T44 w 80"/>
                              <a:gd name="T46" fmla="+- 0 1397 1342"/>
                              <a:gd name="T47" fmla="*/ 1397 h 80"/>
                              <a:gd name="T48" fmla="+- 0 1937 1857"/>
                              <a:gd name="T49" fmla="*/ T48 w 80"/>
                              <a:gd name="T50" fmla="+- 0 1382 1342"/>
                              <a:gd name="T51" fmla="*/ 1382 h 80"/>
                              <a:gd name="T52" fmla="+- 0 1934 1857"/>
                              <a:gd name="T53" fmla="*/ T52 w 80"/>
                              <a:gd name="T54" fmla="+- 0 1366 1342"/>
                              <a:gd name="T55" fmla="*/ 1366 h 80"/>
                              <a:gd name="T56" fmla="+- 0 1925 1857"/>
                              <a:gd name="T57" fmla="*/ T56 w 80"/>
                              <a:gd name="T58" fmla="+- 0 1353 1342"/>
                              <a:gd name="T59" fmla="*/ 1353 h 80"/>
                              <a:gd name="T60" fmla="+- 0 1912 1857"/>
                              <a:gd name="T61" fmla="*/ T60 w 80"/>
                              <a:gd name="T62" fmla="+- 0 1345 1342"/>
                              <a:gd name="T63" fmla="*/ 1345 h 80"/>
                              <a:gd name="T64" fmla="+- 0 1897 1857"/>
                              <a:gd name="T65" fmla="*/ T64 w 80"/>
                              <a:gd name="T66" fmla="+- 0 1342 1342"/>
                              <a:gd name="T67" fmla="*/ 1342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0" h="80">
                                <a:moveTo>
                                  <a:pt x="40" y="0"/>
                                </a:moveTo>
                                <a:lnTo>
                                  <a:pt x="24" y="3"/>
                                </a:lnTo>
                                <a:lnTo>
                                  <a:pt x="11" y="11"/>
                                </a:lnTo>
                                <a:lnTo>
                                  <a:pt x="3" y="24"/>
                                </a:lnTo>
                                <a:lnTo>
                                  <a:pt x="0" y="40"/>
                                </a:lnTo>
                                <a:lnTo>
                                  <a:pt x="3" y="55"/>
                                </a:lnTo>
                                <a:lnTo>
                                  <a:pt x="11" y="68"/>
                                </a:lnTo>
                                <a:lnTo>
                                  <a:pt x="24" y="76"/>
                                </a:lnTo>
                                <a:lnTo>
                                  <a:pt x="40" y="80"/>
                                </a:lnTo>
                                <a:lnTo>
                                  <a:pt x="55" y="76"/>
                                </a:lnTo>
                                <a:lnTo>
                                  <a:pt x="68" y="68"/>
                                </a:lnTo>
                                <a:lnTo>
                                  <a:pt x="77" y="55"/>
                                </a:lnTo>
                                <a:lnTo>
                                  <a:pt x="80" y="40"/>
                                </a:lnTo>
                                <a:lnTo>
                                  <a:pt x="77" y="24"/>
                                </a:lnTo>
                                <a:lnTo>
                                  <a:pt x="68" y="11"/>
                                </a:lnTo>
                                <a:lnTo>
                                  <a:pt x="55" y="3"/>
                                </a:lnTo>
                                <a:lnTo>
                                  <a:pt x="40" y="0"/>
                                </a:lnTo>
                                <a:close/>
                              </a:path>
                            </a:pathLst>
                          </a:custGeom>
                          <a:solidFill>
                            <a:srgbClr val="9FA5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EC4D41" id="Group 604" o:spid="_x0000_s1026" style="position:absolute;margin-left:26.25pt;margin-top:1.15pt;width:327.2pt;height:17.95pt;z-index:252061696;mso-position-horizontal-relative:margin" coordorigin="1857,1063" coordsize="6544,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">
                <v:shape id="Freeform 606" o:spid="_x0000_s1027" style="position:absolute;left:1896;top:1072;width:6494;height:309;visibility:visible;mso-wrap-style:square;v-text-anchor:top" coordsize="6494,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SmD8YA&#10;AADcAAAADwAAAGRycy9kb3ducmV2LnhtbESPQWvCQBSE74X+h+UVvNVNIw01ukqRBjxJNaF4fGaf&#10;SWj2bciuSfrvu4WCx2FmvmHW28m0YqDeNZYVvMwjEMSl1Q1XCoo8e34D4TyyxtYyKfghB9vN48Ma&#10;U21HPtJw8pUIEHYpKqi971IpXVmTQTe3HXHwrrY36IPsK6l7HAPctDKOokQabDgs1NjRrqby+3Qz&#10;Cj6a5e6cZ5fx+HU5JPozNlFxiJWaPU3vKxCeJn8P/7f3WkGyeIW/M+EI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SmD8YAAADcAAAADwAAAAAAAAAAAAAAAACYAgAAZHJz&#10;L2Rvd25yZXYueG1sUEsFBgAAAAAEAAQA9QAAAIsDAAAAAA==&#10;" path="m,309r2996,l3390,,6494,e" filled="f" strokecolor="#9fa5b3" strokeweight="1pt">
                  <v:path arrowok="t" o:connecttype="custom" o:connectlocs="0,1382;2996,1382;3390,1073;6494,1073" o:connectangles="0,0,0,0"/>
                </v:shape>
                <v:shape id="Freeform 605" o:spid="_x0000_s1028" style="position:absolute;left:1856;top:1341;width:80;height:80;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CsQA&#10;AADcAAAADwAAAGRycy9kb3ducmV2LnhtbESP0WqDQBRE3wP9h+UW+hbXNiDBuAkh0CZPlmo+4Ore&#10;qtS9K+5Gbb6+Wyj0cZiZM0x2WEwvJhpdZ1nBcxSDIK6t7rhRcC1f11sQziNr7C2Tgm9ycNg/rDJM&#10;tZ35g6bCNyJA2KWooPV+SKV0dUsGXWQH4uB92tGgD3JspB5xDnDTy5c4TqTBjsNCiwOdWqq/iptR&#10;UNlqWsr7Fu/nwb8VlcnL4j1X6ulxOe5AeFr8f/ivfdEKkk0Cv2fCEZ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fsgrEAAAA3AAAAA8AAAAAAAAAAAAAAAAAmAIAAGRycy9k&#10;b3ducmV2LnhtbFBLBQYAAAAABAAEAPUAAACJAwAAAAA=&#10;" path="m40,l24,3,11,11,3,24,,40,3,55r8,13l24,76r16,4l55,76,68,68,77,55,80,40,77,24,68,11,55,3,40,xe" fillcolor="#9fa5b3" stroked="f">
                  <v:path arrowok="t" o:connecttype="custom" o:connectlocs="40,1342;24,1345;11,1353;3,1366;0,1382;3,1397;11,1410;24,1418;40,1422;55,1418;68,1410;77,1397;80,1382;77,1366;68,1353;55,1345;40,1342" o:connectangles="0,0,0,0,0,0,0,0,0,0,0,0,0,0,0,0,0"/>
                </v:shape>
                <w10:wrap anchorx="margin"/>
              </v:group>
            </w:pict>
          </mc:Fallback>
        </mc:AlternateContent>
      </w:r>
    </w:p>
    <w:p w14:paraId="3FBFAB28" w14:textId="663F1F9F" w:rsidR="008A4DDF" w:rsidRPr="00956158" w:rsidRDefault="008A4DDF" w:rsidP="00217DAB">
      <w:pPr>
        <w:pStyle w:val="Nagwek2"/>
        <w:spacing w:before="240"/>
        <w:rPr>
          <w:rFonts w:ascii="Arial" w:hAnsi="Arial" w:cs="Arial"/>
          <w:sz w:val="24"/>
          <w:szCs w:val="24"/>
        </w:rPr>
      </w:pPr>
      <w:bookmarkStart w:id="356" w:name="_Toc54074076"/>
      <w:r w:rsidRPr="00956158">
        <w:rPr>
          <w:rFonts w:ascii="Arial" w:hAnsi="Arial" w:cs="Arial"/>
          <w:sz w:val="24"/>
          <w:szCs w:val="24"/>
        </w:rPr>
        <w:t>6. Manipulowanie zasobami – filtrowanie, sortowanie, stronicowanie</w:t>
      </w:r>
      <w:bookmarkEnd w:id="356"/>
    </w:p>
    <w:p w14:paraId="74E2DF94" w14:textId="77777777" w:rsidR="004220DB" w:rsidRPr="00217DAB" w:rsidRDefault="004220DB" w:rsidP="004220DB">
      <w:pPr>
        <w:pStyle w:val="Tekstpodstawowy"/>
        <w:spacing w:before="60" w:line="264" w:lineRule="auto"/>
        <w:rPr>
          <w:rFonts w:ascii="Arial" w:hAnsi="Arial" w:cs="Arial"/>
          <w:sz w:val="22"/>
          <w:szCs w:val="22"/>
        </w:rPr>
      </w:pPr>
      <w:r w:rsidRPr="00217DAB">
        <w:rPr>
          <w:rFonts w:ascii="Arial" w:hAnsi="Arial" w:cs="Arial"/>
          <w:sz w:val="22"/>
          <w:szCs w:val="22"/>
        </w:rPr>
        <w:t xml:space="preserve">W założeniu szereg klienckich aplikacji będzie korzystać z zasobów API automatycznie. Aplikacje takie rzadko realizują zadania wymagające pobrania z API zbioru danych w pełnym </w:t>
      </w:r>
      <w:r w:rsidRPr="00217DAB">
        <w:rPr>
          <w:rFonts w:ascii="Arial" w:hAnsi="Arial" w:cs="Arial"/>
          <w:spacing w:val="-3"/>
          <w:sz w:val="22"/>
          <w:szCs w:val="22"/>
        </w:rPr>
        <w:t xml:space="preserve">przekroju </w:t>
      </w:r>
      <w:r w:rsidRPr="00217DAB">
        <w:rPr>
          <w:rFonts w:ascii="Arial" w:hAnsi="Arial" w:cs="Arial"/>
          <w:sz w:val="22"/>
          <w:szCs w:val="22"/>
        </w:rPr>
        <w:t xml:space="preserve">informacyjnym </w:t>
      </w:r>
      <w:r w:rsidRPr="00217DAB">
        <w:rPr>
          <w:rFonts w:ascii="Arial" w:hAnsi="Arial" w:cs="Arial"/>
          <w:spacing w:val="-3"/>
          <w:sz w:val="22"/>
          <w:szCs w:val="22"/>
        </w:rPr>
        <w:t xml:space="preserve">oraz </w:t>
      </w:r>
      <w:r w:rsidRPr="00217DAB">
        <w:rPr>
          <w:rFonts w:ascii="Arial" w:hAnsi="Arial" w:cs="Arial"/>
          <w:sz w:val="22"/>
          <w:szCs w:val="22"/>
        </w:rPr>
        <w:t xml:space="preserve">pełnej zawartości </w:t>
      </w:r>
      <w:r w:rsidRPr="00217DAB">
        <w:rPr>
          <w:rFonts w:ascii="Arial" w:hAnsi="Arial" w:cs="Arial"/>
          <w:spacing w:val="-4"/>
          <w:sz w:val="22"/>
          <w:szCs w:val="22"/>
        </w:rPr>
        <w:t xml:space="preserve">rekordów. </w:t>
      </w:r>
      <w:r w:rsidRPr="00217DAB">
        <w:rPr>
          <w:rFonts w:ascii="Arial" w:hAnsi="Arial" w:cs="Arial"/>
          <w:sz w:val="22"/>
          <w:szCs w:val="22"/>
        </w:rPr>
        <w:t xml:space="preserve">Znacznie </w:t>
      </w:r>
      <w:r w:rsidRPr="00217DAB">
        <w:rPr>
          <w:rFonts w:ascii="Arial" w:hAnsi="Arial" w:cs="Arial"/>
          <w:spacing w:val="-3"/>
          <w:sz w:val="22"/>
          <w:szCs w:val="22"/>
        </w:rPr>
        <w:t xml:space="preserve">częściej </w:t>
      </w:r>
      <w:r w:rsidRPr="00217DAB">
        <w:rPr>
          <w:rFonts w:ascii="Arial" w:hAnsi="Arial" w:cs="Arial"/>
          <w:sz w:val="22"/>
          <w:szCs w:val="22"/>
        </w:rPr>
        <w:t xml:space="preserve">potrzebują </w:t>
      </w:r>
      <w:r w:rsidRPr="00217DAB">
        <w:rPr>
          <w:rFonts w:ascii="Arial" w:hAnsi="Arial" w:cs="Arial"/>
          <w:spacing w:val="-3"/>
          <w:sz w:val="22"/>
          <w:szCs w:val="22"/>
        </w:rPr>
        <w:t xml:space="preserve">odpowiednio spreparowanego, </w:t>
      </w:r>
      <w:r w:rsidRPr="00217DAB">
        <w:rPr>
          <w:rFonts w:ascii="Arial" w:hAnsi="Arial" w:cs="Arial"/>
          <w:sz w:val="22"/>
          <w:szCs w:val="22"/>
        </w:rPr>
        <w:t xml:space="preserve">niewielkiego </w:t>
      </w:r>
      <w:r w:rsidRPr="00217DAB">
        <w:rPr>
          <w:rFonts w:ascii="Arial" w:hAnsi="Arial" w:cs="Arial"/>
          <w:spacing w:val="-3"/>
          <w:sz w:val="22"/>
          <w:szCs w:val="22"/>
        </w:rPr>
        <w:t xml:space="preserve">wycinka </w:t>
      </w:r>
      <w:r w:rsidRPr="00217DAB">
        <w:rPr>
          <w:rFonts w:ascii="Arial" w:hAnsi="Arial" w:cs="Arial"/>
          <w:sz w:val="22"/>
          <w:szCs w:val="22"/>
        </w:rPr>
        <w:t xml:space="preserve">zamiast </w:t>
      </w:r>
      <w:r w:rsidRPr="00217DAB">
        <w:rPr>
          <w:rFonts w:ascii="Arial" w:hAnsi="Arial" w:cs="Arial"/>
          <w:spacing w:val="-3"/>
          <w:sz w:val="22"/>
          <w:szCs w:val="22"/>
        </w:rPr>
        <w:t xml:space="preserve">pełnego </w:t>
      </w:r>
      <w:r w:rsidRPr="00217DAB">
        <w:rPr>
          <w:rFonts w:ascii="Arial" w:hAnsi="Arial" w:cs="Arial"/>
          <w:sz w:val="22"/>
          <w:szCs w:val="22"/>
        </w:rPr>
        <w:t xml:space="preserve">zakresu </w:t>
      </w:r>
      <w:r w:rsidRPr="00217DAB">
        <w:rPr>
          <w:rFonts w:ascii="Arial" w:hAnsi="Arial" w:cs="Arial"/>
          <w:spacing w:val="-3"/>
          <w:sz w:val="22"/>
          <w:szCs w:val="22"/>
        </w:rPr>
        <w:t xml:space="preserve">dostępnych danych. Wycinek </w:t>
      </w:r>
      <w:r w:rsidRPr="00217DAB">
        <w:rPr>
          <w:rFonts w:ascii="Arial" w:hAnsi="Arial" w:cs="Arial"/>
          <w:sz w:val="22"/>
          <w:szCs w:val="22"/>
        </w:rPr>
        <w:t xml:space="preserve">ten w </w:t>
      </w:r>
      <w:r w:rsidRPr="00217DAB">
        <w:rPr>
          <w:rFonts w:ascii="Arial" w:hAnsi="Arial" w:cs="Arial"/>
          <w:spacing w:val="-3"/>
          <w:sz w:val="22"/>
          <w:szCs w:val="22"/>
        </w:rPr>
        <w:t xml:space="preserve">stosunku </w:t>
      </w:r>
      <w:r w:rsidRPr="00217DAB">
        <w:rPr>
          <w:rFonts w:ascii="Arial" w:hAnsi="Arial" w:cs="Arial"/>
          <w:sz w:val="22"/>
          <w:szCs w:val="22"/>
        </w:rPr>
        <w:t xml:space="preserve">do </w:t>
      </w:r>
      <w:r w:rsidRPr="00217DAB">
        <w:rPr>
          <w:rFonts w:ascii="Arial" w:hAnsi="Arial" w:cs="Arial"/>
          <w:spacing w:val="-3"/>
          <w:sz w:val="22"/>
          <w:szCs w:val="22"/>
        </w:rPr>
        <w:t xml:space="preserve">oryginalnego zbioru może być filtrowany względem </w:t>
      </w:r>
      <w:r w:rsidRPr="00217DAB">
        <w:rPr>
          <w:rFonts w:ascii="Arial" w:hAnsi="Arial" w:cs="Arial"/>
          <w:sz w:val="22"/>
          <w:szCs w:val="22"/>
        </w:rPr>
        <w:t xml:space="preserve">zakresu </w:t>
      </w:r>
      <w:r w:rsidRPr="00217DAB">
        <w:rPr>
          <w:rFonts w:ascii="Arial" w:hAnsi="Arial" w:cs="Arial"/>
          <w:spacing w:val="-3"/>
          <w:sz w:val="22"/>
          <w:szCs w:val="22"/>
        </w:rPr>
        <w:t xml:space="preserve">pobieranych danych, </w:t>
      </w:r>
      <w:r w:rsidRPr="00217DAB">
        <w:rPr>
          <w:rFonts w:ascii="Arial" w:hAnsi="Arial" w:cs="Arial"/>
          <w:sz w:val="22"/>
          <w:szCs w:val="22"/>
        </w:rPr>
        <w:t xml:space="preserve">w kontekście </w:t>
      </w:r>
      <w:r w:rsidRPr="00217DAB">
        <w:rPr>
          <w:rFonts w:ascii="Arial" w:hAnsi="Arial" w:cs="Arial"/>
          <w:spacing w:val="-3"/>
          <w:sz w:val="22"/>
          <w:szCs w:val="22"/>
        </w:rPr>
        <w:t xml:space="preserve">określonych </w:t>
      </w:r>
      <w:r w:rsidRPr="00217DAB">
        <w:rPr>
          <w:rFonts w:ascii="Arial" w:hAnsi="Arial" w:cs="Arial"/>
          <w:spacing w:val="-4"/>
          <w:sz w:val="22"/>
          <w:szCs w:val="22"/>
        </w:rPr>
        <w:t xml:space="preserve">kryteriów, </w:t>
      </w:r>
      <w:r w:rsidRPr="00217DAB">
        <w:rPr>
          <w:rFonts w:ascii="Arial" w:hAnsi="Arial" w:cs="Arial"/>
          <w:spacing w:val="-3"/>
          <w:sz w:val="22"/>
          <w:szCs w:val="22"/>
        </w:rPr>
        <w:t xml:space="preserve">porcji danych pobieranej </w:t>
      </w:r>
      <w:r w:rsidRPr="00217DAB">
        <w:rPr>
          <w:rFonts w:ascii="Arial" w:hAnsi="Arial" w:cs="Arial"/>
          <w:sz w:val="22"/>
          <w:szCs w:val="22"/>
        </w:rPr>
        <w:t xml:space="preserve">za jednym </w:t>
      </w:r>
      <w:r w:rsidRPr="00217DAB">
        <w:rPr>
          <w:rFonts w:ascii="Arial" w:hAnsi="Arial" w:cs="Arial"/>
          <w:spacing w:val="-3"/>
          <w:sz w:val="22"/>
          <w:szCs w:val="22"/>
        </w:rPr>
        <w:t xml:space="preserve">razem oraz </w:t>
      </w:r>
      <w:r w:rsidRPr="00217DAB">
        <w:rPr>
          <w:rFonts w:ascii="Arial" w:hAnsi="Arial" w:cs="Arial"/>
          <w:sz w:val="22"/>
          <w:szCs w:val="22"/>
        </w:rPr>
        <w:t xml:space="preserve">w </w:t>
      </w:r>
      <w:r w:rsidRPr="00217DAB">
        <w:rPr>
          <w:rFonts w:ascii="Arial" w:hAnsi="Arial" w:cs="Arial"/>
          <w:spacing w:val="-3"/>
          <w:sz w:val="22"/>
          <w:szCs w:val="22"/>
        </w:rPr>
        <w:t>odpowiednim uporządkowaniu.</w:t>
      </w:r>
      <w:r w:rsidRPr="00217DAB">
        <w:rPr>
          <w:rFonts w:ascii="Arial" w:hAnsi="Arial" w:cs="Arial"/>
          <w:sz w:val="22"/>
          <w:szCs w:val="22"/>
        </w:rPr>
        <w:t xml:space="preserve"> Dlatego założono, że API udostępnia funkcjonalność filtrowania, sortowania i stronicowania zasobów, które określane będzie mianem manipulacji danymi.</w:t>
      </w:r>
    </w:p>
    <w:p w14:paraId="3EA82222" w14:textId="77777777" w:rsidR="004220DB" w:rsidRPr="00217DAB" w:rsidRDefault="004220DB" w:rsidP="004220DB">
      <w:pPr>
        <w:pStyle w:val="Tekstpodstawowy"/>
        <w:spacing w:before="60" w:line="264" w:lineRule="auto"/>
        <w:ind w:right="35"/>
        <w:rPr>
          <w:rFonts w:ascii="Arial" w:hAnsi="Arial" w:cs="Arial"/>
          <w:sz w:val="22"/>
          <w:szCs w:val="22"/>
        </w:rPr>
      </w:pPr>
      <w:r w:rsidRPr="00217DAB">
        <w:rPr>
          <w:rFonts w:ascii="Arial" w:hAnsi="Arial" w:cs="Arial"/>
          <w:sz w:val="22"/>
          <w:szCs w:val="22"/>
        </w:rPr>
        <w:t>Zapytania i odpowiedzi systemu są realizowane zgodnie ze standardem JSON API w wersji 1.0 lub nowszej, chyba że Standard API stanowi inaczej. W odpowiedziach zaleca się uzupełnienie JSON API o JSON-LD w celu dodania kontekstu koniecznego do automatycznego przetwarzania danych API.</w:t>
      </w:r>
    </w:p>
    <w:p w14:paraId="53324572" w14:textId="77777777" w:rsidR="004220DB" w:rsidRPr="00217DAB" w:rsidRDefault="004220DB" w:rsidP="004220DB">
      <w:pPr>
        <w:pStyle w:val="Tekstpodstawowy"/>
        <w:spacing w:before="60" w:line="264" w:lineRule="auto"/>
        <w:ind w:right="35"/>
        <w:rPr>
          <w:rFonts w:ascii="Arial" w:hAnsi="Arial" w:cs="Arial"/>
          <w:sz w:val="22"/>
          <w:szCs w:val="22"/>
        </w:rPr>
      </w:pPr>
      <w:r w:rsidRPr="00217DAB">
        <w:rPr>
          <w:rFonts w:ascii="Arial" w:hAnsi="Arial" w:cs="Arial"/>
          <w:sz w:val="22"/>
          <w:szCs w:val="22"/>
        </w:rPr>
        <w:t xml:space="preserve">Podstawowe zasady filtrowania, sortowania i stronicowania zasobów wraz z przykładami znajdują się w </w:t>
      </w:r>
      <w:hyperlink w:anchor="_bookmark19" w:history="1">
        <w:r w:rsidRPr="00217DAB">
          <w:rPr>
            <w:rFonts w:ascii="Arial" w:hAnsi="Arial" w:cs="Arial"/>
            <w:sz w:val="22"/>
            <w:szCs w:val="22"/>
          </w:rPr>
          <w:t>załączniku nr 4</w:t>
        </w:r>
      </w:hyperlink>
      <w:r w:rsidRPr="00217DAB">
        <w:rPr>
          <w:rFonts w:ascii="Arial" w:hAnsi="Arial" w:cs="Arial"/>
          <w:sz w:val="22"/>
          <w:szCs w:val="22"/>
        </w:rPr>
        <w:t xml:space="preserve"> do Standardu.</w:t>
      </w:r>
    </w:p>
    <w:p w14:paraId="4A9F111D" w14:textId="70CBA82D" w:rsidR="004220DB" w:rsidRPr="00217DAB" w:rsidRDefault="00030433" w:rsidP="00030433">
      <w:pPr>
        <w:pStyle w:val="Tekstpodstawowy"/>
        <w:spacing w:before="60" w:after="60" w:line="264" w:lineRule="auto"/>
        <w:ind w:right="34"/>
        <w:rPr>
          <w:rFonts w:ascii="Arial" w:hAnsi="Arial" w:cs="Arial"/>
          <w:b/>
          <w:color w:val="0070C0"/>
          <w:sz w:val="22"/>
          <w:szCs w:val="22"/>
        </w:rPr>
      </w:pPr>
      <w:r w:rsidRPr="00217DAB">
        <w:rPr>
          <w:rFonts w:ascii="Arial" w:hAnsi="Arial" w:cs="Arial"/>
          <w:b/>
          <w:color w:val="0070C0"/>
          <w:sz w:val="22"/>
          <w:szCs w:val="22"/>
        </w:rPr>
        <w:t xml:space="preserve">Rekomendacje dotyczące manipulowania zasobami </w:t>
      </w:r>
    </w:p>
    <w:p w14:paraId="53605230" w14:textId="77777777" w:rsidR="004220DB" w:rsidRPr="00217DAB" w:rsidRDefault="004220DB" w:rsidP="004220DB">
      <w:pPr>
        <w:pStyle w:val="Bezodstpw"/>
        <w:rPr>
          <w:rFonts w:ascii="Arial" w:hAnsi="Arial" w:cs="Arial"/>
          <w:b/>
        </w:rPr>
      </w:pPr>
      <w:r w:rsidRPr="00217DAB">
        <w:rPr>
          <w:rFonts w:ascii="Arial" w:hAnsi="Arial" w:cs="Arial"/>
          <w:b/>
        </w:rPr>
        <w:t>W kontekście manipulowania reprezentacjami zasobów – filtrowaniem, sortowaniem i stronicowaniem – formułuje się następujące rekomendacje standaryzujące:</w:t>
      </w:r>
    </w:p>
    <w:p w14:paraId="313DCE4F" w14:textId="77777777" w:rsidR="004220DB" w:rsidRPr="00217DAB" w:rsidRDefault="004220DB" w:rsidP="00030433">
      <w:pPr>
        <w:pStyle w:val="Akapitzlist"/>
        <w:widowControl w:val="0"/>
        <w:numPr>
          <w:ilvl w:val="0"/>
          <w:numId w:val="184"/>
        </w:numPr>
        <w:tabs>
          <w:tab w:val="left" w:pos="709"/>
        </w:tabs>
        <w:autoSpaceDE w:val="0"/>
        <w:autoSpaceDN w:val="0"/>
        <w:spacing w:before="60" w:after="0" w:line="264" w:lineRule="auto"/>
        <w:ind w:left="284" w:right="35" w:hanging="284"/>
        <w:contextualSpacing w:val="0"/>
        <w:rPr>
          <w:rFonts w:ascii="Arial" w:hAnsi="Arial" w:cs="Arial"/>
        </w:rPr>
      </w:pPr>
      <w:r w:rsidRPr="00217DAB">
        <w:rPr>
          <w:rFonts w:ascii="Arial" w:hAnsi="Arial" w:cs="Arial"/>
        </w:rPr>
        <w:t>Proste</w:t>
      </w:r>
      <w:r w:rsidRPr="00217DAB">
        <w:rPr>
          <w:rFonts w:ascii="Arial" w:hAnsi="Arial" w:cs="Arial"/>
          <w:spacing w:val="-8"/>
        </w:rPr>
        <w:t xml:space="preserve"> </w:t>
      </w:r>
      <w:r w:rsidRPr="00217DAB">
        <w:rPr>
          <w:rFonts w:ascii="Arial" w:hAnsi="Arial" w:cs="Arial"/>
        </w:rPr>
        <w:t>stronicowanie,</w:t>
      </w:r>
      <w:r w:rsidRPr="00217DAB">
        <w:rPr>
          <w:rFonts w:ascii="Arial" w:hAnsi="Arial" w:cs="Arial"/>
          <w:spacing w:val="-7"/>
        </w:rPr>
        <w:t xml:space="preserve"> </w:t>
      </w:r>
      <w:r w:rsidRPr="00217DAB">
        <w:rPr>
          <w:rFonts w:ascii="Arial" w:hAnsi="Arial" w:cs="Arial"/>
        </w:rPr>
        <w:t>filtrowanie</w:t>
      </w:r>
      <w:r w:rsidRPr="00217DAB">
        <w:rPr>
          <w:rFonts w:ascii="Arial" w:hAnsi="Arial" w:cs="Arial"/>
          <w:spacing w:val="-8"/>
        </w:rPr>
        <w:t xml:space="preserve"> </w:t>
      </w:r>
      <w:r w:rsidRPr="00217DAB">
        <w:rPr>
          <w:rFonts w:ascii="Arial" w:hAnsi="Arial" w:cs="Arial"/>
        </w:rPr>
        <w:t>i</w:t>
      </w:r>
      <w:r w:rsidRPr="00217DAB">
        <w:rPr>
          <w:rFonts w:ascii="Arial" w:hAnsi="Arial" w:cs="Arial"/>
          <w:spacing w:val="-6"/>
        </w:rPr>
        <w:t xml:space="preserve"> </w:t>
      </w:r>
      <w:r w:rsidRPr="00217DAB">
        <w:rPr>
          <w:rFonts w:ascii="Arial" w:hAnsi="Arial" w:cs="Arial"/>
        </w:rPr>
        <w:t>sortowania</w:t>
      </w:r>
      <w:r w:rsidRPr="00217DAB">
        <w:rPr>
          <w:rFonts w:ascii="Arial" w:hAnsi="Arial" w:cs="Arial"/>
          <w:spacing w:val="-7"/>
        </w:rPr>
        <w:t xml:space="preserve"> </w:t>
      </w:r>
      <w:r w:rsidRPr="00217DAB">
        <w:rPr>
          <w:rFonts w:ascii="Arial" w:hAnsi="Arial" w:cs="Arial"/>
        </w:rPr>
        <w:t>reprezentacji</w:t>
      </w:r>
      <w:r w:rsidRPr="00217DAB">
        <w:rPr>
          <w:rFonts w:ascii="Arial" w:hAnsi="Arial" w:cs="Arial"/>
          <w:spacing w:val="-7"/>
        </w:rPr>
        <w:t xml:space="preserve"> </w:t>
      </w:r>
      <w:r w:rsidRPr="00217DAB">
        <w:rPr>
          <w:rFonts w:ascii="Arial" w:hAnsi="Arial" w:cs="Arial"/>
        </w:rPr>
        <w:t>zasobów</w:t>
      </w:r>
      <w:r w:rsidRPr="00217DAB">
        <w:rPr>
          <w:rFonts w:ascii="Arial" w:hAnsi="Arial" w:cs="Arial"/>
          <w:spacing w:val="-6"/>
        </w:rPr>
        <w:t xml:space="preserve"> </w:t>
      </w:r>
      <w:r w:rsidRPr="00217DAB">
        <w:rPr>
          <w:rFonts w:ascii="Arial" w:hAnsi="Arial" w:cs="Arial"/>
        </w:rPr>
        <w:t>odbywają się poprzez</w:t>
      </w:r>
      <w:r w:rsidRPr="00217DAB">
        <w:rPr>
          <w:rFonts w:ascii="Arial" w:hAnsi="Arial" w:cs="Arial"/>
          <w:spacing w:val="-1"/>
        </w:rPr>
        <w:t xml:space="preserve"> </w:t>
      </w:r>
      <w:r w:rsidRPr="00217DAB">
        <w:rPr>
          <w:rFonts w:ascii="Arial" w:hAnsi="Arial" w:cs="Arial"/>
        </w:rPr>
        <w:t>URI.</w:t>
      </w:r>
    </w:p>
    <w:p w14:paraId="2B20827E" w14:textId="77777777" w:rsidR="004220DB" w:rsidRPr="00217DAB" w:rsidRDefault="004220DB" w:rsidP="00030433">
      <w:pPr>
        <w:pStyle w:val="Akapitzlist"/>
        <w:widowControl w:val="0"/>
        <w:numPr>
          <w:ilvl w:val="0"/>
          <w:numId w:val="184"/>
        </w:numPr>
        <w:tabs>
          <w:tab w:val="left" w:pos="993"/>
        </w:tabs>
        <w:autoSpaceDE w:val="0"/>
        <w:autoSpaceDN w:val="0"/>
        <w:spacing w:before="60" w:after="0" w:line="264" w:lineRule="auto"/>
        <w:ind w:left="284" w:right="35" w:hanging="284"/>
        <w:contextualSpacing w:val="0"/>
        <w:rPr>
          <w:rFonts w:ascii="Arial" w:hAnsi="Arial" w:cs="Arial"/>
        </w:rPr>
      </w:pPr>
      <w:r w:rsidRPr="00217DAB">
        <w:rPr>
          <w:rFonts w:ascii="Arial" w:hAnsi="Arial" w:cs="Arial"/>
        </w:rPr>
        <w:t>Równolegle API może obsługiwać zapytania przesyłane w ciele wiadomości w zakresie szerszym niż przez</w:t>
      </w:r>
      <w:r w:rsidRPr="00217DAB">
        <w:rPr>
          <w:rFonts w:ascii="Arial" w:hAnsi="Arial" w:cs="Arial"/>
          <w:spacing w:val="-2"/>
        </w:rPr>
        <w:t xml:space="preserve"> </w:t>
      </w:r>
      <w:r w:rsidRPr="00217DAB">
        <w:rPr>
          <w:rFonts w:ascii="Arial" w:hAnsi="Arial" w:cs="Arial"/>
        </w:rPr>
        <w:t>URI.</w:t>
      </w:r>
    </w:p>
    <w:p w14:paraId="193AF4CA" w14:textId="77777777" w:rsidR="004220DB" w:rsidRPr="00217DAB" w:rsidRDefault="004220DB" w:rsidP="00030433">
      <w:pPr>
        <w:pStyle w:val="Akapitzlist"/>
        <w:widowControl w:val="0"/>
        <w:numPr>
          <w:ilvl w:val="0"/>
          <w:numId w:val="184"/>
        </w:numPr>
        <w:tabs>
          <w:tab w:val="left" w:pos="993"/>
        </w:tabs>
        <w:autoSpaceDE w:val="0"/>
        <w:autoSpaceDN w:val="0"/>
        <w:spacing w:before="60" w:after="0" w:line="264" w:lineRule="auto"/>
        <w:ind w:left="284" w:right="35" w:hanging="284"/>
        <w:contextualSpacing w:val="0"/>
        <w:rPr>
          <w:rFonts w:ascii="Arial" w:hAnsi="Arial" w:cs="Arial"/>
        </w:rPr>
      </w:pPr>
      <w:r w:rsidRPr="00217DAB">
        <w:rPr>
          <w:rFonts w:ascii="Arial" w:hAnsi="Arial" w:cs="Arial"/>
        </w:rPr>
        <w:t>Standardem wykorzystywanym przez OpenAPI jest JSON API w wersji 1.0 lub nowszej, chyba że niniejsza specyfikacja wprowadza od niej</w:t>
      </w:r>
      <w:r w:rsidRPr="00217DAB">
        <w:rPr>
          <w:rFonts w:ascii="Arial" w:hAnsi="Arial" w:cs="Arial"/>
          <w:spacing w:val="-21"/>
        </w:rPr>
        <w:t xml:space="preserve"> </w:t>
      </w:r>
      <w:r w:rsidRPr="00217DAB">
        <w:rPr>
          <w:rFonts w:ascii="Arial" w:hAnsi="Arial" w:cs="Arial"/>
        </w:rPr>
        <w:t>odstępstwa.</w:t>
      </w:r>
    </w:p>
    <w:p w14:paraId="05CDBB22" w14:textId="77777777" w:rsidR="004220DB" w:rsidRPr="00217DAB" w:rsidRDefault="004220DB" w:rsidP="00030433">
      <w:pPr>
        <w:pStyle w:val="Akapitzlist"/>
        <w:widowControl w:val="0"/>
        <w:numPr>
          <w:ilvl w:val="0"/>
          <w:numId w:val="184"/>
        </w:numPr>
        <w:tabs>
          <w:tab w:val="left" w:pos="993"/>
          <w:tab w:val="left" w:pos="1134"/>
        </w:tabs>
        <w:autoSpaceDE w:val="0"/>
        <w:autoSpaceDN w:val="0"/>
        <w:spacing w:before="60" w:after="0" w:line="264" w:lineRule="auto"/>
        <w:ind w:left="284" w:right="35" w:hanging="284"/>
        <w:contextualSpacing w:val="0"/>
        <w:rPr>
          <w:rFonts w:ascii="Arial" w:hAnsi="Arial" w:cs="Arial"/>
        </w:rPr>
      </w:pPr>
      <w:r w:rsidRPr="00217DAB">
        <w:rPr>
          <w:rFonts w:ascii="Arial" w:hAnsi="Arial" w:cs="Arial"/>
        </w:rPr>
        <w:t>W odpowiedziach zaleca się dostarczanie dodatkowego kontekstu za pomocą JSON-LD.</w:t>
      </w:r>
    </w:p>
    <w:p w14:paraId="4090C159" w14:textId="77777777" w:rsidR="004220DB" w:rsidRPr="00217DAB" w:rsidRDefault="004220DB" w:rsidP="00030433">
      <w:pPr>
        <w:pStyle w:val="Akapitzlist"/>
        <w:widowControl w:val="0"/>
        <w:numPr>
          <w:ilvl w:val="0"/>
          <w:numId w:val="184"/>
        </w:numPr>
        <w:tabs>
          <w:tab w:val="left" w:pos="993"/>
        </w:tabs>
        <w:autoSpaceDE w:val="0"/>
        <w:autoSpaceDN w:val="0"/>
        <w:spacing w:before="60" w:after="0" w:line="264" w:lineRule="auto"/>
        <w:ind w:left="284" w:hanging="284"/>
        <w:contextualSpacing w:val="0"/>
        <w:rPr>
          <w:rFonts w:ascii="Arial" w:hAnsi="Arial" w:cs="Arial"/>
        </w:rPr>
      </w:pPr>
      <w:r w:rsidRPr="00217DAB">
        <w:rPr>
          <w:rFonts w:ascii="Arial" w:hAnsi="Arial" w:cs="Arial"/>
          <w:spacing w:val="-3"/>
        </w:rPr>
        <w:t>Zapytania</w:t>
      </w:r>
      <w:r w:rsidRPr="00217DAB">
        <w:rPr>
          <w:rFonts w:ascii="Arial" w:hAnsi="Arial" w:cs="Arial"/>
          <w:spacing w:val="-5"/>
        </w:rPr>
        <w:t xml:space="preserve"> </w:t>
      </w:r>
      <w:r w:rsidRPr="00217DAB">
        <w:rPr>
          <w:rFonts w:ascii="Arial" w:hAnsi="Arial" w:cs="Arial"/>
          <w:spacing w:val="-3"/>
        </w:rPr>
        <w:t>asynchroniczne</w:t>
      </w:r>
      <w:r w:rsidRPr="00217DAB">
        <w:rPr>
          <w:rFonts w:ascii="Arial" w:hAnsi="Arial" w:cs="Arial"/>
          <w:spacing w:val="-6"/>
        </w:rPr>
        <w:t xml:space="preserve"> </w:t>
      </w:r>
      <w:r w:rsidRPr="00217DAB">
        <w:rPr>
          <w:rFonts w:ascii="Arial" w:hAnsi="Arial" w:cs="Arial"/>
        </w:rPr>
        <w:t>są</w:t>
      </w:r>
      <w:r w:rsidRPr="00217DAB">
        <w:rPr>
          <w:rFonts w:ascii="Arial" w:hAnsi="Arial" w:cs="Arial"/>
          <w:spacing w:val="-5"/>
        </w:rPr>
        <w:t xml:space="preserve"> </w:t>
      </w:r>
      <w:r w:rsidRPr="00217DAB">
        <w:rPr>
          <w:rFonts w:ascii="Arial" w:hAnsi="Arial" w:cs="Arial"/>
          <w:spacing w:val="-3"/>
        </w:rPr>
        <w:t>obsługiwane</w:t>
      </w:r>
      <w:r w:rsidRPr="00217DAB">
        <w:rPr>
          <w:rFonts w:ascii="Arial" w:hAnsi="Arial" w:cs="Arial"/>
          <w:spacing w:val="-6"/>
        </w:rPr>
        <w:t xml:space="preserve"> </w:t>
      </w:r>
      <w:r w:rsidRPr="00217DAB">
        <w:rPr>
          <w:rFonts w:ascii="Arial" w:hAnsi="Arial" w:cs="Arial"/>
        </w:rPr>
        <w:t>przez</w:t>
      </w:r>
      <w:r w:rsidRPr="00217DAB">
        <w:rPr>
          <w:rFonts w:ascii="Arial" w:hAnsi="Arial" w:cs="Arial"/>
          <w:spacing w:val="-5"/>
        </w:rPr>
        <w:t xml:space="preserve"> </w:t>
      </w:r>
      <w:r w:rsidRPr="00217DAB">
        <w:rPr>
          <w:rFonts w:ascii="Arial" w:hAnsi="Arial" w:cs="Arial"/>
        </w:rPr>
        <w:t>kody</w:t>
      </w:r>
      <w:r w:rsidRPr="00217DAB">
        <w:rPr>
          <w:rFonts w:ascii="Arial" w:hAnsi="Arial" w:cs="Arial"/>
          <w:spacing w:val="-5"/>
        </w:rPr>
        <w:t xml:space="preserve"> </w:t>
      </w:r>
      <w:r w:rsidRPr="00217DAB">
        <w:rPr>
          <w:rFonts w:ascii="Arial" w:hAnsi="Arial" w:cs="Arial"/>
        </w:rPr>
        <w:t>HTTP</w:t>
      </w:r>
      <w:r w:rsidRPr="00217DAB">
        <w:rPr>
          <w:rFonts w:ascii="Arial" w:hAnsi="Arial" w:cs="Arial"/>
          <w:spacing w:val="-5"/>
        </w:rPr>
        <w:t xml:space="preserve"> </w:t>
      </w:r>
      <w:r w:rsidRPr="00217DAB">
        <w:rPr>
          <w:rFonts w:ascii="Arial" w:hAnsi="Arial" w:cs="Arial"/>
        </w:rPr>
        <w:t>o</w:t>
      </w:r>
      <w:r w:rsidRPr="00217DAB">
        <w:rPr>
          <w:rFonts w:ascii="Arial" w:hAnsi="Arial" w:cs="Arial"/>
          <w:spacing w:val="-6"/>
        </w:rPr>
        <w:t xml:space="preserve"> </w:t>
      </w:r>
      <w:r w:rsidRPr="00217DAB">
        <w:rPr>
          <w:rFonts w:ascii="Arial" w:hAnsi="Arial" w:cs="Arial"/>
          <w:spacing w:val="-3"/>
        </w:rPr>
        <w:t>numerach</w:t>
      </w:r>
      <w:r w:rsidRPr="00217DAB">
        <w:rPr>
          <w:rFonts w:ascii="Arial" w:hAnsi="Arial" w:cs="Arial"/>
          <w:spacing w:val="-5"/>
        </w:rPr>
        <w:t xml:space="preserve"> </w:t>
      </w:r>
      <w:r w:rsidRPr="00217DAB">
        <w:rPr>
          <w:rFonts w:ascii="Arial" w:hAnsi="Arial" w:cs="Arial"/>
        </w:rPr>
        <w:t>202</w:t>
      </w:r>
      <w:r w:rsidRPr="00217DAB">
        <w:rPr>
          <w:rFonts w:ascii="Arial" w:hAnsi="Arial" w:cs="Arial"/>
          <w:spacing w:val="-5"/>
        </w:rPr>
        <w:t xml:space="preserve"> </w:t>
      </w:r>
      <w:r w:rsidRPr="00217DAB">
        <w:rPr>
          <w:rFonts w:ascii="Arial" w:hAnsi="Arial" w:cs="Arial"/>
        </w:rPr>
        <w:t>i</w:t>
      </w:r>
      <w:r w:rsidRPr="00217DAB">
        <w:rPr>
          <w:rFonts w:ascii="Arial" w:hAnsi="Arial" w:cs="Arial"/>
          <w:spacing w:val="-5"/>
        </w:rPr>
        <w:t xml:space="preserve"> </w:t>
      </w:r>
      <w:r w:rsidRPr="00217DAB">
        <w:rPr>
          <w:rFonts w:ascii="Arial" w:hAnsi="Arial" w:cs="Arial"/>
        </w:rPr>
        <w:t>303.</w:t>
      </w:r>
    </w:p>
    <w:p w14:paraId="59D5C067" w14:textId="7D14F13F" w:rsidR="008A4DDF" w:rsidRPr="00217DAB" w:rsidRDefault="00030433" w:rsidP="00030433">
      <w:pPr>
        <w:pStyle w:val="Akapitzlist"/>
        <w:widowControl w:val="0"/>
        <w:numPr>
          <w:ilvl w:val="0"/>
          <w:numId w:val="184"/>
        </w:numPr>
        <w:tabs>
          <w:tab w:val="left" w:pos="553"/>
          <w:tab w:val="left" w:pos="554"/>
          <w:tab w:val="left" w:pos="993"/>
        </w:tabs>
        <w:autoSpaceDE w:val="0"/>
        <w:autoSpaceDN w:val="0"/>
        <w:spacing w:before="60" w:after="0" w:line="264" w:lineRule="auto"/>
        <w:ind w:left="284" w:hanging="284"/>
        <w:contextualSpacing w:val="0"/>
        <w:rPr>
          <w:rFonts w:ascii="Arial" w:hAnsi="Arial" w:cs="Arial"/>
        </w:rPr>
      </w:pPr>
      <w:r w:rsidRPr="00217DAB">
        <w:rPr>
          <w:noProof/>
          <w:lang w:eastAsia="pl-PL"/>
        </w:rPr>
        <w:drawing>
          <wp:anchor distT="0" distB="0" distL="114300" distR="114300" simplePos="0" relativeHeight="252169216" behindDoc="0" locked="0" layoutInCell="1" allowOverlap="1" wp14:anchorId="45FDF01F" wp14:editId="22655D5D">
            <wp:simplePos x="0" y="0"/>
            <wp:positionH relativeFrom="margin">
              <wp:align>left</wp:align>
            </wp:positionH>
            <wp:positionV relativeFrom="paragraph">
              <wp:posOffset>275619</wp:posOffset>
            </wp:positionV>
            <wp:extent cx="4151630" cy="225425"/>
            <wp:effectExtent l="0" t="0" r="1270" b="3175"/>
            <wp:wrapTopAndBottom/>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220DB" w:rsidRPr="00217DAB">
        <w:rPr>
          <w:rFonts w:ascii="Arial" w:hAnsi="Arial" w:cs="Arial"/>
        </w:rPr>
        <w:t>Obsługa kwerend SQL jest</w:t>
      </w:r>
      <w:r w:rsidR="004220DB" w:rsidRPr="00217DAB">
        <w:rPr>
          <w:rFonts w:ascii="Arial" w:hAnsi="Arial" w:cs="Arial"/>
          <w:spacing w:val="-2"/>
        </w:rPr>
        <w:t xml:space="preserve"> </w:t>
      </w:r>
      <w:r w:rsidR="004220DB" w:rsidRPr="00217DAB">
        <w:rPr>
          <w:rFonts w:ascii="Arial" w:hAnsi="Arial" w:cs="Arial"/>
        </w:rPr>
        <w:t>zabroniona.</w:t>
      </w:r>
    </w:p>
    <w:p w14:paraId="7E90B293" w14:textId="0C37F59A" w:rsidR="008A4DDF" w:rsidRPr="00217DAB" w:rsidRDefault="008A4DDF" w:rsidP="0046108E">
      <w:pPr>
        <w:pStyle w:val="Nagwek2"/>
        <w:spacing w:before="120"/>
        <w:rPr>
          <w:rFonts w:ascii="Arial" w:hAnsi="Arial" w:cs="Arial"/>
          <w:sz w:val="24"/>
          <w:szCs w:val="24"/>
        </w:rPr>
      </w:pPr>
      <w:bookmarkStart w:id="357" w:name="_Toc54074077"/>
      <w:r w:rsidRPr="00217DAB">
        <w:rPr>
          <w:rFonts w:ascii="Arial" w:hAnsi="Arial" w:cs="Arial"/>
          <w:sz w:val="24"/>
          <w:szCs w:val="24"/>
        </w:rPr>
        <w:t>7. Metadane</w:t>
      </w:r>
      <w:bookmarkEnd w:id="357"/>
      <w:r w:rsidRPr="00217DAB">
        <w:rPr>
          <w:rFonts w:ascii="Arial" w:hAnsi="Arial" w:cs="Arial"/>
          <w:sz w:val="24"/>
          <w:szCs w:val="24"/>
        </w:rPr>
        <w:t xml:space="preserve"> </w:t>
      </w:r>
    </w:p>
    <w:p w14:paraId="4071AA8C" w14:textId="4CDCE35C" w:rsidR="004220DB" w:rsidRPr="00217DAB" w:rsidRDefault="004220DB" w:rsidP="004220DB">
      <w:pPr>
        <w:pStyle w:val="Tekstpodstawowy"/>
        <w:spacing w:after="60" w:line="264" w:lineRule="auto"/>
        <w:ind w:right="34"/>
        <w:rPr>
          <w:rFonts w:ascii="Arial" w:hAnsi="Arial" w:cs="Arial"/>
          <w:sz w:val="22"/>
          <w:szCs w:val="22"/>
        </w:rPr>
      </w:pPr>
      <w:r w:rsidRPr="00217DAB">
        <w:rPr>
          <w:rFonts w:ascii="Arial" w:hAnsi="Arial" w:cs="Arial"/>
          <w:sz w:val="22"/>
          <w:szCs w:val="22"/>
        </w:rPr>
        <w:t>Zasoby udostępniane przez API wyposażane są w metadane, stanowiące część odpowiedzi na zapytanie o reprezentację zasobu. Metadane to inaczej dane o danych, które opisując zasoby ułatwiają ich zrozumienie oraz zarządzanie nimi. Są szczególnie istotne w procesie maszynowego przetwarzania informacji, dlatego istotne jest wykorzystanie rodzajów metadanych tam,</w:t>
      </w:r>
      <w:r w:rsidR="0046108E" w:rsidRPr="00217DAB">
        <w:rPr>
          <w:rFonts w:ascii="Arial" w:hAnsi="Arial" w:cs="Arial"/>
          <w:sz w:val="22"/>
          <w:szCs w:val="22"/>
        </w:rPr>
        <w:t xml:space="preserve"> gdzie tylko jest to możliwe. W </w:t>
      </w:r>
      <w:r w:rsidRPr="00217DAB">
        <w:rPr>
          <w:rFonts w:ascii="Arial" w:hAnsi="Arial" w:cs="Arial"/>
          <w:sz w:val="22"/>
          <w:szCs w:val="22"/>
        </w:rPr>
        <w:t>przypadku API, metadane muszą uwzględniać lokalne wytyczne określone przez PODP oraz rozporządzenie Rady Mini</w:t>
      </w:r>
      <w:r w:rsidR="00956158">
        <w:rPr>
          <w:rFonts w:ascii="Arial" w:hAnsi="Arial" w:cs="Arial"/>
          <w:sz w:val="22"/>
          <w:szCs w:val="22"/>
        </w:rPr>
        <w:t>strów z dnia 12 marca 2014 r. w </w:t>
      </w:r>
      <w:r w:rsidRPr="00217DAB">
        <w:rPr>
          <w:rFonts w:ascii="Arial" w:hAnsi="Arial" w:cs="Arial"/>
          <w:sz w:val="22"/>
          <w:szCs w:val="22"/>
        </w:rPr>
        <w:t>sprawie Centralnego Repozytorium Informacji Publicznej.</w:t>
      </w:r>
    </w:p>
    <w:p w14:paraId="72BA903D" w14:textId="0A9563DC" w:rsidR="0046108E" w:rsidRPr="00217DAB" w:rsidRDefault="004220DB" w:rsidP="00030433">
      <w:pPr>
        <w:pStyle w:val="Tekstpodstawowy"/>
        <w:spacing w:after="60" w:line="264" w:lineRule="auto"/>
        <w:ind w:right="232"/>
        <w:rPr>
          <w:rFonts w:ascii="Arial" w:hAnsi="Arial" w:cs="Arial"/>
          <w:sz w:val="22"/>
          <w:szCs w:val="22"/>
        </w:rPr>
      </w:pPr>
      <w:r w:rsidRPr="00217DAB">
        <w:rPr>
          <w:rFonts w:ascii="Arial" w:hAnsi="Arial" w:cs="Arial"/>
          <w:sz w:val="22"/>
          <w:szCs w:val="22"/>
        </w:rPr>
        <w:t xml:space="preserve">Tabela, w której przedstawiono minimalny zestaw metadanych dla zasobu znajduje się w </w:t>
      </w:r>
      <w:hyperlink w:anchor="_bookmark20" w:history="1">
        <w:r w:rsidRPr="00217DAB">
          <w:rPr>
            <w:rFonts w:ascii="Arial" w:hAnsi="Arial" w:cs="Arial"/>
            <w:sz w:val="22"/>
            <w:szCs w:val="22"/>
          </w:rPr>
          <w:t>Załączniku nr 5</w:t>
        </w:r>
      </w:hyperlink>
      <w:r w:rsidRPr="00217DAB">
        <w:rPr>
          <w:rFonts w:ascii="Arial" w:hAnsi="Arial" w:cs="Arial"/>
          <w:sz w:val="22"/>
          <w:szCs w:val="22"/>
        </w:rPr>
        <w:t xml:space="preserve"> do Standardu.</w:t>
      </w:r>
    </w:p>
    <w:p w14:paraId="5387FB45" w14:textId="47AE7D4C" w:rsidR="004220DB" w:rsidRPr="00217DAB" w:rsidRDefault="00030433" w:rsidP="00030433">
      <w:pPr>
        <w:pStyle w:val="Tekstpodstawowy"/>
        <w:spacing w:line="264" w:lineRule="auto"/>
        <w:ind w:right="231"/>
        <w:rPr>
          <w:rFonts w:ascii="Arial" w:hAnsi="Arial" w:cs="Arial"/>
          <w:b/>
          <w:color w:val="0070C0"/>
          <w:sz w:val="22"/>
          <w:szCs w:val="22"/>
        </w:rPr>
      </w:pPr>
      <w:r w:rsidRPr="00217DAB">
        <w:rPr>
          <w:rFonts w:ascii="Arial" w:hAnsi="Arial" w:cs="Arial"/>
          <w:b/>
          <w:color w:val="0070C0"/>
          <w:sz w:val="22"/>
          <w:szCs w:val="22"/>
        </w:rPr>
        <w:lastRenderedPageBreak/>
        <w:t xml:space="preserve">Rekomendacje dotyczące metadanych </w:t>
      </w:r>
    </w:p>
    <w:p w14:paraId="22BF6F31" w14:textId="77777777" w:rsidR="004220DB" w:rsidRPr="00217DAB" w:rsidRDefault="004220DB" w:rsidP="00030433">
      <w:pPr>
        <w:pStyle w:val="Bezodstpw"/>
        <w:spacing w:before="60"/>
        <w:rPr>
          <w:rFonts w:ascii="Arial" w:hAnsi="Arial" w:cs="Arial"/>
          <w:b/>
        </w:rPr>
      </w:pPr>
      <w:r w:rsidRPr="00217DAB">
        <w:rPr>
          <w:rFonts w:ascii="Arial" w:hAnsi="Arial" w:cs="Arial"/>
          <w:b/>
        </w:rPr>
        <w:t>W kontekście określania minimalnego zestawu metadanych formułuje się następujące rekomendacje standaryzujące:</w:t>
      </w:r>
    </w:p>
    <w:p w14:paraId="25197E93" w14:textId="77777777" w:rsidR="004220DB" w:rsidRPr="00217DAB" w:rsidRDefault="004220DB" w:rsidP="00030433">
      <w:pPr>
        <w:pStyle w:val="Akapitzlist"/>
        <w:widowControl w:val="0"/>
        <w:numPr>
          <w:ilvl w:val="0"/>
          <w:numId w:val="183"/>
        </w:numPr>
        <w:tabs>
          <w:tab w:val="left" w:pos="851"/>
        </w:tabs>
        <w:autoSpaceDE w:val="0"/>
        <w:autoSpaceDN w:val="0"/>
        <w:spacing w:before="60" w:after="0" w:line="264" w:lineRule="auto"/>
        <w:ind w:left="284" w:right="35" w:hanging="284"/>
        <w:contextualSpacing w:val="0"/>
        <w:rPr>
          <w:rFonts w:ascii="Arial" w:hAnsi="Arial" w:cs="Arial"/>
        </w:rPr>
      </w:pPr>
      <w:r w:rsidRPr="00217DAB">
        <w:rPr>
          <w:rFonts w:ascii="Arial" w:hAnsi="Arial" w:cs="Arial"/>
        </w:rPr>
        <w:t>Zasoby są opisywane za pomocą minimalnego zestawu metadanych określonego w niniejszym dokumencie – chyba, że dana metadana nie dotyczy konkretnego rodzaju</w:t>
      </w:r>
      <w:r w:rsidRPr="00217DAB">
        <w:rPr>
          <w:rFonts w:ascii="Arial" w:hAnsi="Arial" w:cs="Arial"/>
          <w:spacing w:val="-2"/>
        </w:rPr>
        <w:t xml:space="preserve"> </w:t>
      </w:r>
      <w:r w:rsidRPr="00217DAB">
        <w:rPr>
          <w:rFonts w:ascii="Arial" w:hAnsi="Arial" w:cs="Arial"/>
        </w:rPr>
        <w:t>treści.</w:t>
      </w:r>
    </w:p>
    <w:p w14:paraId="5E1983B9" w14:textId="77777777" w:rsidR="004220DB" w:rsidRPr="00217DAB" w:rsidRDefault="004220DB" w:rsidP="00030433">
      <w:pPr>
        <w:pStyle w:val="Akapitzlist"/>
        <w:widowControl w:val="0"/>
        <w:numPr>
          <w:ilvl w:val="0"/>
          <w:numId w:val="183"/>
        </w:numPr>
        <w:tabs>
          <w:tab w:val="left" w:pos="851"/>
        </w:tabs>
        <w:autoSpaceDE w:val="0"/>
        <w:autoSpaceDN w:val="0"/>
        <w:spacing w:before="60" w:after="0" w:line="264" w:lineRule="auto"/>
        <w:ind w:left="284" w:hanging="284"/>
        <w:contextualSpacing w:val="0"/>
        <w:rPr>
          <w:rFonts w:ascii="Arial" w:hAnsi="Arial" w:cs="Arial"/>
        </w:rPr>
      </w:pPr>
      <w:r w:rsidRPr="00217DAB">
        <w:rPr>
          <w:rFonts w:ascii="Arial" w:hAnsi="Arial" w:cs="Arial"/>
        </w:rPr>
        <w:t>Gdy metadane nie występują dla określonego rodzaju zasobów, nie są</w:t>
      </w:r>
      <w:r w:rsidRPr="00217DAB">
        <w:rPr>
          <w:rFonts w:ascii="Arial" w:hAnsi="Arial" w:cs="Arial"/>
          <w:spacing w:val="-30"/>
        </w:rPr>
        <w:t xml:space="preserve"> </w:t>
      </w:r>
      <w:r w:rsidRPr="00217DAB">
        <w:rPr>
          <w:rFonts w:ascii="Arial" w:hAnsi="Arial" w:cs="Arial"/>
        </w:rPr>
        <w:t>dołączane do metadanych danego zasobu.</w:t>
      </w:r>
    </w:p>
    <w:p w14:paraId="13DF4480" w14:textId="77777777" w:rsidR="004220DB" w:rsidRPr="00217DAB" w:rsidRDefault="004220DB" w:rsidP="00030433">
      <w:pPr>
        <w:pStyle w:val="Akapitzlist"/>
        <w:widowControl w:val="0"/>
        <w:numPr>
          <w:ilvl w:val="0"/>
          <w:numId w:val="183"/>
        </w:numPr>
        <w:tabs>
          <w:tab w:val="left" w:pos="851"/>
        </w:tabs>
        <w:autoSpaceDE w:val="0"/>
        <w:autoSpaceDN w:val="0"/>
        <w:spacing w:before="60" w:after="0" w:line="264" w:lineRule="auto"/>
        <w:ind w:left="284" w:right="35" w:hanging="284"/>
        <w:contextualSpacing w:val="0"/>
        <w:rPr>
          <w:rFonts w:ascii="Arial" w:hAnsi="Arial" w:cs="Arial"/>
        </w:rPr>
      </w:pPr>
      <w:r w:rsidRPr="00217DAB">
        <w:rPr>
          <w:rFonts w:ascii="Arial" w:hAnsi="Arial" w:cs="Arial"/>
          <w:spacing w:val="-3"/>
        </w:rPr>
        <w:t xml:space="preserve">Metadane określane </w:t>
      </w:r>
      <w:r w:rsidRPr="00217DAB">
        <w:rPr>
          <w:rFonts w:ascii="Arial" w:hAnsi="Arial" w:cs="Arial"/>
        </w:rPr>
        <w:t xml:space="preserve">przez dostawcę zasobu </w:t>
      </w:r>
      <w:r w:rsidRPr="00217DAB">
        <w:rPr>
          <w:rFonts w:ascii="Arial" w:hAnsi="Arial" w:cs="Arial"/>
          <w:spacing w:val="-3"/>
        </w:rPr>
        <w:t xml:space="preserve">określane </w:t>
      </w:r>
      <w:r w:rsidRPr="00217DAB">
        <w:rPr>
          <w:rFonts w:ascii="Arial" w:hAnsi="Arial" w:cs="Arial"/>
        </w:rPr>
        <w:t xml:space="preserve">są </w:t>
      </w:r>
      <w:r w:rsidRPr="00217DAB">
        <w:rPr>
          <w:rFonts w:ascii="Arial" w:hAnsi="Arial" w:cs="Arial"/>
          <w:spacing w:val="-3"/>
        </w:rPr>
        <w:t xml:space="preserve">zgodnie </w:t>
      </w:r>
      <w:r w:rsidRPr="00217DAB">
        <w:rPr>
          <w:rFonts w:ascii="Arial" w:hAnsi="Arial" w:cs="Arial"/>
        </w:rPr>
        <w:t>ze zdefiniowanymi</w:t>
      </w:r>
      <w:r w:rsidRPr="00217DAB">
        <w:rPr>
          <w:rFonts w:ascii="Arial" w:hAnsi="Arial" w:cs="Arial"/>
          <w:spacing w:val="-9"/>
        </w:rPr>
        <w:t xml:space="preserve"> </w:t>
      </w:r>
      <w:r w:rsidRPr="00217DAB">
        <w:rPr>
          <w:rFonts w:ascii="Arial" w:hAnsi="Arial" w:cs="Arial"/>
        </w:rPr>
        <w:t>zasadami</w:t>
      </w:r>
      <w:r w:rsidRPr="00217DAB">
        <w:rPr>
          <w:rFonts w:ascii="Arial" w:hAnsi="Arial" w:cs="Arial"/>
          <w:spacing w:val="-9"/>
        </w:rPr>
        <w:t xml:space="preserve"> </w:t>
      </w:r>
      <w:r w:rsidRPr="00217DAB">
        <w:rPr>
          <w:rFonts w:ascii="Arial" w:hAnsi="Arial" w:cs="Arial"/>
          <w:spacing w:val="-2"/>
        </w:rPr>
        <w:t>nazewnictwa,</w:t>
      </w:r>
      <w:r w:rsidRPr="00217DAB">
        <w:rPr>
          <w:rFonts w:ascii="Arial" w:hAnsi="Arial" w:cs="Arial"/>
          <w:spacing w:val="-9"/>
        </w:rPr>
        <w:t xml:space="preserve"> </w:t>
      </w:r>
      <w:r w:rsidRPr="00217DAB">
        <w:rPr>
          <w:rFonts w:ascii="Arial" w:hAnsi="Arial" w:cs="Arial"/>
        </w:rPr>
        <w:t>w</w:t>
      </w:r>
      <w:r w:rsidRPr="00217DAB">
        <w:rPr>
          <w:rFonts w:ascii="Arial" w:hAnsi="Arial" w:cs="Arial"/>
          <w:spacing w:val="-10"/>
        </w:rPr>
        <w:t xml:space="preserve"> </w:t>
      </w:r>
      <w:r w:rsidRPr="00217DAB">
        <w:rPr>
          <w:rFonts w:ascii="Arial" w:hAnsi="Arial" w:cs="Arial"/>
          <w:spacing w:val="-3"/>
        </w:rPr>
        <w:t>miarę</w:t>
      </w:r>
      <w:r w:rsidRPr="00217DAB">
        <w:rPr>
          <w:rFonts w:ascii="Arial" w:hAnsi="Arial" w:cs="Arial"/>
          <w:spacing w:val="-9"/>
        </w:rPr>
        <w:t xml:space="preserve"> </w:t>
      </w:r>
      <w:r w:rsidRPr="00217DAB">
        <w:rPr>
          <w:rFonts w:ascii="Arial" w:hAnsi="Arial" w:cs="Arial"/>
          <w:spacing w:val="-3"/>
        </w:rPr>
        <w:t>możliwości</w:t>
      </w:r>
      <w:r w:rsidRPr="00217DAB">
        <w:rPr>
          <w:rFonts w:ascii="Arial" w:hAnsi="Arial" w:cs="Arial"/>
          <w:spacing w:val="-9"/>
        </w:rPr>
        <w:t xml:space="preserve"> </w:t>
      </w:r>
      <w:r w:rsidRPr="00217DAB">
        <w:rPr>
          <w:rFonts w:ascii="Arial" w:hAnsi="Arial" w:cs="Arial"/>
        </w:rPr>
        <w:t>z</w:t>
      </w:r>
      <w:r w:rsidRPr="00217DAB">
        <w:rPr>
          <w:rFonts w:ascii="Arial" w:hAnsi="Arial" w:cs="Arial"/>
          <w:spacing w:val="-9"/>
        </w:rPr>
        <w:t xml:space="preserve"> </w:t>
      </w:r>
      <w:r w:rsidRPr="00217DAB">
        <w:rPr>
          <w:rFonts w:ascii="Arial" w:hAnsi="Arial" w:cs="Arial"/>
          <w:spacing w:val="-3"/>
        </w:rPr>
        <w:t xml:space="preserve">wykorzystaniem standardowych rozwiązań (schema.org, </w:t>
      </w:r>
      <w:r w:rsidRPr="00217DAB">
        <w:rPr>
          <w:rFonts w:ascii="Arial" w:hAnsi="Arial" w:cs="Arial"/>
        </w:rPr>
        <w:t>DCMI</w:t>
      </w:r>
      <w:r w:rsidRPr="00217DAB">
        <w:rPr>
          <w:rFonts w:ascii="Arial" w:hAnsi="Arial" w:cs="Arial"/>
          <w:spacing w:val="-8"/>
        </w:rPr>
        <w:t xml:space="preserve"> </w:t>
      </w:r>
      <w:r w:rsidRPr="00217DAB">
        <w:rPr>
          <w:rFonts w:ascii="Arial" w:hAnsi="Arial" w:cs="Arial"/>
          <w:spacing w:val="-2"/>
        </w:rPr>
        <w:t>itp.).</w:t>
      </w:r>
    </w:p>
    <w:p w14:paraId="2537879D" w14:textId="37719F7C" w:rsidR="00750689" w:rsidRPr="00217DAB" w:rsidRDefault="007D1AD0" w:rsidP="007D1AD0">
      <w:pPr>
        <w:pStyle w:val="Akapitzlist"/>
        <w:widowControl w:val="0"/>
        <w:numPr>
          <w:ilvl w:val="0"/>
          <w:numId w:val="183"/>
        </w:numPr>
        <w:tabs>
          <w:tab w:val="left" w:pos="851"/>
        </w:tabs>
        <w:autoSpaceDE w:val="0"/>
        <w:autoSpaceDN w:val="0"/>
        <w:spacing w:before="60" w:after="0" w:line="264" w:lineRule="auto"/>
        <w:ind w:left="284" w:right="35" w:hanging="284"/>
        <w:contextualSpacing w:val="0"/>
        <w:rPr>
          <w:rFonts w:ascii="Arial" w:hAnsi="Arial" w:cs="Arial"/>
        </w:rPr>
      </w:pPr>
      <w:r w:rsidRPr="00217DAB">
        <w:rPr>
          <w:rFonts w:ascii="Arial" w:hAnsi="Arial" w:cs="Arial"/>
          <w:noProof/>
          <w:lang w:eastAsia="pl-PL"/>
        </w:rPr>
        <w:drawing>
          <wp:anchor distT="0" distB="0" distL="114300" distR="114300" simplePos="0" relativeHeight="252195840" behindDoc="0" locked="0" layoutInCell="1" allowOverlap="1" wp14:anchorId="54C308F2" wp14:editId="7F69B407">
            <wp:simplePos x="0" y="0"/>
            <wp:positionH relativeFrom="margin">
              <wp:align>left</wp:align>
            </wp:positionH>
            <wp:positionV relativeFrom="paragraph">
              <wp:posOffset>426663</wp:posOffset>
            </wp:positionV>
            <wp:extent cx="4151630" cy="225425"/>
            <wp:effectExtent l="0" t="0" r="1270" b="3175"/>
            <wp:wrapTopAndBottom/>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220DB" w:rsidRPr="00217DAB">
        <w:rPr>
          <w:rFonts w:ascii="Arial" w:hAnsi="Arial" w:cs="Arial"/>
        </w:rPr>
        <w:t>W przypadku wprowadzania niestandardowych metadanych, konieczne jest dostarczenie słownika, do którego będą się odnosiły opisy</w:t>
      </w:r>
      <w:r w:rsidR="004220DB" w:rsidRPr="00217DAB">
        <w:rPr>
          <w:rFonts w:ascii="Arial" w:hAnsi="Arial" w:cs="Arial"/>
          <w:spacing w:val="-22"/>
        </w:rPr>
        <w:t xml:space="preserve"> </w:t>
      </w:r>
      <w:r w:rsidR="004220DB" w:rsidRPr="00217DAB">
        <w:rPr>
          <w:rFonts w:ascii="Arial" w:hAnsi="Arial" w:cs="Arial"/>
        </w:rPr>
        <w:t>metadanych.</w:t>
      </w:r>
    </w:p>
    <w:p w14:paraId="23EFD0B9" w14:textId="101D7586" w:rsidR="008A4DDF" w:rsidRPr="00217DAB" w:rsidRDefault="00750689" w:rsidP="0046108E">
      <w:pPr>
        <w:pStyle w:val="Nagwek2"/>
        <w:spacing w:before="120"/>
        <w:rPr>
          <w:rFonts w:ascii="Arial" w:hAnsi="Arial" w:cs="Arial"/>
          <w:sz w:val="24"/>
          <w:szCs w:val="24"/>
        </w:rPr>
      </w:pPr>
      <w:bookmarkStart w:id="358" w:name="_Toc54074078"/>
      <w:r w:rsidRPr="00217DAB">
        <w:rPr>
          <w:rFonts w:ascii="Arial" w:hAnsi="Arial" w:cs="Arial"/>
          <w:sz w:val="24"/>
          <w:szCs w:val="24"/>
        </w:rPr>
        <w:t>8. Mechanizm linków do nawigacji</w:t>
      </w:r>
      <w:bookmarkEnd w:id="358"/>
      <w:r w:rsidRPr="00217DAB">
        <w:rPr>
          <w:rFonts w:ascii="Arial" w:hAnsi="Arial" w:cs="Arial"/>
          <w:sz w:val="24"/>
          <w:szCs w:val="24"/>
        </w:rPr>
        <w:t xml:space="preserve"> </w:t>
      </w:r>
    </w:p>
    <w:p w14:paraId="7CBF30A4" w14:textId="77777777" w:rsidR="004220DB" w:rsidRPr="00217DAB" w:rsidRDefault="004220DB" w:rsidP="00030433">
      <w:pPr>
        <w:pStyle w:val="Tekstpodstawowy"/>
        <w:spacing w:before="96" w:line="264" w:lineRule="auto"/>
        <w:ind w:right="35"/>
        <w:rPr>
          <w:rFonts w:ascii="Arial" w:hAnsi="Arial" w:cs="Arial"/>
          <w:sz w:val="22"/>
          <w:szCs w:val="22"/>
        </w:rPr>
      </w:pPr>
      <w:r w:rsidRPr="00217DAB">
        <w:rPr>
          <w:rFonts w:ascii="Arial" w:hAnsi="Arial" w:cs="Arial"/>
          <w:sz w:val="22"/>
          <w:szCs w:val="22"/>
        </w:rPr>
        <w:t>API zapewnia funkcjonalność linków do nawigacji. Polega ona na dołączaniu w ciele zasobu poniższych linków (oznaczanych jako „links”), zgodnie z JSON API 1.0 lub późniejszym.</w:t>
      </w:r>
    </w:p>
    <w:p w14:paraId="4DB9EEBA" w14:textId="249F3AE0" w:rsidR="004220DB" w:rsidRPr="00217DAB" w:rsidRDefault="004220DB" w:rsidP="00030433">
      <w:pPr>
        <w:spacing w:before="121" w:after="12" w:line="264" w:lineRule="auto"/>
        <w:rPr>
          <w:rFonts w:ascii="Arial" w:hAnsi="Arial" w:cs="Arial"/>
        </w:rPr>
      </w:pPr>
      <w:r w:rsidRPr="00217DAB">
        <w:rPr>
          <w:rFonts w:ascii="Arial" w:hAnsi="Arial" w:cs="Arial"/>
        </w:rPr>
        <w:t xml:space="preserve">Objaśnienia i przykłady stosowania znajdują się w </w:t>
      </w:r>
      <w:hyperlink w:anchor="_bookmark21" w:history="1">
        <w:r w:rsidRPr="00217DAB">
          <w:rPr>
            <w:rFonts w:ascii="Arial" w:hAnsi="Arial" w:cs="Arial"/>
          </w:rPr>
          <w:t>załączniku nr 6</w:t>
        </w:r>
      </w:hyperlink>
      <w:r w:rsidRPr="00217DAB">
        <w:rPr>
          <w:rFonts w:ascii="Arial" w:hAnsi="Arial" w:cs="Arial"/>
        </w:rPr>
        <w:t xml:space="preserve"> do Standardu.</w:t>
      </w:r>
    </w:p>
    <w:p w14:paraId="20CBF563" w14:textId="0BA274FA" w:rsidR="00030433" w:rsidRPr="00217DAB" w:rsidRDefault="00030433" w:rsidP="007D1AD0">
      <w:pPr>
        <w:spacing w:before="120" w:after="0" w:line="264" w:lineRule="auto"/>
        <w:rPr>
          <w:rFonts w:ascii="Arial" w:hAnsi="Arial" w:cs="Arial"/>
          <w:b/>
          <w:color w:val="0070C0"/>
        </w:rPr>
      </w:pPr>
      <w:r w:rsidRPr="00217DAB">
        <w:rPr>
          <w:rFonts w:ascii="Arial" w:hAnsi="Arial" w:cs="Arial"/>
          <w:b/>
          <w:color w:val="0070C0"/>
        </w:rPr>
        <w:t xml:space="preserve">Rekomendacje dotyczące linków do nawigacji </w:t>
      </w:r>
    </w:p>
    <w:p w14:paraId="710825D1" w14:textId="77777777" w:rsidR="004220DB" w:rsidRPr="00217DAB" w:rsidRDefault="004220DB" w:rsidP="00030433">
      <w:pPr>
        <w:pStyle w:val="Tekstpodstawowy"/>
        <w:spacing w:before="60" w:line="264" w:lineRule="auto"/>
        <w:rPr>
          <w:rFonts w:ascii="Arial" w:hAnsi="Arial" w:cs="Arial"/>
          <w:sz w:val="22"/>
          <w:szCs w:val="22"/>
        </w:rPr>
      </w:pPr>
      <w:r w:rsidRPr="00217DAB">
        <w:rPr>
          <w:rFonts w:ascii="Arial" w:hAnsi="Arial" w:cs="Arial"/>
          <w:sz w:val="22"/>
          <w:szCs w:val="22"/>
        </w:rPr>
        <w:t>W kontekście linków do nawigacji formułuje się następujące rekomendacje standaryzujące:</w:t>
      </w:r>
    </w:p>
    <w:p w14:paraId="609FB15E" w14:textId="77777777" w:rsidR="004220DB" w:rsidRPr="00217DAB" w:rsidRDefault="004220DB" w:rsidP="00030433">
      <w:pPr>
        <w:pStyle w:val="Akapitzlist"/>
        <w:spacing w:before="60" w:line="264" w:lineRule="auto"/>
        <w:ind w:left="0" w:right="35"/>
        <w:rPr>
          <w:rFonts w:ascii="Arial" w:hAnsi="Arial" w:cs="Arial"/>
        </w:rPr>
      </w:pPr>
      <w:r w:rsidRPr="00217DAB">
        <w:rPr>
          <w:rFonts w:ascii="Arial" w:hAnsi="Arial" w:cs="Arial"/>
        </w:rPr>
        <w:t>W</w:t>
      </w:r>
      <w:r w:rsidRPr="00217DAB">
        <w:rPr>
          <w:rFonts w:ascii="Arial" w:hAnsi="Arial" w:cs="Arial"/>
          <w:spacing w:val="-6"/>
        </w:rPr>
        <w:t xml:space="preserve"> </w:t>
      </w:r>
      <w:r w:rsidRPr="00217DAB">
        <w:rPr>
          <w:rFonts w:ascii="Arial" w:hAnsi="Arial" w:cs="Arial"/>
        </w:rPr>
        <w:t>odpowiedzi</w:t>
      </w:r>
      <w:r w:rsidRPr="00217DAB">
        <w:rPr>
          <w:rFonts w:ascii="Arial" w:hAnsi="Arial" w:cs="Arial"/>
          <w:spacing w:val="-5"/>
        </w:rPr>
        <w:t xml:space="preserve"> </w:t>
      </w:r>
      <w:r w:rsidRPr="00217DAB">
        <w:rPr>
          <w:rFonts w:ascii="Arial" w:hAnsi="Arial" w:cs="Arial"/>
        </w:rPr>
        <w:t>na</w:t>
      </w:r>
      <w:r w:rsidRPr="00217DAB">
        <w:rPr>
          <w:rFonts w:ascii="Arial" w:hAnsi="Arial" w:cs="Arial"/>
          <w:spacing w:val="-5"/>
        </w:rPr>
        <w:t xml:space="preserve"> </w:t>
      </w:r>
      <w:r w:rsidRPr="00217DAB">
        <w:rPr>
          <w:rFonts w:ascii="Arial" w:hAnsi="Arial" w:cs="Arial"/>
        </w:rPr>
        <w:t>przesyłane</w:t>
      </w:r>
      <w:r w:rsidRPr="00217DAB">
        <w:rPr>
          <w:rFonts w:ascii="Arial" w:hAnsi="Arial" w:cs="Arial"/>
          <w:spacing w:val="-5"/>
        </w:rPr>
        <w:t xml:space="preserve"> </w:t>
      </w:r>
      <w:r w:rsidRPr="00217DAB">
        <w:rPr>
          <w:rFonts w:ascii="Arial" w:hAnsi="Arial" w:cs="Arial"/>
        </w:rPr>
        <w:t>przez</w:t>
      </w:r>
      <w:r w:rsidRPr="00217DAB">
        <w:rPr>
          <w:rFonts w:ascii="Arial" w:hAnsi="Arial" w:cs="Arial"/>
          <w:spacing w:val="-5"/>
        </w:rPr>
        <w:t xml:space="preserve"> </w:t>
      </w:r>
      <w:r w:rsidRPr="00217DAB">
        <w:rPr>
          <w:rFonts w:ascii="Arial" w:hAnsi="Arial" w:cs="Arial"/>
        </w:rPr>
        <w:t>użytkowników</w:t>
      </w:r>
      <w:r w:rsidRPr="00217DAB">
        <w:rPr>
          <w:rFonts w:ascii="Arial" w:hAnsi="Arial" w:cs="Arial"/>
          <w:spacing w:val="-5"/>
        </w:rPr>
        <w:t xml:space="preserve"> </w:t>
      </w:r>
      <w:r w:rsidRPr="00217DAB">
        <w:rPr>
          <w:rFonts w:ascii="Arial" w:hAnsi="Arial" w:cs="Arial"/>
        </w:rPr>
        <w:t>zapytania</w:t>
      </w:r>
      <w:r w:rsidRPr="00217DAB">
        <w:rPr>
          <w:rFonts w:ascii="Arial" w:hAnsi="Arial" w:cs="Arial"/>
          <w:spacing w:val="-6"/>
        </w:rPr>
        <w:t xml:space="preserve"> </w:t>
      </w:r>
      <w:r w:rsidRPr="00217DAB">
        <w:rPr>
          <w:rFonts w:ascii="Arial" w:hAnsi="Arial" w:cs="Arial"/>
        </w:rPr>
        <w:t>API</w:t>
      </w:r>
      <w:r w:rsidRPr="00217DAB">
        <w:rPr>
          <w:rFonts w:ascii="Arial" w:hAnsi="Arial" w:cs="Arial"/>
          <w:spacing w:val="-5"/>
        </w:rPr>
        <w:t xml:space="preserve"> </w:t>
      </w:r>
      <w:r w:rsidRPr="00217DAB">
        <w:rPr>
          <w:rFonts w:ascii="Arial" w:hAnsi="Arial" w:cs="Arial"/>
        </w:rPr>
        <w:t>udostępnia</w:t>
      </w:r>
      <w:r w:rsidRPr="00217DAB">
        <w:rPr>
          <w:rFonts w:ascii="Arial" w:hAnsi="Arial" w:cs="Arial"/>
          <w:spacing w:val="-5"/>
        </w:rPr>
        <w:t xml:space="preserve"> </w:t>
      </w:r>
      <w:r w:rsidRPr="00217DAB">
        <w:rPr>
          <w:rFonts w:ascii="Arial" w:hAnsi="Arial" w:cs="Arial"/>
        </w:rPr>
        <w:t>stany wraz ze zdefiniowanymi w JSON API 1.0 linkami ułatwiającymi poruszanie się między zasobami powiązanymi. Linki są</w:t>
      </w:r>
      <w:r w:rsidRPr="00217DAB">
        <w:rPr>
          <w:rFonts w:ascii="Arial" w:hAnsi="Arial" w:cs="Arial"/>
          <w:spacing w:val="-3"/>
        </w:rPr>
        <w:t xml:space="preserve"> </w:t>
      </w:r>
      <w:r w:rsidRPr="00217DAB">
        <w:rPr>
          <w:rFonts w:ascii="Arial" w:hAnsi="Arial" w:cs="Arial"/>
        </w:rPr>
        <w:t>oznaczane:</w:t>
      </w:r>
    </w:p>
    <w:p w14:paraId="69645975" w14:textId="77777777" w:rsidR="004220DB" w:rsidRPr="00217DAB" w:rsidRDefault="004220DB" w:rsidP="004220DB">
      <w:pPr>
        <w:pStyle w:val="Akapitzlist"/>
        <w:widowControl w:val="0"/>
        <w:numPr>
          <w:ilvl w:val="1"/>
          <w:numId w:val="182"/>
        </w:numPr>
        <w:tabs>
          <w:tab w:val="left" w:pos="950"/>
          <w:tab w:val="left" w:pos="951"/>
        </w:tabs>
        <w:autoSpaceDE w:val="0"/>
        <w:autoSpaceDN w:val="0"/>
        <w:spacing w:before="60" w:after="0" w:line="264" w:lineRule="auto"/>
        <w:ind w:left="0" w:firstLine="567"/>
        <w:contextualSpacing w:val="0"/>
        <w:rPr>
          <w:rFonts w:ascii="Arial" w:hAnsi="Arial" w:cs="Arial"/>
        </w:rPr>
      </w:pPr>
      <w:r w:rsidRPr="00217DAB">
        <w:rPr>
          <w:rFonts w:ascii="Arial" w:hAnsi="Arial" w:cs="Arial"/>
          <w:i/>
        </w:rPr>
        <w:t>prev</w:t>
      </w:r>
      <w:r w:rsidRPr="00217DAB">
        <w:rPr>
          <w:rFonts w:ascii="Arial" w:hAnsi="Arial" w:cs="Arial"/>
          <w:i/>
          <w:spacing w:val="-1"/>
        </w:rPr>
        <w:t xml:space="preserve"> </w:t>
      </w:r>
      <w:r w:rsidRPr="00217DAB">
        <w:rPr>
          <w:rFonts w:ascii="Arial" w:hAnsi="Arial" w:cs="Arial"/>
        </w:rPr>
        <w:t>(poprzedni),</w:t>
      </w:r>
    </w:p>
    <w:p w14:paraId="49C8D670" w14:textId="77777777" w:rsidR="004220DB" w:rsidRPr="00217DAB" w:rsidRDefault="004220DB" w:rsidP="004220DB">
      <w:pPr>
        <w:pStyle w:val="Akapitzlist"/>
        <w:widowControl w:val="0"/>
        <w:numPr>
          <w:ilvl w:val="1"/>
          <w:numId w:val="182"/>
        </w:numPr>
        <w:tabs>
          <w:tab w:val="left" w:pos="950"/>
          <w:tab w:val="left" w:pos="951"/>
        </w:tabs>
        <w:autoSpaceDE w:val="0"/>
        <w:autoSpaceDN w:val="0"/>
        <w:spacing w:before="60" w:after="0" w:line="264" w:lineRule="auto"/>
        <w:ind w:left="0" w:firstLine="567"/>
        <w:contextualSpacing w:val="0"/>
        <w:rPr>
          <w:rFonts w:ascii="Arial" w:hAnsi="Arial" w:cs="Arial"/>
        </w:rPr>
      </w:pPr>
      <w:r w:rsidRPr="00217DAB">
        <w:rPr>
          <w:rFonts w:ascii="Arial" w:hAnsi="Arial" w:cs="Arial"/>
          <w:i/>
        </w:rPr>
        <w:t xml:space="preserve">self </w:t>
      </w:r>
      <w:r w:rsidRPr="00217DAB">
        <w:rPr>
          <w:rFonts w:ascii="Arial" w:hAnsi="Arial" w:cs="Arial"/>
        </w:rPr>
        <w:t>(bieżący),</w:t>
      </w:r>
    </w:p>
    <w:p w14:paraId="38D766F9" w14:textId="77777777" w:rsidR="004220DB" w:rsidRPr="00217DAB" w:rsidRDefault="004220DB" w:rsidP="004220DB">
      <w:pPr>
        <w:pStyle w:val="Akapitzlist"/>
        <w:widowControl w:val="0"/>
        <w:numPr>
          <w:ilvl w:val="1"/>
          <w:numId w:val="182"/>
        </w:numPr>
        <w:tabs>
          <w:tab w:val="left" w:pos="950"/>
          <w:tab w:val="left" w:pos="951"/>
        </w:tabs>
        <w:autoSpaceDE w:val="0"/>
        <w:autoSpaceDN w:val="0"/>
        <w:spacing w:before="60" w:after="0" w:line="264" w:lineRule="auto"/>
        <w:ind w:left="0" w:firstLine="567"/>
        <w:contextualSpacing w:val="0"/>
        <w:rPr>
          <w:rFonts w:ascii="Arial" w:hAnsi="Arial" w:cs="Arial"/>
        </w:rPr>
      </w:pPr>
      <w:r w:rsidRPr="00217DAB">
        <w:rPr>
          <w:rFonts w:ascii="Arial" w:hAnsi="Arial" w:cs="Arial"/>
          <w:i/>
        </w:rPr>
        <w:t xml:space="preserve">next </w:t>
      </w:r>
      <w:r w:rsidRPr="00217DAB">
        <w:rPr>
          <w:rFonts w:ascii="Arial" w:hAnsi="Arial" w:cs="Arial"/>
        </w:rPr>
        <w:t>(następny),</w:t>
      </w:r>
    </w:p>
    <w:p w14:paraId="3A962198" w14:textId="3025A38F" w:rsidR="004220DB" w:rsidRPr="00217DAB" w:rsidRDefault="004220DB" w:rsidP="004220DB">
      <w:pPr>
        <w:pStyle w:val="Akapitzlist"/>
        <w:widowControl w:val="0"/>
        <w:numPr>
          <w:ilvl w:val="1"/>
          <w:numId w:val="182"/>
        </w:numPr>
        <w:tabs>
          <w:tab w:val="left" w:pos="950"/>
          <w:tab w:val="left" w:pos="951"/>
        </w:tabs>
        <w:autoSpaceDE w:val="0"/>
        <w:autoSpaceDN w:val="0"/>
        <w:spacing w:before="60" w:after="0" w:line="264" w:lineRule="auto"/>
        <w:ind w:left="0" w:firstLine="567"/>
        <w:contextualSpacing w:val="0"/>
        <w:rPr>
          <w:rFonts w:ascii="Arial" w:hAnsi="Arial" w:cs="Arial"/>
        </w:rPr>
      </w:pPr>
      <w:r w:rsidRPr="00217DAB">
        <w:rPr>
          <w:rFonts w:ascii="Arial" w:hAnsi="Arial" w:cs="Arial"/>
          <w:i/>
        </w:rPr>
        <w:t>first</w:t>
      </w:r>
      <w:r w:rsidRPr="00217DAB">
        <w:rPr>
          <w:rFonts w:ascii="Arial" w:hAnsi="Arial" w:cs="Arial"/>
          <w:i/>
          <w:spacing w:val="-1"/>
        </w:rPr>
        <w:t xml:space="preserve"> </w:t>
      </w:r>
      <w:r w:rsidRPr="00217DAB">
        <w:rPr>
          <w:rFonts w:ascii="Arial" w:hAnsi="Arial" w:cs="Arial"/>
        </w:rPr>
        <w:t>(pierwszy)</w:t>
      </w:r>
    </w:p>
    <w:p w14:paraId="34B387AD" w14:textId="2F006CF5" w:rsidR="004220DB" w:rsidRPr="00217DAB" w:rsidRDefault="00956158" w:rsidP="004220DB">
      <w:pPr>
        <w:pStyle w:val="Akapitzlist"/>
        <w:widowControl w:val="0"/>
        <w:numPr>
          <w:ilvl w:val="1"/>
          <w:numId w:val="182"/>
        </w:numPr>
        <w:tabs>
          <w:tab w:val="left" w:pos="950"/>
          <w:tab w:val="left" w:pos="951"/>
        </w:tabs>
        <w:autoSpaceDE w:val="0"/>
        <w:autoSpaceDN w:val="0"/>
        <w:spacing w:before="60" w:after="0" w:line="264" w:lineRule="auto"/>
        <w:ind w:left="0" w:firstLine="567"/>
        <w:contextualSpacing w:val="0"/>
      </w:pPr>
      <w:r w:rsidRPr="00217DAB">
        <w:rPr>
          <w:noProof/>
          <w:lang w:eastAsia="pl-PL"/>
        </w:rPr>
        <w:drawing>
          <wp:anchor distT="0" distB="0" distL="114300" distR="114300" simplePos="0" relativeHeight="252228608" behindDoc="0" locked="0" layoutInCell="1" allowOverlap="1" wp14:anchorId="1BA43732" wp14:editId="138AE537">
            <wp:simplePos x="0" y="0"/>
            <wp:positionH relativeFrom="margin">
              <wp:align>left</wp:align>
            </wp:positionH>
            <wp:positionV relativeFrom="paragraph">
              <wp:posOffset>292698</wp:posOffset>
            </wp:positionV>
            <wp:extent cx="4151630" cy="225425"/>
            <wp:effectExtent l="0" t="0" r="1270" b="3175"/>
            <wp:wrapTopAndBottom/>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220DB" w:rsidRPr="00217DAB">
        <w:rPr>
          <w:rFonts w:ascii="Arial" w:hAnsi="Arial" w:cs="Arial"/>
          <w:i/>
        </w:rPr>
        <w:t>last</w:t>
      </w:r>
      <w:r w:rsidR="004220DB" w:rsidRPr="00217DAB">
        <w:rPr>
          <w:rFonts w:ascii="Arial" w:hAnsi="Arial" w:cs="Arial"/>
          <w:i/>
          <w:spacing w:val="-1"/>
        </w:rPr>
        <w:t xml:space="preserve"> </w:t>
      </w:r>
      <w:r w:rsidR="004220DB" w:rsidRPr="00217DAB">
        <w:rPr>
          <w:rFonts w:ascii="Arial" w:hAnsi="Arial" w:cs="Arial"/>
        </w:rPr>
        <w:t>(ostatni</w:t>
      </w:r>
      <w:r w:rsidR="004220DB" w:rsidRPr="00217DAB">
        <w:t>).</w:t>
      </w:r>
    </w:p>
    <w:p w14:paraId="7756CBDE" w14:textId="1EA752BC" w:rsidR="00384F59" w:rsidRDefault="00384F59" w:rsidP="007D1AD0">
      <w:pPr>
        <w:widowControl w:val="0"/>
        <w:tabs>
          <w:tab w:val="left" w:pos="950"/>
          <w:tab w:val="left" w:pos="951"/>
        </w:tabs>
        <w:autoSpaceDE w:val="0"/>
        <w:autoSpaceDN w:val="0"/>
        <w:spacing w:before="60" w:after="0" w:line="264" w:lineRule="auto"/>
        <w:rPr>
          <w:sz w:val="20"/>
        </w:rPr>
      </w:pPr>
    </w:p>
    <w:p w14:paraId="49BEE908" w14:textId="4EF990ED" w:rsidR="00750689" w:rsidRPr="00217DAB" w:rsidRDefault="00750689" w:rsidP="00217DAB">
      <w:pPr>
        <w:pStyle w:val="Nagwek2"/>
        <w:spacing w:after="40"/>
        <w:rPr>
          <w:rFonts w:ascii="Arial" w:hAnsi="Arial" w:cs="Arial"/>
          <w:sz w:val="24"/>
          <w:szCs w:val="24"/>
        </w:rPr>
      </w:pPr>
      <w:bookmarkStart w:id="359" w:name="9._Wersjonowanie"/>
      <w:bookmarkStart w:id="360" w:name="_Toc54074079"/>
      <w:bookmarkEnd w:id="359"/>
      <w:r w:rsidRPr="00217DAB">
        <w:rPr>
          <w:rFonts w:ascii="Arial" w:hAnsi="Arial" w:cs="Arial"/>
          <w:sz w:val="24"/>
          <w:szCs w:val="24"/>
        </w:rPr>
        <w:t>9. Wersjonowanie</w:t>
      </w:r>
      <w:bookmarkEnd w:id="360"/>
      <w:r w:rsidRPr="00217DAB">
        <w:rPr>
          <w:rFonts w:ascii="Arial" w:hAnsi="Arial" w:cs="Arial"/>
          <w:sz w:val="24"/>
          <w:szCs w:val="24"/>
        </w:rPr>
        <w:t xml:space="preserve"> </w:t>
      </w:r>
    </w:p>
    <w:p w14:paraId="59889FB3" w14:textId="77777777" w:rsidR="004220DB" w:rsidRPr="00217DAB" w:rsidRDefault="004220DB" w:rsidP="007D1AD0">
      <w:pPr>
        <w:pStyle w:val="Tekstpodstawowy"/>
        <w:spacing w:after="60" w:line="264" w:lineRule="auto"/>
        <w:ind w:right="35"/>
        <w:rPr>
          <w:rFonts w:ascii="Arial" w:hAnsi="Arial" w:cs="Arial"/>
          <w:sz w:val="22"/>
          <w:szCs w:val="22"/>
        </w:rPr>
      </w:pPr>
      <w:r w:rsidRPr="00217DAB">
        <w:rPr>
          <w:rFonts w:ascii="Arial" w:hAnsi="Arial" w:cs="Arial"/>
          <w:sz w:val="22"/>
          <w:szCs w:val="22"/>
        </w:rPr>
        <w:t>Wersjonowanie jest jedną z najistotniejszych kwestii do rozważenia przy tworzeniu API. Od tego jak wersjonowanie zostanie zaplanowane i zaimplementowane zależy nie tylko wygoda, ale i możliwość korzystania z API w przyszłości oraz dostępność jego zasobów.</w:t>
      </w:r>
    </w:p>
    <w:p w14:paraId="696385D1" w14:textId="12524680" w:rsidR="004220DB" w:rsidRPr="00217DAB" w:rsidRDefault="004220DB" w:rsidP="007D1AD0">
      <w:pPr>
        <w:pStyle w:val="Tekstpodstawowy"/>
        <w:spacing w:after="120" w:line="264" w:lineRule="auto"/>
        <w:ind w:right="34"/>
        <w:rPr>
          <w:rFonts w:ascii="Arial" w:hAnsi="Arial" w:cs="Arial"/>
          <w:sz w:val="22"/>
          <w:szCs w:val="22"/>
        </w:rPr>
      </w:pPr>
      <w:r w:rsidRPr="00217DAB">
        <w:rPr>
          <w:rFonts w:ascii="Arial" w:hAnsi="Arial" w:cs="Arial"/>
          <w:sz w:val="22"/>
          <w:szCs w:val="22"/>
        </w:rPr>
        <w:t xml:space="preserve">Zasady wersjonowania, metody oznaczania wersji wraz z przykładami oraz techniki zarządzania wersjami zawarte są w </w:t>
      </w:r>
      <w:hyperlink w:anchor="_bookmark22" w:history="1">
        <w:r w:rsidRPr="00217DAB">
          <w:rPr>
            <w:rFonts w:ascii="Arial" w:hAnsi="Arial" w:cs="Arial"/>
            <w:sz w:val="22"/>
            <w:szCs w:val="22"/>
          </w:rPr>
          <w:t>załączniku nr 7</w:t>
        </w:r>
      </w:hyperlink>
      <w:r w:rsidRPr="00217DAB">
        <w:rPr>
          <w:rFonts w:ascii="Arial" w:hAnsi="Arial" w:cs="Arial"/>
          <w:sz w:val="22"/>
          <w:szCs w:val="22"/>
        </w:rPr>
        <w:t xml:space="preserve"> do Standardu</w:t>
      </w:r>
      <w:r w:rsidR="007D1AD0" w:rsidRPr="00217DAB">
        <w:rPr>
          <w:rFonts w:ascii="Arial" w:hAnsi="Arial" w:cs="Arial"/>
          <w:sz w:val="22"/>
          <w:szCs w:val="22"/>
        </w:rPr>
        <w:t xml:space="preserve"> API</w:t>
      </w:r>
      <w:r w:rsidRPr="00217DAB">
        <w:rPr>
          <w:rFonts w:ascii="Arial" w:hAnsi="Arial" w:cs="Arial"/>
          <w:sz w:val="22"/>
          <w:szCs w:val="22"/>
        </w:rPr>
        <w:t>.</w:t>
      </w:r>
    </w:p>
    <w:p w14:paraId="2A11A36E" w14:textId="747DD3C1" w:rsidR="004220DB" w:rsidRPr="00217DAB" w:rsidRDefault="007D1AD0" w:rsidP="007D1AD0">
      <w:pPr>
        <w:pStyle w:val="Tekstpodstawowy"/>
        <w:spacing w:after="60" w:line="264" w:lineRule="auto"/>
        <w:ind w:right="34"/>
        <w:rPr>
          <w:rFonts w:ascii="Arial" w:hAnsi="Arial" w:cs="Arial"/>
          <w:b/>
          <w:color w:val="0070C0"/>
          <w:sz w:val="22"/>
          <w:szCs w:val="22"/>
        </w:rPr>
      </w:pPr>
      <w:r w:rsidRPr="00217DAB">
        <w:rPr>
          <w:rFonts w:ascii="Arial" w:hAnsi="Arial" w:cs="Arial"/>
          <w:b/>
          <w:color w:val="0070C0"/>
          <w:sz w:val="22"/>
          <w:szCs w:val="22"/>
        </w:rPr>
        <w:t>Rekomendacje dotyczące wersjonowania API</w:t>
      </w:r>
    </w:p>
    <w:p w14:paraId="01B77A26" w14:textId="77777777" w:rsidR="004220DB" w:rsidRPr="00217DAB" w:rsidRDefault="004220DB" w:rsidP="004220DB">
      <w:pPr>
        <w:pStyle w:val="Bezodstpw"/>
        <w:rPr>
          <w:rFonts w:ascii="Arial" w:hAnsi="Arial" w:cs="Arial"/>
        </w:rPr>
      </w:pPr>
      <w:r w:rsidRPr="00217DAB">
        <w:rPr>
          <w:rFonts w:ascii="Arial" w:hAnsi="Arial" w:cs="Arial"/>
          <w:b/>
        </w:rPr>
        <w:t>W kontekście wersjonowania API formułuje się następujące rekomendacje standaryzujące</w:t>
      </w:r>
      <w:r w:rsidRPr="00217DAB">
        <w:rPr>
          <w:rFonts w:ascii="Arial" w:hAnsi="Arial" w:cs="Arial"/>
        </w:rPr>
        <w:t>:</w:t>
      </w:r>
    </w:p>
    <w:p w14:paraId="76D5A658" w14:textId="5727619E" w:rsidR="004220DB" w:rsidRPr="00217DAB" w:rsidRDefault="004220DB" w:rsidP="004220DB">
      <w:pPr>
        <w:pStyle w:val="Akapitzlist"/>
        <w:numPr>
          <w:ilvl w:val="0"/>
          <w:numId w:val="114"/>
        </w:numPr>
        <w:suppressAutoHyphens/>
        <w:autoSpaceDN w:val="0"/>
        <w:spacing w:before="60" w:after="0" w:line="264" w:lineRule="auto"/>
        <w:ind w:left="426" w:right="35" w:hanging="357"/>
        <w:contextualSpacing w:val="0"/>
        <w:textAlignment w:val="baseline"/>
        <w:rPr>
          <w:rFonts w:ascii="Arial" w:hAnsi="Arial" w:cs="Arial"/>
        </w:rPr>
      </w:pPr>
      <w:r w:rsidRPr="00217DAB">
        <w:rPr>
          <w:rFonts w:ascii="Arial" w:hAnsi="Arial" w:cs="Arial"/>
        </w:rPr>
        <w:t>zmiany API oznaczać za pomocą standardu wersjonowania semantycznego API</w:t>
      </w:r>
      <w:r w:rsidRPr="00217DAB">
        <w:rPr>
          <w:rFonts w:ascii="Arial" w:hAnsi="Arial" w:cs="Arial"/>
          <w:vertAlign w:val="superscript"/>
        </w:rPr>
        <w:footnoteReference w:id="151"/>
      </w:r>
      <w:r w:rsidR="004324AD" w:rsidRPr="00F112DB">
        <w:rPr>
          <w:rFonts w:ascii="Arial" w:hAnsi="Arial" w:cs="Arial"/>
          <w:vertAlign w:val="superscript"/>
        </w:rPr>
        <w:t>)</w:t>
      </w:r>
      <w:r w:rsidRPr="00217DAB">
        <w:rPr>
          <w:rFonts w:ascii="Arial" w:hAnsi="Arial" w:cs="Arial"/>
        </w:rPr>
        <w:t xml:space="preserve">, </w:t>
      </w:r>
    </w:p>
    <w:p w14:paraId="7D5B740E" w14:textId="77777777" w:rsidR="004220DB" w:rsidRPr="00217DAB" w:rsidRDefault="004220DB" w:rsidP="004220DB">
      <w:pPr>
        <w:pStyle w:val="Akapitzlist"/>
        <w:numPr>
          <w:ilvl w:val="0"/>
          <w:numId w:val="114"/>
        </w:numPr>
        <w:suppressAutoHyphens/>
        <w:autoSpaceDN w:val="0"/>
        <w:spacing w:before="60" w:after="0" w:line="264" w:lineRule="auto"/>
        <w:ind w:left="426" w:right="35" w:hanging="357"/>
        <w:contextualSpacing w:val="0"/>
        <w:textAlignment w:val="baseline"/>
        <w:rPr>
          <w:rFonts w:ascii="Arial" w:hAnsi="Arial" w:cs="Arial"/>
        </w:rPr>
      </w:pPr>
      <w:r w:rsidRPr="00217DAB">
        <w:rPr>
          <w:rFonts w:ascii="Arial" w:hAnsi="Arial" w:cs="Arial"/>
        </w:rPr>
        <w:t>do oznaczenia i wywoływania obsługi wersją o konkretnym numerze ma znaczenie tylko pierwszy człon (MAJOR) wersji, a pozostałe (MINOR i PATCH) są ignorowane zachowując jedynie wartość informacyjną w kontekście wersji interfejsu,</w:t>
      </w:r>
    </w:p>
    <w:p w14:paraId="38803832" w14:textId="77777777" w:rsidR="004220DB" w:rsidRPr="00217DAB" w:rsidRDefault="004220DB" w:rsidP="004220DB">
      <w:pPr>
        <w:pStyle w:val="Akapitzlist"/>
        <w:numPr>
          <w:ilvl w:val="0"/>
          <w:numId w:val="114"/>
        </w:numPr>
        <w:suppressAutoHyphens/>
        <w:autoSpaceDN w:val="0"/>
        <w:spacing w:before="60" w:after="0" w:line="264" w:lineRule="auto"/>
        <w:ind w:left="426" w:right="447" w:hanging="357"/>
        <w:contextualSpacing w:val="0"/>
        <w:textAlignment w:val="baseline"/>
        <w:rPr>
          <w:rFonts w:ascii="Arial" w:hAnsi="Arial" w:cs="Arial"/>
        </w:rPr>
      </w:pPr>
      <w:r w:rsidRPr="00217DAB">
        <w:rPr>
          <w:rFonts w:ascii="Arial" w:hAnsi="Arial" w:cs="Arial"/>
        </w:rPr>
        <w:t>obowiązkowe jest odwołanie się do wersji poprzez element URL (/api/vXX/),</w:t>
      </w:r>
    </w:p>
    <w:p w14:paraId="29F89A6D" w14:textId="77777777" w:rsidR="004220DB" w:rsidRPr="00217DAB" w:rsidRDefault="004220DB" w:rsidP="004220DB">
      <w:pPr>
        <w:pStyle w:val="Akapitzlist"/>
        <w:numPr>
          <w:ilvl w:val="0"/>
          <w:numId w:val="114"/>
        </w:numPr>
        <w:suppressAutoHyphens/>
        <w:autoSpaceDN w:val="0"/>
        <w:spacing w:before="60" w:after="0" w:line="264" w:lineRule="auto"/>
        <w:ind w:left="426" w:right="35" w:hanging="357"/>
        <w:contextualSpacing w:val="0"/>
        <w:textAlignment w:val="baseline"/>
        <w:rPr>
          <w:rFonts w:ascii="Arial" w:hAnsi="Arial" w:cs="Arial"/>
        </w:rPr>
      </w:pPr>
      <w:r w:rsidRPr="00217DAB">
        <w:rPr>
          <w:rFonts w:ascii="Arial" w:hAnsi="Arial" w:cs="Arial"/>
        </w:rPr>
        <w:t>dopuszczalne jest odwoływanie się do wersji dodatkowo poprzez parametr URI „v=XX”, dodatkowy nagłówek „api-version=XX” lub w nagłówku „Accept:”,</w:t>
      </w:r>
    </w:p>
    <w:p w14:paraId="41490D48" w14:textId="77777777" w:rsidR="004220DB" w:rsidRPr="00217DAB" w:rsidRDefault="004220DB" w:rsidP="004220DB">
      <w:pPr>
        <w:pStyle w:val="Akapitzlist"/>
        <w:numPr>
          <w:ilvl w:val="0"/>
          <w:numId w:val="114"/>
        </w:numPr>
        <w:suppressAutoHyphens/>
        <w:autoSpaceDN w:val="0"/>
        <w:spacing w:before="60" w:after="0" w:line="264" w:lineRule="auto"/>
        <w:ind w:left="426" w:right="447" w:hanging="357"/>
        <w:contextualSpacing w:val="0"/>
        <w:textAlignment w:val="baseline"/>
        <w:rPr>
          <w:rFonts w:ascii="Arial" w:hAnsi="Arial" w:cs="Arial"/>
        </w:rPr>
      </w:pPr>
      <w:r w:rsidRPr="00217DAB">
        <w:rPr>
          <w:rFonts w:ascii="Arial" w:hAnsi="Arial" w:cs="Arial"/>
        </w:rPr>
        <w:t>jeśli wersja API nie została określona, używa się wersji bieżącej (najnowszej stabilnej),</w:t>
      </w:r>
    </w:p>
    <w:p w14:paraId="2A8F5A26" w14:textId="77777777" w:rsidR="004220DB" w:rsidRPr="00217DAB" w:rsidRDefault="004220DB" w:rsidP="004220DB">
      <w:pPr>
        <w:pStyle w:val="Akapitzlist"/>
        <w:numPr>
          <w:ilvl w:val="0"/>
          <w:numId w:val="114"/>
        </w:numPr>
        <w:suppressAutoHyphens/>
        <w:autoSpaceDN w:val="0"/>
        <w:spacing w:before="60" w:after="0" w:line="264" w:lineRule="auto"/>
        <w:ind w:left="426" w:right="35" w:hanging="357"/>
        <w:contextualSpacing w:val="0"/>
        <w:textAlignment w:val="baseline"/>
        <w:rPr>
          <w:rFonts w:ascii="Arial" w:hAnsi="Arial" w:cs="Arial"/>
        </w:rPr>
      </w:pPr>
      <w:r w:rsidRPr="00217DAB">
        <w:rPr>
          <w:rFonts w:ascii="Arial" w:hAnsi="Arial" w:cs="Arial"/>
        </w:rPr>
        <w:t>informacje o aktualnej wersji można pobrać przez zasób /version</w:t>
      </w:r>
    </w:p>
    <w:p w14:paraId="58823939" w14:textId="77777777" w:rsidR="004220DB" w:rsidRPr="00217DAB" w:rsidRDefault="004220DB" w:rsidP="004220DB">
      <w:pPr>
        <w:pStyle w:val="Akapitzlist"/>
        <w:numPr>
          <w:ilvl w:val="0"/>
          <w:numId w:val="114"/>
        </w:numPr>
        <w:suppressAutoHyphens/>
        <w:autoSpaceDN w:val="0"/>
        <w:spacing w:before="60" w:after="0" w:line="264" w:lineRule="auto"/>
        <w:ind w:left="426" w:right="447" w:hanging="357"/>
        <w:contextualSpacing w:val="0"/>
        <w:textAlignment w:val="baseline"/>
        <w:rPr>
          <w:rFonts w:ascii="Arial" w:hAnsi="Arial" w:cs="Arial"/>
        </w:rPr>
      </w:pPr>
      <w:r w:rsidRPr="00217DAB">
        <w:rPr>
          <w:rFonts w:ascii="Arial" w:hAnsi="Arial" w:cs="Arial"/>
        </w:rPr>
        <w:t>przed planowaniem zmiany wersji należy oznaczać wersję bieżącą statusem „deprecated”,</w:t>
      </w:r>
    </w:p>
    <w:p w14:paraId="160CC315" w14:textId="330FB857" w:rsidR="004104B7" w:rsidRPr="00217DAB" w:rsidRDefault="004220DB" w:rsidP="004104B7">
      <w:pPr>
        <w:pStyle w:val="Akapitzlist"/>
        <w:numPr>
          <w:ilvl w:val="0"/>
          <w:numId w:val="114"/>
        </w:numPr>
        <w:suppressAutoHyphens/>
        <w:autoSpaceDN w:val="0"/>
        <w:spacing w:before="60" w:after="0" w:line="264" w:lineRule="auto"/>
        <w:ind w:left="426" w:right="447" w:hanging="357"/>
        <w:contextualSpacing w:val="0"/>
        <w:textAlignment w:val="baseline"/>
        <w:rPr>
          <w:rFonts w:ascii="Arial" w:hAnsi="Arial" w:cs="Arial"/>
        </w:rPr>
      </w:pPr>
      <w:r w:rsidRPr="00217DAB">
        <w:rPr>
          <w:rFonts w:ascii="Arial" w:hAnsi="Arial" w:cs="Arial"/>
        </w:rPr>
        <w:lastRenderedPageBreak/>
        <w:t>poza uzasadnionymi wypadkami, nie należy wycofywać obsługi wersji API szybciej niż dwa lata po powiadomieniu użytkowników,</w:t>
      </w:r>
    </w:p>
    <w:p w14:paraId="692439CE" w14:textId="3AAE2971" w:rsidR="00217DAB" w:rsidRPr="00217DAB" w:rsidRDefault="00217DAB" w:rsidP="00217DAB">
      <w:pPr>
        <w:pStyle w:val="Akapitzlist"/>
        <w:numPr>
          <w:ilvl w:val="0"/>
          <w:numId w:val="114"/>
        </w:numPr>
        <w:suppressAutoHyphens/>
        <w:autoSpaceDN w:val="0"/>
        <w:spacing w:before="60" w:after="0" w:line="264" w:lineRule="auto"/>
        <w:ind w:left="426" w:right="447" w:hanging="357"/>
        <w:contextualSpacing w:val="0"/>
        <w:textAlignment w:val="baseline"/>
        <w:rPr>
          <w:rFonts w:ascii="Arial" w:hAnsi="Arial" w:cs="Arial"/>
        </w:rPr>
      </w:pPr>
      <w:r w:rsidRPr="00217DAB">
        <w:rPr>
          <w:noProof/>
          <w:lang w:eastAsia="pl-PL"/>
        </w:rPr>
        <w:drawing>
          <wp:anchor distT="0" distB="0" distL="114300" distR="114300" simplePos="0" relativeHeight="252240896" behindDoc="0" locked="0" layoutInCell="1" allowOverlap="1" wp14:anchorId="2F3BD745" wp14:editId="349DDC38">
            <wp:simplePos x="0" y="0"/>
            <wp:positionH relativeFrom="margin">
              <wp:align>left</wp:align>
            </wp:positionH>
            <wp:positionV relativeFrom="paragraph">
              <wp:posOffset>518431</wp:posOffset>
            </wp:positionV>
            <wp:extent cx="4151630" cy="225425"/>
            <wp:effectExtent l="0" t="0" r="1270" b="3175"/>
            <wp:wrapTopAndBottom/>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104B7" w:rsidRPr="00217DAB">
        <w:rPr>
          <w:rFonts w:ascii="Arial" w:hAnsi="Arial" w:cs="Arial"/>
        </w:rPr>
        <w:t>po wyłączeniu obsługi starej wersji API, odwołania do niej należy obsłużyć, w zależności od kontekstu, błędem HTTP o kodzie nr 406 lub 410</w:t>
      </w:r>
      <w:r w:rsidR="00435A77">
        <w:rPr>
          <w:rFonts w:ascii="Arial" w:hAnsi="Arial" w:cs="Arial"/>
        </w:rPr>
        <w:t>.</w:t>
      </w:r>
    </w:p>
    <w:p w14:paraId="2DCA7F0F" w14:textId="062C29F0" w:rsidR="00217DAB" w:rsidRPr="00217DAB" w:rsidRDefault="00217DAB" w:rsidP="00217DAB">
      <w:pPr>
        <w:pStyle w:val="Akapitzlist"/>
        <w:suppressAutoHyphens/>
        <w:autoSpaceDN w:val="0"/>
        <w:spacing w:before="60" w:after="0" w:line="264" w:lineRule="auto"/>
        <w:ind w:left="426" w:right="447"/>
        <w:contextualSpacing w:val="0"/>
        <w:textAlignment w:val="baseline"/>
        <w:rPr>
          <w:rFonts w:ascii="Arial" w:hAnsi="Arial" w:cs="Arial"/>
        </w:rPr>
      </w:pPr>
    </w:p>
    <w:p w14:paraId="57D7ECEC" w14:textId="58F41F50" w:rsidR="00384F59" w:rsidRPr="00217DAB" w:rsidRDefault="00384F59" w:rsidP="00435A77">
      <w:pPr>
        <w:pStyle w:val="Nagwek2"/>
        <w:spacing w:after="40"/>
        <w:rPr>
          <w:rFonts w:ascii="Arial" w:hAnsi="Arial" w:cs="Arial"/>
          <w:sz w:val="24"/>
          <w:szCs w:val="24"/>
        </w:rPr>
      </w:pPr>
      <w:bookmarkStart w:id="361" w:name="_Toc54074080"/>
      <w:r w:rsidRPr="00217DAB">
        <w:rPr>
          <w:rFonts w:ascii="Arial" w:hAnsi="Arial" w:cs="Arial"/>
          <w:sz w:val="24"/>
          <w:szCs w:val="24"/>
        </w:rPr>
        <w:t>10. Obsługa zdarzeń HTTP</w:t>
      </w:r>
      <w:bookmarkEnd w:id="361"/>
    </w:p>
    <w:p w14:paraId="45446F09" w14:textId="60C29196" w:rsidR="004220DB" w:rsidRPr="00217DAB" w:rsidRDefault="004220DB" w:rsidP="009977B9">
      <w:pPr>
        <w:pStyle w:val="Tekstpodstawowy"/>
        <w:spacing w:before="7" w:after="60" w:line="264" w:lineRule="auto"/>
        <w:rPr>
          <w:rFonts w:ascii="Arial" w:hAnsi="Arial" w:cs="Arial"/>
          <w:sz w:val="22"/>
          <w:szCs w:val="22"/>
        </w:rPr>
      </w:pPr>
      <w:r w:rsidRPr="008A4BF4">
        <w:rPr>
          <w:noProof/>
          <w:lang w:bidi="ar-SA"/>
        </w:rPr>
        <w:drawing>
          <wp:anchor distT="0" distB="0" distL="0" distR="0" simplePos="0" relativeHeight="252108800" behindDoc="1" locked="0" layoutInCell="1" allowOverlap="1" wp14:anchorId="4ED971B3" wp14:editId="03547EC0">
            <wp:simplePos x="0" y="0"/>
            <wp:positionH relativeFrom="page">
              <wp:posOffset>227563</wp:posOffset>
            </wp:positionH>
            <wp:positionV relativeFrom="page">
              <wp:posOffset>6121915</wp:posOffset>
            </wp:positionV>
            <wp:extent cx="76200" cy="76200"/>
            <wp:effectExtent l="0" t="0" r="0" b="0"/>
            <wp:wrapNone/>
            <wp:docPr id="472" name="image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92.png"/>
                    <pic:cNvPicPr/>
                  </pic:nvPicPr>
                  <pic:blipFill>
                    <a:blip r:embed="rId79" cstate="print"/>
                    <a:stretch>
                      <a:fillRect/>
                    </a:stretch>
                  </pic:blipFill>
                  <pic:spPr>
                    <a:xfrm>
                      <a:off x="0" y="0"/>
                      <a:ext cx="76200" cy="76200"/>
                    </a:xfrm>
                    <a:prstGeom prst="rect">
                      <a:avLst/>
                    </a:prstGeom>
                  </pic:spPr>
                </pic:pic>
              </a:graphicData>
            </a:graphic>
          </wp:anchor>
        </w:drawing>
      </w:r>
      <w:r w:rsidRPr="008A4BF4">
        <w:rPr>
          <w:rFonts w:ascii="Arial" w:hAnsi="Arial" w:cs="Arial"/>
          <w:spacing w:val="-3"/>
        </w:rPr>
        <w:t xml:space="preserve">API </w:t>
      </w:r>
      <w:r w:rsidRPr="008A4BF4">
        <w:rPr>
          <w:rFonts w:ascii="Arial" w:hAnsi="Arial" w:cs="Arial"/>
          <w:spacing w:val="-4"/>
        </w:rPr>
        <w:t xml:space="preserve">będące </w:t>
      </w:r>
      <w:r w:rsidRPr="008A4BF4">
        <w:rPr>
          <w:rFonts w:ascii="Arial" w:hAnsi="Arial" w:cs="Arial"/>
          <w:spacing w:val="-6"/>
        </w:rPr>
        <w:t xml:space="preserve">tzw. </w:t>
      </w:r>
      <w:r w:rsidRPr="008A4BF4">
        <w:rPr>
          <w:rFonts w:ascii="Arial" w:hAnsi="Arial" w:cs="Arial"/>
          <w:spacing w:val="-3"/>
        </w:rPr>
        <w:t xml:space="preserve">RESTful API </w:t>
      </w:r>
      <w:r w:rsidRPr="008A4BF4">
        <w:rPr>
          <w:rFonts w:ascii="Arial" w:hAnsi="Arial" w:cs="Arial"/>
          <w:spacing w:val="-4"/>
        </w:rPr>
        <w:t xml:space="preserve">opera </w:t>
      </w:r>
      <w:r w:rsidRPr="008A4BF4">
        <w:rPr>
          <w:rFonts w:ascii="Arial" w:hAnsi="Arial" w:cs="Arial"/>
        </w:rPr>
        <w:t xml:space="preserve">się o </w:t>
      </w:r>
      <w:r w:rsidRPr="008A4BF4">
        <w:rPr>
          <w:rFonts w:ascii="Arial" w:hAnsi="Arial" w:cs="Arial"/>
          <w:spacing w:val="-4"/>
        </w:rPr>
        <w:t xml:space="preserve">HyperText </w:t>
      </w:r>
      <w:r w:rsidRPr="008A4BF4">
        <w:rPr>
          <w:rFonts w:ascii="Arial" w:hAnsi="Arial" w:cs="Arial"/>
          <w:spacing w:val="-5"/>
        </w:rPr>
        <w:t xml:space="preserve">Transfer </w:t>
      </w:r>
      <w:r w:rsidRPr="008A4BF4">
        <w:rPr>
          <w:rFonts w:ascii="Arial" w:hAnsi="Arial" w:cs="Arial"/>
          <w:spacing w:val="-4"/>
        </w:rPr>
        <w:t xml:space="preserve">Protocol </w:t>
      </w:r>
      <w:r w:rsidRPr="008A4BF4">
        <w:rPr>
          <w:rFonts w:ascii="Arial" w:hAnsi="Arial" w:cs="Arial"/>
          <w:spacing w:val="-3"/>
        </w:rPr>
        <w:t xml:space="preserve">(HTTP), </w:t>
      </w:r>
      <w:r w:rsidRPr="008A4BF4">
        <w:rPr>
          <w:rFonts w:ascii="Arial" w:hAnsi="Arial" w:cs="Arial"/>
          <w:spacing w:val="-4"/>
        </w:rPr>
        <w:t xml:space="preserve">włączając </w:t>
      </w:r>
      <w:r w:rsidRPr="008A4BF4">
        <w:rPr>
          <w:rFonts w:ascii="Arial" w:hAnsi="Arial" w:cs="Arial"/>
        </w:rPr>
        <w:t xml:space="preserve">w </w:t>
      </w:r>
      <w:r w:rsidRPr="008A4BF4">
        <w:rPr>
          <w:rFonts w:ascii="Arial" w:hAnsi="Arial" w:cs="Arial"/>
          <w:spacing w:val="-3"/>
        </w:rPr>
        <w:t xml:space="preserve">to </w:t>
      </w:r>
      <w:r w:rsidRPr="008A4BF4">
        <w:rPr>
          <w:rFonts w:ascii="Arial" w:hAnsi="Arial" w:cs="Arial"/>
          <w:spacing w:val="-4"/>
        </w:rPr>
        <w:t xml:space="preserve">wybrane </w:t>
      </w:r>
      <w:r w:rsidRPr="00217DAB">
        <w:rPr>
          <w:rFonts w:ascii="Arial" w:hAnsi="Arial" w:cs="Arial"/>
          <w:spacing w:val="-6"/>
          <w:sz w:val="22"/>
          <w:szCs w:val="22"/>
        </w:rPr>
        <w:t xml:space="preserve">metody, </w:t>
      </w:r>
      <w:r w:rsidRPr="00217DAB">
        <w:rPr>
          <w:rFonts w:ascii="Arial" w:hAnsi="Arial" w:cs="Arial"/>
          <w:spacing w:val="-3"/>
          <w:sz w:val="22"/>
          <w:szCs w:val="22"/>
        </w:rPr>
        <w:t xml:space="preserve">kody </w:t>
      </w:r>
      <w:r w:rsidRPr="00217DAB">
        <w:rPr>
          <w:rFonts w:ascii="Arial" w:hAnsi="Arial" w:cs="Arial"/>
          <w:sz w:val="22"/>
          <w:szCs w:val="22"/>
        </w:rPr>
        <w:t xml:space="preserve">i </w:t>
      </w:r>
      <w:r w:rsidRPr="00217DAB">
        <w:rPr>
          <w:rFonts w:ascii="Arial" w:hAnsi="Arial" w:cs="Arial"/>
          <w:spacing w:val="-4"/>
          <w:sz w:val="22"/>
          <w:szCs w:val="22"/>
        </w:rPr>
        <w:t xml:space="preserve">nagłówki odpowiedzi. </w:t>
      </w:r>
      <w:r w:rsidRPr="00217DAB">
        <w:rPr>
          <w:rFonts w:ascii="Arial" w:hAnsi="Arial" w:cs="Arial"/>
          <w:spacing w:val="-3"/>
          <w:sz w:val="22"/>
          <w:szCs w:val="22"/>
        </w:rPr>
        <w:t xml:space="preserve">API korzysta </w:t>
      </w:r>
      <w:r w:rsidRPr="00217DAB">
        <w:rPr>
          <w:rFonts w:ascii="Arial" w:hAnsi="Arial" w:cs="Arial"/>
          <w:spacing w:val="-4"/>
          <w:sz w:val="22"/>
          <w:szCs w:val="22"/>
        </w:rPr>
        <w:t xml:space="preserve">głównie </w:t>
      </w:r>
      <w:r w:rsidRPr="00217DAB">
        <w:rPr>
          <w:rFonts w:ascii="Arial" w:hAnsi="Arial" w:cs="Arial"/>
          <w:sz w:val="22"/>
          <w:szCs w:val="22"/>
        </w:rPr>
        <w:t xml:space="preserve">z </w:t>
      </w:r>
      <w:r w:rsidRPr="00217DAB">
        <w:rPr>
          <w:rFonts w:ascii="Arial" w:hAnsi="Arial" w:cs="Arial"/>
          <w:spacing w:val="-4"/>
          <w:sz w:val="22"/>
          <w:szCs w:val="22"/>
        </w:rPr>
        <w:t xml:space="preserve">metody </w:t>
      </w:r>
      <w:r w:rsidRPr="00217DAB">
        <w:rPr>
          <w:rFonts w:ascii="Arial" w:hAnsi="Arial" w:cs="Arial"/>
          <w:spacing w:val="-8"/>
          <w:sz w:val="22"/>
          <w:szCs w:val="22"/>
        </w:rPr>
        <w:t xml:space="preserve">GET. </w:t>
      </w:r>
      <w:r w:rsidRPr="00217DAB">
        <w:rPr>
          <w:rFonts w:ascii="Arial" w:hAnsi="Arial" w:cs="Arial"/>
          <w:sz w:val="22"/>
          <w:szCs w:val="22"/>
        </w:rPr>
        <w:t xml:space="preserve">W </w:t>
      </w:r>
      <w:r w:rsidRPr="00217DAB">
        <w:rPr>
          <w:rFonts w:ascii="Arial" w:hAnsi="Arial" w:cs="Arial"/>
          <w:spacing w:val="-3"/>
          <w:sz w:val="22"/>
          <w:szCs w:val="22"/>
        </w:rPr>
        <w:t xml:space="preserve">API zakłada </w:t>
      </w:r>
      <w:r w:rsidRPr="00217DAB">
        <w:rPr>
          <w:rFonts w:ascii="Arial" w:hAnsi="Arial" w:cs="Arial"/>
          <w:sz w:val="22"/>
          <w:szCs w:val="22"/>
        </w:rPr>
        <w:t xml:space="preserve">się </w:t>
      </w:r>
      <w:r w:rsidRPr="00217DAB">
        <w:rPr>
          <w:rFonts w:ascii="Arial" w:hAnsi="Arial" w:cs="Arial"/>
          <w:spacing w:val="-3"/>
          <w:sz w:val="22"/>
          <w:szCs w:val="22"/>
        </w:rPr>
        <w:t xml:space="preserve">niewykorzystywanie </w:t>
      </w:r>
      <w:r w:rsidRPr="00217DAB">
        <w:rPr>
          <w:rFonts w:ascii="Arial" w:hAnsi="Arial" w:cs="Arial"/>
          <w:spacing w:val="-4"/>
          <w:sz w:val="22"/>
          <w:szCs w:val="22"/>
        </w:rPr>
        <w:t xml:space="preserve">metod umożliwiających modyfikację </w:t>
      </w:r>
      <w:r w:rsidRPr="00217DAB">
        <w:rPr>
          <w:rFonts w:ascii="Arial" w:hAnsi="Arial" w:cs="Arial"/>
          <w:spacing w:val="-5"/>
          <w:sz w:val="22"/>
          <w:szCs w:val="22"/>
        </w:rPr>
        <w:t xml:space="preserve">zasobów. </w:t>
      </w:r>
      <w:r w:rsidRPr="00217DAB">
        <w:rPr>
          <w:rFonts w:ascii="Arial" w:hAnsi="Arial" w:cs="Arial"/>
          <w:spacing w:val="-3"/>
          <w:sz w:val="22"/>
          <w:szCs w:val="22"/>
        </w:rPr>
        <w:t xml:space="preserve">HTTP </w:t>
      </w:r>
      <w:r w:rsidRPr="00217DAB">
        <w:rPr>
          <w:rFonts w:ascii="Arial" w:hAnsi="Arial" w:cs="Arial"/>
          <w:spacing w:val="-4"/>
          <w:sz w:val="22"/>
          <w:szCs w:val="22"/>
        </w:rPr>
        <w:t xml:space="preserve">dostarcza </w:t>
      </w:r>
      <w:r w:rsidRPr="00217DAB">
        <w:rPr>
          <w:rFonts w:ascii="Arial" w:hAnsi="Arial" w:cs="Arial"/>
          <w:spacing w:val="-3"/>
          <w:sz w:val="22"/>
          <w:szCs w:val="22"/>
        </w:rPr>
        <w:t xml:space="preserve">pięć kategorii </w:t>
      </w:r>
      <w:r w:rsidRPr="00217DAB">
        <w:rPr>
          <w:rFonts w:ascii="Arial" w:hAnsi="Arial" w:cs="Arial"/>
          <w:spacing w:val="-4"/>
          <w:sz w:val="22"/>
          <w:szCs w:val="22"/>
        </w:rPr>
        <w:t xml:space="preserve">oraz ponad </w:t>
      </w:r>
      <w:r w:rsidRPr="00217DAB">
        <w:rPr>
          <w:rFonts w:ascii="Arial" w:hAnsi="Arial" w:cs="Arial"/>
          <w:sz w:val="22"/>
          <w:szCs w:val="22"/>
        </w:rPr>
        <w:t xml:space="preserve">30 </w:t>
      </w:r>
      <w:r w:rsidRPr="00217DAB">
        <w:rPr>
          <w:rFonts w:ascii="Arial" w:hAnsi="Arial" w:cs="Arial"/>
          <w:spacing w:val="-3"/>
          <w:sz w:val="22"/>
          <w:szCs w:val="22"/>
        </w:rPr>
        <w:t xml:space="preserve">kodów </w:t>
      </w:r>
      <w:r w:rsidRPr="00217DAB">
        <w:rPr>
          <w:rFonts w:ascii="Arial" w:hAnsi="Arial" w:cs="Arial"/>
          <w:spacing w:val="-4"/>
          <w:sz w:val="22"/>
          <w:szCs w:val="22"/>
        </w:rPr>
        <w:t xml:space="preserve">odpowiedzi. </w:t>
      </w:r>
      <w:r w:rsidRPr="00217DAB">
        <w:rPr>
          <w:rFonts w:ascii="Arial" w:hAnsi="Arial" w:cs="Arial"/>
          <w:spacing w:val="-3"/>
          <w:sz w:val="22"/>
          <w:szCs w:val="22"/>
        </w:rPr>
        <w:t xml:space="preserve">Jednak </w:t>
      </w:r>
      <w:r w:rsidRPr="00217DAB">
        <w:rPr>
          <w:rFonts w:ascii="Arial" w:hAnsi="Arial" w:cs="Arial"/>
          <w:sz w:val="22"/>
          <w:szCs w:val="22"/>
        </w:rPr>
        <w:t xml:space="preserve">nie </w:t>
      </w:r>
      <w:r w:rsidRPr="00217DAB">
        <w:rPr>
          <w:rFonts w:ascii="Arial" w:hAnsi="Arial" w:cs="Arial"/>
          <w:spacing w:val="-4"/>
          <w:sz w:val="22"/>
          <w:szCs w:val="22"/>
        </w:rPr>
        <w:t xml:space="preserve">wszystkie </w:t>
      </w:r>
      <w:r w:rsidRPr="00217DAB">
        <w:rPr>
          <w:rFonts w:ascii="Arial" w:hAnsi="Arial" w:cs="Arial"/>
          <w:spacing w:val="-3"/>
          <w:sz w:val="22"/>
          <w:szCs w:val="22"/>
        </w:rPr>
        <w:t xml:space="preserve">kody będą </w:t>
      </w:r>
      <w:r w:rsidRPr="00217DAB">
        <w:rPr>
          <w:rFonts w:ascii="Arial" w:hAnsi="Arial" w:cs="Arial"/>
          <w:sz w:val="22"/>
          <w:szCs w:val="22"/>
        </w:rPr>
        <w:t xml:space="preserve">w </w:t>
      </w:r>
      <w:r w:rsidRPr="00217DAB">
        <w:rPr>
          <w:rFonts w:ascii="Arial" w:hAnsi="Arial" w:cs="Arial"/>
          <w:spacing w:val="-3"/>
          <w:sz w:val="22"/>
          <w:szCs w:val="22"/>
        </w:rPr>
        <w:t xml:space="preserve">API przydatne, dlatego API przewiduje </w:t>
      </w:r>
      <w:r w:rsidRPr="00217DAB">
        <w:rPr>
          <w:rFonts w:ascii="Arial" w:hAnsi="Arial" w:cs="Arial"/>
          <w:spacing w:val="-4"/>
          <w:sz w:val="22"/>
          <w:szCs w:val="22"/>
        </w:rPr>
        <w:t xml:space="preserve">obsługę wybranych </w:t>
      </w:r>
      <w:r w:rsidRPr="00217DAB">
        <w:rPr>
          <w:rFonts w:ascii="Arial" w:hAnsi="Arial" w:cs="Arial"/>
          <w:spacing w:val="-5"/>
          <w:sz w:val="22"/>
          <w:szCs w:val="22"/>
        </w:rPr>
        <w:t>kodów.</w:t>
      </w:r>
    </w:p>
    <w:p w14:paraId="6D648249" w14:textId="2400DBB3" w:rsidR="004220DB" w:rsidRPr="00217DAB" w:rsidRDefault="004220DB" w:rsidP="009977B9">
      <w:pPr>
        <w:pStyle w:val="Tekstpodstawowy"/>
        <w:spacing w:after="120" w:line="264" w:lineRule="auto"/>
        <w:rPr>
          <w:rFonts w:ascii="Arial" w:hAnsi="Arial" w:cs="Arial"/>
          <w:sz w:val="22"/>
          <w:szCs w:val="22"/>
        </w:rPr>
      </w:pPr>
      <w:r w:rsidRPr="00217DAB">
        <w:rPr>
          <w:rFonts w:ascii="Arial" w:hAnsi="Arial" w:cs="Arial"/>
          <w:sz w:val="22"/>
          <w:szCs w:val="22"/>
        </w:rPr>
        <w:t xml:space="preserve">Tabelę grup kodów zgodnie z RFC 7231 oraz przykłady odpowiedzi I komunikatów znajdują się w </w:t>
      </w:r>
      <w:hyperlink w:anchor="_bookmark23" w:history="1">
        <w:r w:rsidRPr="00217DAB">
          <w:rPr>
            <w:rFonts w:ascii="Arial" w:hAnsi="Arial" w:cs="Arial"/>
            <w:sz w:val="22"/>
            <w:szCs w:val="22"/>
          </w:rPr>
          <w:t>załączniku 8</w:t>
        </w:r>
      </w:hyperlink>
      <w:r w:rsidRPr="00217DAB">
        <w:rPr>
          <w:rFonts w:ascii="Arial" w:hAnsi="Arial" w:cs="Arial"/>
          <w:sz w:val="22"/>
          <w:szCs w:val="22"/>
        </w:rPr>
        <w:t xml:space="preserve"> do Standardu</w:t>
      </w:r>
      <w:r w:rsidR="009977B9" w:rsidRPr="00217DAB">
        <w:rPr>
          <w:rFonts w:ascii="Arial" w:hAnsi="Arial" w:cs="Arial"/>
          <w:sz w:val="22"/>
          <w:szCs w:val="22"/>
        </w:rPr>
        <w:t xml:space="preserve"> API</w:t>
      </w:r>
      <w:r w:rsidRPr="00217DAB">
        <w:rPr>
          <w:rFonts w:ascii="Arial" w:hAnsi="Arial" w:cs="Arial"/>
          <w:sz w:val="22"/>
          <w:szCs w:val="22"/>
        </w:rPr>
        <w:t>.</w:t>
      </w:r>
    </w:p>
    <w:p w14:paraId="43E71870" w14:textId="377E67F6" w:rsidR="004220DB" w:rsidRPr="00217DAB" w:rsidRDefault="009977B9" w:rsidP="009977B9">
      <w:pPr>
        <w:pStyle w:val="Tekstpodstawowy"/>
        <w:spacing w:line="264" w:lineRule="auto"/>
        <w:rPr>
          <w:rFonts w:ascii="Arial" w:hAnsi="Arial" w:cs="Arial"/>
          <w:b/>
          <w:color w:val="0070C0"/>
          <w:sz w:val="22"/>
          <w:szCs w:val="22"/>
        </w:rPr>
      </w:pPr>
      <w:r w:rsidRPr="00217DAB">
        <w:rPr>
          <w:rFonts w:ascii="Arial" w:hAnsi="Arial" w:cs="Arial"/>
          <w:b/>
          <w:color w:val="0070C0"/>
          <w:sz w:val="22"/>
          <w:szCs w:val="22"/>
        </w:rPr>
        <w:t>Rekomendacje dotyczące kodów odpowiedzi w ramach obsugi zdarzeń HTTP</w:t>
      </w:r>
    </w:p>
    <w:p w14:paraId="13A16C83" w14:textId="77777777" w:rsidR="004220DB" w:rsidRPr="00217DAB" w:rsidRDefault="004220DB" w:rsidP="009977B9">
      <w:pPr>
        <w:pStyle w:val="Bezodstpw"/>
        <w:spacing w:before="60"/>
        <w:rPr>
          <w:rFonts w:ascii="Arial" w:hAnsi="Arial" w:cs="Arial"/>
          <w:b/>
        </w:rPr>
      </w:pPr>
      <w:r w:rsidRPr="00217DAB">
        <w:rPr>
          <w:rFonts w:ascii="Arial" w:hAnsi="Arial" w:cs="Arial"/>
          <w:b/>
        </w:rPr>
        <w:t>W kontekście obsługi zdarzeń HTTP – kody odpowiedzi, formułuje się następujące rekomendacje standaryzujące:</w:t>
      </w:r>
    </w:p>
    <w:p w14:paraId="6963CB77" w14:textId="165F2896" w:rsidR="00384F59" w:rsidRPr="00217DAB" w:rsidRDefault="004220DB" w:rsidP="00384F59">
      <w:pPr>
        <w:pStyle w:val="Akapitzlist"/>
        <w:widowControl w:val="0"/>
        <w:numPr>
          <w:ilvl w:val="0"/>
          <w:numId w:val="180"/>
        </w:numPr>
        <w:tabs>
          <w:tab w:val="left" w:pos="0"/>
          <w:tab w:val="left" w:pos="284"/>
        </w:tabs>
        <w:autoSpaceDE w:val="0"/>
        <w:autoSpaceDN w:val="0"/>
        <w:spacing w:before="121" w:after="0" w:line="240" w:lineRule="auto"/>
        <w:ind w:left="0" w:firstLine="0"/>
        <w:contextualSpacing w:val="0"/>
        <w:rPr>
          <w:rFonts w:ascii="Arial" w:hAnsi="Arial" w:cs="Arial"/>
        </w:rPr>
      </w:pPr>
      <w:r w:rsidRPr="00217DAB">
        <w:rPr>
          <w:rFonts w:ascii="Arial" w:hAnsi="Arial" w:cs="Arial"/>
        </w:rPr>
        <w:t>Określa się minimalny obsługiwany zestaw kodów</w:t>
      </w:r>
      <w:r w:rsidRPr="00217DAB">
        <w:rPr>
          <w:rFonts w:ascii="Arial" w:hAnsi="Arial" w:cs="Arial"/>
          <w:spacing w:val="-7"/>
        </w:rPr>
        <w:t xml:space="preserve"> </w:t>
      </w:r>
      <w:r w:rsidRPr="00217DAB">
        <w:rPr>
          <w:rFonts w:ascii="Arial" w:hAnsi="Arial" w:cs="Arial"/>
        </w:rPr>
        <w:t>odpowiedzi:</w:t>
      </w:r>
    </w:p>
    <w:p w14:paraId="6F1691A0" w14:textId="77777777" w:rsidR="004220DB" w:rsidRDefault="004220DB" w:rsidP="004220DB">
      <w:pPr>
        <w:pStyle w:val="Tekstpodstawowy"/>
        <w:spacing w:before="1" w:after="1"/>
        <w:rPr>
          <w:sz w:val="12"/>
        </w:rPr>
      </w:pPr>
    </w:p>
    <w:tbl>
      <w:tblPr>
        <w:tblW w:w="8358" w:type="dxa"/>
        <w:jc w:val="center"/>
        <w:tblLayout w:type="fixed"/>
        <w:tblCellMar>
          <w:left w:w="10" w:type="dxa"/>
          <w:right w:w="10" w:type="dxa"/>
        </w:tblCellMar>
        <w:tblLook w:val="0000" w:firstRow="0" w:lastRow="0" w:firstColumn="0" w:lastColumn="0" w:noHBand="0" w:noVBand="0"/>
      </w:tblPr>
      <w:tblGrid>
        <w:gridCol w:w="1559"/>
        <w:gridCol w:w="2268"/>
        <w:gridCol w:w="4531"/>
      </w:tblGrid>
      <w:tr w:rsidR="0099555F" w:rsidRPr="0099555F" w14:paraId="167E96A2" w14:textId="77777777" w:rsidTr="00435A77">
        <w:trPr>
          <w:cantSplit/>
          <w:trHeight w:val="659"/>
          <w:tblHeader/>
          <w:jc w:val="center"/>
        </w:trPr>
        <w:tc>
          <w:tcPr>
            <w:tcW w:w="1559"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tcMar>
              <w:top w:w="0" w:type="dxa"/>
              <w:left w:w="108" w:type="dxa"/>
              <w:bottom w:w="0" w:type="dxa"/>
              <w:right w:w="108" w:type="dxa"/>
            </w:tcMar>
            <w:vAlign w:val="center"/>
          </w:tcPr>
          <w:p w14:paraId="70359023" w14:textId="77777777" w:rsidR="0099555F" w:rsidRPr="00435A77" w:rsidRDefault="0099555F" w:rsidP="00E651DE">
            <w:pPr>
              <w:spacing w:before="60" w:after="60" w:line="240" w:lineRule="auto"/>
              <w:jc w:val="center"/>
              <w:rPr>
                <w:rFonts w:ascii="Arial" w:hAnsi="Arial" w:cs="Arial"/>
                <w:b/>
                <w:sz w:val="20"/>
                <w:szCs w:val="20"/>
              </w:rPr>
            </w:pPr>
            <w:r w:rsidRPr="00435A77">
              <w:rPr>
                <w:rFonts w:ascii="Arial" w:hAnsi="Arial" w:cs="Arial"/>
                <w:b/>
                <w:sz w:val="20"/>
                <w:szCs w:val="20"/>
              </w:rPr>
              <w:t>Grupa kodów</w:t>
            </w:r>
          </w:p>
        </w:tc>
        <w:tc>
          <w:tcPr>
            <w:tcW w:w="2268"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tcMar>
              <w:top w:w="0" w:type="dxa"/>
              <w:left w:w="108" w:type="dxa"/>
              <w:bottom w:w="0" w:type="dxa"/>
              <w:right w:w="108" w:type="dxa"/>
            </w:tcMar>
            <w:vAlign w:val="center"/>
          </w:tcPr>
          <w:p w14:paraId="51E78BEB" w14:textId="77777777" w:rsidR="0099555F" w:rsidRPr="00435A77" w:rsidRDefault="0099555F" w:rsidP="00E651DE">
            <w:pPr>
              <w:spacing w:before="60" w:after="60" w:line="240" w:lineRule="auto"/>
              <w:jc w:val="center"/>
              <w:rPr>
                <w:rFonts w:ascii="Arial" w:hAnsi="Arial" w:cs="Arial"/>
                <w:b/>
                <w:sz w:val="20"/>
                <w:szCs w:val="20"/>
              </w:rPr>
            </w:pPr>
            <w:r w:rsidRPr="00435A77">
              <w:rPr>
                <w:rFonts w:ascii="Arial" w:hAnsi="Arial" w:cs="Arial"/>
                <w:b/>
                <w:sz w:val="20"/>
                <w:szCs w:val="20"/>
              </w:rPr>
              <w:t>Znaczenie</w:t>
            </w:r>
          </w:p>
        </w:tc>
        <w:tc>
          <w:tcPr>
            <w:tcW w:w="4531"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tcMar>
              <w:top w:w="0" w:type="dxa"/>
              <w:left w:w="108" w:type="dxa"/>
              <w:bottom w:w="0" w:type="dxa"/>
              <w:right w:w="108" w:type="dxa"/>
            </w:tcMar>
            <w:vAlign w:val="center"/>
          </w:tcPr>
          <w:p w14:paraId="3AEFA44B" w14:textId="77777777" w:rsidR="0099555F" w:rsidRPr="00435A77" w:rsidRDefault="0099555F" w:rsidP="00E651DE">
            <w:pPr>
              <w:spacing w:before="60" w:after="60" w:line="240" w:lineRule="auto"/>
              <w:jc w:val="center"/>
              <w:rPr>
                <w:rFonts w:ascii="Arial" w:hAnsi="Arial" w:cs="Arial"/>
                <w:b/>
                <w:sz w:val="20"/>
                <w:szCs w:val="20"/>
              </w:rPr>
            </w:pPr>
            <w:r w:rsidRPr="00435A77">
              <w:rPr>
                <w:rFonts w:ascii="Arial" w:hAnsi="Arial" w:cs="Arial"/>
                <w:b/>
                <w:sz w:val="20"/>
                <w:szCs w:val="20"/>
              </w:rPr>
              <w:t>Informacja na temat błędu</w:t>
            </w:r>
          </w:p>
        </w:tc>
      </w:tr>
      <w:tr w:rsidR="0099555F" w:rsidRPr="0099555F" w14:paraId="60CE29FF" w14:textId="77777777" w:rsidTr="00444B8F">
        <w:trPr>
          <w:cantSplit/>
          <w:jc w:val="center"/>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11657FF9"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2xx</w:t>
            </w: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7DEB32FE"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200</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3103BAD" w14:textId="77777777" w:rsidR="0099555F" w:rsidRPr="0099555F" w:rsidRDefault="0099555F" w:rsidP="0099555F">
            <w:pPr>
              <w:spacing w:before="60" w:after="60" w:line="240" w:lineRule="auto"/>
              <w:jc w:val="center"/>
              <w:rPr>
                <w:rFonts w:ascii="Arial" w:hAnsi="Arial" w:cs="Arial"/>
                <w:sz w:val="20"/>
                <w:szCs w:val="20"/>
              </w:rPr>
            </w:pPr>
            <w:r w:rsidRPr="0099555F">
              <w:rPr>
                <w:rFonts w:ascii="Arial" w:hAnsi="Arial" w:cs="Arial"/>
                <w:sz w:val="20"/>
                <w:szCs w:val="20"/>
              </w:rPr>
              <w:t>OK</w:t>
            </w:r>
          </w:p>
        </w:tc>
      </w:tr>
      <w:tr w:rsidR="0099555F" w:rsidRPr="0099555F" w14:paraId="2444B5D3" w14:textId="77777777" w:rsidTr="00444B8F">
        <w:trPr>
          <w:cantSplit/>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602E06C8" w14:textId="77777777" w:rsidR="0099555F" w:rsidRPr="0099555F" w:rsidRDefault="0099555F" w:rsidP="00E651DE">
            <w:pPr>
              <w:spacing w:before="60" w:after="60" w:line="240" w:lineRule="auto"/>
              <w:rPr>
                <w:rFonts w:ascii="Arial" w:hAnsi="Arial" w:cs="Arial"/>
                <w:sz w:val="20"/>
                <w:szCs w:val="20"/>
              </w:rPr>
            </w:pP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60C71D1E"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201</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51B4E868" w14:textId="77777777" w:rsidR="0099555F" w:rsidRPr="0099555F" w:rsidRDefault="0099555F" w:rsidP="0099555F">
            <w:pPr>
              <w:spacing w:before="60" w:after="60" w:line="240" w:lineRule="auto"/>
              <w:jc w:val="center"/>
              <w:rPr>
                <w:rFonts w:ascii="Arial" w:hAnsi="Arial" w:cs="Arial"/>
                <w:sz w:val="20"/>
                <w:szCs w:val="20"/>
              </w:rPr>
            </w:pPr>
            <w:r w:rsidRPr="0099555F">
              <w:rPr>
                <w:rFonts w:ascii="Arial" w:hAnsi="Arial" w:cs="Arial"/>
                <w:sz w:val="20"/>
                <w:szCs w:val="20"/>
              </w:rPr>
              <w:t>Utworzono nowy zasób</w:t>
            </w:r>
          </w:p>
        </w:tc>
      </w:tr>
      <w:tr w:rsidR="0099555F" w:rsidRPr="0099555F" w14:paraId="6E9DDF85" w14:textId="77777777" w:rsidTr="00444B8F">
        <w:trPr>
          <w:cantSplit/>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7B002389" w14:textId="77777777" w:rsidR="0099555F" w:rsidRPr="0099555F" w:rsidRDefault="0099555F" w:rsidP="00E651DE">
            <w:pPr>
              <w:spacing w:before="60" w:after="60" w:line="240" w:lineRule="auto"/>
              <w:rPr>
                <w:rFonts w:ascii="Arial" w:hAnsi="Arial" w:cs="Arial"/>
                <w:sz w:val="20"/>
                <w:szCs w:val="20"/>
              </w:rPr>
            </w:pP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F602E56"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202</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37DE84EA" w14:textId="77777777" w:rsidR="0099555F" w:rsidRPr="0099555F" w:rsidRDefault="0099555F" w:rsidP="0099555F">
            <w:pPr>
              <w:spacing w:before="60" w:after="60" w:line="240" w:lineRule="auto"/>
              <w:jc w:val="center"/>
              <w:rPr>
                <w:rFonts w:ascii="Arial" w:hAnsi="Arial" w:cs="Arial"/>
                <w:sz w:val="20"/>
                <w:szCs w:val="20"/>
              </w:rPr>
            </w:pPr>
            <w:r w:rsidRPr="0099555F">
              <w:rPr>
                <w:rFonts w:ascii="Arial" w:hAnsi="Arial" w:cs="Arial"/>
                <w:sz w:val="20"/>
                <w:szCs w:val="20"/>
              </w:rPr>
              <w:t>Zaakceptowano zapytanie, odpowiedź jeszcze nie jest gotowa</w:t>
            </w:r>
          </w:p>
        </w:tc>
      </w:tr>
      <w:tr w:rsidR="0099555F" w:rsidRPr="0099555F" w14:paraId="3D6E8912" w14:textId="77777777" w:rsidTr="00444B8F">
        <w:trPr>
          <w:cantSplit/>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3994DB57" w14:textId="77777777" w:rsidR="0099555F" w:rsidRPr="0099555F" w:rsidRDefault="0099555F" w:rsidP="00E651DE">
            <w:pPr>
              <w:spacing w:before="60" w:after="60" w:line="240" w:lineRule="auto"/>
              <w:rPr>
                <w:rFonts w:ascii="Arial" w:hAnsi="Arial" w:cs="Arial"/>
                <w:sz w:val="20"/>
                <w:szCs w:val="20"/>
              </w:rPr>
            </w:pP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1EAF7359"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204</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BE8CF89" w14:textId="77777777" w:rsidR="0099555F" w:rsidRPr="0099555F" w:rsidRDefault="0099555F" w:rsidP="0099555F">
            <w:pPr>
              <w:spacing w:before="60" w:after="60" w:line="240" w:lineRule="auto"/>
              <w:jc w:val="center"/>
              <w:rPr>
                <w:rFonts w:ascii="Arial" w:hAnsi="Arial" w:cs="Arial"/>
                <w:sz w:val="20"/>
                <w:szCs w:val="20"/>
              </w:rPr>
            </w:pPr>
            <w:r w:rsidRPr="0099555F">
              <w:rPr>
                <w:rFonts w:ascii="Arial" w:hAnsi="Arial" w:cs="Arial"/>
                <w:sz w:val="20"/>
                <w:szCs w:val="20"/>
              </w:rPr>
              <w:t>Brak zawartości</w:t>
            </w:r>
          </w:p>
        </w:tc>
      </w:tr>
      <w:tr w:rsidR="0099555F" w:rsidRPr="0099555F" w14:paraId="4A24D73B" w14:textId="77777777" w:rsidTr="00444B8F">
        <w:trPr>
          <w:cantSplit/>
          <w:trHeight w:val="443"/>
          <w:jc w:val="center"/>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548D4A42"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3xx</w:t>
            </w: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B66B432"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301</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3E1BC36C" w14:textId="77777777" w:rsidR="0099555F" w:rsidRPr="0099555F" w:rsidRDefault="0099555F" w:rsidP="0099555F">
            <w:pPr>
              <w:spacing w:before="60" w:after="60" w:line="240" w:lineRule="auto"/>
              <w:jc w:val="center"/>
              <w:rPr>
                <w:rFonts w:ascii="Arial" w:hAnsi="Arial" w:cs="Arial"/>
                <w:sz w:val="20"/>
                <w:szCs w:val="20"/>
              </w:rPr>
            </w:pPr>
            <w:r w:rsidRPr="0099555F">
              <w:rPr>
                <w:rFonts w:ascii="Arial" w:hAnsi="Arial" w:cs="Arial"/>
                <w:sz w:val="20"/>
                <w:szCs w:val="20"/>
              </w:rPr>
              <w:t>Przeniesiono na stałe</w:t>
            </w:r>
          </w:p>
        </w:tc>
      </w:tr>
      <w:tr w:rsidR="0099555F" w:rsidRPr="0099555F" w14:paraId="4453B4BF" w14:textId="77777777" w:rsidTr="00444B8F">
        <w:trPr>
          <w:cantSplit/>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0261D9D7" w14:textId="77777777" w:rsidR="0099555F" w:rsidRPr="0099555F" w:rsidRDefault="0099555F" w:rsidP="00E651DE">
            <w:pPr>
              <w:spacing w:before="60" w:after="60" w:line="240" w:lineRule="auto"/>
              <w:rPr>
                <w:rFonts w:ascii="Arial" w:hAnsi="Arial" w:cs="Arial"/>
                <w:sz w:val="20"/>
                <w:szCs w:val="20"/>
              </w:rPr>
            </w:pP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7EEEB3B1"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303</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26707C0D" w14:textId="77777777" w:rsidR="0099555F" w:rsidRPr="0099555F" w:rsidRDefault="0099555F" w:rsidP="0099555F">
            <w:pPr>
              <w:spacing w:before="60" w:after="60" w:line="240" w:lineRule="auto"/>
              <w:jc w:val="center"/>
              <w:rPr>
                <w:rFonts w:ascii="Arial" w:hAnsi="Arial" w:cs="Arial"/>
                <w:sz w:val="20"/>
                <w:szCs w:val="20"/>
              </w:rPr>
            </w:pPr>
            <w:r w:rsidRPr="0099555F">
              <w:rPr>
                <w:rFonts w:ascii="Arial" w:hAnsi="Arial" w:cs="Arial"/>
                <w:sz w:val="20"/>
                <w:szCs w:val="20"/>
              </w:rPr>
              <w:t>Zobacz inne: odpowiedź na zapytanie dostępna pod innym adresem</w:t>
            </w:r>
          </w:p>
        </w:tc>
      </w:tr>
      <w:tr w:rsidR="0099555F" w:rsidRPr="0099555F" w14:paraId="1E97E9E2" w14:textId="77777777" w:rsidTr="00444B8F">
        <w:trPr>
          <w:cantSplit/>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5A49DBCD" w14:textId="77777777" w:rsidR="0099555F" w:rsidRPr="0099555F" w:rsidRDefault="0099555F" w:rsidP="00E651DE">
            <w:pPr>
              <w:spacing w:before="60" w:after="60" w:line="240" w:lineRule="auto"/>
              <w:rPr>
                <w:rFonts w:ascii="Arial" w:hAnsi="Arial" w:cs="Arial"/>
                <w:sz w:val="20"/>
                <w:szCs w:val="20"/>
              </w:rPr>
            </w:pP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5E822E33"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304</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333357E" w14:textId="77777777" w:rsidR="0099555F" w:rsidRPr="0099555F" w:rsidRDefault="0099555F" w:rsidP="0099555F">
            <w:pPr>
              <w:spacing w:before="60" w:after="60" w:line="240" w:lineRule="auto"/>
              <w:jc w:val="center"/>
              <w:rPr>
                <w:rFonts w:ascii="Arial" w:hAnsi="Arial" w:cs="Arial"/>
                <w:sz w:val="20"/>
                <w:szCs w:val="20"/>
              </w:rPr>
            </w:pPr>
            <w:r w:rsidRPr="0099555F">
              <w:rPr>
                <w:rFonts w:ascii="Arial" w:hAnsi="Arial" w:cs="Arial"/>
                <w:sz w:val="20"/>
                <w:szCs w:val="20"/>
              </w:rPr>
              <w:t>Nie modyfikowano od czasu wskazanego w zapytaniu</w:t>
            </w:r>
          </w:p>
        </w:tc>
      </w:tr>
      <w:tr w:rsidR="0099555F" w:rsidRPr="0099555F" w14:paraId="621A639F" w14:textId="77777777" w:rsidTr="00444B8F">
        <w:trPr>
          <w:cantSplit/>
          <w:jc w:val="center"/>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4F4450A"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4xx</w:t>
            </w: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6A09647A"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400</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05607FFB"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Błędne żądanie</w:t>
            </w:r>
          </w:p>
        </w:tc>
      </w:tr>
      <w:tr w:rsidR="0099555F" w:rsidRPr="0099555F" w14:paraId="73A1B1B4" w14:textId="77777777" w:rsidTr="00444B8F">
        <w:trPr>
          <w:cantSplit/>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296CC7BE" w14:textId="77777777" w:rsidR="0099555F" w:rsidRPr="0099555F" w:rsidRDefault="0099555F" w:rsidP="00E651DE">
            <w:pPr>
              <w:spacing w:before="60" w:after="60" w:line="240" w:lineRule="auto"/>
              <w:rPr>
                <w:rFonts w:ascii="Arial" w:hAnsi="Arial" w:cs="Arial"/>
                <w:sz w:val="20"/>
                <w:szCs w:val="20"/>
              </w:rPr>
            </w:pP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D379CF6"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401</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698D7A82"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Brak autoryzacji</w:t>
            </w:r>
          </w:p>
        </w:tc>
      </w:tr>
      <w:tr w:rsidR="0099555F" w:rsidRPr="0099555F" w14:paraId="415D00F9" w14:textId="77777777" w:rsidTr="00444B8F">
        <w:trPr>
          <w:cantSplit/>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1D2B367C" w14:textId="77777777" w:rsidR="0099555F" w:rsidRPr="0099555F" w:rsidRDefault="0099555F" w:rsidP="00E651DE">
            <w:pPr>
              <w:spacing w:before="60" w:after="60" w:line="240" w:lineRule="auto"/>
              <w:rPr>
                <w:rFonts w:ascii="Arial" w:hAnsi="Arial" w:cs="Arial"/>
                <w:sz w:val="20"/>
                <w:szCs w:val="20"/>
              </w:rPr>
            </w:pP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1DD602B3"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403</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363243BA"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Dostęp zabroniony</w:t>
            </w:r>
          </w:p>
        </w:tc>
      </w:tr>
      <w:tr w:rsidR="0099555F" w:rsidRPr="0099555F" w14:paraId="331BA58F" w14:textId="77777777" w:rsidTr="00444B8F">
        <w:trPr>
          <w:cantSplit/>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27FB3876" w14:textId="77777777" w:rsidR="0099555F" w:rsidRPr="0099555F" w:rsidRDefault="0099555F" w:rsidP="00E651DE">
            <w:pPr>
              <w:spacing w:before="60" w:after="60" w:line="240" w:lineRule="auto"/>
              <w:rPr>
                <w:rFonts w:ascii="Arial" w:hAnsi="Arial" w:cs="Arial"/>
                <w:sz w:val="20"/>
                <w:szCs w:val="20"/>
              </w:rPr>
            </w:pP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6BB1BED6"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404</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1CF30BE2"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Nie znaleziono</w:t>
            </w:r>
          </w:p>
        </w:tc>
      </w:tr>
      <w:tr w:rsidR="0099555F" w:rsidRPr="0099555F" w14:paraId="6D6C72D8" w14:textId="77777777" w:rsidTr="00444B8F">
        <w:trPr>
          <w:cantSplit/>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6AB2B3A" w14:textId="77777777" w:rsidR="0099555F" w:rsidRPr="0099555F" w:rsidRDefault="0099555F" w:rsidP="00E651DE">
            <w:pPr>
              <w:spacing w:before="60" w:after="60" w:line="240" w:lineRule="auto"/>
              <w:rPr>
                <w:rFonts w:ascii="Arial" w:hAnsi="Arial" w:cs="Arial"/>
                <w:sz w:val="20"/>
                <w:szCs w:val="20"/>
              </w:rPr>
            </w:pP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2FA62677"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405</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141E6745"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Nieodpowiednia metoda</w:t>
            </w:r>
          </w:p>
        </w:tc>
      </w:tr>
      <w:tr w:rsidR="0099555F" w:rsidRPr="0099555F" w14:paraId="05FC9C8D" w14:textId="77777777" w:rsidTr="00444B8F">
        <w:trPr>
          <w:cantSplit/>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747EABD2" w14:textId="77777777" w:rsidR="0099555F" w:rsidRPr="0099555F" w:rsidRDefault="0099555F" w:rsidP="00E651DE">
            <w:pPr>
              <w:spacing w:before="60" w:after="60" w:line="240" w:lineRule="auto"/>
              <w:rPr>
                <w:rFonts w:ascii="Arial" w:hAnsi="Arial" w:cs="Arial"/>
                <w:sz w:val="20"/>
                <w:szCs w:val="20"/>
              </w:rPr>
            </w:pPr>
          </w:p>
        </w:tc>
        <w:tc>
          <w:tcPr>
            <w:tcW w:w="2268"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3A929219"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406</w:t>
            </w:r>
          </w:p>
        </w:tc>
        <w:tc>
          <w:tcPr>
            <w:tcW w:w="4531"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23FB97D5"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Nieakceptowalne – treść nie może zostać przygotowana w sposób zasygnalizowany nagłówkami</w:t>
            </w:r>
          </w:p>
        </w:tc>
      </w:tr>
      <w:tr w:rsidR="0099555F" w:rsidRPr="0099555F" w14:paraId="46406B56" w14:textId="77777777" w:rsidTr="00444B8F">
        <w:trPr>
          <w:cantSplit/>
          <w:trHeight w:val="290"/>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70E7C5A" w14:textId="77777777" w:rsidR="0099555F" w:rsidRPr="0099555F" w:rsidRDefault="0099555F" w:rsidP="00E651DE">
            <w:pPr>
              <w:spacing w:before="60" w:after="60" w:line="240" w:lineRule="auto"/>
              <w:rPr>
                <w:rFonts w:ascii="Arial" w:hAnsi="Arial" w:cs="Arial"/>
                <w:sz w:val="20"/>
                <w:szCs w:val="20"/>
              </w:rPr>
            </w:pP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11C56C34"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409</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5DD4C2C2"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Konflikt</w:t>
            </w:r>
          </w:p>
        </w:tc>
      </w:tr>
      <w:tr w:rsidR="0099555F" w:rsidRPr="0099555F" w14:paraId="2ACACB8D" w14:textId="77777777" w:rsidTr="00444B8F">
        <w:trPr>
          <w:cantSplit/>
          <w:trHeight w:val="290"/>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30629A6F" w14:textId="77777777" w:rsidR="0099555F" w:rsidRPr="0099555F" w:rsidRDefault="0099555F" w:rsidP="00E651DE">
            <w:pPr>
              <w:spacing w:before="60" w:after="60" w:line="240" w:lineRule="auto"/>
              <w:rPr>
                <w:rFonts w:ascii="Arial" w:hAnsi="Arial" w:cs="Arial"/>
                <w:sz w:val="20"/>
                <w:szCs w:val="20"/>
              </w:rPr>
            </w:pPr>
          </w:p>
        </w:tc>
        <w:tc>
          <w:tcPr>
            <w:tcW w:w="2268"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51CB6625"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410</w:t>
            </w:r>
          </w:p>
        </w:tc>
        <w:tc>
          <w:tcPr>
            <w:tcW w:w="4531"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031A80C6"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Zasób usunięty i już nigdy nie będzie dostępny pod tym adresem</w:t>
            </w:r>
          </w:p>
        </w:tc>
      </w:tr>
      <w:tr w:rsidR="0099555F" w:rsidRPr="0099555F" w14:paraId="72C99640" w14:textId="77777777" w:rsidTr="00444B8F">
        <w:trPr>
          <w:cantSplit/>
          <w:trHeight w:val="290"/>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0EFACBA" w14:textId="77777777" w:rsidR="0099555F" w:rsidRPr="0099555F" w:rsidRDefault="0099555F" w:rsidP="00E651DE">
            <w:pPr>
              <w:spacing w:before="60" w:after="60" w:line="240" w:lineRule="auto"/>
              <w:rPr>
                <w:rFonts w:ascii="Arial" w:hAnsi="Arial" w:cs="Arial"/>
                <w:sz w:val="20"/>
                <w:szCs w:val="20"/>
              </w:rPr>
            </w:pPr>
          </w:p>
        </w:tc>
        <w:tc>
          <w:tcPr>
            <w:tcW w:w="2268"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5C23782"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422</w:t>
            </w:r>
          </w:p>
        </w:tc>
        <w:tc>
          <w:tcPr>
            <w:tcW w:w="4531"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6D84B32"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Zapytanie niepoprawne semantycznie</w:t>
            </w:r>
          </w:p>
        </w:tc>
      </w:tr>
      <w:tr w:rsidR="0099555F" w:rsidRPr="0099555F" w14:paraId="290193D3" w14:textId="77777777" w:rsidTr="00444B8F">
        <w:trPr>
          <w:cantSplit/>
          <w:trHeight w:val="290"/>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3A961454" w14:textId="77777777" w:rsidR="0099555F" w:rsidRPr="0099555F" w:rsidRDefault="0099555F" w:rsidP="00E651DE">
            <w:pPr>
              <w:spacing w:before="60" w:after="60" w:line="240" w:lineRule="auto"/>
              <w:rPr>
                <w:rFonts w:ascii="Arial" w:hAnsi="Arial" w:cs="Arial"/>
                <w:sz w:val="20"/>
                <w:szCs w:val="20"/>
              </w:rPr>
            </w:pPr>
          </w:p>
        </w:tc>
        <w:tc>
          <w:tcPr>
            <w:tcW w:w="2268"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2A96B6C1"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429</w:t>
            </w:r>
          </w:p>
        </w:tc>
        <w:tc>
          <w:tcPr>
            <w:tcW w:w="4531"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72EDD497"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Zbyt wiele zapytań w jednostce czasu</w:t>
            </w:r>
          </w:p>
        </w:tc>
      </w:tr>
      <w:tr w:rsidR="0099555F" w:rsidRPr="0099555F" w14:paraId="643FEA47" w14:textId="77777777" w:rsidTr="00444B8F">
        <w:trPr>
          <w:cantSplit/>
          <w:jc w:val="center"/>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3C90DFF1"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5xx</w:t>
            </w:r>
          </w:p>
        </w:tc>
        <w:tc>
          <w:tcPr>
            <w:tcW w:w="226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1CEBF5AC"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500</w:t>
            </w:r>
          </w:p>
        </w:tc>
        <w:tc>
          <w:tcPr>
            <w:tcW w:w="453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233C8826"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Wewnętrzny błąd serwera</w:t>
            </w:r>
          </w:p>
        </w:tc>
      </w:tr>
      <w:tr w:rsidR="0099555F" w:rsidRPr="0099555F" w14:paraId="36288949" w14:textId="77777777" w:rsidTr="00444B8F">
        <w:trPr>
          <w:cantSplit/>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030B82C8" w14:textId="77777777" w:rsidR="0099555F" w:rsidRPr="0099555F" w:rsidRDefault="0099555F" w:rsidP="00E651DE">
            <w:pPr>
              <w:spacing w:before="60" w:after="60" w:line="240" w:lineRule="auto"/>
              <w:rPr>
                <w:rFonts w:ascii="Arial" w:hAnsi="Arial" w:cs="Arial"/>
                <w:sz w:val="20"/>
                <w:szCs w:val="20"/>
              </w:rPr>
            </w:pPr>
          </w:p>
        </w:tc>
        <w:tc>
          <w:tcPr>
            <w:tcW w:w="2268"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6BA4F617"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502</w:t>
            </w:r>
          </w:p>
        </w:tc>
        <w:tc>
          <w:tcPr>
            <w:tcW w:w="4531"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3281BC7B"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Błąd bramki – serwer otrzymał niepoprawną odpowiedź od serwera nadrzędnego.</w:t>
            </w:r>
          </w:p>
        </w:tc>
      </w:tr>
      <w:tr w:rsidR="0099555F" w:rsidRPr="0099555F" w14:paraId="2CB948C0" w14:textId="77777777" w:rsidTr="00444B8F">
        <w:trPr>
          <w:cantSplit/>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C277DC0" w14:textId="77777777" w:rsidR="0099555F" w:rsidRPr="0099555F" w:rsidRDefault="0099555F" w:rsidP="00E651DE">
            <w:pPr>
              <w:spacing w:before="60" w:after="60" w:line="240" w:lineRule="auto"/>
              <w:rPr>
                <w:rFonts w:ascii="Arial" w:hAnsi="Arial" w:cs="Arial"/>
                <w:sz w:val="20"/>
                <w:szCs w:val="20"/>
              </w:rPr>
            </w:pPr>
          </w:p>
        </w:tc>
        <w:tc>
          <w:tcPr>
            <w:tcW w:w="2268"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22100C7D"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503</w:t>
            </w:r>
          </w:p>
        </w:tc>
        <w:tc>
          <w:tcPr>
            <w:tcW w:w="4531"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5CBBD3CD"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Usługa czasowo niedostępna.</w:t>
            </w:r>
          </w:p>
        </w:tc>
      </w:tr>
      <w:tr w:rsidR="0099555F" w:rsidRPr="0099555F" w14:paraId="51089706" w14:textId="77777777" w:rsidTr="00444B8F">
        <w:trPr>
          <w:cantSplit/>
          <w:jc w:val="center"/>
        </w:trPr>
        <w:tc>
          <w:tcPr>
            <w:tcW w:w="1559" w:type="dxa"/>
            <w:vMerge/>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5B28A918" w14:textId="77777777" w:rsidR="0099555F" w:rsidRPr="0099555F" w:rsidRDefault="0099555F" w:rsidP="00E651DE">
            <w:pPr>
              <w:spacing w:before="60" w:after="60" w:line="240" w:lineRule="auto"/>
              <w:rPr>
                <w:rFonts w:ascii="Arial" w:hAnsi="Arial" w:cs="Arial"/>
                <w:sz w:val="20"/>
                <w:szCs w:val="20"/>
              </w:rPr>
            </w:pPr>
          </w:p>
        </w:tc>
        <w:tc>
          <w:tcPr>
            <w:tcW w:w="2268"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41EBD22A" w14:textId="77777777" w:rsidR="0099555F" w:rsidRPr="0099555F" w:rsidRDefault="0099555F" w:rsidP="00E651DE">
            <w:pPr>
              <w:spacing w:before="60" w:after="60" w:line="240" w:lineRule="auto"/>
              <w:jc w:val="center"/>
              <w:rPr>
                <w:rFonts w:ascii="Arial" w:hAnsi="Arial" w:cs="Arial"/>
                <w:sz w:val="20"/>
                <w:szCs w:val="20"/>
              </w:rPr>
            </w:pPr>
            <w:r w:rsidRPr="0099555F">
              <w:rPr>
                <w:rFonts w:ascii="Arial" w:hAnsi="Arial" w:cs="Arial"/>
                <w:sz w:val="20"/>
                <w:szCs w:val="20"/>
              </w:rPr>
              <w:t>504</w:t>
            </w:r>
          </w:p>
        </w:tc>
        <w:tc>
          <w:tcPr>
            <w:tcW w:w="4531" w:type="dxa"/>
            <w:tcBorders>
              <w:left w:val="single" w:sz="4" w:space="0" w:color="000000"/>
              <w:bottom w:val="single" w:sz="4" w:space="0" w:color="000000"/>
              <w:right w:val="single" w:sz="4" w:space="0" w:color="000000"/>
            </w:tcBorders>
            <w:shd w:val="clear" w:color="auto" w:fill="BDD6EE" w:themeFill="accent1" w:themeFillTint="66"/>
            <w:tcMar>
              <w:top w:w="0" w:type="dxa"/>
              <w:left w:w="108" w:type="dxa"/>
              <w:bottom w:w="0" w:type="dxa"/>
              <w:right w:w="108" w:type="dxa"/>
            </w:tcMar>
            <w:vAlign w:val="center"/>
          </w:tcPr>
          <w:p w14:paraId="0EEA63F0" w14:textId="77777777" w:rsidR="0099555F" w:rsidRPr="0099555F" w:rsidRDefault="0099555F" w:rsidP="0099555F">
            <w:pPr>
              <w:spacing w:before="60" w:after="60" w:line="240" w:lineRule="auto"/>
              <w:jc w:val="center"/>
              <w:rPr>
                <w:rFonts w:ascii="Arial" w:hAnsi="Arial" w:cs="Arial"/>
                <w:color w:val="FF0000"/>
                <w:sz w:val="20"/>
                <w:szCs w:val="20"/>
              </w:rPr>
            </w:pPr>
            <w:r w:rsidRPr="0099555F">
              <w:rPr>
                <w:rFonts w:ascii="Arial" w:hAnsi="Arial" w:cs="Arial"/>
                <w:color w:val="FF0000"/>
                <w:sz w:val="20"/>
                <w:szCs w:val="20"/>
              </w:rPr>
              <w:t>Przekroczony czas oczekiwania na odpowiedź serwera wewnętrznego.</w:t>
            </w:r>
          </w:p>
        </w:tc>
      </w:tr>
    </w:tbl>
    <w:p w14:paraId="2FA2FFF0" w14:textId="3CA59E15" w:rsidR="004220DB" w:rsidRPr="0099555F" w:rsidRDefault="004220DB" w:rsidP="0099555F">
      <w:pPr>
        <w:pStyle w:val="Tekstpodstawowy"/>
      </w:pPr>
      <w:r>
        <w:rPr>
          <w:noProof/>
          <w:lang w:bidi="ar-SA"/>
        </w:rPr>
        <w:drawing>
          <wp:anchor distT="0" distB="0" distL="0" distR="0" simplePos="0" relativeHeight="252109824" behindDoc="1" locked="0" layoutInCell="1" allowOverlap="1" wp14:anchorId="37A694BE" wp14:editId="0CA52028">
            <wp:simplePos x="0" y="0"/>
            <wp:positionH relativeFrom="page">
              <wp:posOffset>227563</wp:posOffset>
            </wp:positionH>
            <wp:positionV relativeFrom="page">
              <wp:posOffset>3938414</wp:posOffset>
            </wp:positionV>
            <wp:extent cx="76200" cy="76200"/>
            <wp:effectExtent l="0" t="0" r="0" b="0"/>
            <wp:wrapNone/>
            <wp:docPr id="473" name="image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92.png"/>
                    <pic:cNvPicPr/>
                  </pic:nvPicPr>
                  <pic:blipFill>
                    <a:blip r:embed="rId79" cstate="print"/>
                    <a:stretch>
                      <a:fillRect/>
                    </a:stretch>
                  </pic:blipFill>
                  <pic:spPr>
                    <a:xfrm>
                      <a:off x="0" y="0"/>
                      <a:ext cx="76200" cy="76200"/>
                    </a:xfrm>
                    <a:prstGeom prst="rect">
                      <a:avLst/>
                    </a:prstGeom>
                  </pic:spPr>
                </pic:pic>
              </a:graphicData>
            </a:graphic>
          </wp:anchor>
        </w:drawing>
      </w:r>
    </w:p>
    <w:p w14:paraId="4276134F" w14:textId="77777777" w:rsidR="004220DB" w:rsidRPr="00934ABA" w:rsidRDefault="004220DB" w:rsidP="004220DB">
      <w:pPr>
        <w:pStyle w:val="Akapitzlist"/>
        <w:widowControl w:val="0"/>
        <w:numPr>
          <w:ilvl w:val="0"/>
          <w:numId w:val="180"/>
        </w:numPr>
        <w:tabs>
          <w:tab w:val="left" w:pos="0"/>
          <w:tab w:val="left" w:pos="284"/>
          <w:tab w:val="left" w:pos="993"/>
        </w:tabs>
        <w:autoSpaceDE w:val="0"/>
        <w:autoSpaceDN w:val="0"/>
        <w:spacing w:before="96" w:after="0"/>
        <w:ind w:left="0" w:right="35" w:firstLine="0"/>
        <w:contextualSpacing w:val="0"/>
        <w:rPr>
          <w:rFonts w:ascii="Arial" w:hAnsi="Arial" w:cs="Arial"/>
        </w:rPr>
      </w:pPr>
      <w:r w:rsidRPr="00934ABA">
        <w:rPr>
          <w:rFonts w:ascii="Arial" w:hAnsi="Arial" w:cs="Arial"/>
        </w:rPr>
        <w:t>Do przesłania informacji o numerze błędu, wykorzystuje się element Status-Line w nagłówku</w:t>
      </w:r>
      <w:r w:rsidRPr="00934ABA">
        <w:rPr>
          <w:rFonts w:ascii="Arial" w:hAnsi="Arial" w:cs="Arial"/>
          <w:spacing w:val="-1"/>
        </w:rPr>
        <w:t xml:space="preserve"> </w:t>
      </w:r>
      <w:r w:rsidRPr="00934ABA">
        <w:rPr>
          <w:rFonts w:ascii="Arial" w:hAnsi="Arial" w:cs="Arial"/>
          <w:spacing w:val="-7"/>
        </w:rPr>
        <w:t>HTTP.</w:t>
      </w:r>
    </w:p>
    <w:p w14:paraId="46CF8E79" w14:textId="77777777" w:rsidR="004220DB" w:rsidRPr="00934ABA" w:rsidRDefault="004220DB" w:rsidP="00934ABA">
      <w:pPr>
        <w:pStyle w:val="Tekstpodstawowy"/>
        <w:tabs>
          <w:tab w:val="left" w:pos="709"/>
        </w:tabs>
        <w:spacing w:before="60" w:line="259" w:lineRule="auto"/>
        <w:rPr>
          <w:rFonts w:ascii="Arial" w:hAnsi="Arial" w:cs="Arial"/>
          <w:sz w:val="22"/>
          <w:szCs w:val="22"/>
        </w:rPr>
      </w:pPr>
      <w:r w:rsidRPr="00934ABA">
        <w:rPr>
          <w:rFonts w:ascii="Arial" w:hAnsi="Arial" w:cs="Arial"/>
          <w:sz w:val="22"/>
          <w:szCs w:val="22"/>
        </w:rPr>
        <w:t>W przypadku kodu błędów opis uzupełnia się informacją na temat błędów, która powinna być zawarta w ciele odpowiedzi.</w:t>
      </w:r>
    </w:p>
    <w:p w14:paraId="23998A75" w14:textId="77777777" w:rsidR="004220DB" w:rsidRPr="00934ABA" w:rsidRDefault="004220DB" w:rsidP="00934ABA">
      <w:pPr>
        <w:pStyle w:val="Tekstpodstawowy"/>
        <w:tabs>
          <w:tab w:val="left" w:pos="709"/>
        </w:tabs>
        <w:spacing w:before="121" w:after="120" w:line="259" w:lineRule="auto"/>
        <w:ind w:right="34"/>
        <w:rPr>
          <w:rFonts w:ascii="Arial" w:hAnsi="Arial" w:cs="Arial"/>
          <w:sz w:val="22"/>
          <w:szCs w:val="22"/>
        </w:rPr>
      </w:pPr>
      <w:r w:rsidRPr="00934ABA">
        <w:rPr>
          <w:rFonts w:ascii="Arial" w:hAnsi="Arial" w:cs="Arial"/>
          <w:sz w:val="22"/>
          <w:szCs w:val="22"/>
        </w:rPr>
        <w:t>Kody z kategorii 4xx i 5xx informują o błędach. Użytkownik nie ma wpływu na błędy z kategorii 5xx gdyż leżą one po stronie serwera. Przy uzyskaniu błędu z kategorii 4xx istnieje prawdopodobieństwo wystąpienia błędów charakterystycznych w określonych sytuacjach. Ranking tych błędów może być tworzony w oparciu o cykliczną analizę logów API. Ranking ten powinien służyć do aktualizacji informacji objaśniających błędy.</w:t>
      </w:r>
    </w:p>
    <w:p w14:paraId="66283ED7" w14:textId="5ED717FC" w:rsidR="009977B9" w:rsidRPr="00934ABA" w:rsidRDefault="009977B9" w:rsidP="009977B9">
      <w:pPr>
        <w:spacing w:after="60"/>
        <w:jc w:val="both"/>
        <w:rPr>
          <w:rFonts w:ascii="Arial" w:hAnsi="Arial" w:cs="Arial"/>
          <w:b/>
          <w:color w:val="0070C0"/>
        </w:rPr>
      </w:pPr>
      <w:r w:rsidRPr="00934ABA">
        <w:rPr>
          <w:rFonts w:ascii="Arial" w:hAnsi="Arial" w:cs="Arial"/>
          <w:b/>
          <w:color w:val="0070C0"/>
        </w:rPr>
        <w:t>Rekomendacje dotyczące informacji o błędach w ramach obsługi zdarzeń HTTP</w:t>
      </w:r>
    </w:p>
    <w:p w14:paraId="1D5555E7" w14:textId="77777777" w:rsidR="004220DB" w:rsidRPr="00934ABA" w:rsidRDefault="004220DB" w:rsidP="00B8521C">
      <w:pPr>
        <w:pStyle w:val="Bezodstpw"/>
        <w:rPr>
          <w:rFonts w:ascii="Arial" w:hAnsi="Arial" w:cs="Arial"/>
        </w:rPr>
      </w:pPr>
      <w:r w:rsidRPr="00934ABA">
        <w:rPr>
          <w:rFonts w:ascii="Arial" w:hAnsi="Arial" w:cs="Arial"/>
        </w:rPr>
        <w:t>W kontekście obsługi zdarzeń HTTP – kody błędów grupy 4xx, formułuje się następujące rekomendacje standaryzujące:</w:t>
      </w:r>
    </w:p>
    <w:p w14:paraId="6DCD4E90" w14:textId="77777777" w:rsidR="004220DB" w:rsidRPr="00934ABA" w:rsidRDefault="004220DB" w:rsidP="004220DB">
      <w:pPr>
        <w:pStyle w:val="Akapitzlist"/>
        <w:widowControl w:val="0"/>
        <w:numPr>
          <w:ilvl w:val="0"/>
          <w:numId w:val="179"/>
        </w:numPr>
        <w:tabs>
          <w:tab w:val="left" w:pos="553"/>
          <w:tab w:val="left" w:pos="554"/>
        </w:tabs>
        <w:autoSpaceDE w:val="0"/>
        <w:autoSpaceDN w:val="0"/>
        <w:spacing w:before="120" w:after="0"/>
        <w:ind w:left="426" w:right="35"/>
        <w:contextualSpacing w:val="0"/>
        <w:rPr>
          <w:rFonts w:ascii="Arial" w:hAnsi="Arial" w:cs="Arial"/>
        </w:rPr>
      </w:pPr>
      <w:r w:rsidRPr="00934ABA">
        <w:rPr>
          <w:rFonts w:ascii="Arial" w:hAnsi="Arial" w:cs="Arial"/>
        </w:rPr>
        <w:t>W ciele odpowiedzi HTTP powinny być zawarte następujące informacje objaśniające:</w:t>
      </w:r>
    </w:p>
    <w:p w14:paraId="784BEDBC" w14:textId="77777777" w:rsidR="004220DB" w:rsidRDefault="004220DB" w:rsidP="004220DB">
      <w:pPr>
        <w:pStyle w:val="Tekstpodstawowy"/>
        <w:spacing w:before="7"/>
        <w:rPr>
          <w:sz w:val="12"/>
        </w:rPr>
      </w:pPr>
    </w:p>
    <w:tbl>
      <w:tblPr>
        <w:tblW w:w="6383" w:type="dxa"/>
        <w:jc w:val="center"/>
        <w:tblLayout w:type="fixed"/>
        <w:tblCellMar>
          <w:left w:w="10" w:type="dxa"/>
          <w:right w:w="10" w:type="dxa"/>
        </w:tblCellMar>
        <w:tblLook w:val="0000" w:firstRow="0" w:lastRow="0" w:firstColumn="0" w:lastColumn="0" w:noHBand="0" w:noVBand="0"/>
      </w:tblPr>
      <w:tblGrid>
        <w:gridCol w:w="4682"/>
        <w:gridCol w:w="1701"/>
      </w:tblGrid>
      <w:tr w:rsidR="004220DB" w:rsidRPr="00934ABA" w14:paraId="640D1C8C" w14:textId="77777777" w:rsidTr="009977B9">
        <w:trPr>
          <w:tblHeader/>
          <w:jc w:val="center"/>
        </w:trPr>
        <w:tc>
          <w:tcPr>
            <w:tcW w:w="4682"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tcMar>
              <w:top w:w="0" w:type="dxa"/>
              <w:left w:w="108" w:type="dxa"/>
              <w:bottom w:w="0" w:type="dxa"/>
              <w:right w:w="108" w:type="dxa"/>
            </w:tcMar>
            <w:vAlign w:val="center"/>
          </w:tcPr>
          <w:p w14:paraId="13EC3638" w14:textId="77777777" w:rsidR="004220DB" w:rsidRPr="00934ABA" w:rsidRDefault="004220DB" w:rsidP="004220DB">
            <w:pPr>
              <w:spacing w:before="60" w:after="60"/>
              <w:jc w:val="center"/>
              <w:rPr>
                <w:rFonts w:ascii="Arial" w:hAnsi="Arial" w:cs="Arial"/>
                <w:sz w:val="20"/>
                <w:szCs w:val="20"/>
              </w:rPr>
            </w:pPr>
            <w:r w:rsidRPr="00934ABA">
              <w:rPr>
                <w:rFonts w:ascii="Arial" w:hAnsi="Arial" w:cs="Arial"/>
                <w:sz w:val="20"/>
                <w:szCs w:val="20"/>
              </w:rPr>
              <w:t>Nazwa objaśnienia</w:t>
            </w:r>
          </w:p>
        </w:tc>
        <w:tc>
          <w:tcPr>
            <w:tcW w:w="1701"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tcMar>
              <w:top w:w="0" w:type="dxa"/>
              <w:left w:w="108" w:type="dxa"/>
              <w:bottom w:w="0" w:type="dxa"/>
              <w:right w:w="108" w:type="dxa"/>
            </w:tcMar>
            <w:vAlign w:val="center"/>
          </w:tcPr>
          <w:p w14:paraId="67E8ABA1" w14:textId="77777777" w:rsidR="004220DB" w:rsidRPr="00934ABA" w:rsidRDefault="004220DB" w:rsidP="004220DB">
            <w:pPr>
              <w:spacing w:before="60" w:after="60"/>
              <w:jc w:val="center"/>
              <w:rPr>
                <w:rFonts w:ascii="Arial" w:hAnsi="Arial" w:cs="Arial"/>
                <w:sz w:val="20"/>
                <w:szCs w:val="20"/>
              </w:rPr>
            </w:pPr>
            <w:r w:rsidRPr="00934ABA">
              <w:rPr>
                <w:rFonts w:ascii="Arial" w:hAnsi="Arial" w:cs="Arial"/>
                <w:sz w:val="20"/>
                <w:szCs w:val="20"/>
              </w:rPr>
              <w:t>Identyfikator objaśnienia</w:t>
            </w:r>
          </w:p>
        </w:tc>
      </w:tr>
      <w:tr w:rsidR="004220DB" w:rsidRPr="00934ABA" w14:paraId="6445D2F5" w14:textId="77777777" w:rsidTr="009977B9">
        <w:trPr>
          <w:jc w:val="center"/>
        </w:trPr>
        <w:tc>
          <w:tcPr>
            <w:tcW w:w="4682"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0" w:type="dxa"/>
              <w:left w:w="108" w:type="dxa"/>
              <w:bottom w:w="0" w:type="dxa"/>
              <w:right w:w="108" w:type="dxa"/>
            </w:tcMar>
            <w:vAlign w:val="center"/>
          </w:tcPr>
          <w:p w14:paraId="660D17A0" w14:textId="77777777" w:rsidR="004220DB" w:rsidRPr="00934ABA" w:rsidRDefault="004220DB" w:rsidP="004220DB">
            <w:pPr>
              <w:spacing w:before="60" w:after="60"/>
              <w:rPr>
                <w:rFonts w:ascii="Arial" w:hAnsi="Arial" w:cs="Arial"/>
                <w:sz w:val="20"/>
                <w:szCs w:val="20"/>
              </w:rPr>
            </w:pPr>
            <w:r w:rsidRPr="00934ABA">
              <w:rPr>
                <w:rFonts w:ascii="Arial" w:hAnsi="Arial" w:cs="Arial"/>
                <w:sz w:val="20"/>
                <w:szCs w:val="20"/>
              </w:rPr>
              <w:t>Wiadomość o błędzie</w:t>
            </w:r>
          </w:p>
        </w:tc>
        <w:tc>
          <w:tcPr>
            <w:tcW w:w="17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0" w:type="dxa"/>
              <w:left w:w="108" w:type="dxa"/>
              <w:bottom w:w="0" w:type="dxa"/>
              <w:right w:w="108" w:type="dxa"/>
            </w:tcMar>
            <w:vAlign w:val="center"/>
          </w:tcPr>
          <w:p w14:paraId="1F503D21" w14:textId="77777777" w:rsidR="004220DB" w:rsidRPr="00934ABA" w:rsidRDefault="004220DB" w:rsidP="004220DB">
            <w:pPr>
              <w:spacing w:before="60" w:after="60"/>
              <w:jc w:val="center"/>
              <w:rPr>
                <w:rFonts w:ascii="Arial" w:hAnsi="Arial" w:cs="Arial"/>
                <w:color w:val="FF0000"/>
                <w:sz w:val="20"/>
                <w:szCs w:val="20"/>
                <w:lang w:val="en-GB"/>
              </w:rPr>
            </w:pPr>
            <w:r w:rsidRPr="00934ABA">
              <w:rPr>
                <w:rFonts w:ascii="Arial" w:hAnsi="Arial" w:cs="Arial"/>
                <w:color w:val="FF0000"/>
                <w:sz w:val="20"/>
                <w:szCs w:val="20"/>
                <w:lang w:val="en-GB"/>
              </w:rPr>
              <w:t>error-result</w:t>
            </w:r>
          </w:p>
        </w:tc>
      </w:tr>
      <w:tr w:rsidR="004220DB" w:rsidRPr="00934ABA" w14:paraId="5ACF0817" w14:textId="77777777" w:rsidTr="009977B9">
        <w:trPr>
          <w:jc w:val="center"/>
        </w:trPr>
        <w:tc>
          <w:tcPr>
            <w:tcW w:w="4682"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0" w:type="dxa"/>
              <w:left w:w="108" w:type="dxa"/>
              <w:bottom w:w="0" w:type="dxa"/>
              <w:right w:w="108" w:type="dxa"/>
            </w:tcMar>
            <w:vAlign w:val="center"/>
          </w:tcPr>
          <w:p w14:paraId="65BAF524" w14:textId="77777777" w:rsidR="004220DB" w:rsidRPr="00934ABA" w:rsidRDefault="004220DB" w:rsidP="004220DB">
            <w:pPr>
              <w:spacing w:before="60" w:after="60"/>
              <w:rPr>
                <w:rFonts w:ascii="Arial" w:hAnsi="Arial" w:cs="Arial"/>
                <w:sz w:val="20"/>
                <w:szCs w:val="20"/>
              </w:rPr>
            </w:pPr>
            <w:r w:rsidRPr="00934ABA">
              <w:rPr>
                <w:rFonts w:ascii="Arial" w:hAnsi="Arial" w:cs="Arial"/>
                <w:sz w:val="20"/>
                <w:szCs w:val="20"/>
              </w:rPr>
              <w:t>Wiadomość objaśniająca przyczynę błędu</w:t>
            </w:r>
          </w:p>
        </w:tc>
        <w:tc>
          <w:tcPr>
            <w:tcW w:w="17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0" w:type="dxa"/>
              <w:left w:w="108" w:type="dxa"/>
              <w:bottom w:w="0" w:type="dxa"/>
              <w:right w:w="108" w:type="dxa"/>
            </w:tcMar>
            <w:vAlign w:val="center"/>
          </w:tcPr>
          <w:p w14:paraId="505B54BF" w14:textId="77777777" w:rsidR="004220DB" w:rsidRPr="00934ABA" w:rsidRDefault="004220DB" w:rsidP="004220DB">
            <w:pPr>
              <w:spacing w:before="60" w:after="60"/>
              <w:jc w:val="center"/>
              <w:rPr>
                <w:rFonts w:ascii="Arial" w:hAnsi="Arial" w:cs="Arial"/>
                <w:color w:val="FF0000"/>
                <w:sz w:val="20"/>
                <w:szCs w:val="20"/>
                <w:lang w:val="en-GB"/>
              </w:rPr>
            </w:pPr>
            <w:r w:rsidRPr="00934ABA">
              <w:rPr>
                <w:rFonts w:ascii="Arial" w:hAnsi="Arial" w:cs="Arial"/>
                <w:color w:val="FF0000"/>
                <w:sz w:val="20"/>
                <w:szCs w:val="20"/>
                <w:lang w:val="en-GB"/>
              </w:rPr>
              <w:t>error-reason</w:t>
            </w:r>
          </w:p>
        </w:tc>
      </w:tr>
      <w:tr w:rsidR="004220DB" w:rsidRPr="00934ABA" w14:paraId="1F14EB23" w14:textId="77777777" w:rsidTr="009977B9">
        <w:trPr>
          <w:jc w:val="center"/>
        </w:trPr>
        <w:tc>
          <w:tcPr>
            <w:tcW w:w="4682"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0" w:type="dxa"/>
              <w:left w:w="108" w:type="dxa"/>
              <w:bottom w:w="0" w:type="dxa"/>
              <w:right w:w="108" w:type="dxa"/>
            </w:tcMar>
            <w:vAlign w:val="center"/>
          </w:tcPr>
          <w:p w14:paraId="537638FD" w14:textId="77777777" w:rsidR="004220DB" w:rsidRPr="00934ABA" w:rsidRDefault="004220DB" w:rsidP="004220DB">
            <w:pPr>
              <w:spacing w:before="60" w:after="60"/>
              <w:rPr>
                <w:rFonts w:ascii="Arial" w:hAnsi="Arial" w:cs="Arial"/>
                <w:sz w:val="20"/>
                <w:szCs w:val="20"/>
              </w:rPr>
            </w:pPr>
            <w:r w:rsidRPr="00934ABA">
              <w:rPr>
                <w:rFonts w:ascii="Arial" w:hAnsi="Arial" w:cs="Arial"/>
                <w:sz w:val="20"/>
                <w:szCs w:val="20"/>
              </w:rPr>
              <w:t>Wiadomość objaśniająca możliwe rozwiązanie (opcjonalnie, tam gdzie jest to możliwe)</w:t>
            </w:r>
          </w:p>
        </w:tc>
        <w:tc>
          <w:tcPr>
            <w:tcW w:w="17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0" w:type="dxa"/>
              <w:left w:w="108" w:type="dxa"/>
              <w:bottom w:w="0" w:type="dxa"/>
              <w:right w:w="108" w:type="dxa"/>
            </w:tcMar>
            <w:vAlign w:val="center"/>
          </w:tcPr>
          <w:p w14:paraId="79752B8E" w14:textId="77777777" w:rsidR="004220DB" w:rsidRPr="00934ABA" w:rsidRDefault="004220DB" w:rsidP="004220DB">
            <w:pPr>
              <w:spacing w:before="60" w:after="60"/>
              <w:jc w:val="center"/>
              <w:rPr>
                <w:rFonts w:ascii="Arial" w:hAnsi="Arial" w:cs="Arial"/>
                <w:color w:val="FF0000"/>
                <w:sz w:val="20"/>
                <w:szCs w:val="20"/>
                <w:lang w:val="en-GB"/>
              </w:rPr>
            </w:pPr>
            <w:r w:rsidRPr="00934ABA">
              <w:rPr>
                <w:rFonts w:ascii="Arial" w:hAnsi="Arial" w:cs="Arial"/>
                <w:color w:val="FF0000"/>
                <w:sz w:val="20"/>
                <w:szCs w:val="20"/>
                <w:lang w:val="en-GB"/>
              </w:rPr>
              <w:t>error-solution</w:t>
            </w:r>
          </w:p>
        </w:tc>
      </w:tr>
      <w:tr w:rsidR="004220DB" w:rsidRPr="00934ABA" w14:paraId="23F22333" w14:textId="77777777" w:rsidTr="009977B9">
        <w:trPr>
          <w:jc w:val="center"/>
        </w:trPr>
        <w:tc>
          <w:tcPr>
            <w:tcW w:w="4682"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0" w:type="dxa"/>
              <w:left w:w="108" w:type="dxa"/>
              <w:bottom w:w="0" w:type="dxa"/>
              <w:right w:w="108" w:type="dxa"/>
            </w:tcMar>
            <w:vAlign w:val="center"/>
          </w:tcPr>
          <w:p w14:paraId="008D5DA2" w14:textId="77777777" w:rsidR="004220DB" w:rsidRPr="00934ABA" w:rsidRDefault="004220DB" w:rsidP="004220DB">
            <w:pPr>
              <w:spacing w:before="60" w:after="60"/>
              <w:rPr>
                <w:rFonts w:ascii="Arial" w:hAnsi="Arial" w:cs="Arial"/>
                <w:sz w:val="20"/>
                <w:szCs w:val="20"/>
              </w:rPr>
            </w:pPr>
            <w:r w:rsidRPr="00934ABA">
              <w:rPr>
                <w:rFonts w:ascii="Arial" w:hAnsi="Arial" w:cs="Arial"/>
                <w:sz w:val="20"/>
                <w:szCs w:val="20"/>
              </w:rPr>
              <w:t>Kod błędu zdefiniowany przez dostawcę</w:t>
            </w:r>
          </w:p>
        </w:tc>
        <w:tc>
          <w:tcPr>
            <w:tcW w:w="17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0" w:type="dxa"/>
              <w:left w:w="108" w:type="dxa"/>
              <w:bottom w:w="0" w:type="dxa"/>
              <w:right w:w="108" w:type="dxa"/>
            </w:tcMar>
            <w:vAlign w:val="center"/>
          </w:tcPr>
          <w:p w14:paraId="4A4DC101" w14:textId="77777777" w:rsidR="004220DB" w:rsidRPr="00934ABA" w:rsidRDefault="004220DB" w:rsidP="004220DB">
            <w:pPr>
              <w:spacing w:before="60" w:after="60"/>
              <w:jc w:val="center"/>
              <w:rPr>
                <w:rFonts w:ascii="Arial" w:hAnsi="Arial" w:cs="Arial"/>
                <w:color w:val="FF0000"/>
                <w:sz w:val="20"/>
                <w:szCs w:val="20"/>
                <w:lang w:val="en-GB"/>
              </w:rPr>
            </w:pPr>
            <w:r w:rsidRPr="00934ABA">
              <w:rPr>
                <w:rFonts w:ascii="Arial" w:hAnsi="Arial" w:cs="Arial"/>
                <w:color w:val="FF0000"/>
                <w:sz w:val="20"/>
                <w:szCs w:val="20"/>
                <w:lang w:val="en-GB"/>
              </w:rPr>
              <w:t>error-code</w:t>
            </w:r>
          </w:p>
        </w:tc>
      </w:tr>
      <w:tr w:rsidR="004220DB" w:rsidRPr="00934ABA" w14:paraId="2282C71C" w14:textId="77777777" w:rsidTr="009977B9">
        <w:trPr>
          <w:jc w:val="center"/>
        </w:trPr>
        <w:tc>
          <w:tcPr>
            <w:tcW w:w="4682"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0" w:type="dxa"/>
              <w:left w:w="108" w:type="dxa"/>
              <w:bottom w:w="0" w:type="dxa"/>
              <w:right w:w="108" w:type="dxa"/>
            </w:tcMar>
            <w:vAlign w:val="center"/>
          </w:tcPr>
          <w:p w14:paraId="1B3D26AF" w14:textId="77777777" w:rsidR="004220DB" w:rsidRPr="00934ABA" w:rsidRDefault="004220DB" w:rsidP="004220DB">
            <w:pPr>
              <w:spacing w:before="60" w:after="60"/>
              <w:rPr>
                <w:rFonts w:ascii="Arial" w:hAnsi="Arial" w:cs="Arial"/>
                <w:sz w:val="20"/>
                <w:szCs w:val="20"/>
              </w:rPr>
            </w:pPr>
            <w:r w:rsidRPr="00934ABA">
              <w:rPr>
                <w:rFonts w:ascii="Arial" w:hAnsi="Arial" w:cs="Arial"/>
                <w:sz w:val="20"/>
                <w:szCs w:val="20"/>
              </w:rPr>
              <w:t>Link do dokumentacji z objaśnieniem numeru błędu dla danej wersji interfejsu</w:t>
            </w:r>
          </w:p>
        </w:tc>
        <w:tc>
          <w:tcPr>
            <w:tcW w:w="17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0" w:type="dxa"/>
              <w:left w:w="108" w:type="dxa"/>
              <w:bottom w:w="0" w:type="dxa"/>
              <w:right w:w="108" w:type="dxa"/>
            </w:tcMar>
            <w:vAlign w:val="center"/>
          </w:tcPr>
          <w:p w14:paraId="1401C22C" w14:textId="77777777" w:rsidR="004220DB" w:rsidRPr="00934ABA" w:rsidRDefault="004220DB" w:rsidP="004220DB">
            <w:pPr>
              <w:spacing w:before="60" w:after="60"/>
              <w:jc w:val="center"/>
              <w:rPr>
                <w:rFonts w:ascii="Arial" w:hAnsi="Arial" w:cs="Arial"/>
                <w:color w:val="FF0000"/>
                <w:sz w:val="20"/>
                <w:szCs w:val="20"/>
                <w:lang w:val="en-GB"/>
              </w:rPr>
            </w:pPr>
            <w:r w:rsidRPr="00934ABA">
              <w:rPr>
                <w:rFonts w:ascii="Arial" w:hAnsi="Arial" w:cs="Arial"/>
                <w:color w:val="FF0000"/>
                <w:sz w:val="20"/>
                <w:szCs w:val="20"/>
                <w:lang w:val="en-GB"/>
              </w:rPr>
              <w:t>error-help</w:t>
            </w:r>
          </w:p>
        </w:tc>
      </w:tr>
    </w:tbl>
    <w:p w14:paraId="0E1D4EB2" w14:textId="77777777" w:rsidR="004220DB" w:rsidRDefault="004220DB" w:rsidP="004220DB">
      <w:pPr>
        <w:pStyle w:val="Tekstpodstawowy"/>
        <w:spacing w:before="8"/>
        <w:rPr>
          <w:sz w:val="18"/>
        </w:rPr>
      </w:pPr>
    </w:p>
    <w:p w14:paraId="1560CE1F" w14:textId="77777777" w:rsidR="004220DB" w:rsidRPr="00934ABA" w:rsidRDefault="004220DB" w:rsidP="00873F4A">
      <w:pPr>
        <w:pStyle w:val="Akapitzlist"/>
        <w:widowControl w:val="0"/>
        <w:numPr>
          <w:ilvl w:val="0"/>
          <w:numId w:val="179"/>
        </w:numPr>
        <w:tabs>
          <w:tab w:val="left" w:pos="553"/>
          <w:tab w:val="left" w:pos="554"/>
        </w:tabs>
        <w:autoSpaceDE w:val="0"/>
        <w:autoSpaceDN w:val="0"/>
        <w:spacing w:before="60" w:after="0" w:line="264" w:lineRule="auto"/>
        <w:ind w:left="426" w:right="35"/>
        <w:contextualSpacing w:val="0"/>
        <w:rPr>
          <w:rFonts w:ascii="Arial" w:hAnsi="Arial" w:cs="Arial"/>
        </w:rPr>
      </w:pPr>
      <w:r w:rsidRPr="00934ABA">
        <w:rPr>
          <w:rFonts w:ascii="Arial" w:hAnsi="Arial" w:cs="Arial"/>
        </w:rPr>
        <w:t>Komunikaty</w:t>
      </w:r>
      <w:r w:rsidRPr="00934ABA">
        <w:rPr>
          <w:rFonts w:ascii="Arial" w:hAnsi="Arial" w:cs="Arial"/>
          <w:spacing w:val="-7"/>
        </w:rPr>
        <w:t xml:space="preserve"> </w:t>
      </w:r>
      <w:r w:rsidRPr="00934ABA">
        <w:rPr>
          <w:rFonts w:ascii="Arial" w:hAnsi="Arial" w:cs="Arial"/>
        </w:rPr>
        <w:t>muszą</w:t>
      </w:r>
      <w:r w:rsidRPr="00934ABA">
        <w:rPr>
          <w:rFonts w:ascii="Arial" w:hAnsi="Arial" w:cs="Arial"/>
          <w:spacing w:val="-7"/>
        </w:rPr>
        <w:t xml:space="preserve"> </w:t>
      </w:r>
      <w:r w:rsidRPr="00934ABA">
        <w:rPr>
          <w:rFonts w:ascii="Arial" w:hAnsi="Arial" w:cs="Arial"/>
        </w:rPr>
        <w:t>dostarczać</w:t>
      </w:r>
      <w:r w:rsidRPr="00934ABA">
        <w:rPr>
          <w:rFonts w:ascii="Arial" w:hAnsi="Arial" w:cs="Arial"/>
          <w:spacing w:val="-6"/>
        </w:rPr>
        <w:t xml:space="preserve"> </w:t>
      </w:r>
      <w:r w:rsidRPr="00934ABA">
        <w:rPr>
          <w:rFonts w:ascii="Arial" w:hAnsi="Arial" w:cs="Arial"/>
        </w:rPr>
        <w:t>konkretnej</w:t>
      </w:r>
      <w:r w:rsidRPr="00934ABA">
        <w:rPr>
          <w:rFonts w:ascii="Arial" w:hAnsi="Arial" w:cs="Arial"/>
          <w:spacing w:val="-6"/>
        </w:rPr>
        <w:t xml:space="preserve"> </w:t>
      </w:r>
      <w:r w:rsidRPr="00934ABA">
        <w:rPr>
          <w:rFonts w:ascii="Arial" w:hAnsi="Arial" w:cs="Arial"/>
        </w:rPr>
        <w:t>informacji</w:t>
      </w:r>
      <w:r w:rsidRPr="00934ABA">
        <w:rPr>
          <w:rFonts w:ascii="Arial" w:hAnsi="Arial" w:cs="Arial"/>
          <w:spacing w:val="-6"/>
        </w:rPr>
        <w:t xml:space="preserve"> </w:t>
      </w:r>
      <w:r w:rsidRPr="00934ABA">
        <w:rPr>
          <w:rFonts w:ascii="Arial" w:hAnsi="Arial" w:cs="Arial"/>
        </w:rPr>
        <w:t>zwrotnej.</w:t>
      </w:r>
      <w:r w:rsidRPr="00934ABA">
        <w:rPr>
          <w:rFonts w:ascii="Arial" w:hAnsi="Arial" w:cs="Arial"/>
          <w:spacing w:val="-6"/>
        </w:rPr>
        <w:t xml:space="preserve"> </w:t>
      </w:r>
      <w:r w:rsidRPr="00934ABA">
        <w:rPr>
          <w:rFonts w:ascii="Arial" w:hAnsi="Arial" w:cs="Arial"/>
        </w:rPr>
        <w:t>Niedopuszczalne są komunikaty, które nie pomagają w rozwiązania problemu przez użytkownika. Oznacza to, że komunikat powinien</w:t>
      </w:r>
      <w:r w:rsidRPr="00934ABA">
        <w:rPr>
          <w:rFonts w:ascii="Arial" w:hAnsi="Arial" w:cs="Arial"/>
          <w:spacing w:val="-3"/>
        </w:rPr>
        <w:t xml:space="preserve"> </w:t>
      </w:r>
      <w:r w:rsidRPr="00934ABA">
        <w:rPr>
          <w:rFonts w:ascii="Arial" w:hAnsi="Arial" w:cs="Arial"/>
        </w:rPr>
        <w:t>być:</w:t>
      </w:r>
    </w:p>
    <w:p w14:paraId="3DD02B5E" w14:textId="77777777" w:rsidR="004220DB" w:rsidRPr="00934ABA" w:rsidRDefault="004220DB" w:rsidP="00873F4A">
      <w:pPr>
        <w:pStyle w:val="Akapitzlist"/>
        <w:widowControl w:val="0"/>
        <w:numPr>
          <w:ilvl w:val="1"/>
          <w:numId w:val="179"/>
        </w:numPr>
        <w:tabs>
          <w:tab w:val="left" w:pos="950"/>
          <w:tab w:val="left" w:pos="951"/>
        </w:tabs>
        <w:autoSpaceDE w:val="0"/>
        <w:autoSpaceDN w:val="0"/>
        <w:spacing w:before="60" w:after="0" w:line="264" w:lineRule="auto"/>
        <w:ind w:hanging="398"/>
        <w:contextualSpacing w:val="0"/>
        <w:rPr>
          <w:rFonts w:ascii="Arial" w:hAnsi="Arial" w:cs="Arial"/>
        </w:rPr>
      </w:pPr>
      <w:r w:rsidRPr="00934ABA">
        <w:rPr>
          <w:rFonts w:ascii="Arial" w:hAnsi="Arial" w:cs="Arial"/>
        </w:rPr>
        <w:t>sformułowany precyzyjnie w sposób</w:t>
      </w:r>
      <w:r w:rsidRPr="00934ABA">
        <w:rPr>
          <w:rFonts w:ascii="Arial" w:hAnsi="Arial" w:cs="Arial"/>
          <w:spacing w:val="-3"/>
        </w:rPr>
        <w:t xml:space="preserve"> </w:t>
      </w:r>
      <w:r w:rsidRPr="00934ABA">
        <w:rPr>
          <w:rFonts w:ascii="Arial" w:hAnsi="Arial" w:cs="Arial"/>
        </w:rPr>
        <w:t>konkretny,</w:t>
      </w:r>
    </w:p>
    <w:p w14:paraId="761C8026" w14:textId="77777777" w:rsidR="004220DB" w:rsidRPr="00934ABA" w:rsidRDefault="004220DB" w:rsidP="00873F4A">
      <w:pPr>
        <w:pStyle w:val="Akapitzlist"/>
        <w:widowControl w:val="0"/>
        <w:numPr>
          <w:ilvl w:val="1"/>
          <w:numId w:val="179"/>
        </w:numPr>
        <w:tabs>
          <w:tab w:val="left" w:pos="950"/>
          <w:tab w:val="left" w:pos="951"/>
        </w:tabs>
        <w:autoSpaceDE w:val="0"/>
        <w:autoSpaceDN w:val="0"/>
        <w:spacing w:before="60" w:after="0" w:line="264" w:lineRule="auto"/>
        <w:ind w:right="35"/>
        <w:contextualSpacing w:val="0"/>
        <w:rPr>
          <w:rFonts w:ascii="Arial" w:hAnsi="Arial" w:cs="Arial"/>
        </w:rPr>
      </w:pPr>
      <w:r w:rsidRPr="00934ABA">
        <w:rPr>
          <w:rFonts w:ascii="Arial" w:hAnsi="Arial" w:cs="Arial"/>
        </w:rPr>
        <w:t>możliwy do sprawdzania w kontekście przyczynienia się do rozwiązania problemu,</w:t>
      </w:r>
    </w:p>
    <w:p w14:paraId="3E6D2B30" w14:textId="77777777" w:rsidR="004220DB" w:rsidRPr="00934ABA" w:rsidRDefault="004220DB" w:rsidP="00873F4A">
      <w:pPr>
        <w:pStyle w:val="Akapitzlist"/>
        <w:widowControl w:val="0"/>
        <w:numPr>
          <w:ilvl w:val="1"/>
          <w:numId w:val="179"/>
        </w:numPr>
        <w:tabs>
          <w:tab w:val="left" w:pos="950"/>
          <w:tab w:val="left" w:pos="951"/>
        </w:tabs>
        <w:autoSpaceDE w:val="0"/>
        <w:autoSpaceDN w:val="0"/>
        <w:spacing w:before="60" w:after="0" w:line="264" w:lineRule="auto"/>
        <w:ind w:right="35"/>
        <w:contextualSpacing w:val="0"/>
        <w:rPr>
          <w:rFonts w:ascii="Arial" w:hAnsi="Arial" w:cs="Arial"/>
        </w:rPr>
      </w:pPr>
      <w:r w:rsidRPr="00934ABA">
        <w:rPr>
          <w:rFonts w:ascii="Arial" w:hAnsi="Arial" w:cs="Arial"/>
        </w:rPr>
        <w:t>osiągalny, czyli informacje/zalecenia zawarte w komunikacie powinny być wykonalne przez użytkownika w kontekście informacji, którymi</w:t>
      </w:r>
      <w:r w:rsidRPr="00934ABA">
        <w:rPr>
          <w:rFonts w:ascii="Arial" w:hAnsi="Arial" w:cs="Arial"/>
          <w:spacing w:val="-26"/>
        </w:rPr>
        <w:t xml:space="preserve"> </w:t>
      </w:r>
      <w:r w:rsidRPr="00934ABA">
        <w:rPr>
          <w:rFonts w:ascii="Arial" w:hAnsi="Arial" w:cs="Arial"/>
        </w:rPr>
        <w:t>dysponuje,</w:t>
      </w:r>
    </w:p>
    <w:p w14:paraId="34242ACA" w14:textId="737A6212" w:rsidR="00906868" w:rsidRPr="00934ABA" w:rsidRDefault="00934ABA" w:rsidP="00873F4A">
      <w:pPr>
        <w:pStyle w:val="Akapitzlist"/>
        <w:widowControl w:val="0"/>
        <w:numPr>
          <w:ilvl w:val="1"/>
          <w:numId w:val="179"/>
        </w:numPr>
        <w:tabs>
          <w:tab w:val="left" w:pos="950"/>
          <w:tab w:val="left" w:pos="951"/>
        </w:tabs>
        <w:autoSpaceDE w:val="0"/>
        <w:autoSpaceDN w:val="0"/>
        <w:spacing w:before="60" w:after="0" w:line="264" w:lineRule="auto"/>
        <w:ind w:right="35"/>
        <w:contextualSpacing w:val="0"/>
        <w:rPr>
          <w:rFonts w:ascii="Arial" w:hAnsi="Arial" w:cs="Arial"/>
        </w:rPr>
      </w:pPr>
      <w:r w:rsidRPr="00934ABA">
        <w:rPr>
          <w:noProof/>
          <w:lang w:eastAsia="pl-PL"/>
        </w:rPr>
        <w:drawing>
          <wp:anchor distT="0" distB="0" distL="114300" distR="114300" simplePos="0" relativeHeight="252199936" behindDoc="0" locked="0" layoutInCell="1" allowOverlap="1" wp14:anchorId="644E6770" wp14:editId="4C1950EC">
            <wp:simplePos x="0" y="0"/>
            <wp:positionH relativeFrom="margin">
              <wp:align>left</wp:align>
            </wp:positionH>
            <wp:positionV relativeFrom="paragraph">
              <wp:posOffset>283625</wp:posOffset>
            </wp:positionV>
            <wp:extent cx="4151630" cy="225425"/>
            <wp:effectExtent l="0" t="0" r="1270" b="3175"/>
            <wp:wrapTopAndBottom/>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220DB" w:rsidRPr="00934ABA">
        <w:rPr>
          <w:rFonts w:ascii="Arial" w:hAnsi="Arial" w:cs="Arial"/>
        </w:rPr>
        <w:t>wartością dodaną w porównaniu do sytuacji, w której komunikat by nie występował.</w:t>
      </w:r>
    </w:p>
    <w:p w14:paraId="6A8A468C" w14:textId="633E98D7" w:rsidR="00906868" w:rsidRDefault="00906868" w:rsidP="004220DB">
      <w:pPr>
        <w:pStyle w:val="Tekstpodstawowy"/>
      </w:pPr>
    </w:p>
    <w:p w14:paraId="3481769D" w14:textId="25C9DF01" w:rsidR="00384F59" w:rsidRPr="00934ABA" w:rsidRDefault="00384F59" w:rsidP="00384F59">
      <w:pPr>
        <w:pStyle w:val="Nagwek2"/>
        <w:rPr>
          <w:rFonts w:ascii="Arial" w:hAnsi="Arial" w:cs="Arial"/>
          <w:sz w:val="24"/>
          <w:szCs w:val="24"/>
        </w:rPr>
      </w:pPr>
      <w:bookmarkStart w:id="362" w:name="_Toc54074081"/>
      <w:r w:rsidRPr="00934ABA">
        <w:rPr>
          <w:rFonts w:ascii="Arial" w:hAnsi="Arial" w:cs="Arial"/>
          <w:sz w:val="24"/>
          <w:szCs w:val="24"/>
        </w:rPr>
        <w:t>11. Uwierzytelnienie i autoryzacja</w:t>
      </w:r>
      <w:bookmarkEnd w:id="362"/>
      <w:r w:rsidRPr="00934ABA">
        <w:rPr>
          <w:rFonts w:ascii="Arial" w:hAnsi="Arial" w:cs="Arial"/>
          <w:sz w:val="24"/>
          <w:szCs w:val="24"/>
        </w:rPr>
        <w:t xml:space="preserve"> </w:t>
      </w:r>
    </w:p>
    <w:p w14:paraId="3FD298F0" w14:textId="77777777" w:rsidR="004220DB" w:rsidRPr="00934ABA" w:rsidRDefault="004220DB" w:rsidP="004220DB">
      <w:pPr>
        <w:pStyle w:val="Tekstpodstawowy"/>
        <w:spacing w:before="96" w:line="259" w:lineRule="auto"/>
        <w:ind w:right="35"/>
        <w:rPr>
          <w:rFonts w:ascii="Arial" w:hAnsi="Arial" w:cs="Arial"/>
          <w:sz w:val="22"/>
          <w:szCs w:val="22"/>
        </w:rPr>
      </w:pPr>
      <w:r w:rsidRPr="00934ABA">
        <w:rPr>
          <w:rFonts w:ascii="Arial" w:hAnsi="Arial" w:cs="Arial"/>
          <w:sz w:val="22"/>
          <w:szCs w:val="22"/>
        </w:rPr>
        <w:t>Systemy implementujące API mogą korzystać z systemu uwierzytelniania użytkowników. Nie jest dopuszczalne zamknięcie API dla użytkowników nieuwierzytelnionych, dozwolone jest wprowadzenie dla nich dodatkowych ograniczeń w korzystaniu z API.</w:t>
      </w:r>
    </w:p>
    <w:p w14:paraId="0D42189E" w14:textId="77777777" w:rsidR="004220DB" w:rsidRPr="00934ABA" w:rsidRDefault="004220DB" w:rsidP="00873F4A">
      <w:pPr>
        <w:pStyle w:val="Tekstpodstawowy"/>
        <w:spacing w:before="120" w:line="259" w:lineRule="auto"/>
        <w:ind w:right="34"/>
        <w:rPr>
          <w:rFonts w:ascii="Arial" w:hAnsi="Arial" w:cs="Arial"/>
          <w:sz w:val="22"/>
          <w:szCs w:val="22"/>
        </w:rPr>
      </w:pPr>
      <w:r w:rsidRPr="00934ABA">
        <w:rPr>
          <w:rFonts w:ascii="Arial" w:hAnsi="Arial" w:cs="Arial"/>
          <w:sz w:val="22"/>
          <w:szCs w:val="22"/>
        </w:rPr>
        <w:t xml:space="preserve">Opisy technologii i rozwiązań dotyczących uwierzytelniania i autoryzacji znajdują się w </w:t>
      </w:r>
      <w:hyperlink w:anchor="_bookmark24" w:history="1">
        <w:r w:rsidRPr="00934ABA">
          <w:rPr>
            <w:rFonts w:ascii="Arial" w:hAnsi="Arial" w:cs="Arial"/>
            <w:sz w:val="22"/>
            <w:szCs w:val="22"/>
          </w:rPr>
          <w:t>załączniku nr 9</w:t>
        </w:r>
      </w:hyperlink>
      <w:r w:rsidRPr="00934ABA">
        <w:rPr>
          <w:rFonts w:ascii="Arial" w:hAnsi="Arial" w:cs="Arial"/>
          <w:sz w:val="22"/>
          <w:szCs w:val="22"/>
        </w:rPr>
        <w:t xml:space="preserve"> do Standardu API.</w:t>
      </w:r>
    </w:p>
    <w:p w14:paraId="5D604A90" w14:textId="53BA417F" w:rsidR="00873F4A" w:rsidRPr="00934ABA" w:rsidRDefault="00873F4A" w:rsidP="00873F4A">
      <w:pPr>
        <w:pStyle w:val="Tekstpodstawowy"/>
        <w:spacing w:before="122" w:after="60" w:line="259" w:lineRule="auto"/>
        <w:ind w:right="34"/>
        <w:rPr>
          <w:rFonts w:ascii="Arial" w:hAnsi="Arial" w:cs="Arial"/>
          <w:b/>
          <w:color w:val="0070C0"/>
          <w:sz w:val="22"/>
          <w:szCs w:val="22"/>
        </w:rPr>
      </w:pPr>
      <w:r w:rsidRPr="00934ABA">
        <w:rPr>
          <w:rFonts w:ascii="Arial" w:hAnsi="Arial" w:cs="Arial"/>
          <w:b/>
          <w:color w:val="0070C0"/>
          <w:sz w:val="22"/>
          <w:szCs w:val="22"/>
        </w:rPr>
        <w:t xml:space="preserve">Rekomendacje dotyczące uwierzytelniania i autoryzacji </w:t>
      </w:r>
    </w:p>
    <w:p w14:paraId="7B394FEC" w14:textId="77777777" w:rsidR="004220DB" w:rsidRPr="00934ABA" w:rsidRDefault="004220DB" w:rsidP="00873F4A">
      <w:pPr>
        <w:pStyle w:val="Bezodstpw"/>
        <w:spacing w:before="60" w:line="264" w:lineRule="auto"/>
        <w:rPr>
          <w:rFonts w:ascii="Arial" w:hAnsi="Arial" w:cs="Arial"/>
        </w:rPr>
      </w:pPr>
      <w:r w:rsidRPr="00934ABA">
        <w:rPr>
          <w:rFonts w:ascii="Arial" w:hAnsi="Arial" w:cs="Arial"/>
        </w:rPr>
        <w:t>W kontekście uwierzytelniania i autoryzacji formułuje się następujące rekomendacje standaryzujące:</w:t>
      </w:r>
    </w:p>
    <w:p w14:paraId="60BC0758" w14:textId="77777777" w:rsidR="004220DB" w:rsidRPr="00934ABA" w:rsidRDefault="004220DB" w:rsidP="00873F4A">
      <w:pPr>
        <w:pStyle w:val="Akapitzlist"/>
        <w:widowControl w:val="0"/>
        <w:numPr>
          <w:ilvl w:val="0"/>
          <w:numId w:val="178"/>
        </w:numPr>
        <w:tabs>
          <w:tab w:val="left" w:pos="553"/>
          <w:tab w:val="left" w:pos="554"/>
        </w:tabs>
        <w:autoSpaceDE w:val="0"/>
        <w:autoSpaceDN w:val="0"/>
        <w:spacing w:after="0" w:line="264" w:lineRule="auto"/>
        <w:ind w:left="425" w:right="34" w:hanging="425"/>
        <w:contextualSpacing w:val="0"/>
        <w:rPr>
          <w:rFonts w:ascii="Arial" w:hAnsi="Arial" w:cs="Arial"/>
        </w:rPr>
      </w:pPr>
      <w:r w:rsidRPr="00934ABA">
        <w:rPr>
          <w:rFonts w:ascii="Arial" w:hAnsi="Arial" w:cs="Arial"/>
        </w:rPr>
        <w:t>Uwierzytelnianie i autoryzacja użytkowników w API może być oparta o framework OpenID Connect.</w:t>
      </w:r>
    </w:p>
    <w:p w14:paraId="2872A97D" w14:textId="77777777" w:rsidR="004220DB" w:rsidRPr="00934ABA" w:rsidRDefault="004220DB" w:rsidP="00873F4A">
      <w:pPr>
        <w:pStyle w:val="Akapitzlist"/>
        <w:widowControl w:val="0"/>
        <w:numPr>
          <w:ilvl w:val="0"/>
          <w:numId w:val="178"/>
        </w:numPr>
        <w:tabs>
          <w:tab w:val="left" w:pos="553"/>
          <w:tab w:val="left" w:pos="554"/>
        </w:tabs>
        <w:autoSpaceDE w:val="0"/>
        <w:autoSpaceDN w:val="0"/>
        <w:spacing w:before="60" w:after="0" w:line="264" w:lineRule="auto"/>
        <w:ind w:left="426" w:right="35" w:hanging="425"/>
        <w:contextualSpacing w:val="0"/>
        <w:rPr>
          <w:rFonts w:ascii="Arial" w:hAnsi="Arial" w:cs="Arial"/>
        </w:rPr>
      </w:pPr>
      <w:r w:rsidRPr="00934ABA">
        <w:rPr>
          <w:rFonts w:ascii="Arial" w:hAnsi="Arial" w:cs="Arial"/>
        </w:rPr>
        <w:t>Stosowanie OAuth 2.0. jest dopuszczone, ale w połączeniu z innymi rozwiązaniami wypełniającymi lukę</w:t>
      </w:r>
      <w:r w:rsidRPr="00934ABA">
        <w:rPr>
          <w:rFonts w:ascii="Arial" w:hAnsi="Arial" w:cs="Arial"/>
          <w:spacing w:val="-4"/>
        </w:rPr>
        <w:t xml:space="preserve"> </w:t>
      </w:r>
      <w:r w:rsidRPr="00934ABA">
        <w:rPr>
          <w:rFonts w:ascii="Arial" w:hAnsi="Arial" w:cs="Arial"/>
        </w:rPr>
        <w:t>autoryzacji.</w:t>
      </w:r>
    </w:p>
    <w:p w14:paraId="51DCF72D" w14:textId="77777777" w:rsidR="004220DB" w:rsidRPr="00934ABA" w:rsidRDefault="004220DB" w:rsidP="00873F4A">
      <w:pPr>
        <w:pStyle w:val="Akapitzlist"/>
        <w:widowControl w:val="0"/>
        <w:numPr>
          <w:ilvl w:val="0"/>
          <w:numId w:val="178"/>
        </w:numPr>
        <w:tabs>
          <w:tab w:val="left" w:pos="553"/>
          <w:tab w:val="left" w:pos="554"/>
        </w:tabs>
        <w:autoSpaceDE w:val="0"/>
        <w:autoSpaceDN w:val="0"/>
        <w:spacing w:before="60" w:after="0" w:line="264" w:lineRule="auto"/>
        <w:ind w:left="426" w:hanging="425"/>
        <w:contextualSpacing w:val="0"/>
        <w:rPr>
          <w:rFonts w:ascii="Arial" w:hAnsi="Arial" w:cs="Arial"/>
        </w:rPr>
      </w:pPr>
      <w:r w:rsidRPr="00934ABA">
        <w:rPr>
          <w:rFonts w:ascii="Arial" w:hAnsi="Arial" w:cs="Arial"/>
        </w:rPr>
        <w:t>Obowiązkowe jest stosowanie szyfrowania</w:t>
      </w:r>
      <w:r w:rsidRPr="00934ABA">
        <w:rPr>
          <w:rFonts w:ascii="Arial" w:hAnsi="Arial" w:cs="Arial"/>
          <w:spacing w:val="-25"/>
        </w:rPr>
        <w:t xml:space="preserve"> </w:t>
      </w:r>
      <w:r w:rsidRPr="00934ABA">
        <w:rPr>
          <w:rFonts w:ascii="Arial" w:hAnsi="Arial" w:cs="Arial"/>
        </w:rPr>
        <w:t>SSL.</w:t>
      </w:r>
    </w:p>
    <w:p w14:paraId="0D8F539C" w14:textId="6D4176E0" w:rsidR="004220DB" w:rsidRPr="00934ABA" w:rsidRDefault="00873F4A" w:rsidP="00873F4A">
      <w:pPr>
        <w:pStyle w:val="Akapitzlist"/>
        <w:widowControl w:val="0"/>
        <w:numPr>
          <w:ilvl w:val="0"/>
          <w:numId w:val="178"/>
        </w:numPr>
        <w:tabs>
          <w:tab w:val="left" w:pos="553"/>
          <w:tab w:val="left" w:pos="554"/>
        </w:tabs>
        <w:autoSpaceDE w:val="0"/>
        <w:autoSpaceDN w:val="0"/>
        <w:spacing w:before="60" w:after="0" w:line="264" w:lineRule="auto"/>
        <w:ind w:left="426" w:hanging="425"/>
        <w:contextualSpacing w:val="0"/>
        <w:rPr>
          <w:rFonts w:ascii="Arial" w:hAnsi="Arial" w:cs="Arial"/>
        </w:rPr>
      </w:pPr>
      <w:r w:rsidRPr="00934ABA">
        <w:rPr>
          <w:rFonts w:ascii="Arial" w:hAnsi="Arial" w:cs="Arial"/>
          <w:noProof/>
          <w:lang w:eastAsia="pl-PL"/>
        </w:rPr>
        <w:lastRenderedPageBreak/>
        <w:drawing>
          <wp:anchor distT="0" distB="0" distL="114300" distR="114300" simplePos="0" relativeHeight="252201984" behindDoc="0" locked="0" layoutInCell="1" allowOverlap="1" wp14:anchorId="1DBC78B7" wp14:editId="24312D24">
            <wp:simplePos x="0" y="0"/>
            <wp:positionH relativeFrom="margin">
              <wp:align>left</wp:align>
            </wp:positionH>
            <wp:positionV relativeFrom="paragraph">
              <wp:posOffset>292432</wp:posOffset>
            </wp:positionV>
            <wp:extent cx="4151630" cy="225425"/>
            <wp:effectExtent l="0" t="0" r="1270" b="3175"/>
            <wp:wrapTopAndBottom/>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220DB" w:rsidRPr="00934ABA">
        <w:rPr>
          <w:rFonts w:ascii="Arial" w:hAnsi="Arial" w:cs="Arial"/>
        </w:rPr>
        <w:t>Uwierzytelnianie użytkowników API nie jest</w:t>
      </w:r>
      <w:r w:rsidR="004220DB" w:rsidRPr="00934ABA">
        <w:rPr>
          <w:rFonts w:ascii="Arial" w:hAnsi="Arial" w:cs="Arial"/>
          <w:spacing w:val="-7"/>
        </w:rPr>
        <w:t xml:space="preserve"> </w:t>
      </w:r>
      <w:r w:rsidR="004220DB" w:rsidRPr="00934ABA">
        <w:rPr>
          <w:rFonts w:ascii="Arial" w:hAnsi="Arial" w:cs="Arial"/>
        </w:rPr>
        <w:t>obowiązkowe.</w:t>
      </w:r>
    </w:p>
    <w:p w14:paraId="0F3881A2" w14:textId="1360B5E6" w:rsidR="00384F59" w:rsidRDefault="00384F59" w:rsidP="00384F59">
      <w:pPr>
        <w:pStyle w:val="Tekstpodstawowy"/>
      </w:pPr>
    </w:p>
    <w:p w14:paraId="4818E325" w14:textId="0397C8F3" w:rsidR="00384F59" w:rsidRPr="00435A77" w:rsidRDefault="00384F59" w:rsidP="00873F4A">
      <w:pPr>
        <w:pStyle w:val="Nagwek2"/>
        <w:spacing w:after="120"/>
        <w:rPr>
          <w:rFonts w:ascii="Arial" w:hAnsi="Arial" w:cs="Arial"/>
          <w:sz w:val="24"/>
          <w:szCs w:val="24"/>
        </w:rPr>
      </w:pPr>
      <w:bookmarkStart w:id="363" w:name="_Toc54074082"/>
      <w:r w:rsidRPr="00435A77">
        <w:rPr>
          <w:rFonts w:ascii="Arial" w:hAnsi="Arial" w:cs="Arial"/>
          <w:sz w:val="24"/>
          <w:szCs w:val="24"/>
        </w:rPr>
        <w:t>12. Określenie reguł wprowadzania limitów danych per IP i per API-Key</w:t>
      </w:r>
      <w:bookmarkEnd w:id="363"/>
    </w:p>
    <w:p w14:paraId="32CCEFE9" w14:textId="77777777" w:rsidR="004220DB" w:rsidRPr="00934ABA" w:rsidRDefault="004220DB" w:rsidP="00873F4A">
      <w:pPr>
        <w:pStyle w:val="Tekstpodstawowy"/>
        <w:spacing w:after="120" w:line="259" w:lineRule="auto"/>
        <w:rPr>
          <w:rFonts w:ascii="Arial" w:hAnsi="Arial" w:cs="Arial"/>
          <w:sz w:val="22"/>
          <w:szCs w:val="22"/>
        </w:rPr>
      </w:pPr>
      <w:r w:rsidRPr="00934ABA">
        <w:rPr>
          <w:rFonts w:ascii="Arial" w:hAnsi="Arial" w:cs="Arial"/>
          <w:sz w:val="22"/>
          <w:szCs w:val="22"/>
        </w:rPr>
        <w:t>W przypadku zbyt dużego obciążenia systemów udostępniających dane publiczne, dozwolone jest wprowadzenie szczególnych ograniczeń na konkretny adres IP lub dla konkretnego klucza API.</w:t>
      </w:r>
    </w:p>
    <w:p w14:paraId="0EAAD2BD" w14:textId="266EDA8F" w:rsidR="004220DB" w:rsidRPr="00934ABA" w:rsidRDefault="00873F4A" w:rsidP="00873F4A">
      <w:pPr>
        <w:pStyle w:val="Tekstpodstawowy"/>
        <w:spacing w:after="60" w:line="259" w:lineRule="auto"/>
        <w:rPr>
          <w:rFonts w:ascii="Arial" w:hAnsi="Arial" w:cs="Arial"/>
          <w:b/>
          <w:color w:val="0070C0"/>
          <w:sz w:val="22"/>
          <w:szCs w:val="22"/>
        </w:rPr>
      </w:pPr>
      <w:r w:rsidRPr="00934ABA">
        <w:rPr>
          <w:rFonts w:ascii="Arial" w:hAnsi="Arial" w:cs="Arial"/>
          <w:b/>
          <w:color w:val="0070C0"/>
          <w:sz w:val="22"/>
          <w:szCs w:val="22"/>
        </w:rPr>
        <w:t xml:space="preserve">Rekomendacje dotyczące reguł wprowadzania limitów danych </w:t>
      </w:r>
    </w:p>
    <w:p w14:paraId="4A6344BF" w14:textId="77777777" w:rsidR="004220DB" w:rsidRPr="00934ABA" w:rsidRDefault="004220DB" w:rsidP="004220DB">
      <w:pPr>
        <w:pStyle w:val="Bezodstpw"/>
        <w:rPr>
          <w:rFonts w:ascii="Arial" w:hAnsi="Arial" w:cs="Arial"/>
          <w:b/>
        </w:rPr>
      </w:pPr>
      <w:r w:rsidRPr="00934ABA">
        <w:rPr>
          <w:rFonts w:ascii="Arial" w:hAnsi="Arial" w:cs="Arial"/>
          <w:b/>
        </w:rPr>
        <w:t>W kontekście reguł określania limitów danych formułuje się następujące rekomendacje standaryzujące:</w:t>
      </w:r>
    </w:p>
    <w:p w14:paraId="560640E9" w14:textId="77777777" w:rsidR="00873F4A" w:rsidRPr="00934ABA" w:rsidRDefault="00ED58E8" w:rsidP="00B01D58">
      <w:pPr>
        <w:pStyle w:val="Akapitzlist"/>
        <w:numPr>
          <w:ilvl w:val="0"/>
          <w:numId w:val="270"/>
        </w:numPr>
        <w:spacing w:after="40"/>
        <w:ind w:left="714" w:hanging="357"/>
        <w:contextualSpacing w:val="0"/>
        <w:rPr>
          <w:rFonts w:ascii="Arial" w:hAnsi="Arial" w:cs="Arial"/>
        </w:rPr>
      </w:pPr>
      <w:r w:rsidRPr="00934ABA">
        <w:rPr>
          <w:rFonts w:ascii="Arial" w:hAnsi="Arial" w:cs="Arial"/>
        </w:rPr>
        <w:t>Interfejs API nie powinien dopuszczać do nadmiernego obciążania zasobów API</w:t>
      </w:r>
      <w:r w:rsidRPr="00934ABA">
        <w:rPr>
          <w:rFonts w:ascii="Arial" w:hAnsi="Arial" w:cs="Arial"/>
          <w:spacing w:val="-6"/>
        </w:rPr>
        <w:t xml:space="preserve"> </w:t>
      </w:r>
      <w:r w:rsidRPr="00934ABA">
        <w:rPr>
          <w:rFonts w:ascii="Arial" w:hAnsi="Arial" w:cs="Arial"/>
        </w:rPr>
        <w:t>uniemożliwiającego</w:t>
      </w:r>
      <w:r w:rsidRPr="00934ABA">
        <w:rPr>
          <w:rFonts w:ascii="Arial" w:hAnsi="Arial" w:cs="Arial"/>
          <w:spacing w:val="-4"/>
        </w:rPr>
        <w:t xml:space="preserve"> </w:t>
      </w:r>
      <w:r w:rsidRPr="00934ABA">
        <w:rPr>
          <w:rFonts w:ascii="Arial" w:hAnsi="Arial" w:cs="Arial"/>
        </w:rPr>
        <w:t>korzystanie</w:t>
      </w:r>
      <w:r w:rsidRPr="00934ABA">
        <w:rPr>
          <w:rFonts w:ascii="Arial" w:hAnsi="Arial" w:cs="Arial"/>
          <w:spacing w:val="-4"/>
        </w:rPr>
        <w:t xml:space="preserve"> </w:t>
      </w:r>
      <w:r w:rsidRPr="00934ABA">
        <w:rPr>
          <w:rFonts w:ascii="Arial" w:hAnsi="Arial" w:cs="Arial"/>
        </w:rPr>
        <w:t>z</w:t>
      </w:r>
      <w:r w:rsidRPr="00934ABA">
        <w:rPr>
          <w:rFonts w:ascii="Arial" w:hAnsi="Arial" w:cs="Arial"/>
          <w:spacing w:val="-4"/>
        </w:rPr>
        <w:t xml:space="preserve"> </w:t>
      </w:r>
      <w:r w:rsidRPr="00934ABA">
        <w:rPr>
          <w:rFonts w:ascii="Arial" w:hAnsi="Arial" w:cs="Arial"/>
        </w:rPr>
        <w:t>niego</w:t>
      </w:r>
      <w:r w:rsidRPr="00934ABA">
        <w:rPr>
          <w:rFonts w:ascii="Arial" w:hAnsi="Arial" w:cs="Arial"/>
          <w:spacing w:val="-4"/>
        </w:rPr>
        <w:t xml:space="preserve"> </w:t>
      </w:r>
      <w:r w:rsidRPr="00934ABA">
        <w:rPr>
          <w:rFonts w:ascii="Arial" w:hAnsi="Arial" w:cs="Arial"/>
        </w:rPr>
        <w:t>przez</w:t>
      </w:r>
      <w:r w:rsidRPr="00934ABA">
        <w:rPr>
          <w:rFonts w:ascii="Arial" w:hAnsi="Arial" w:cs="Arial"/>
          <w:spacing w:val="-5"/>
        </w:rPr>
        <w:t xml:space="preserve"> </w:t>
      </w:r>
      <w:r w:rsidRPr="00934ABA">
        <w:rPr>
          <w:rFonts w:ascii="Arial" w:hAnsi="Arial" w:cs="Arial"/>
        </w:rPr>
        <w:t>użytkowników,</w:t>
      </w:r>
      <w:r w:rsidRPr="00934ABA">
        <w:rPr>
          <w:rFonts w:ascii="Arial" w:hAnsi="Arial" w:cs="Arial"/>
          <w:spacing w:val="-5"/>
        </w:rPr>
        <w:t xml:space="preserve"> </w:t>
      </w:r>
      <w:r w:rsidRPr="00934ABA">
        <w:rPr>
          <w:rFonts w:ascii="Arial" w:hAnsi="Arial" w:cs="Arial"/>
        </w:rPr>
        <w:t>dając</w:t>
      </w:r>
      <w:r w:rsidRPr="00934ABA">
        <w:rPr>
          <w:rFonts w:ascii="Arial" w:hAnsi="Arial" w:cs="Arial"/>
          <w:spacing w:val="-4"/>
        </w:rPr>
        <w:t xml:space="preserve"> </w:t>
      </w:r>
      <w:r w:rsidRPr="00934ABA">
        <w:rPr>
          <w:rFonts w:ascii="Arial" w:hAnsi="Arial" w:cs="Arial"/>
        </w:rPr>
        <w:t>w</w:t>
      </w:r>
      <w:r w:rsidRPr="00934ABA">
        <w:rPr>
          <w:rFonts w:ascii="Arial" w:hAnsi="Arial" w:cs="Arial"/>
          <w:spacing w:val="-5"/>
        </w:rPr>
        <w:t xml:space="preserve"> </w:t>
      </w:r>
      <w:r w:rsidRPr="00934ABA">
        <w:rPr>
          <w:rFonts w:ascii="Arial" w:hAnsi="Arial" w:cs="Arial"/>
        </w:rPr>
        <w:t>razie konieczności możliwość nałożenia limitów per-IP oraz</w:t>
      </w:r>
      <w:r w:rsidRPr="00934ABA">
        <w:rPr>
          <w:rFonts w:ascii="Arial" w:hAnsi="Arial" w:cs="Arial"/>
          <w:spacing w:val="-9"/>
        </w:rPr>
        <w:t xml:space="preserve"> </w:t>
      </w:r>
      <w:r w:rsidRPr="00934ABA">
        <w:rPr>
          <w:rFonts w:ascii="Arial" w:hAnsi="Arial" w:cs="Arial"/>
        </w:rPr>
        <w:t>per-API-Key.</w:t>
      </w:r>
    </w:p>
    <w:p w14:paraId="6A2E7D00" w14:textId="77777777" w:rsidR="00873F4A" w:rsidRPr="00934ABA" w:rsidRDefault="004220DB" w:rsidP="00B01D58">
      <w:pPr>
        <w:pStyle w:val="Akapitzlist"/>
        <w:numPr>
          <w:ilvl w:val="0"/>
          <w:numId w:val="270"/>
        </w:numPr>
        <w:spacing w:after="40"/>
        <w:ind w:left="714" w:hanging="357"/>
        <w:contextualSpacing w:val="0"/>
        <w:rPr>
          <w:rFonts w:ascii="Arial" w:hAnsi="Arial" w:cs="Arial"/>
        </w:rPr>
      </w:pPr>
      <w:r w:rsidRPr="00934ABA">
        <w:rPr>
          <w:rFonts w:ascii="Arial" w:hAnsi="Arial" w:cs="Arial"/>
          <w:spacing w:val="-4"/>
        </w:rPr>
        <w:t xml:space="preserve">Udostępniony webowy kreator zapytań może być osobno, </w:t>
      </w:r>
      <w:r w:rsidRPr="00934ABA">
        <w:rPr>
          <w:rFonts w:ascii="Arial" w:hAnsi="Arial" w:cs="Arial"/>
          <w:spacing w:val="-3"/>
        </w:rPr>
        <w:t xml:space="preserve">dodatkowo </w:t>
      </w:r>
      <w:r w:rsidRPr="00934ABA">
        <w:rPr>
          <w:rFonts w:ascii="Arial" w:hAnsi="Arial" w:cs="Arial"/>
          <w:spacing w:val="-4"/>
        </w:rPr>
        <w:t xml:space="preserve">zabezpieczony </w:t>
      </w:r>
      <w:r w:rsidRPr="00934ABA">
        <w:rPr>
          <w:rFonts w:ascii="Arial" w:hAnsi="Arial" w:cs="Arial"/>
          <w:spacing w:val="-3"/>
        </w:rPr>
        <w:t xml:space="preserve">przed </w:t>
      </w:r>
      <w:r w:rsidRPr="00934ABA">
        <w:rPr>
          <w:rFonts w:ascii="Arial" w:hAnsi="Arial" w:cs="Arial"/>
          <w:spacing w:val="-4"/>
        </w:rPr>
        <w:t xml:space="preserve">wykorzystaniem </w:t>
      </w:r>
      <w:r w:rsidRPr="00934ABA">
        <w:rPr>
          <w:rFonts w:ascii="Arial" w:hAnsi="Arial" w:cs="Arial"/>
        </w:rPr>
        <w:t xml:space="preserve">go do </w:t>
      </w:r>
      <w:r w:rsidRPr="00934ABA">
        <w:rPr>
          <w:rFonts w:ascii="Arial" w:hAnsi="Arial" w:cs="Arial"/>
          <w:spacing w:val="-3"/>
        </w:rPr>
        <w:t xml:space="preserve">nadmiernego </w:t>
      </w:r>
      <w:r w:rsidRPr="00934ABA">
        <w:rPr>
          <w:rFonts w:ascii="Arial" w:hAnsi="Arial" w:cs="Arial"/>
          <w:spacing w:val="-4"/>
        </w:rPr>
        <w:t xml:space="preserve">obciążania </w:t>
      </w:r>
      <w:r w:rsidRPr="00934ABA">
        <w:rPr>
          <w:rFonts w:ascii="Arial" w:hAnsi="Arial" w:cs="Arial"/>
          <w:spacing w:val="-3"/>
        </w:rPr>
        <w:t>zasobów</w:t>
      </w:r>
      <w:r w:rsidRPr="00934ABA">
        <w:rPr>
          <w:rFonts w:ascii="Arial" w:hAnsi="Arial" w:cs="Arial"/>
          <w:spacing w:val="-17"/>
        </w:rPr>
        <w:t xml:space="preserve"> </w:t>
      </w:r>
      <w:r w:rsidR="00873F4A" w:rsidRPr="00934ABA">
        <w:rPr>
          <w:rFonts w:ascii="Arial" w:hAnsi="Arial" w:cs="Arial"/>
          <w:spacing w:val="-4"/>
        </w:rPr>
        <w:t>API.</w:t>
      </w:r>
    </w:p>
    <w:p w14:paraId="0558373F" w14:textId="77777777" w:rsidR="00873F4A" w:rsidRPr="00934ABA" w:rsidRDefault="00ED58E8" w:rsidP="00B01D58">
      <w:pPr>
        <w:pStyle w:val="Akapitzlist"/>
        <w:numPr>
          <w:ilvl w:val="0"/>
          <w:numId w:val="270"/>
        </w:numPr>
        <w:spacing w:after="40"/>
        <w:ind w:left="714" w:hanging="357"/>
        <w:contextualSpacing w:val="0"/>
        <w:rPr>
          <w:rFonts w:ascii="Arial" w:hAnsi="Arial" w:cs="Arial"/>
        </w:rPr>
      </w:pPr>
      <w:r w:rsidRPr="00934ABA">
        <w:rPr>
          <w:rFonts w:ascii="Arial" w:hAnsi="Arial" w:cs="Arial"/>
        </w:rPr>
        <w:t>Klucze należy konstruować zgodnie z zasadami konstrukcji tokenów Web JSON, z domyślnie ustawionym prawem dostępu tylko-do-odczytu dla wszystkich zasobów</w:t>
      </w:r>
      <w:r w:rsidRPr="00934ABA">
        <w:rPr>
          <w:rFonts w:ascii="Arial" w:hAnsi="Arial" w:cs="Arial"/>
          <w:spacing w:val="-1"/>
        </w:rPr>
        <w:t xml:space="preserve"> </w:t>
      </w:r>
      <w:r w:rsidRPr="00934ABA">
        <w:rPr>
          <w:rFonts w:ascii="Arial" w:hAnsi="Arial" w:cs="Arial"/>
        </w:rPr>
        <w:t>API.</w:t>
      </w:r>
    </w:p>
    <w:p w14:paraId="7076692F" w14:textId="77777777" w:rsidR="00873F4A" w:rsidRPr="00934ABA" w:rsidRDefault="004220DB" w:rsidP="00B01D58">
      <w:pPr>
        <w:pStyle w:val="Akapitzlist"/>
        <w:numPr>
          <w:ilvl w:val="0"/>
          <w:numId w:val="270"/>
        </w:numPr>
        <w:spacing w:after="40"/>
        <w:ind w:left="714" w:hanging="357"/>
        <w:contextualSpacing w:val="0"/>
        <w:rPr>
          <w:rFonts w:ascii="Arial" w:hAnsi="Arial" w:cs="Arial"/>
        </w:rPr>
      </w:pPr>
      <w:r w:rsidRPr="00934ABA">
        <w:rPr>
          <w:rFonts w:ascii="Arial" w:hAnsi="Arial" w:cs="Arial"/>
        </w:rPr>
        <w:t>W przypadku wprowadzenia ograniczeń, dla API musi zostać opracowana polityka korzystania z API oraz plany korzystania z API przez użytkowników, rozróżniająca</w:t>
      </w:r>
      <w:r w:rsidRPr="00934ABA">
        <w:rPr>
          <w:rFonts w:ascii="Arial" w:hAnsi="Arial" w:cs="Arial"/>
          <w:spacing w:val="-10"/>
        </w:rPr>
        <w:t xml:space="preserve"> </w:t>
      </w:r>
      <w:r w:rsidRPr="00934ABA">
        <w:rPr>
          <w:rFonts w:ascii="Arial" w:hAnsi="Arial" w:cs="Arial"/>
        </w:rPr>
        <w:t>użytkowników</w:t>
      </w:r>
      <w:r w:rsidRPr="00934ABA">
        <w:rPr>
          <w:rFonts w:ascii="Arial" w:hAnsi="Arial" w:cs="Arial"/>
          <w:spacing w:val="-11"/>
        </w:rPr>
        <w:t xml:space="preserve"> </w:t>
      </w:r>
      <w:r w:rsidRPr="00934ABA">
        <w:rPr>
          <w:rFonts w:ascii="Arial" w:hAnsi="Arial" w:cs="Arial"/>
        </w:rPr>
        <w:t>niezarejestrowanych,</w:t>
      </w:r>
      <w:r w:rsidRPr="00934ABA">
        <w:rPr>
          <w:rFonts w:ascii="Arial" w:hAnsi="Arial" w:cs="Arial"/>
          <w:spacing w:val="-10"/>
        </w:rPr>
        <w:t xml:space="preserve"> </w:t>
      </w:r>
      <w:r w:rsidRPr="00934ABA">
        <w:rPr>
          <w:rFonts w:ascii="Arial" w:hAnsi="Arial" w:cs="Arial"/>
        </w:rPr>
        <w:t>użytkowników</w:t>
      </w:r>
      <w:r w:rsidRPr="00934ABA">
        <w:rPr>
          <w:rFonts w:ascii="Arial" w:hAnsi="Arial" w:cs="Arial"/>
          <w:spacing w:val="-11"/>
        </w:rPr>
        <w:t xml:space="preserve"> </w:t>
      </w:r>
      <w:r w:rsidRPr="00934ABA">
        <w:rPr>
          <w:rFonts w:ascii="Arial" w:hAnsi="Arial" w:cs="Arial"/>
        </w:rPr>
        <w:t>posiadających API-Key oraz użytkowników z białych list – jeśli takie rozróżnienie zostało wprowadzone.</w:t>
      </w:r>
    </w:p>
    <w:p w14:paraId="19B9B51D" w14:textId="77777777" w:rsidR="00873F4A" w:rsidRPr="00934ABA" w:rsidRDefault="00ED58E8" w:rsidP="00B01D58">
      <w:pPr>
        <w:pStyle w:val="Akapitzlist"/>
        <w:numPr>
          <w:ilvl w:val="0"/>
          <w:numId w:val="270"/>
        </w:numPr>
        <w:spacing w:after="40"/>
        <w:ind w:left="714" w:hanging="357"/>
        <w:contextualSpacing w:val="0"/>
        <w:rPr>
          <w:rFonts w:ascii="Arial" w:hAnsi="Arial" w:cs="Arial"/>
        </w:rPr>
      </w:pPr>
      <w:r w:rsidRPr="00934ABA">
        <w:rPr>
          <w:rFonts w:ascii="Arial" w:hAnsi="Arial" w:cs="Arial"/>
        </w:rPr>
        <w:t>W przypadku wprowadzenia limitów, musi zostać utworzona biała lista użytkowników</w:t>
      </w:r>
      <w:r w:rsidRPr="00934ABA">
        <w:rPr>
          <w:rFonts w:ascii="Arial" w:hAnsi="Arial" w:cs="Arial"/>
          <w:spacing w:val="-5"/>
        </w:rPr>
        <w:t xml:space="preserve"> </w:t>
      </w:r>
      <w:r w:rsidRPr="00934ABA">
        <w:rPr>
          <w:rFonts w:ascii="Arial" w:hAnsi="Arial" w:cs="Arial"/>
        </w:rPr>
        <w:t>korzystających</w:t>
      </w:r>
      <w:r w:rsidRPr="00934ABA">
        <w:rPr>
          <w:rFonts w:ascii="Arial" w:hAnsi="Arial" w:cs="Arial"/>
          <w:spacing w:val="-5"/>
        </w:rPr>
        <w:t xml:space="preserve"> </w:t>
      </w:r>
      <w:r w:rsidRPr="00934ABA">
        <w:rPr>
          <w:rFonts w:ascii="Arial" w:hAnsi="Arial" w:cs="Arial"/>
        </w:rPr>
        <w:t>z</w:t>
      </w:r>
      <w:r w:rsidRPr="00934ABA">
        <w:rPr>
          <w:rFonts w:ascii="Arial" w:hAnsi="Arial" w:cs="Arial"/>
          <w:spacing w:val="-4"/>
        </w:rPr>
        <w:t xml:space="preserve"> </w:t>
      </w:r>
      <w:r w:rsidRPr="00934ABA">
        <w:rPr>
          <w:rFonts w:ascii="Arial" w:hAnsi="Arial" w:cs="Arial"/>
        </w:rPr>
        <w:t>API</w:t>
      </w:r>
      <w:r w:rsidRPr="00934ABA">
        <w:rPr>
          <w:rFonts w:ascii="Arial" w:hAnsi="Arial" w:cs="Arial"/>
          <w:spacing w:val="-4"/>
        </w:rPr>
        <w:t xml:space="preserve"> </w:t>
      </w:r>
      <w:r w:rsidRPr="00934ABA">
        <w:rPr>
          <w:rFonts w:ascii="Arial" w:hAnsi="Arial" w:cs="Arial"/>
        </w:rPr>
        <w:t>z</w:t>
      </w:r>
      <w:r w:rsidRPr="00934ABA">
        <w:rPr>
          <w:rFonts w:ascii="Arial" w:hAnsi="Arial" w:cs="Arial"/>
          <w:spacing w:val="-4"/>
        </w:rPr>
        <w:t xml:space="preserve"> </w:t>
      </w:r>
      <w:r w:rsidRPr="00934ABA">
        <w:rPr>
          <w:rFonts w:ascii="Arial" w:hAnsi="Arial" w:cs="Arial"/>
        </w:rPr>
        <w:t>priorytetem</w:t>
      </w:r>
      <w:r w:rsidRPr="00934ABA">
        <w:rPr>
          <w:rFonts w:ascii="Arial" w:hAnsi="Arial" w:cs="Arial"/>
          <w:spacing w:val="-4"/>
        </w:rPr>
        <w:t xml:space="preserve"> </w:t>
      </w:r>
      <w:r w:rsidRPr="00934ABA">
        <w:rPr>
          <w:rFonts w:ascii="Arial" w:hAnsi="Arial" w:cs="Arial"/>
        </w:rPr>
        <w:t>wyższym</w:t>
      </w:r>
      <w:r w:rsidRPr="00934ABA">
        <w:rPr>
          <w:rFonts w:ascii="Arial" w:hAnsi="Arial" w:cs="Arial"/>
          <w:spacing w:val="-4"/>
        </w:rPr>
        <w:t xml:space="preserve"> </w:t>
      </w:r>
      <w:r w:rsidRPr="00934ABA">
        <w:rPr>
          <w:rFonts w:ascii="Arial" w:hAnsi="Arial" w:cs="Arial"/>
        </w:rPr>
        <w:t>niż</w:t>
      </w:r>
      <w:r w:rsidRPr="00934ABA">
        <w:rPr>
          <w:rFonts w:ascii="Arial" w:hAnsi="Arial" w:cs="Arial"/>
          <w:spacing w:val="-4"/>
        </w:rPr>
        <w:t xml:space="preserve"> </w:t>
      </w:r>
      <w:r w:rsidRPr="00934ABA">
        <w:rPr>
          <w:rFonts w:ascii="Arial" w:hAnsi="Arial" w:cs="Arial"/>
        </w:rPr>
        <w:t>inni</w:t>
      </w:r>
      <w:r w:rsidRPr="00934ABA">
        <w:rPr>
          <w:rFonts w:ascii="Arial" w:hAnsi="Arial" w:cs="Arial"/>
          <w:spacing w:val="-4"/>
        </w:rPr>
        <w:t xml:space="preserve"> </w:t>
      </w:r>
      <w:r w:rsidRPr="00934ABA">
        <w:rPr>
          <w:rFonts w:ascii="Arial" w:hAnsi="Arial" w:cs="Arial"/>
        </w:rPr>
        <w:t>użytkownicy– w szczególności systemów publicznych, dla których dane są danymi referencyjnymi. Reguły wpisu na białą listę powinny być jednoznacznie sformułowane.</w:t>
      </w:r>
    </w:p>
    <w:p w14:paraId="0A01680C" w14:textId="77777777" w:rsidR="00873F4A" w:rsidRPr="00934ABA" w:rsidRDefault="004220DB" w:rsidP="00B01D58">
      <w:pPr>
        <w:pStyle w:val="Akapitzlist"/>
        <w:numPr>
          <w:ilvl w:val="0"/>
          <w:numId w:val="270"/>
        </w:numPr>
        <w:spacing w:after="40"/>
        <w:ind w:left="714" w:hanging="357"/>
        <w:contextualSpacing w:val="0"/>
        <w:rPr>
          <w:rFonts w:ascii="Arial" w:hAnsi="Arial" w:cs="Arial"/>
        </w:rPr>
      </w:pPr>
      <w:r w:rsidRPr="00934ABA">
        <w:rPr>
          <w:rFonts w:ascii="Arial" w:hAnsi="Arial" w:cs="Arial"/>
        </w:rPr>
        <w:t>Gdy nie narusza to stabilności systemu, dopuszczone jest obciążanie</w:t>
      </w:r>
      <w:r w:rsidRPr="00934ABA">
        <w:rPr>
          <w:rFonts w:ascii="Arial" w:hAnsi="Arial" w:cs="Arial"/>
          <w:spacing w:val="-11"/>
        </w:rPr>
        <w:t xml:space="preserve"> </w:t>
      </w:r>
      <w:r w:rsidRPr="00934ABA">
        <w:rPr>
          <w:rFonts w:ascii="Arial" w:hAnsi="Arial" w:cs="Arial"/>
        </w:rPr>
        <w:t>API w sposób wykraczający poza plany obciążeń, szczególnie przez użytkowników z białych list.</w:t>
      </w:r>
    </w:p>
    <w:p w14:paraId="56E2D270" w14:textId="42A82CF0" w:rsidR="00873F4A" w:rsidRPr="00934ABA" w:rsidRDefault="004220DB" w:rsidP="00B01D58">
      <w:pPr>
        <w:pStyle w:val="Akapitzlist"/>
        <w:numPr>
          <w:ilvl w:val="0"/>
          <w:numId w:val="270"/>
        </w:numPr>
        <w:spacing w:after="40"/>
        <w:ind w:left="714" w:hanging="357"/>
        <w:contextualSpacing w:val="0"/>
        <w:rPr>
          <w:rFonts w:ascii="Arial" w:hAnsi="Arial" w:cs="Arial"/>
        </w:rPr>
      </w:pPr>
      <w:r w:rsidRPr="00934ABA">
        <w:rPr>
          <w:rFonts w:ascii="Arial" w:hAnsi="Arial" w:cs="Arial"/>
        </w:rPr>
        <w:t>Należy używać reguł dławiących destrukcyjnych użytkowników, w przypadku zagrożenia zablokowaniem API (DOS attack). Zaleca się stosowanie polityki długoterminowego uznawania adresów IP za wrogie (czarne listy) i wykorzystywanie zewnętrznych czarnych list</w:t>
      </w:r>
      <w:r w:rsidRPr="00934ABA">
        <w:rPr>
          <w:rStyle w:val="Odwoanieprzypisudolnego"/>
          <w:rFonts w:ascii="Arial" w:hAnsi="Arial" w:cs="Arial"/>
        </w:rPr>
        <w:footnoteReference w:id="152"/>
      </w:r>
      <w:r w:rsidR="004324AD" w:rsidRPr="00F112DB">
        <w:rPr>
          <w:rFonts w:ascii="Arial" w:hAnsi="Arial" w:cs="Arial"/>
          <w:vertAlign w:val="superscript"/>
        </w:rPr>
        <w:t>)</w:t>
      </w:r>
      <w:r w:rsidRPr="00934ABA">
        <w:rPr>
          <w:rFonts w:ascii="Arial" w:hAnsi="Arial" w:cs="Arial"/>
        </w:rPr>
        <w:t xml:space="preserve"> do analizy zdarzeń i rozszerzania listy adresów blokowanych długoterminowo,</w:t>
      </w:r>
    </w:p>
    <w:p w14:paraId="73FFDC2A" w14:textId="77777777" w:rsidR="00873F4A" w:rsidRPr="00934ABA" w:rsidRDefault="004220DB" w:rsidP="00B01D58">
      <w:pPr>
        <w:pStyle w:val="Akapitzlist"/>
        <w:numPr>
          <w:ilvl w:val="0"/>
          <w:numId w:val="270"/>
        </w:numPr>
        <w:spacing w:after="40"/>
        <w:ind w:left="714" w:hanging="357"/>
        <w:contextualSpacing w:val="0"/>
        <w:rPr>
          <w:rFonts w:ascii="Arial" w:hAnsi="Arial" w:cs="Arial"/>
        </w:rPr>
      </w:pPr>
      <w:r w:rsidRPr="00934ABA">
        <w:rPr>
          <w:rFonts w:ascii="Arial" w:hAnsi="Arial" w:cs="Arial"/>
        </w:rPr>
        <w:t>Transfer może być ograniczamy dla użytkowników generujących transfer i obciążenie zagrażaj</w:t>
      </w:r>
      <w:r w:rsidR="00873F4A" w:rsidRPr="00934ABA">
        <w:rPr>
          <w:rFonts w:ascii="Arial" w:hAnsi="Arial" w:cs="Arial"/>
        </w:rPr>
        <w:t>ące ciągłości i stabilności API</w:t>
      </w:r>
    </w:p>
    <w:p w14:paraId="41211390" w14:textId="77777777" w:rsidR="00873F4A" w:rsidRPr="00934ABA" w:rsidRDefault="004220DB" w:rsidP="00B01D58">
      <w:pPr>
        <w:pStyle w:val="Akapitzlist"/>
        <w:numPr>
          <w:ilvl w:val="0"/>
          <w:numId w:val="270"/>
        </w:numPr>
        <w:spacing w:after="40"/>
        <w:ind w:left="714" w:hanging="357"/>
        <w:contextualSpacing w:val="0"/>
        <w:rPr>
          <w:rFonts w:ascii="Arial" w:hAnsi="Arial" w:cs="Arial"/>
        </w:rPr>
      </w:pPr>
      <w:r w:rsidRPr="00934ABA">
        <w:rPr>
          <w:rFonts w:ascii="Arial" w:hAnsi="Arial" w:cs="Arial"/>
        </w:rPr>
        <w:t>Transfer może być ograniczany dla użytkowników w oparciu o dynamicznie aktualizowane zasady wynikające z analiz faktycznego sposobu korzystania z API przez użytkowników,</w:t>
      </w:r>
    </w:p>
    <w:p w14:paraId="04E8D847" w14:textId="77777777" w:rsidR="00873F4A" w:rsidRPr="00934ABA" w:rsidRDefault="004220DB" w:rsidP="00B01D58">
      <w:pPr>
        <w:pStyle w:val="Akapitzlist"/>
        <w:numPr>
          <w:ilvl w:val="0"/>
          <w:numId w:val="270"/>
        </w:numPr>
        <w:spacing w:after="40"/>
        <w:ind w:left="714" w:hanging="357"/>
        <w:contextualSpacing w:val="0"/>
        <w:rPr>
          <w:rFonts w:ascii="Arial" w:hAnsi="Arial" w:cs="Arial"/>
        </w:rPr>
      </w:pPr>
      <w:r w:rsidRPr="00934ABA">
        <w:rPr>
          <w:rFonts w:ascii="Arial" w:hAnsi="Arial" w:cs="Arial"/>
        </w:rPr>
        <w:t>Transfer może być ograniczany dla użytkowników z czarnej listy adresów IP,</w:t>
      </w:r>
    </w:p>
    <w:p w14:paraId="1550DC76" w14:textId="77777777" w:rsidR="00873F4A" w:rsidRPr="00934ABA" w:rsidRDefault="004220DB" w:rsidP="00B01D58">
      <w:pPr>
        <w:pStyle w:val="Akapitzlist"/>
        <w:numPr>
          <w:ilvl w:val="0"/>
          <w:numId w:val="270"/>
        </w:numPr>
        <w:spacing w:after="40"/>
        <w:ind w:left="714" w:hanging="357"/>
        <w:contextualSpacing w:val="0"/>
        <w:rPr>
          <w:rFonts w:ascii="Arial" w:hAnsi="Arial" w:cs="Arial"/>
        </w:rPr>
      </w:pPr>
      <w:r w:rsidRPr="00934ABA">
        <w:rPr>
          <w:rFonts w:ascii="Arial" w:hAnsi="Arial" w:cs="Arial"/>
        </w:rPr>
        <w:t>Adresy z czarnej listy adresów IP powinny być weryfikowane co najmniej co 6 miesięcy i usuwane z niej w przypadku braku podejrzanego ruchu z danego adresu,</w:t>
      </w:r>
    </w:p>
    <w:p w14:paraId="100C6AA2" w14:textId="77777777" w:rsidR="00873F4A" w:rsidRPr="00934ABA" w:rsidRDefault="004220DB" w:rsidP="00B01D58">
      <w:pPr>
        <w:pStyle w:val="Akapitzlist"/>
        <w:numPr>
          <w:ilvl w:val="0"/>
          <w:numId w:val="270"/>
        </w:numPr>
        <w:spacing w:after="40"/>
        <w:ind w:left="714" w:hanging="357"/>
        <w:contextualSpacing w:val="0"/>
        <w:rPr>
          <w:rFonts w:ascii="Arial" w:hAnsi="Arial" w:cs="Arial"/>
        </w:rPr>
      </w:pPr>
      <w:r w:rsidRPr="00934ABA">
        <w:rPr>
          <w:rFonts w:ascii="Arial" w:hAnsi="Arial" w:cs="Arial"/>
        </w:rPr>
        <w:t>Ograniczenie transferu powinno być w każdym przypadku ostatecznością wynikającą ze stosowania określonych reguł, a nacisk należy położyć na podnoszenie wydajności API,</w:t>
      </w:r>
    </w:p>
    <w:p w14:paraId="3DE43975" w14:textId="77777777" w:rsidR="00873F4A" w:rsidRPr="00934ABA" w:rsidRDefault="004220DB" w:rsidP="00B01D58">
      <w:pPr>
        <w:pStyle w:val="Akapitzlist"/>
        <w:numPr>
          <w:ilvl w:val="0"/>
          <w:numId w:val="270"/>
        </w:numPr>
        <w:spacing w:after="40"/>
        <w:ind w:left="714" w:hanging="357"/>
        <w:contextualSpacing w:val="0"/>
        <w:rPr>
          <w:rFonts w:ascii="Arial" w:hAnsi="Arial" w:cs="Arial"/>
        </w:rPr>
      </w:pPr>
      <w:r w:rsidRPr="00934ABA">
        <w:rPr>
          <w:rFonts w:ascii="Arial" w:hAnsi="Arial" w:cs="Arial"/>
        </w:rPr>
        <w:t>Niektóre funkcjonalności API mogą być ograniczone ze względu na możliwość generowania obciążeń dla rozwiązania IT API,</w:t>
      </w:r>
    </w:p>
    <w:p w14:paraId="433E1BB0" w14:textId="1262C8EC" w:rsidR="00873F4A" w:rsidRPr="00C047EC" w:rsidRDefault="00934ABA" w:rsidP="00B01D58">
      <w:pPr>
        <w:pStyle w:val="Akapitzlist"/>
        <w:numPr>
          <w:ilvl w:val="0"/>
          <w:numId w:val="270"/>
        </w:numPr>
        <w:spacing w:after="40"/>
        <w:ind w:left="714" w:hanging="357"/>
        <w:contextualSpacing w:val="0"/>
        <w:rPr>
          <w:rFonts w:ascii="Arial" w:hAnsi="Arial" w:cs="Arial"/>
          <w:sz w:val="20"/>
          <w:szCs w:val="20"/>
        </w:rPr>
      </w:pPr>
      <w:r w:rsidRPr="00934ABA">
        <w:rPr>
          <w:noProof/>
          <w:lang w:eastAsia="pl-PL"/>
        </w:rPr>
        <w:drawing>
          <wp:anchor distT="0" distB="0" distL="114300" distR="114300" simplePos="0" relativeHeight="252204032" behindDoc="0" locked="0" layoutInCell="1" allowOverlap="1" wp14:anchorId="6D89E856" wp14:editId="64626908">
            <wp:simplePos x="0" y="0"/>
            <wp:positionH relativeFrom="margin">
              <wp:posOffset>71862</wp:posOffset>
            </wp:positionH>
            <wp:positionV relativeFrom="paragraph">
              <wp:posOffset>490220</wp:posOffset>
            </wp:positionV>
            <wp:extent cx="4151630" cy="225425"/>
            <wp:effectExtent l="0" t="0" r="1270" b="3175"/>
            <wp:wrapTopAndBottom/>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220DB" w:rsidRPr="00934ABA">
        <w:rPr>
          <w:rFonts w:ascii="Arial" w:hAnsi="Arial" w:cs="Arial"/>
        </w:rPr>
        <w:t>Nałożenie limitów powinno skutkować błędem HTTP o kodzie 429 z informacją o polityce limitów oraz możliwości dodania do białej list</w:t>
      </w:r>
      <w:r w:rsidR="004220DB" w:rsidRPr="00873F4A">
        <w:rPr>
          <w:rFonts w:ascii="Arial" w:hAnsi="Arial" w:cs="Arial"/>
          <w:sz w:val="20"/>
          <w:szCs w:val="20"/>
        </w:rPr>
        <w:t>y</w:t>
      </w:r>
      <w:r w:rsidR="00873F4A">
        <w:rPr>
          <w:rFonts w:ascii="Arial" w:hAnsi="Arial" w:cs="Arial"/>
          <w:sz w:val="20"/>
          <w:szCs w:val="20"/>
        </w:rPr>
        <w:t xml:space="preserve">. </w:t>
      </w:r>
    </w:p>
    <w:p w14:paraId="49065F7E" w14:textId="60C2206C" w:rsidR="004220DB" w:rsidRDefault="004220DB" w:rsidP="004220DB">
      <w:pPr>
        <w:pStyle w:val="Tekstpodstawowy"/>
        <w:ind w:left="156"/>
      </w:pPr>
      <w:bookmarkStart w:id="364" w:name="13._Opis_standardu_dokumentacji_usług_AP"/>
      <w:bookmarkEnd w:id="364"/>
    </w:p>
    <w:p w14:paraId="148A5325" w14:textId="701021EC" w:rsidR="004220DB" w:rsidRPr="00934ABA" w:rsidRDefault="00384F59" w:rsidP="00873F4A">
      <w:pPr>
        <w:pStyle w:val="Nagwek2"/>
        <w:spacing w:after="60"/>
        <w:rPr>
          <w:rFonts w:ascii="Arial" w:hAnsi="Arial" w:cs="Arial"/>
          <w:sz w:val="24"/>
          <w:szCs w:val="24"/>
        </w:rPr>
      </w:pPr>
      <w:bookmarkStart w:id="365" w:name="_Toc54074083"/>
      <w:r w:rsidRPr="00934ABA">
        <w:rPr>
          <w:rFonts w:ascii="Arial" w:hAnsi="Arial" w:cs="Arial"/>
          <w:sz w:val="24"/>
          <w:szCs w:val="24"/>
        </w:rPr>
        <w:t>13. Opis standardu dokumentacji usług API</w:t>
      </w:r>
      <w:bookmarkEnd w:id="365"/>
    </w:p>
    <w:p w14:paraId="524B3E17" w14:textId="0D864142" w:rsidR="00384F59" w:rsidRPr="00934ABA" w:rsidRDefault="00873F4A" w:rsidP="00873F4A">
      <w:pPr>
        <w:spacing w:after="60"/>
        <w:rPr>
          <w:rFonts w:ascii="Arial" w:hAnsi="Arial" w:cs="Arial"/>
          <w:b/>
          <w:color w:val="0070C0"/>
        </w:rPr>
      </w:pPr>
      <w:r w:rsidRPr="00934ABA">
        <w:rPr>
          <w:rFonts w:ascii="Arial" w:hAnsi="Arial" w:cs="Arial"/>
          <w:b/>
          <w:color w:val="0070C0"/>
        </w:rPr>
        <w:t>Rekomendacje dotyczące standardów dokumentacji usług API</w:t>
      </w:r>
    </w:p>
    <w:p w14:paraId="19A47B46" w14:textId="77777777" w:rsidR="004220DB" w:rsidRPr="00934ABA" w:rsidRDefault="004220DB" w:rsidP="00435A77">
      <w:pPr>
        <w:pStyle w:val="Bezodstpw"/>
        <w:spacing w:after="120"/>
        <w:rPr>
          <w:rFonts w:ascii="Arial" w:hAnsi="Arial" w:cs="Arial"/>
          <w:b/>
        </w:rPr>
      </w:pPr>
      <w:r w:rsidRPr="00934ABA">
        <w:rPr>
          <w:rFonts w:ascii="Arial" w:hAnsi="Arial" w:cs="Arial"/>
          <w:b/>
        </w:rPr>
        <w:t>W kontekście standardów dokumentacji usług API formułuje się następujące rekomendacje standaryzujące:</w:t>
      </w:r>
    </w:p>
    <w:p w14:paraId="5619F52F" w14:textId="77777777" w:rsidR="004220DB" w:rsidRPr="00934ABA" w:rsidRDefault="004220DB" w:rsidP="004220DB">
      <w:pPr>
        <w:pStyle w:val="Tekstpodstawowy"/>
        <w:spacing w:before="60" w:line="264" w:lineRule="auto"/>
        <w:rPr>
          <w:rFonts w:ascii="Arial" w:hAnsi="Arial" w:cs="Arial"/>
          <w:sz w:val="22"/>
          <w:szCs w:val="22"/>
        </w:rPr>
      </w:pPr>
      <w:r w:rsidRPr="00934ABA">
        <w:rPr>
          <w:rFonts w:ascii="Arial" w:hAnsi="Arial" w:cs="Arial"/>
          <w:sz w:val="22"/>
          <w:szCs w:val="22"/>
        </w:rPr>
        <w:t>Dokumentacja API musi zawierać co najmniej:</w:t>
      </w:r>
    </w:p>
    <w:p w14:paraId="3CDFF43A" w14:textId="77777777" w:rsidR="004220DB" w:rsidRPr="00934ABA" w:rsidRDefault="004220DB" w:rsidP="00873F4A">
      <w:pPr>
        <w:pStyle w:val="Akapitzlist"/>
        <w:widowControl w:val="0"/>
        <w:numPr>
          <w:ilvl w:val="0"/>
          <w:numId w:val="176"/>
        </w:numPr>
        <w:tabs>
          <w:tab w:val="left" w:pos="851"/>
        </w:tabs>
        <w:autoSpaceDE w:val="0"/>
        <w:autoSpaceDN w:val="0"/>
        <w:spacing w:after="0" w:line="264" w:lineRule="auto"/>
        <w:ind w:left="425" w:right="34"/>
        <w:contextualSpacing w:val="0"/>
        <w:rPr>
          <w:rFonts w:ascii="Arial" w:hAnsi="Arial" w:cs="Arial"/>
        </w:rPr>
      </w:pPr>
      <w:r w:rsidRPr="00934ABA">
        <w:rPr>
          <w:rFonts w:ascii="Arial" w:hAnsi="Arial" w:cs="Arial"/>
        </w:rPr>
        <w:lastRenderedPageBreak/>
        <w:t>Opis zasobów – opis informacji dostarczanej przez każdy zasób, znaczenia zasobu, punktów dostępowych, metod do każdego punktu</w:t>
      </w:r>
      <w:r w:rsidRPr="00934ABA">
        <w:rPr>
          <w:rFonts w:ascii="Arial" w:hAnsi="Arial" w:cs="Arial"/>
          <w:spacing w:val="-16"/>
        </w:rPr>
        <w:t xml:space="preserve"> </w:t>
      </w:r>
      <w:r w:rsidRPr="00934ABA">
        <w:rPr>
          <w:rFonts w:ascii="Arial" w:hAnsi="Arial" w:cs="Arial"/>
        </w:rPr>
        <w:t>dostępowego.</w:t>
      </w:r>
    </w:p>
    <w:p w14:paraId="76A91AFA" w14:textId="77777777" w:rsidR="004220DB" w:rsidRPr="00934ABA" w:rsidRDefault="004220DB" w:rsidP="00873F4A">
      <w:pPr>
        <w:pStyle w:val="Akapitzlist"/>
        <w:widowControl w:val="0"/>
        <w:numPr>
          <w:ilvl w:val="0"/>
          <w:numId w:val="176"/>
        </w:numPr>
        <w:tabs>
          <w:tab w:val="left" w:pos="851"/>
        </w:tabs>
        <w:autoSpaceDE w:val="0"/>
        <w:autoSpaceDN w:val="0"/>
        <w:spacing w:before="60" w:after="0" w:line="264" w:lineRule="auto"/>
        <w:ind w:left="426" w:right="35"/>
        <w:contextualSpacing w:val="0"/>
        <w:rPr>
          <w:rFonts w:ascii="Arial" w:hAnsi="Arial" w:cs="Arial"/>
        </w:rPr>
      </w:pPr>
      <w:r w:rsidRPr="00934ABA">
        <w:rPr>
          <w:rFonts w:ascii="Arial" w:hAnsi="Arial" w:cs="Arial"/>
        </w:rPr>
        <w:t>Opis obsługiwanych metod i punktów dostępowych, sposobu dostępu do zasobów, dopuszczonych metod interakcji z</w:t>
      </w:r>
      <w:r w:rsidRPr="00934ABA">
        <w:rPr>
          <w:rFonts w:ascii="Arial" w:hAnsi="Arial" w:cs="Arial"/>
          <w:spacing w:val="-9"/>
        </w:rPr>
        <w:t xml:space="preserve"> </w:t>
      </w:r>
      <w:r w:rsidRPr="00934ABA">
        <w:rPr>
          <w:rFonts w:ascii="Arial" w:hAnsi="Arial" w:cs="Arial"/>
        </w:rPr>
        <w:t>zasobami.</w:t>
      </w:r>
    </w:p>
    <w:p w14:paraId="507CD4B7" w14:textId="77777777" w:rsidR="004220DB" w:rsidRPr="00934ABA" w:rsidRDefault="004220DB" w:rsidP="00873F4A">
      <w:pPr>
        <w:pStyle w:val="Akapitzlist"/>
        <w:widowControl w:val="0"/>
        <w:numPr>
          <w:ilvl w:val="0"/>
          <w:numId w:val="176"/>
        </w:numPr>
        <w:tabs>
          <w:tab w:val="left" w:pos="851"/>
        </w:tabs>
        <w:autoSpaceDE w:val="0"/>
        <w:autoSpaceDN w:val="0"/>
        <w:spacing w:before="60" w:after="0" w:line="264" w:lineRule="auto"/>
        <w:ind w:left="426"/>
        <w:contextualSpacing w:val="0"/>
        <w:rPr>
          <w:rFonts w:ascii="Arial" w:hAnsi="Arial" w:cs="Arial"/>
        </w:rPr>
      </w:pPr>
      <w:r w:rsidRPr="00934ABA">
        <w:rPr>
          <w:rFonts w:ascii="Arial" w:hAnsi="Arial" w:cs="Arial"/>
        </w:rPr>
        <w:t>Parametry obsługiwane przez punkt dostępowy w szczególności</w:t>
      </w:r>
      <w:r w:rsidRPr="00934ABA">
        <w:rPr>
          <w:rFonts w:ascii="Arial" w:hAnsi="Arial" w:cs="Arial"/>
          <w:spacing w:val="-14"/>
        </w:rPr>
        <w:t xml:space="preserve"> </w:t>
      </w:r>
      <w:r w:rsidRPr="00934ABA">
        <w:rPr>
          <w:rFonts w:ascii="Arial" w:hAnsi="Arial" w:cs="Arial"/>
        </w:rPr>
        <w:t>dotyczące:</w:t>
      </w:r>
    </w:p>
    <w:p w14:paraId="5FF95FE6" w14:textId="77777777" w:rsidR="004220DB" w:rsidRPr="00934ABA" w:rsidRDefault="004220DB" w:rsidP="00873F4A">
      <w:pPr>
        <w:pStyle w:val="Akapitzlist"/>
        <w:widowControl w:val="0"/>
        <w:numPr>
          <w:ilvl w:val="1"/>
          <w:numId w:val="176"/>
        </w:numPr>
        <w:tabs>
          <w:tab w:val="left" w:pos="1276"/>
        </w:tabs>
        <w:autoSpaceDE w:val="0"/>
        <w:autoSpaceDN w:val="0"/>
        <w:spacing w:before="60" w:after="0" w:line="264" w:lineRule="auto"/>
        <w:ind w:left="851"/>
        <w:contextualSpacing w:val="0"/>
        <w:rPr>
          <w:rFonts w:ascii="Arial" w:hAnsi="Arial" w:cs="Arial"/>
          <w:lang w:val="en-GB"/>
        </w:rPr>
      </w:pPr>
      <w:r w:rsidRPr="00934ABA">
        <w:rPr>
          <w:rFonts w:ascii="Arial" w:hAnsi="Arial" w:cs="Arial"/>
          <w:lang w:val="en-GB"/>
        </w:rPr>
        <w:t xml:space="preserve">metody HTTP </w:t>
      </w:r>
      <w:r w:rsidRPr="00934ABA">
        <w:rPr>
          <w:rFonts w:ascii="Arial" w:hAnsi="Arial" w:cs="Arial"/>
          <w:spacing w:val="-5"/>
          <w:lang w:val="en-GB"/>
        </w:rPr>
        <w:t xml:space="preserve">(GET, POST, </w:t>
      </w:r>
      <w:r w:rsidRPr="00934ABA">
        <w:rPr>
          <w:rFonts w:ascii="Arial" w:hAnsi="Arial" w:cs="Arial"/>
          <w:spacing w:val="-6"/>
          <w:lang w:val="en-GB"/>
        </w:rPr>
        <w:t>PATCH</w:t>
      </w:r>
      <w:r w:rsidRPr="00934ABA">
        <w:rPr>
          <w:rFonts w:ascii="Arial" w:hAnsi="Arial" w:cs="Arial"/>
          <w:spacing w:val="6"/>
          <w:lang w:val="en-GB"/>
        </w:rPr>
        <w:t xml:space="preserve"> </w:t>
      </w:r>
      <w:r w:rsidRPr="00934ABA">
        <w:rPr>
          <w:rFonts w:ascii="Arial" w:hAnsi="Arial" w:cs="Arial"/>
          <w:lang w:val="en-GB"/>
        </w:rPr>
        <w:t>itp.),</w:t>
      </w:r>
    </w:p>
    <w:p w14:paraId="7CE0D836" w14:textId="77777777" w:rsidR="004220DB" w:rsidRPr="00934ABA" w:rsidRDefault="004220DB" w:rsidP="00873F4A">
      <w:pPr>
        <w:pStyle w:val="Akapitzlist"/>
        <w:widowControl w:val="0"/>
        <w:numPr>
          <w:ilvl w:val="0"/>
          <w:numId w:val="175"/>
        </w:numPr>
        <w:tabs>
          <w:tab w:val="left" w:pos="1276"/>
        </w:tabs>
        <w:autoSpaceDE w:val="0"/>
        <w:autoSpaceDN w:val="0"/>
        <w:spacing w:before="60" w:after="0" w:line="264" w:lineRule="auto"/>
        <w:ind w:left="851"/>
        <w:contextualSpacing w:val="0"/>
        <w:rPr>
          <w:rFonts w:ascii="Arial" w:hAnsi="Arial" w:cs="Arial"/>
        </w:rPr>
      </w:pPr>
      <w:r w:rsidRPr="00934ABA">
        <w:rPr>
          <w:rFonts w:ascii="Arial" w:hAnsi="Arial" w:cs="Arial"/>
        </w:rPr>
        <w:t>nagłówków,</w:t>
      </w:r>
    </w:p>
    <w:p w14:paraId="58D391C4" w14:textId="77777777" w:rsidR="004220DB" w:rsidRPr="00934ABA" w:rsidRDefault="004220DB" w:rsidP="00873F4A">
      <w:pPr>
        <w:pStyle w:val="Akapitzlist"/>
        <w:widowControl w:val="0"/>
        <w:numPr>
          <w:ilvl w:val="0"/>
          <w:numId w:val="175"/>
        </w:numPr>
        <w:tabs>
          <w:tab w:val="left" w:pos="1276"/>
        </w:tabs>
        <w:autoSpaceDE w:val="0"/>
        <w:autoSpaceDN w:val="0"/>
        <w:spacing w:before="60" w:after="0" w:line="264" w:lineRule="auto"/>
        <w:ind w:left="851"/>
        <w:contextualSpacing w:val="0"/>
        <w:rPr>
          <w:rFonts w:ascii="Arial" w:hAnsi="Arial" w:cs="Arial"/>
        </w:rPr>
      </w:pPr>
      <w:r w:rsidRPr="00934ABA">
        <w:rPr>
          <w:rFonts w:ascii="Arial" w:hAnsi="Arial" w:cs="Arial"/>
        </w:rPr>
        <w:t>ścieżki dostępu (URI),</w:t>
      </w:r>
    </w:p>
    <w:p w14:paraId="478BF9AC" w14:textId="77777777" w:rsidR="004220DB" w:rsidRPr="00934ABA" w:rsidRDefault="004220DB" w:rsidP="00873F4A">
      <w:pPr>
        <w:pStyle w:val="Akapitzlist"/>
        <w:widowControl w:val="0"/>
        <w:numPr>
          <w:ilvl w:val="0"/>
          <w:numId w:val="175"/>
        </w:numPr>
        <w:tabs>
          <w:tab w:val="left" w:pos="1276"/>
        </w:tabs>
        <w:autoSpaceDE w:val="0"/>
        <w:autoSpaceDN w:val="0"/>
        <w:spacing w:before="60" w:after="0" w:line="264" w:lineRule="auto"/>
        <w:ind w:left="851" w:right="447"/>
        <w:contextualSpacing w:val="0"/>
        <w:rPr>
          <w:rFonts w:ascii="Arial" w:hAnsi="Arial" w:cs="Arial"/>
        </w:rPr>
      </w:pPr>
      <w:r w:rsidRPr="00934ABA">
        <w:rPr>
          <w:rFonts w:ascii="Arial" w:hAnsi="Arial" w:cs="Arial"/>
        </w:rPr>
        <w:t>parametrów żądania</w:t>
      </w:r>
      <w:r w:rsidRPr="00934ABA">
        <w:rPr>
          <w:rFonts w:ascii="Arial" w:hAnsi="Arial" w:cs="Arial"/>
          <w:spacing w:val="-1"/>
        </w:rPr>
        <w:t xml:space="preserve"> </w:t>
      </w:r>
      <w:r w:rsidRPr="00934ABA">
        <w:rPr>
          <w:rFonts w:ascii="Arial" w:hAnsi="Arial" w:cs="Arial"/>
        </w:rPr>
        <w:t>(query),</w:t>
      </w:r>
    </w:p>
    <w:p w14:paraId="5FF623C8" w14:textId="77777777" w:rsidR="004220DB" w:rsidRPr="00934ABA" w:rsidRDefault="004220DB" w:rsidP="00873F4A">
      <w:pPr>
        <w:pStyle w:val="Akapitzlist"/>
        <w:widowControl w:val="0"/>
        <w:numPr>
          <w:ilvl w:val="0"/>
          <w:numId w:val="175"/>
        </w:numPr>
        <w:tabs>
          <w:tab w:val="left" w:pos="1276"/>
        </w:tabs>
        <w:autoSpaceDE w:val="0"/>
        <w:autoSpaceDN w:val="0"/>
        <w:spacing w:before="60" w:after="0" w:line="264" w:lineRule="auto"/>
        <w:ind w:left="851"/>
        <w:contextualSpacing w:val="0"/>
        <w:rPr>
          <w:rFonts w:ascii="Arial" w:hAnsi="Arial" w:cs="Arial"/>
        </w:rPr>
      </w:pPr>
      <w:r w:rsidRPr="00934ABA">
        <w:rPr>
          <w:rFonts w:ascii="Arial" w:hAnsi="Arial" w:cs="Arial"/>
        </w:rPr>
        <w:t>ciała żądania (body), np.:</w:t>
      </w:r>
      <w:r w:rsidRPr="00934ABA">
        <w:rPr>
          <w:rFonts w:ascii="Arial" w:hAnsi="Arial" w:cs="Arial"/>
          <w:spacing w:val="-2"/>
        </w:rPr>
        <w:t xml:space="preserve"> </w:t>
      </w:r>
      <w:r w:rsidRPr="00934ABA">
        <w:rPr>
          <w:rFonts w:ascii="Arial" w:hAnsi="Arial" w:cs="Arial"/>
        </w:rPr>
        <w:t>JSON.</w:t>
      </w:r>
    </w:p>
    <w:p w14:paraId="00C7A9DE" w14:textId="77777777" w:rsidR="004220DB" w:rsidRPr="00934ABA" w:rsidRDefault="004220DB" w:rsidP="00873F4A">
      <w:pPr>
        <w:pStyle w:val="Akapitzlist"/>
        <w:widowControl w:val="0"/>
        <w:numPr>
          <w:ilvl w:val="0"/>
          <w:numId w:val="176"/>
        </w:numPr>
        <w:tabs>
          <w:tab w:val="left" w:pos="709"/>
        </w:tabs>
        <w:autoSpaceDE w:val="0"/>
        <w:autoSpaceDN w:val="0"/>
        <w:spacing w:before="60" w:after="0" w:line="264" w:lineRule="auto"/>
        <w:ind w:left="426" w:right="35" w:hanging="284"/>
        <w:contextualSpacing w:val="0"/>
        <w:rPr>
          <w:rFonts w:ascii="Arial" w:hAnsi="Arial" w:cs="Arial"/>
        </w:rPr>
      </w:pPr>
      <w:r w:rsidRPr="00934ABA">
        <w:rPr>
          <w:rFonts w:ascii="Arial" w:hAnsi="Arial" w:cs="Arial"/>
        </w:rPr>
        <w:t>Przykłady kodu żądań obrazujące użycie złożonych, ale</w:t>
      </w:r>
      <w:r w:rsidRPr="00934ABA">
        <w:rPr>
          <w:rFonts w:ascii="Arial" w:hAnsi="Arial" w:cs="Arial"/>
          <w:spacing w:val="-28"/>
        </w:rPr>
        <w:t xml:space="preserve"> </w:t>
      </w:r>
      <w:r w:rsidRPr="00934ABA">
        <w:rPr>
          <w:rFonts w:ascii="Arial" w:hAnsi="Arial" w:cs="Arial"/>
        </w:rPr>
        <w:t>nieskomplikowanych zapytań.</w:t>
      </w:r>
    </w:p>
    <w:p w14:paraId="06CC66F2" w14:textId="77777777" w:rsidR="004220DB" w:rsidRPr="00934ABA" w:rsidRDefault="004220DB" w:rsidP="00873F4A">
      <w:pPr>
        <w:pStyle w:val="Akapitzlist"/>
        <w:widowControl w:val="0"/>
        <w:numPr>
          <w:ilvl w:val="0"/>
          <w:numId w:val="176"/>
        </w:numPr>
        <w:tabs>
          <w:tab w:val="left" w:pos="709"/>
        </w:tabs>
        <w:autoSpaceDE w:val="0"/>
        <w:autoSpaceDN w:val="0"/>
        <w:spacing w:before="60" w:after="120" w:line="264" w:lineRule="auto"/>
        <w:ind w:left="426" w:right="34" w:hanging="284"/>
        <w:contextualSpacing w:val="0"/>
        <w:rPr>
          <w:rFonts w:ascii="Arial" w:hAnsi="Arial" w:cs="Arial"/>
        </w:rPr>
      </w:pPr>
      <w:r w:rsidRPr="00934ABA">
        <w:rPr>
          <w:rFonts w:ascii="Arial" w:hAnsi="Arial" w:cs="Arial"/>
        </w:rPr>
        <w:t>Przykłady odpowiedzi: struktur i treści przesyłanych</w:t>
      </w:r>
      <w:r w:rsidRPr="00934ABA">
        <w:rPr>
          <w:rFonts w:ascii="Arial" w:hAnsi="Arial" w:cs="Arial"/>
          <w:spacing w:val="-6"/>
        </w:rPr>
        <w:t xml:space="preserve"> </w:t>
      </w:r>
      <w:r w:rsidRPr="00934ABA">
        <w:rPr>
          <w:rFonts w:ascii="Arial" w:hAnsi="Arial" w:cs="Arial"/>
        </w:rPr>
        <w:t>klientowi w odpowiedzi na żądania z powyższego punktu – w formie zapisu w dokumentacji lub odwołania do rzeczywistego systemu.</w:t>
      </w:r>
    </w:p>
    <w:p w14:paraId="6A95F55B" w14:textId="77777777" w:rsidR="004220DB" w:rsidRPr="00934ABA" w:rsidRDefault="004220DB" w:rsidP="004220DB">
      <w:pPr>
        <w:pStyle w:val="Tekstpodstawowy"/>
        <w:spacing w:line="264" w:lineRule="auto"/>
        <w:rPr>
          <w:rFonts w:ascii="Arial" w:hAnsi="Arial" w:cs="Arial"/>
          <w:sz w:val="22"/>
          <w:szCs w:val="22"/>
        </w:rPr>
      </w:pPr>
      <w:r w:rsidRPr="00934ABA">
        <w:rPr>
          <w:rFonts w:ascii="Arial" w:hAnsi="Arial" w:cs="Arial"/>
          <w:sz w:val="22"/>
          <w:szCs w:val="22"/>
        </w:rPr>
        <w:t>Zaleca się, by dokumentacja API:</w:t>
      </w:r>
    </w:p>
    <w:p w14:paraId="7BC50B1E" w14:textId="77777777" w:rsidR="00C047EC" w:rsidRPr="00934ABA" w:rsidRDefault="004220DB" w:rsidP="00C047EC">
      <w:pPr>
        <w:pStyle w:val="Tekstpodstawowy"/>
        <w:widowControl w:val="0"/>
        <w:numPr>
          <w:ilvl w:val="0"/>
          <w:numId w:val="271"/>
        </w:numPr>
        <w:suppressAutoHyphens w:val="0"/>
        <w:autoSpaceDE w:val="0"/>
        <w:autoSpaceDN w:val="0"/>
        <w:spacing w:line="264" w:lineRule="auto"/>
        <w:ind w:right="35"/>
        <w:rPr>
          <w:rFonts w:ascii="Arial" w:hAnsi="Arial" w:cs="Arial"/>
          <w:sz w:val="22"/>
          <w:szCs w:val="22"/>
        </w:rPr>
      </w:pPr>
      <w:r w:rsidRPr="00934ABA">
        <w:rPr>
          <w:rFonts w:ascii="Arial" w:hAnsi="Arial" w:cs="Arial"/>
          <w:sz w:val="22"/>
          <w:szCs w:val="22"/>
        </w:rPr>
        <w:t>stosowała oznaczenia zapewniające możliwość odczytu maszynowego,</w:t>
      </w:r>
    </w:p>
    <w:p w14:paraId="1F76E497" w14:textId="77777777" w:rsidR="00C047EC" w:rsidRPr="00934ABA" w:rsidRDefault="004220DB" w:rsidP="00C047EC">
      <w:pPr>
        <w:pStyle w:val="Tekstpodstawowy"/>
        <w:widowControl w:val="0"/>
        <w:numPr>
          <w:ilvl w:val="0"/>
          <w:numId w:val="271"/>
        </w:numPr>
        <w:suppressAutoHyphens w:val="0"/>
        <w:autoSpaceDE w:val="0"/>
        <w:autoSpaceDN w:val="0"/>
        <w:spacing w:line="264" w:lineRule="auto"/>
        <w:ind w:right="35"/>
        <w:rPr>
          <w:rFonts w:ascii="Arial" w:hAnsi="Arial" w:cs="Arial"/>
          <w:sz w:val="22"/>
          <w:szCs w:val="22"/>
        </w:rPr>
      </w:pPr>
      <w:r w:rsidRPr="00934ABA">
        <w:rPr>
          <w:rFonts w:ascii="Arial" w:hAnsi="Arial" w:cs="Arial"/>
          <w:sz w:val="22"/>
          <w:szCs w:val="22"/>
        </w:rPr>
        <w:t>była dynamiczna i interaktywna,</w:t>
      </w:r>
    </w:p>
    <w:p w14:paraId="1E297972" w14:textId="2F2C3CCA" w:rsidR="004220DB" w:rsidRPr="00934ABA" w:rsidRDefault="004220DB" w:rsidP="00C047EC">
      <w:pPr>
        <w:pStyle w:val="Tekstpodstawowy"/>
        <w:widowControl w:val="0"/>
        <w:numPr>
          <w:ilvl w:val="0"/>
          <w:numId w:val="271"/>
        </w:numPr>
        <w:suppressAutoHyphens w:val="0"/>
        <w:autoSpaceDE w:val="0"/>
        <w:autoSpaceDN w:val="0"/>
        <w:spacing w:line="264" w:lineRule="auto"/>
        <w:ind w:right="35"/>
        <w:rPr>
          <w:rFonts w:ascii="Arial" w:hAnsi="Arial" w:cs="Arial"/>
          <w:sz w:val="22"/>
          <w:szCs w:val="22"/>
        </w:rPr>
      </w:pPr>
      <w:r w:rsidRPr="00934ABA">
        <w:rPr>
          <w:rFonts w:ascii="Arial" w:hAnsi="Arial" w:cs="Arial"/>
          <w:sz w:val="22"/>
          <w:szCs w:val="22"/>
        </w:rPr>
        <w:t>automatycznie generowała przykłady kodu dla bibliotek klienta.</w:t>
      </w:r>
    </w:p>
    <w:p w14:paraId="3824CA8E" w14:textId="77777777" w:rsidR="004220DB" w:rsidRPr="00934ABA" w:rsidRDefault="004220DB" w:rsidP="004220DB">
      <w:pPr>
        <w:pStyle w:val="Tekstpodstawowy"/>
        <w:spacing w:before="60" w:line="264" w:lineRule="auto"/>
        <w:ind w:right="35"/>
        <w:rPr>
          <w:rFonts w:ascii="Arial" w:hAnsi="Arial" w:cs="Arial"/>
          <w:sz w:val="22"/>
          <w:szCs w:val="22"/>
        </w:rPr>
      </w:pPr>
      <w:r w:rsidRPr="00934ABA">
        <w:rPr>
          <w:rFonts w:ascii="Arial" w:hAnsi="Arial" w:cs="Arial"/>
          <w:sz w:val="22"/>
          <w:szCs w:val="22"/>
        </w:rPr>
        <w:t>W zakresie realizacji wytycznych w zakresie dokumentacji oraz uzupełniająco zaleca się stosowanie standardu OpenAPI w obowiązującej obecnie wersji 3.0. lub nowszej.</w:t>
      </w:r>
    </w:p>
    <w:p w14:paraId="038C037A" w14:textId="37BB9F05" w:rsidR="004220DB" w:rsidRPr="00934ABA" w:rsidRDefault="00934ABA" w:rsidP="00384F59">
      <w:pPr>
        <w:pStyle w:val="Tekstpodstawowy"/>
        <w:spacing w:before="60" w:line="264" w:lineRule="auto"/>
        <w:ind w:right="35"/>
        <w:rPr>
          <w:rFonts w:ascii="Arial" w:hAnsi="Arial" w:cs="Arial"/>
          <w:sz w:val="22"/>
          <w:szCs w:val="22"/>
        </w:rPr>
      </w:pPr>
      <w:r w:rsidRPr="00934ABA">
        <w:rPr>
          <w:noProof/>
          <w:sz w:val="22"/>
          <w:szCs w:val="22"/>
          <w:lang w:bidi="ar-SA"/>
        </w:rPr>
        <w:drawing>
          <wp:anchor distT="0" distB="0" distL="114300" distR="114300" simplePos="0" relativeHeight="252206080" behindDoc="0" locked="0" layoutInCell="1" allowOverlap="1" wp14:anchorId="2C0BA6B1" wp14:editId="4DA22D3B">
            <wp:simplePos x="0" y="0"/>
            <wp:positionH relativeFrom="margin">
              <wp:align>left</wp:align>
            </wp:positionH>
            <wp:positionV relativeFrom="paragraph">
              <wp:posOffset>968809</wp:posOffset>
            </wp:positionV>
            <wp:extent cx="4151630" cy="225425"/>
            <wp:effectExtent l="0" t="0" r="1270" b="3175"/>
            <wp:wrapTopAndBottom/>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220DB" w:rsidRPr="00934ABA">
        <w:rPr>
          <w:rFonts w:ascii="Arial" w:hAnsi="Arial" w:cs="Arial"/>
          <w:sz w:val="22"/>
          <w:szCs w:val="22"/>
        </w:rPr>
        <w:t>Na rynku dostępne są narzędzia do generowania dynamicznej i interaktywnej dokumentacji API. Umożliwiają one budowanie kreatorów zapytań do API, a niektóre dedykowane są do współpracy z API typu RESTful. Do tworzenia dokumentacji zaleca się rozwiązania wspomagające implementację standardu OpenAPI z rodziny rozwiązań Swagger w szczególności Swagger Editor, oraz Swagger UI.</w:t>
      </w:r>
    </w:p>
    <w:p w14:paraId="45A5FF13" w14:textId="2DB84941" w:rsidR="004220DB" w:rsidRPr="00B026BD" w:rsidRDefault="004220DB" w:rsidP="004220DB">
      <w:pPr>
        <w:pStyle w:val="Tekstpodstawowy"/>
        <w:rPr>
          <w:rFonts w:ascii="Arial" w:hAnsi="Arial" w:cs="Arial"/>
          <w:sz w:val="22"/>
          <w:szCs w:val="22"/>
        </w:rPr>
      </w:pPr>
    </w:p>
    <w:p w14:paraId="35F25FE2" w14:textId="58647503" w:rsidR="00384F59" w:rsidRPr="00B026BD" w:rsidRDefault="00384F59" w:rsidP="00384F59">
      <w:pPr>
        <w:pStyle w:val="Nagwek2"/>
        <w:rPr>
          <w:rFonts w:ascii="Arial" w:hAnsi="Arial" w:cs="Arial"/>
          <w:sz w:val="24"/>
          <w:szCs w:val="24"/>
        </w:rPr>
      </w:pPr>
      <w:bookmarkStart w:id="366" w:name="_Toc54074084"/>
      <w:r w:rsidRPr="00B026BD">
        <w:rPr>
          <w:rFonts w:ascii="Arial" w:hAnsi="Arial" w:cs="Arial"/>
          <w:sz w:val="24"/>
          <w:szCs w:val="24"/>
        </w:rPr>
        <w:t>14. Odstępstwa od standardu JSON API</w:t>
      </w:r>
      <w:bookmarkEnd w:id="366"/>
      <w:r w:rsidRPr="00B026BD">
        <w:rPr>
          <w:rFonts w:ascii="Arial" w:hAnsi="Arial" w:cs="Arial"/>
          <w:sz w:val="24"/>
          <w:szCs w:val="24"/>
        </w:rPr>
        <w:t xml:space="preserve"> </w:t>
      </w:r>
    </w:p>
    <w:p w14:paraId="2A417D68" w14:textId="50EF0B60" w:rsidR="004220DB" w:rsidRPr="00B026BD" w:rsidRDefault="004220DB" w:rsidP="004220DB">
      <w:pPr>
        <w:pStyle w:val="Tekstpodstawowy"/>
        <w:spacing w:before="7"/>
        <w:rPr>
          <w:rFonts w:ascii="Arial" w:hAnsi="Arial" w:cs="Arial"/>
          <w:sz w:val="22"/>
          <w:szCs w:val="22"/>
        </w:rPr>
      </w:pPr>
      <w:r w:rsidRPr="00B026BD">
        <w:rPr>
          <w:rFonts w:ascii="Arial" w:hAnsi="Arial" w:cs="Arial"/>
          <w:sz w:val="22"/>
          <w:szCs w:val="22"/>
        </w:rPr>
        <w:t>Poniższe odstępstwa są umotywowane koniecznością odciążenia serwerów danych publicznych przez zmniejszenie potrzeby kopiowania całej bazy w celu uzyskania konkretnych odpowiedzi, lub ułatwienie korzystania z danych.</w:t>
      </w:r>
    </w:p>
    <w:p w14:paraId="2D74D82C" w14:textId="77777777" w:rsidR="004220DB" w:rsidRPr="00B026BD" w:rsidRDefault="004220DB" w:rsidP="004220DB">
      <w:pPr>
        <w:pStyle w:val="Tekstpodstawowy"/>
        <w:spacing w:before="60" w:line="264" w:lineRule="auto"/>
        <w:rPr>
          <w:rFonts w:ascii="Arial" w:hAnsi="Arial" w:cs="Arial"/>
          <w:sz w:val="22"/>
          <w:szCs w:val="22"/>
        </w:rPr>
      </w:pPr>
      <w:r w:rsidRPr="00B026BD">
        <w:rPr>
          <w:rFonts w:ascii="Arial" w:hAnsi="Arial" w:cs="Arial"/>
          <w:sz w:val="22"/>
          <w:szCs w:val="22"/>
        </w:rPr>
        <w:t>Rekomendacje dotyczące odstępstw od JSON API:</w:t>
      </w:r>
    </w:p>
    <w:p w14:paraId="7695DE35" w14:textId="77777777" w:rsidR="004220DB" w:rsidRPr="00B026BD" w:rsidRDefault="004220DB" w:rsidP="004220DB">
      <w:pPr>
        <w:pStyle w:val="Akapitzlist"/>
        <w:widowControl w:val="0"/>
        <w:numPr>
          <w:ilvl w:val="0"/>
          <w:numId w:val="198"/>
        </w:numPr>
        <w:tabs>
          <w:tab w:val="left" w:pos="553"/>
          <w:tab w:val="left" w:pos="554"/>
        </w:tabs>
        <w:autoSpaceDE w:val="0"/>
        <w:autoSpaceDN w:val="0"/>
        <w:spacing w:before="60" w:after="0" w:line="264" w:lineRule="auto"/>
        <w:ind w:left="714" w:right="35" w:hanging="357"/>
        <w:contextualSpacing w:val="0"/>
        <w:rPr>
          <w:rFonts w:ascii="Arial" w:hAnsi="Arial" w:cs="Arial"/>
        </w:rPr>
      </w:pPr>
      <w:r w:rsidRPr="00B026BD">
        <w:rPr>
          <w:rFonts w:ascii="Arial" w:hAnsi="Arial" w:cs="Arial"/>
        </w:rPr>
        <w:t xml:space="preserve"> API</w:t>
      </w:r>
      <w:r w:rsidRPr="00B026BD">
        <w:rPr>
          <w:rFonts w:ascii="Arial" w:hAnsi="Arial" w:cs="Arial"/>
          <w:spacing w:val="-5"/>
        </w:rPr>
        <w:t xml:space="preserve"> </w:t>
      </w:r>
      <w:r w:rsidRPr="00B026BD">
        <w:rPr>
          <w:rFonts w:ascii="Arial" w:hAnsi="Arial" w:cs="Arial"/>
        </w:rPr>
        <w:t>musi</w:t>
      </w:r>
      <w:r w:rsidRPr="00B026BD">
        <w:rPr>
          <w:rFonts w:ascii="Arial" w:hAnsi="Arial" w:cs="Arial"/>
          <w:spacing w:val="-5"/>
        </w:rPr>
        <w:t xml:space="preserve"> </w:t>
      </w:r>
      <w:r w:rsidRPr="00B026BD">
        <w:rPr>
          <w:rFonts w:ascii="Arial" w:hAnsi="Arial" w:cs="Arial"/>
        </w:rPr>
        <w:t>wspierać</w:t>
      </w:r>
      <w:r w:rsidRPr="00B026BD">
        <w:rPr>
          <w:rFonts w:ascii="Arial" w:hAnsi="Arial" w:cs="Arial"/>
          <w:spacing w:val="-3"/>
        </w:rPr>
        <w:t xml:space="preserve"> </w:t>
      </w:r>
      <w:r w:rsidRPr="00B026BD">
        <w:rPr>
          <w:rFonts w:ascii="Arial" w:hAnsi="Arial" w:cs="Arial"/>
        </w:rPr>
        <w:t>wybór</w:t>
      </w:r>
      <w:r w:rsidRPr="00B026BD">
        <w:rPr>
          <w:rFonts w:ascii="Arial" w:hAnsi="Arial" w:cs="Arial"/>
          <w:spacing w:val="-5"/>
        </w:rPr>
        <w:t xml:space="preserve"> </w:t>
      </w:r>
      <w:r w:rsidRPr="00B026BD">
        <w:rPr>
          <w:rFonts w:ascii="Arial" w:hAnsi="Arial" w:cs="Arial"/>
        </w:rPr>
        <w:t>pól</w:t>
      </w:r>
      <w:r w:rsidRPr="00B026BD">
        <w:rPr>
          <w:rFonts w:ascii="Arial" w:hAnsi="Arial" w:cs="Arial"/>
          <w:spacing w:val="-4"/>
        </w:rPr>
        <w:t xml:space="preserve"> </w:t>
      </w:r>
      <w:r w:rsidRPr="00B026BD">
        <w:rPr>
          <w:rFonts w:ascii="Arial" w:hAnsi="Arial" w:cs="Arial"/>
        </w:rPr>
        <w:t>do</w:t>
      </w:r>
      <w:r w:rsidRPr="00B026BD">
        <w:rPr>
          <w:rFonts w:ascii="Arial" w:hAnsi="Arial" w:cs="Arial"/>
          <w:spacing w:val="-3"/>
        </w:rPr>
        <w:t xml:space="preserve"> </w:t>
      </w:r>
      <w:r w:rsidRPr="00B026BD">
        <w:rPr>
          <w:rFonts w:ascii="Arial" w:hAnsi="Arial" w:cs="Arial"/>
        </w:rPr>
        <w:t>dostarczenia</w:t>
      </w:r>
      <w:r w:rsidRPr="00B026BD">
        <w:rPr>
          <w:rFonts w:ascii="Arial" w:hAnsi="Arial" w:cs="Arial"/>
          <w:spacing w:val="-4"/>
        </w:rPr>
        <w:t xml:space="preserve"> </w:t>
      </w:r>
      <w:r w:rsidRPr="00B026BD">
        <w:rPr>
          <w:rFonts w:ascii="Arial" w:hAnsi="Arial" w:cs="Arial"/>
        </w:rPr>
        <w:t>klientowi</w:t>
      </w:r>
      <w:r w:rsidRPr="00B026BD">
        <w:rPr>
          <w:rFonts w:ascii="Arial" w:hAnsi="Arial" w:cs="Arial"/>
          <w:spacing w:val="-4"/>
        </w:rPr>
        <w:t xml:space="preserve"> </w:t>
      </w:r>
      <w:r w:rsidRPr="00B026BD">
        <w:rPr>
          <w:rFonts w:ascii="Arial" w:hAnsi="Arial" w:cs="Arial"/>
        </w:rPr>
        <w:t>(specyfikacja</w:t>
      </w:r>
      <w:r w:rsidRPr="00B026BD">
        <w:rPr>
          <w:rFonts w:ascii="Arial" w:hAnsi="Arial" w:cs="Arial"/>
          <w:spacing w:val="-4"/>
        </w:rPr>
        <w:t xml:space="preserve"> </w:t>
      </w:r>
      <w:r w:rsidRPr="00B026BD">
        <w:rPr>
          <w:rFonts w:ascii="Arial" w:hAnsi="Arial" w:cs="Arial"/>
        </w:rPr>
        <w:t>JSON</w:t>
      </w:r>
      <w:r w:rsidRPr="00B026BD">
        <w:rPr>
          <w:rFonts w:ascii="Arial" w:hAnsi="Arial" w:cs="Arial"/>
          <w:spacing w:val="-4"/>
        </w:rPr>
        <w:t xml:space="preserve"> </w:t>
      </w:r>
      <w:r w:rsidRPr="00B026BD">
        <w:rPr>
          <w:rFonts w:ascii="Arial" w:hAnsi="Arial" w:cs="Arial"/>
        </w:rPr>
        <w:t>API mówi, że jest to opcjonalne – sekcja Sparse</w:t>
      </w:r>
      <w:r w:rsidRPr="00B026BD">
        <w:rPr>
          <w:rFonts w:ascii="Arial" w:hAnsi="Arial" w:cs="Arial"/>
          <w:spacing w:val="-11"/>
        </w:rPr>
        <w:t xml:space="preserve"> </w:t>
      </w:r>
      <w:r w:rsidRPr="00B026BD">
        <w:rPr>
          <w:rFonts w:ascii="Arial" w:hAnsi="Arial" w:cs="Arial"/>
        </w:rPr>
        <w:t>Fieldsets).</w:t>
      </w:r>
    </w:p>
    <w:p w14:paraId="6E7A895E" w14:textId="77777777" w:rsidR="004220DB" w:rsidRPr="00B026BD" w:rsidRDefault="004220DB" w:rsidP="004220DB">
      <w:pPr>
        <w:pStyle w:val="Akapitzlist"/>
        <w:widowControl w:val="0"/>
        <w:numPr>
          <w:ilvl w:val="0"/>
          <w:numId w:val="198"/>
        </w:numPr>
        <w:tabs>
          <w:tab w:val="left" w:pos="553"/>
          <w:tab w:val="left" w:pos="554"/>
        </w:tabs>
        <w:autoSpaceDE w:val="0"/>
        <w:autoSpaceDN w:val="0"/>
        <w:spacing w:before="60" w:after="0" w:line="264" w:lineRule="auto"/>
        <w:ind w:right="35"/>
        <w:contextualSpacing w:val="0"/>
        <w:rPr>
          <w:rFonts w:ascii="Arial" w:hAnsi="Arial" w:cs="Arial"/>
        </w:rPr>
      </w:pPr>
      <w:r w:rsidRPr="00B026BD">
        <w:rPr>
          <w:rFonts w:ascii="Arial" w:hAnsi="Arial" w:cs="Arial"/>
        </w:rPr>
        <w:t xml:space="preserve"> API musi wspierać sortowanie pól tam, gdzie jest to logicznie uzasadnione rodzajem</w:t>
      </w:r>
      <w:r w:rsidRPr="00B026BD">
        <w:rPr>
          <w:rFonts w:ascii="Arial" w:hAnsi="Arial" w:cs="Arial"/>
          <w:spacing w:val="-5"/>
        </w:rPr>
        <w:t xml:space="preserve"> </w:t>
      </w:r>
      <w:r w:rsidRPr="00B026BD">
        <w:rPr>
          <w:rFonts w:ascii="Arial" w:hAnsi="Arial" w:cs="Arial"/>
        </w:rPr>
        <w:t>danych</w:t>
      </w:r>
      <w:r w:rsidRPr="00B026BD">
        <w:rPr>
          <w:rFonts w:ascii="Arial" w:hAnsi="Arial" w:cs="Arial"/>
          <w:spacing w:val="-5"/>
        </w:rPr>
        <w:t xml:space="preserve"> </w:t>
      </w:r>
      <w:r w:rsidRPr="00B026BD">
        <w:rPr>
          <w:rFonts w:ascii="Arial" w:hAnsi="Arial" w:cs="Arial"/>
        </w:rPr>
        <w:t>(specyfikacja</w:t>
      </w:r>
      <w:r w:rsidRPr="00B026BD">
        <w:rPr>
          <w:rFonts w:ascii="Arial" w:hAnsi="Arial" w:cs="Arial"/>
          <w:spacing w:val="-4"/>
        </w:rPr>
        <w:t xml:space="preserve"> </w:t>
      </w:r>
      <w:r w:rsidRPr="00B026BD">
        <w:rPr>
          <w:rFonts w:ascii="Arial" w:hAnsi="Arial" w:cs="Arial"/>
        </w:rPr>
        <w:t>JSON</w:t>
      </w:r>
      <w:r w:rsidRPr="00B026BD">
        <w:rPr>
          <w:rFonts w:ascii="Arial" w:hAnsi="Arial" w:cs="Arial"/>
          <w:spacing w:val="-3"/>
        </w:rPr>
        <w:t xml:space="preserve"> </w:t>
      </w:r>
      <w:r w:rsidRPr="00B026BD">
        <w:rPr>
          <w:rFonts w:ascii="Arial" w:hAnsi="Arial" w:cs="Arial"/>
        </w:rPr>
        <w:t>API</w:t>
      </w:r>
      <w:r w:rsidRPr="00B026BD">
        <w:rPr>
          <w:rFonts w:ascii="Arial" w:hAnsi="Arial" w:cs="Arial"/>
          <w:spacing w:val="-5"/>
        </w:rPr>
        <w:t xml:space="preserve"> </w:t>
      </w:r>
      <w:r w:rsidRPr="00B026BD">
        <w:rPr>
          <w:rFonts w:ascii="Arial" w:hAnsi="Arial" w:cs="Arial"/>
        </w:rPr>
        <w:t>mówi,</w:t>
      </w:r>
      <w:r w:rsidRPr="00B026BD">
        <w:rPr>
          <w:rFonts w:ascii="Arial" w:hAnsi="Arial" w:cs="Arial"/>
          <w:spacing w:val="-5"/>
        </w:rPr>
        <w:t xml:space="preserve"> </w:t>
      </w:r>
      <w:r w:rsidRPr="00B026BD">
        <w:rPr>
          <w:rFonts w:ascii="Arial" w:hAnsi="Arial" w:cs="Arial"/>
        </w:rPr>
        <w:t>że</w:t>
      </w:r>
      <w:r w:rsidRPr="00B026BD">
        <w:rPr>
          <w:rFonts w:ascii="Arial" w:hAnsi="Arial" w:cs="Arial"/>
          <w:spacing w:val="-3"/>
        </w:rPr>
        <w:t xml:space="preserve"> </w:t>
      </w:r>
      <w:r w:rsidRPr="00B026BD">
        <w:rPr>
          <w:rFonts w:ascii="Arial" w:hAnsi="Arial" w:cs="Arial"/>
        </w:rPr>
        <w:t>jest</w:t>
      </w:r>
      <w:r w:rsidRPr="00B026BD">
        <w:rPr>
          <w:rFonts w:ascii="Arial" w:hAnsi="Arial" w:cs="Arial"/>
          <w:spacing w:val="-4"/>
        </w:rPr>
        <w:t xml:space="preserve"> </w:t>
      </w:r>
      <w:r w:rsidRPr="00B026BD">
        <w:rPr>
          <w:rFonts w:ascii="Arial" w:hAnsi="Arial" w:cs="Arial"/>
        </w:rPr>
        <w:t>to</w:t>
      </w:r>
      <w:r w:rsidRPr="00B026BD">
        <w:rPr>
          <w:rFonts w:ascii="Arial" w:hAnsi="Arial" w:cs="Arial"/>
          <w:spacing w:val="-5"/>
        </w:rPr>
        <w:t xml:space="preserve"> </w:t>
      </w:r>
      <w:r w:rsidRPr="00B026BD">
        <w:rPr>
          <w:rFonts w:ascii="Arial" w:hAnsi="Arial" w:cs="Arial"/>
        </w:rPr>
        <w:t>opcjonalne</w:t>
      </w:r>
      <w:r w:rsidRPr="00B026BD">
        <w:rPr>
          <w:rFonts w:ascii="Arial" w:hAnsi="Arial" w:cs="Arial"/>
          <w:spacing w:val="-5"/>
        </w:rPr>
        <w:t xml:space="preserve"> </w:t>
      </w:r>
      <w:r w:rsidRPr="00B026BD">
        <w:rPr>
          <w:rFonts w:ascii="Arial" w:hAnsi="Arial" w:cs="Arial"/>
        </w:rPr>
        <w:t>–</w:t>
      </w:r>
      <w:r w:rsidRPr="00B026BD">
        <w:rPr>
          <w:rFonts w:ascii="Arial" w:hAnsi="Arial" w:cs="Arial"/>
          <w:spacing w:val="-4"/>
        </w:rPr>
        <w:t xml:space="preserve"> </w:t>
      </w:r>
      <w:r w:rsidRPr="00B026BD">
        <w:rPr>
          <w:rFonts w:ascii="Arial" w:hAnsi="Arial" w:cs="Arial"/>
        </w:rPr>
        <w:t>sekcja Sorting).</w:t>
      </w:r>
    </w:p>
    <w:p w14:paraId="6DF4CD90" w14:textId="5840D867" w:rsidR="004220DB" w:rsidRPr="00B026BD" w:rsidRDefault="004220DB" w:rsidP="004220DB">
      <w:pPr>
        <w:pStyle w:val="Akapitzlist"/>
        <w:widowControl w:val="0"/>
        <w:numPr>
          <w:ilvl w:val="0"/>
          <w:numId w:val="198"/>
        </w:numPr>
        <w:tabs>
          <w:tab w:val="left" w:pos="553"/>
          <w:tab w:val="left" w:pos="554"/>
        </w:tabs>
        <w:autoSpaceDE w:val="0"/>
        <w:autoSpaceDN w:val="0"/>
        <w:spacing w:before="60" w:after="0" w:line="264" w:lineRule="auto"/>
        <w:ind w:right="385"/>
        <w:contextualSpacing w:val="0"/>
        <w:rPr>
          <w:rFonts w:ascii="Arial" w:hAnsi="Arial" w:cs="Arial"/>
        </w:rPr>
      </w:pPr>
      <w:r w:rsidRPr="00B026BD">
        <w:rPr>
          <w:rFonts w:ascii="Arial" w:hAnsi="Arial" w:cs="Arial"/>
        </w:rPr>
        <w:t xml:space="preserve"> API</w:t>
      </w:r>
      <w:r w:rsidRPr="00B026BD">
        <w:rPr>
          <w:rFonts w:ascii="Arial" w:hAnsi="Arial" w:cs="Arial"/>
          <w:spacing w:val="-6"/>
        </w:rPr>
        <w:t xml:space="preserve"> </w:t>
      </w:r>
      <w:r w:rsidRPr="00B026BD">
        <w:rPr>
          <w:rFonts w:ascii="Arial" w:hAnsi="Arial" w:cs="Arial"/>
        </w:rPr>
        <w:t>musi</w:t>
      </w:r>
      <w:r w:rsidRPr="00B026BD">
        <w:rPr>
          <w:rFonts w:ascii="Arial" w:hAnsi="Arial" w:cs="Arial"/>
          <w:spacing w:val="-5"/>
        </w:rPr>
        <w:t xml:space="preserve"> </w:t>
      </w:r>
      <w:r w:rsidRPr="00B026BD">
        <w:rPr>
          <w:rFonts w:ascii="Arial" w:hAnsi="Arial" w:cs="Arial"/>
        </w:rPr>
        <w:t>wspierać</w:t>
      </w:r>
      <w:r w:rsidRPr="00B026BD">
        <w:rPr>
          <w:rFonts w:ascii="Arial" w:hAnsi="Arial" w:cs="Arial"/>
          <w:spacing w:val="-5"/>
        </w:rPr>
        <w:t xml:space="preserve"> </w:t>
      </w:r>
      <w:r w:rsidRPr="00B026BD">
        <w:rPr>
          <w:rFonts w:ascii="Arial" w:hAnsi="Arial" w:cs="Arial"/>
        </w:rPr>
        <w:t>filtrowanie</w:t>
      </w:r>
      <w:r w:rsidRPr="00B026BD">
        <w:rPr>
          <w:rFonts w:ascii="Arial" w:hAnsi="Arial" w:cs="Arial"/>
          <w:spacing w:val="-5"/>
        </w:rPr>
        <w:t xml:space="preserve"> </w:t>
      </w:r>
      <w:r w:rsidRPr="00B026BD">
        <w:rPr>
          <w:rFonts w:ascii="Arial" w:hAnsi="Arial" w:cs="Arial"/>
        </w:rPr>
        <w:t>(specyfikacja</w:t>
      </w:r>
      <w:r w:rsidRPr="00B026BD">
        <w:rPr>
          <w:rFonts w:ascii="Arial" w:hAnsi="Arial" w:cs="Arial"/>
          <w:spacing w:val="-4"/>
        </w:rPr>
        <w:t xml:space="preserve"> </w:t>
      </w:r>
      <w:r w:rsidRPr="00B026BD">
        <w:rPr>
          <w:rFonts w:ascii="Arial" w:hAnsi="Arial" w:cs="Arial"/>
        </w:rPr>
        <w:t>JSON</w:t>
      </w:r>
      <w:r w:rsidRPr="00B026BD">
        <w:rPr>
          <w:rFonts w:ascii="Arial" w:hAnsi="Arial" w:cs="Arial"/>
          <w:spacing w:val="-5"/>
        </w:rPr>
        <w:t xml:space="preserve"> </w:t>
      </w:r>
      <w:r w:rsidRPr="00B026BD">
        <w:rPr>
          <w:rFonts w:ascii="Arial" w:hAnsi="Arial" w:cs="Arial"/>
        </w:rPr>
        <w:t>API</w:t>
      </w:r>
      <w:r w:rsidRPr="00B026BD">
        <w:rPr>
          <w:rFonts w:ascii="Arial" w:hAnsi="Arial" w:cs="Arial"/>
          <w:spacing w:val="-5"/>
        </w:rPr>
        <w:t xml:space="preserve"> </w:t>
      </w:r>
      <w:r w:rsidRPr="00B026BD">
        <w:rPr>
          <w:rFonts w:ascii="Arial" w:hAnsi="Arial" w:cs="Arial"/>
        </w:rPr>
        <w:t>mówi,</w:t>
      </w:r>
      <w:r w:rsidRPr="00B026BD">
        <w:rPr>
          <w:rFonts w:ascii="Arial" w:hAnsi="Arial" w:cs="Arial"/>
          <w:spacing w:val="-6"/>
        </w:rPr>
        <w:t xml:space="preserve"> </w:t>
      </w:r>
      <w:r w:rsidRPr="00B026BD">
        <w:rPr>
          <w:rFonts w:ascii="Arial" w:hAnsi="Arial" w:cs="Arial"/>
        </w:rPr>
        <w:t>że</w:t>
      </w:r>
      <w:r w:rsidRPr="00B026BD">
        <w:rPr>
          <w:rFonts w:ascii="Arial" w:hAnsi="Arial" w:cs="Arial"/>
          <w:spacing w:val="-4"/>
        </w:rPr>
        <w:t xml:space="preserve"> </w:t>
      </w:r>
      <w:r w:rsidRPr="00B026BD">
        <w:rPr>
          <w:rFonts w:ascii="Arial" w:hAnsi="Arial" w:cs="Arial"/>
        </w:rPr>
        <w:t>jest</w:t>
      </w:r>
      <w:r w:rsidRPr="00B026BD">
        <w:rPr>
          <w:rFonts w:ascii="Arial" w:hAnsi="Arial" w:cs="Arial"/>
          <w:spacing w:val="-4"/>
        </w:rPr>
        <w:t xml:space="preserve"> </w:t>
      </w:r>
      <w:r w:rsidRPr="00B026BD">
        <w:rPr>
          <w:rFonts w:ascii="Arial" w:hAnsi="Arial" w:cs="Arial"/>
        </w:rPr>
        <w:t>to</w:t>
      </w:r>
      <w:r w:rsidRPr="00B026BD">
        <w:rPr>
          <w:rFonts w:ascii="Arial" w:hAnsi="Arial" w:cs="Arial"/>
          <w:spacing w:val="-6"/>
        </w:rPr>
        <w:t xml:space="preserve"> </w:t>
      </w:r>
      <w:r w:rsidRPr="00B026BD">
        <w:rPr>
          <w:rFonts w:ascii="Arial" w:hAnsi="Arial" w:cs="Arial"/>
        </w:rPr>
        <w:t>wysoce zalecane – sekcja</w:t>
      </w:r>
      <w:r w:rsidRPr="00B026BD">
        <w:rPr>
          <w:rFonts w:ascii="Arial" w:hAnsi="Arial" w:cs="Arial"/>
          <w:spacing w:val="-3"/>
        </w:rPr>
        <w:t xml:space="preserve"> </w:t>
      </w:r>
      <w:r w:rsidRPr="00B026BD">
        <w:rPr>
          <w:rFonts w:ascii="Arial" w:hAnsi="Arial" w:cs="Arial"/>
        </w:rPr>
        <w:t>Filtering).</w:t>
      </w:r>
    </w:p>
    <w:p w14:paraId="637EF53C" w14:textId="3F003EB4" w:rsidR="004220DB" w:rsidRPr="00B026BD" w:rsidRDefault="00C047EC" w:rsidP="004220DB">
      <w:pPr>
        <w:pStyle w:val="Akapitzlist"/>
        <w:widowControl w:val="0"/>
        <w:numPr>
          <w:ilvl w:val="0"/>
          <w:numId w:val="198"/>
        </w:numPr>
        <w:tabs>
          <w:tab w:val="left" w:pos="553"/>
          <w:tab w:val="left" w:pos="554"/>
        </w:tabs>
        <w:autoSpaceDE w:val="0"/>
        <w:autoSpaceDN w:val="0"/>
        <w:spacing w:before="60" w:after="0" w:line="264" w:lineRule="auto"/>
        <w:ind w:left="709" w:right="35"/>
        <w:contextualSpacing w:val="0"/>
        <w:rPr>
          <w:rFonts w:ascii="Arial" w:hAnsi="Arial" w:cs="Arial"/>
        </w:rPr>
      </w:pPr>
      <w:r w:rsidRPr="00B026BD">
        <w:rPr>
          <w:rFonts w:ascii="Arial" w:hAnsi="Arial" w:cs="Arial"/>
          <w:noProof/>
          <w:lang w:eastAsia="pl-PL"/>
        </w:rPr>
        <w:drawing>
          <wp:anchor distT="0" distB="0" distL="114300" distR="114300" simplePos="0" relativeHeight="252208128" behindDoc="0" locked="0" layoutInCell="1" allowOverlap="1" wp14:anchorId="3CC9AC8D" wp14:editId="24D2C179">
            <wp:simplePos x="0" y="0"/>
            <wp:positionH relativeFrom="margin">
              <wp:align>left</wp:align>
            </wp:positionH>
            <wp:positionV relativeFrom="paragraph">
              <wp:posOffset>435942</wp:posOffset>
            </wp:positionV>
            <wp:extent cx="4151630" cy="225425"/>
            <wp:effectExtent l="0" t="0" r="1270" b="3175"/>
            <wp:wrapTopAndBottom/>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220DB" w:rsidRPr="00B026BD">
        <w:rPr>
          <w:rFonts w:ascii="Arial" w:hAnsi="Arial" w:cs="Arial"/>
        </w:rPr>
        <w:t xml:space="preserve"> API musi wspierać dokładność informacji o błędach (specyfikacja JSON API mówi, że jest to opcjonalne – sekcja Error</w:t>
      </w:r>
      <w:r w:rsidR="004220DB" w:rsidRPr="00B026BD">
        <w:rPr>
          <w:rFonts w:ascii="Arial" w:hAnsi="Arial" w:cs="Arial"/>
          <w:spacing w:val="-11"/>
        </w:rPr>
        <w:t xml:space="preserve"> </w:t>
      </w:r>
      <w:r w:rsidR="004220DB" w:rsidRPr="00B026BD">
        <w:rPr>
          <w:rFonts w:ascii="Arial" w:hAnsi="Arial" w:cs="Arial"/>
        </w:rPr>
        <w:t>Objects).</w:t>
      </w:r>
    </w:p>
    <w:p w14:paraId="1FB48760" w14:textId="77777777" w:rsidR="004220DB" w:rsidRPr="00B026BD" w:rsidRDefault="004220DB" w:rsidP="00435A77">
      <w:pPr>
        <w:pStyle w:val="Nagwek3"/>
        <w:spacing w:before="120" w:after="120"/>
        <w:rPr>
          <w:rFonts w:ascii="Arial" w:hAnsi="Arial" w:cs="Arial"/>
        </w:rPr>
      </w:pPr>
      <w:bookmarkStart w:id="367" w:name="_Toc54074085"/>
      <w:r w:rsidRPr="00B026BD">
        <w:rPr>
          <w:rFonts w:ascii="Arial" w:hAnsi="Arial" w:cs="Arial"/>
        </w:rPr>
        <w:t>Załącznik nr 1 do Standardu API</w:t>
      </w:r>
      <w:bookmarkEnd w:id="367"/>
      <w:r w:rsidRPr="00B026BD">
        <w:rPr>
          <w:rFonts w:ascii="Arial" w:hAnsi="Arial" w:cs="Arial"/>
        </w:rPr>
        <w:t xml:space="preserve"> </w:t>
      </w:r>
    </w:p>
    <w:p w14:paraId="6BBA301C" w14:textId="77777777" w:rsidR="004220DB" w:rsidRPr="00B026BD" w:rsidRDefault="004220DB" w:rsidP="00014C20">
      <w:pPr>
        <w:spacing w:after="60" w:line="264" w:lineRule="auto"/>
        <w:ind w:right="34"/>
        <w:rPr>
          <w:rFonts w:ascii="Arial" w:hAnsi="Arial" w:cs="Arial"/>
          <w:b/>
        </w:rPr>
      </w:pPr>
      <w:r w:rsidRPr="00B026BD">
        <w:rPr>
          <w:rFonts w:ascii="Arial" w:hAnsi="Arial" w:cs="Arial"/>
          <w:b/>
          <w:color w:val="4C8CCC"/>
        </w:rPr>
        <w:t>Kategorie obecnych i potencjalnych odbiorców danych wykorzystujących API – szczegółowa charakterystyka grup użytkowników</w:t>
      </w:r>
    </w:p>
    <w:p w14:paraId="60D491E3" w14:textId="77777777" w:rsidR="004220DB" w:rsidRPr="00B026BD" w:rsidRDefault="004220DB" w:rsidP="00014C20">
      <w:pPr>
        <w:spacing w:before="60" w:line="264" w:lineRule="auto"/>
        <w:ind w:right="35"/>
        <w:rPr>
          <w:rFonts w:ascii="Arial" w:hAnsi="Arial" w:cs="Arial"/>
        </w:rPr>
      </w:pPr>
      <w:r w:rsidRPr="00B026BD">
        <w:rPr>
          <w:rFonts w:ascii="Arial" w:hAnsi="Arial" w:cs="Arial"/>
        </w:rPr>
        <w:t xml:space="preserve">Odbiorcami korzystającymi z danych publicznych (obecnie i docelowo) są osoby fizyczne, przedsiębiorstwa, jednostki administracji publicznej (centralnej i samorządu terytorialnego), organizacje pozarządowe, podmioty nauki, kultury i inni interesariusze. Dane publiczne mogą opisywać rzeczywistość w dowolnym aspekcie, a interesariusze mogą przetwarzać te dane na wiele sposobów. Kształtuje to metody korzystania z API oraz wpływa na wymagania przed nim stawiane. Dlatego na tym etapie ważne jest dokonanie podziału odbiorców </w:t>
      </w:r>
      <w:r w:rsidRPr="00B026BD">
        <w:rPr>
          <w:rFonts w:ascii="Arial" w:hAnsi="Arial" w:cs="Arial"/>
        </w:rPr>
        <w:lastRenderedPageBreak/>
        <w:t>danych na grupy wyodrębnione ze względu na charakterystykę ich potrzeb i sposobów wykorzystywania API, zamiast grupowania według wyżej wymienionych cech podmiotowych.</w:t>
      </w:r>
    </w:p>
    <w:p w14:paraId="55EDAB13" w14:textId="77777777" w:rsidR="004220DB" w:rsidRPr="00B026BD" w:rsidRDefault="004220DB" w:rsidP="00014C20">
      <w:pPr>
        <w:spacing w:after="0" w:line="264" w:lineRule="auto"/>
        <w:ind w:right="34"/>
        <w:rPr>
          <w:rFonts w:ascii="Arial" w:hAnsi="Arial" w:cs="Arial"/>
        </w:rPr>
      </w:pPr>
      <w:r w:rsidRPr="00B026BD">
        <w:rPr>
          <w:rFonts w:ascii="Arial" w:hAnsi="Arial" w:cs="Arial"/>
        </w:rPr>
        <w:t>Większość użytkowników API będzie korzystać z produktów pochodnych opracowanych w oparciu o dane pochodzące z API (usług, aplikacji komputerowych, informacji przetworzonych, know-how) często nieświadomie. Jest to tzw. grupa użytkowników pośrednich, która nie korzysta wprost z API, ale czerpie z niego korzyści i może mieć wpływ na pożądany kierunek jego ewolucji. Pozostałych użytkowników można podzielić na dwie grupy:</w:t>
      </w:r>
    </w:p>
    <w:p w14:paraId="19C8CA2D" w14:textId="77777777" w:rsidR="004220DB" w:rsidRPr="00B026BD" w:rsidRDefault="004220DB" w:rsidP="00014C20">
      <w:pPr>
        <w:pStyle w:val="Akapitzlist"/>
        <w:numPr>
          <w:ilvl w:val="0"/>
          <w:numId w:val="99"/>
        </w:numPr>
        <w:suppressAutoHyphens/>
        <w:autoSpaceDN w:val="0"/>
        <w:spacing w:after="0" w:line="264" w:lineRule="auto"/>
        <w:ind w:left="924" w:hanging="357"/>
        <w:contextualSpacing w:val="0"/>
        <w:jc w:val="both"/>
        <w:textAlignment w:val="baseline"/>
        <w:rPr>
          <w:rFonts w:ascii="Arial" w:hAnsi="Arial" w:cs="Arial"/>
        </w:rPr>
      </w:pPr>
      <w:r w:rsidRPr="00B026BD">
        <w:rPr>
          <w:rFonts w:ascii="Arial" w:hAnsi="Arial" w:cs="Arial"/>
        </w:rPr>
        <w:t>użytkownicy okazjonalni (</w:t>
      </w:r>
      <w:r w:rsidRPr="00B026BD">
        <w:rPr>
          <w:rFonts w:ascii="Arial" w:hAnsi="Arial" w:cs="Arial"/>
          <w:i/>
        </w:rPr>
        <w:t>ad-hoc</w:t>
      </w:r>
      <w:r w:rsidRPr="00B026BD">
        <w:rPr>
          <w:rFonts w:ascii="Arial" w:hAnsi="Arial" w:cs="Arial"/>
        </w:rPr>
        <w:t>),</w:t>
      </w:r>
    </w:p>
    <w:p w14:paraId="4700E4C2" w14:textId="77777777" w:rsidR="004220DB" w:rsidRPr="00B026BD" w:rsidRDefault="004220DB" w:rsidP="00014C20">
      <w:pPr>
        <w:pStyle w:val="Akapitzlist"/>
        <w:numPr>
          <w:ilvl w:val="0"/>
          <w:numId w:val="99"/>
        </w:numPr>
        <w:suppressAutoHyphens/>
        <w:autoSpaceDN w:val="0"/>
        <w:spacing w:after="0" w:line="264" w:lineRule="auto"/>
        <w:ind w:left="924" w:hanging="357"/>
        <w:contextualSpacing w:val="0"/>
        <w:jc w:val="both"/>
        <w:textAlignment w:val="baseline"/>
        <w:rPr>
          <w:rFonts w:ascii="Arial" w:hAnsi="Arial" w:cs="Arial"/>
        </w:rPr>
      </w:pPr>
      <w:r w:rsidRPr="00B026BD">
        <w:rPr>
          <w:rFonts w:ascii="Arial" w:hAnsi="Arial" w:cs="Arial"/>
        </w:rPr>
        <w:t>użytkownicy profesjonalni.</w:t>
      </w:r>
    </w:p>
    <w:p w14:paraId="0854BA1A" w14:textId="77777777" w:rsidR="004220DB" w:rsidRPr="00B026BD" w:rsidRDefault="004220DB" w:rsidP="00C047EC">
      <w:pPr>
        <w:spacing w:before="60" w:after="120" w:line="276" w:lineRule="auto"/>
        <w:ind w:right="34"/>
        <w:rPr>
          <w:rFonts w:ascii="Arial" w:hAnsi="Arial" w:cs="Arial"/>
        </w:rPr>
      </w:pPr>
      <w:r w:rsidRPr="00B026BD">
        <w:rPr>
          <w:rFonts w:ascii="Arial" w:hAnsi="Arial" w:cs="Arial"/>
          <w:b/>
        </w:rPr>
        <w:t>Grupa użytkowników okazjonalnych (</w:t>
      </w:r>
      <w:r w:rsidRPr="00B026BD">
        <w:rPr>
          <w:rFonts w:ascii="Arial" w:hAnsi="Arial" w:cs="Arial"/>
          <w:b/>
          <w:i/>
        </w:rPr>
        <w:t>ad hoc)</w:t>
      </w:r>
      <w:r w:rsidRPr="00B026BD">
        <w:rPr>
          <w:rFonts w:ascii="Arial" w:hAnsi="Arial" w:cs="Arial"/>
        </w:rPr>
        <w:t xml:space="preserve"> – stanowią ją użytkownicy, którzy będą korzystać z API doraźnie dla rozwiązania lub poznania zagadnień związanych np. z zadaniami w pracy, w szkole, na uczelni, często z ciekawości. Do grupy tej należeć będą zarówno osoby fizyczne (obywatele), ale i przedsiębiorcy prowadzący działalność gospodarczą w różnych jej formach prawnych i organizacyjnych (spółki prywatne i publiczne, organizacje wirtualne, jednostki JST, start-upy), organizacje pozarządowe, jednostki naukowe, instytucje obszaru kultury oraz pozostałe jednostki administracji publicznej. Użytkownicy z tej grupy to osoby w znacznej mierze bez zaplecza technicznego, posiadające podstawowe kompetencje cyfrowe takie jak obsługa systemu plików, tworzenie dokumentów cyfrowych, obsługa skrzynki e-mail przez stronę internetową, działania w mediach społecznościowych oraz interaktywne przeglądanie stron internetowych. </w:t>
      </w:r>
    </w:p>
    <w:p w14:paraId="35741FD5" w14:textId="77777777" w:rsidR="004220DB" w:rsidRPr="00B026BD" w:rsidRDefault="004220DB" w:rsidP="00C047EC">
      <w:pPr>
        <w:spacing w:before="60" w:after="60" w:line="276" w:lineRule="auto"/>
        <w:ind w:right="34"/>
        <w:rPr>
          <w:rFonts w:ascii="Arial" w:hAnsi="Arial" w:cs="Arial"/>
        </w:rPr>
      </w:pPr>
      <w:r w:rsidRPr="00B026BD">
        <w:rPr>
          <w:rFonts w:ascii="Arial" w:hAnsi="Arial" w:cs="Arial"/>
        </w:rPr>
        <w:t>Do opisywanej grupy należą także innowatorzy lub wcześni naśladowcy. To oni w pierwszej kolejności zidentyfikują potrzebę korzystania z danych udostępnionych przez API i weryfikacji, na ile te dostępne zasoby będą przydatne do szybkiego rozwiązywania konkretnych zadań. Użytkownicy ci nie będą skłonni do przeznaczenia ani znacznych nakładów, ani zasobów (w szczególności czasu), by zgłębiać i eksperymentować z API. Dlatego powinni po wejściu w interakcję z API szybko uzyskać pozytywne efekty, które będą stanowiły wzmocnienie i zachętę do dalszego eksplorowania zasobów API. Jest to istotna cecha konieczna do uwzględnienia przy tworzeniu zarówno API, jak i jego dokumentacji. Dokumentacja API powinna na prostych przykładach obrazować przydatność danych publicznych w rozwiązywaniu codziennych zadań. Czynności techniczne, w szczególności związane z zachowaniem poprawności składni, które mogą użytkownikom nastręczać trudności, powinny przyjąć formę gotowych elementów – pasujących do siebie bloków funkcjonalnych.</w:t>
      </w:r>
    </w:p>
    <w:p w14:paraId="42F6048C" w14:textId="0D426C7A" w:rsidR="004220DB" w:rsidRPr="00B026BD" w:rsidRDefault="004220DB" w:rsidP="00C047EC">
      <w:pPr>
        <w:spacing w:after="60" w:line="276" w:lineRule="auto"/>
        <w:ind w:right="34"/>
        <w:rPr>
          <w:rFonts w:ascii="Arial" w:hAnsi="Arial" w:cs="Arial"/>
        </w:rPr>
      </w:pPr>
      <w:r w:rsidRPr="00B026BD">
        <w:rPr>
          <w:rFonts w:ascii="Arial" w:hAnsi="Arial" w:cs="Arial"/>
        </w:rPr>
        <w:t>Mimo, że użytkownicy ad-hoc stanowią grupę użytkowników nieprofesjonalnych, to jednak ta grupa jest bardzo ważna, gdyż zakłada się, że to właśnie ona będzie inicjować, a nierzadko decydować o zaangażowaniu API w instytucjach. Mając na uwadze, że świadomość potencjału oraz możliwości korzystania z danych publicznych jest jeszcze stosunkowo na niskim poziomie</w:t>
      </w:r>
      <w:r w:rsidRPr="00B026BD">
        <w:rPr>
          <w:rStyle w:val="Odwoanieprzypisudolnego"/>
          <w:rFonts w:ascii="Arial" w:hAnsi="Arial" w:cs="Arial"/>
        </w:rPr>
        <w:footnoteReference w:id="153"/>
      </w:r>
      <w:r w:rsidR="00C27E2B" w:rsidRPr="00F112DB">
        <w:rPr>
          <w:rFonts w:ascii="Arial" w:hAnsi="Arial" w:cs="Arial"/>
          <w:vertAlign w:val="superscript"/>
        </w:rPr>
        <w:t>)</w:t>
      </w:r>
      <w:r w:rsidRPr="00B026BD">
        <w:rPr>
          <w:rFonts w:ascii="Arial" w:hAnsi="Arial" w:cs="Arial"/>
        </w:rPr>
        <w:t xml:space="preserve"> (stosownie do wczesnej fazy rozwoju tego rodzaju źródeł informacji), to należy położyć odpowiedni nacisk na możliwość uzyskania szybkiej satysfakcji przez użytkowników tej grupy podczas korzystania z API. Ten aspekt może być decydujący dla powodzenia i popularności przygotowanego interfejsu.</w:t>
      </w:r>
    </w:p>
    <w:p w14:paraId="3F08771C" w14:textId="16247F81" w:rsidR="00C047EC" w:rsidRPr="00C047EC" w:rsidRDefault="004220DB" w:rsidP="004220DB">
      <w:pPr>
        <w:spacing w:before="60" w:line="276" w:lineRule="auto"/>
        <w:ind w:right="35"/>
        <w:rPr>
          <w:rFonts w:ascii="Arial" w:hAnsi="Arial" w:cs="Arial"/>
          <w:sz w:val="20"/>
          <w:szCs w:val="20"/>
        </w:rPr>
      </w:pPr>
      <w:r w:rsidRPr="00B026BD">
        <w:rPr>
          <w:rFonts w:ascii="Arial" w:hAnsi="Arial" w:cs="Arial"/>
          <w:b/>
        </w:rPr>
        <w:t>Grupa użytkowników zaawansowanych</w:t>
      </w:r>
      <w:r w:rsidRPr="00B026BD">
        <w:rPr>
          <w:rFonts w:ascii="Arial" w:hAnsi="Arial" w:cs="Arial"/>
        </w:rPr>
        <w:t xml:space="preserve"> – to druga grupa bezpośrednich użytkowników API. W odróżnieniu od użytkowników okazjonalnych, dysponują oni wiedzą techniczną i mają już sformułowane bezpośrednie cele i korzyści korzystania z API, gdyż podjęli już decyzję o chęci korzystania z niego. To oznacza, że użytkownicy ci są zdeterminowani do integracji usług API z tworzonymi nowymi lub modyfikowanymi systemami </w:t>
      </w:r>
      <w:r w:rsidR="008A585E">
        <w:rPr>
          <w:rFonts w:ascii="Arial" w:hAnsi="Arial" w:cs="Arial"/>
        </w:rPr>
        <w:t>tele</w:t>
      </w:r>
      <w:r w:rsidRPr="00B026BD">
        <w:rPr>
          <w:rFonts w:ascii="Arial" w:hAnsi="Arial" w:cs="Arial"/>
        </w:rPr>
        <w:t xml:space="preserve">informatycznymi. Użytkowników tych cechuje potrzeba korzystania z danych w sposób przewidywalny. Oczekują dostępności, odpowiedniej jakości danych oraz wydajności mechanizmu API, który zaspokoi każde bieżące potrzeby (których często sami nie są w stanie określić z wyprzedzeniem). Zatem w grupie użytkowników zaawansowanych znajdą się także użytkownicy okazjonalni, którzy wypróbowali już API i określili swoje oczekiwania i cele w stosunku do API. Posiadają przy tym wiedzę techniczną, zaplecze techniczne oraz zasoby, które mają być wzbogacane w oparciu o dane zasilane z API. W odróżnieniu od użytkowników okazjonalnych użytkownicy profesjonalni posiadają też wiedzę nt. zaawansowanych narzędzi i form komunikacji </w:t>
      </w:r>
      <w:r w:rsidRPr="00B026BD">
        <w:rPr>
          <w:rFonts w:ascii="Arial" w:hAnsi="Arial" w:cs="Arial"/>
        </w:rPr>
        <w:lastRenderedPageBreak/>
        <w:t>z API. Użytkownikami profesjonalnymi w głównej mierze są deweloperzy. Są oni użytkownikami, którzy mają</w:t>
      </w:r>
      <w:r w:rsidRPr="0029043C">
        <w:rPr>
          <w:rFonts w:ascii="Arial" w:hAnsi="Arial" w:cs="Arial"/>
          <w:sz w:val="20"/>
          <w:szCs w:val="20"/>
        </w:rPr>
        <w:t xml:space="preserve"> mało </w:t>
      </w:r>
      <w:r w:rsidR="00435A77">
        <w:rPr>
          <w:noProof/>
          <w:sz w:val="20"/>
          <w:lang w:eastAsia="pl-PL"/>
        </w:rPr>
        <w:drawing>
          <wp:anchor distT="0" distB="0" distL="114300" distR="114300" simplePos="0" relativeHeight="252210176" behindDoc="0" locked="0" layoutInCell="1" allowOverlap="1" wp14:anchorId="1AB4C8A8" wp14:editId="597ED3A1">
            <wp:simplePos x="0" y="0"/>
            <wp:positionH relativeFrom="margin">
              <wp:align>left</wp:align>
            </wp:positionH>
            <wp:positionV relativeFrom="paragraph">
              <wp:posOffset>432366</wp:posOffset>
            </wp:positionV>
            <wp:extent cx="4151630" cy="225425"/>
            <wp:effectExtent l="0" t="0" r="1270" b="3175"/>
            <wp:wrapTopAndBottom/>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Pr="0029043C">
        <w:rPr>
          <w:rFonts w:ascii="Arial" w:hAnsi="Arial" w:cs="Arial"/>
          <w:sz w:val="20"/>
          <w:szCs w:val="20"/>
        </w:rPr>
        <w:t>czasu, podchodzą do problemów zadaniowo i chcą szybko uzyskiwać satysfakcjonujące efekty</w:t>
      </w:r>
      <w:r w:rsidR="00DD620F">
        <w:rPr>
          <w:rFonts w:ascii="Arial" w:hAnsi="Arial" w:cs="Arial"/>
          <w:sz w:val="20"/>
          <w:szCs w:val="20"/>
        </w:rPr>
        <w:t>.</w:t>
      </w:r>
    </w:p>
    <w:p w14:paraId="2B601434" w14:textId="03AD2C34" w:rsidR="004220DB" w:rsidRPr="00B026BD" w:rsidRDefault="004220DB" w:rsidP="00435A77">
      <w:pPr>
        <w:pStyle w:val="Nagwek3"/>
        <w:spacing w:before="240" w:after="120"/>
        <w:rPr>
          <w:rFonts w:ascii="Arial" w:hAnsi="Arial" w:cs="Arial"/>
        </w:rPr>
      </w:pPr>
      <w:bookmarkStart w:id="368" w:name="_Toc54074086"/>
      <w:r w:rsidRPr="00B026BD">
        <w:rPr>
          <w:rFonts w:ascii="Arial" w:hAnsi="Arial" w:cs="Arial"/>
        </w:rPr>
        <w:t>Załącznik nr 2 do Standardu API</w:t>
      </w:r>
      <w:bookmarkEnd w:id="368"/>
    </w:p>
    <w:p w14:paraId="1FF3CAC3" w14:textId="005C59DD" w:rsidR="004220DB" w:rsidRPr="00B026BD" w:rsidRDefault="004220DB" w:rsidP="004220DB">
      <w:pPr>
        <w:pStyle w:val="Bezodstpw"/>
        <w:spacing w:after="60"/>
        <w:rPr>
          <w:rFonts w:ascii="Arial" w:hAnsi="Arial" w:cs="Arial"/>
          <w:b/>
          <w:color w:val="0070C0"/>
        </w:rPr>
      </w:pPr>
      <w:r w:rsidRPr="00B026BD">
        <w:rPr>
          <w:rFonts w:ascii="Arial" w:hAnsi="Arial" w:cs="Arial"/>
          <w:b/>
          <w:color w:val="0070C0"/>
        </w:rPr>
        <w:t>Architektura usług sieciowych REST</w:t>
      </w:r>
    </w:p>
    <w:p w14:paraId="66B65355" w14:textId="7749D05F" w:rsidR="004220DB" w:rsidRPr="00B026BD" w:rsidRDefault="004220DB" w:rsidP="00C047EC">
      <w:pPr>
        <w:pStyle w:val="Tekstpodstawowy"/>
        <w:spacing w:before="1" w:line="259" w:lineRule="auto"/>
        <w:ind w:right="35"/>
        <w:rPr>
          <w:rFonts w:ascii="Arial" w:hAnsi="Arial" w:cs="Arial"/>
          <w:sz w:val="22"/>
          <w:szCs w:val="22"/>
        </w:rPr>
      </w:pPr>
      <w:r w:rsidRPr="00B026BD">
        <w:rPr>
          <w:rFonts w:ascii="Arial" w:hAnsi="Arial" w:cs="Arial"/>
          <w:sz w:val="22"/>
          <w:szCs w:val="22"/>
        </w:rPr>
        <w:t>Standard API jest oparty o standard REST. Ponadto referencyjnie wykorzystuje format reprezentacji danych zdefiniowany przez standard JavaScript Object Notation czyli JSON. Jako standard notacji JSON przyjmuje się JSON Schema, natomiast jako standard komunikatów (zapytania i odpowiedzi między użytkownikiem a systemem) przyjmuje się JSON API. Kontekst ułatwiający korzystanie z danych w sposób automatyczny jest generowany zgodnie ze standardem JSON-LD.</w:t>
      </w:r>
    </w:p>
    <w:p w14:paraId="7BA7E26E" w14:textId="352F2BF7" w:rsidR="004220DB" w:rsidRPr="00B026BD" w:rsidRDefault="004220DB" w:rsidP="004220DB">
      <w:pPr>
        <w:pStyle w:val="Tekstpodstawowy"/>
        <w:spacing w:before="60" w:line="259" w:lineRule="auto"/>
        <w:ind w:right="35"/>
        <w:rPr>
          <w:rFonts w:ascii="Arial" w:hAnsi="Arial" w:cs="Arial"/>
          <w:sz w:val="22"/>
          <w:szCs w:val="22"/>
        </w:rPr>
      </w:pPr>
      <w:r w:rsidRPr="00B026BD">
        <w:rPr>
          <w:rFonts w:ascii="Arial" w:hAnsi="Arial" w:cs="Arial"/>
          <w:b/>
          <w:sz w:val="22"/>
          <w:szCs w:val="22"/>
        </w:rPr>
        <w:t xml:space="preserve">REST </w:t>
      </w:r>
      <w:r w:rsidRPr="00B026BD">
        <w:rPr>
          <w:rFonts w:ascii="Arial" w:hAnsi="Arial" w:cs="Arial"/>
          <w:sz w:val="22"/>
          <w:szCs w:val="22"/>
        </w:rPr>
        <w:t xml:space="preserve">– (ang. </w:t>
      </w:r>
      <w:r w:rsidRPr="00B026BD">
        <w:rPr>
          <w:rFonts w:ascii="Arial" w:hAnsi="Arial" w:cs="Arial"/>
          <w:i/>
          <w:sz w:val="22"/>
          <w:szCs w:val="22"/>
        </w:rPr>
        <w:t>REpresentational State Transfer</w:t>
      </w:r>
      <w:r w:rsidRPr="00B026BD">
        <w:rPr>
          <w:rFonts w:ascii="Arial" w:hAnsi="Arial" w:cs="Arial"/>
          <w:sz w:val="22"/>
          <w:szCs w:val="22"/>
        </w:rPr>
        <w:t xml:space="preserve">) jest popularnym stylem architektonicznym stosowanym w celu budowy usług wymiany danych w sieci Internet takich jak API. API zbudowane w oparciu o zasady zdefiniowane przez REST zwane jest RESTful API. REST wykorzystuje protokół HTTP z uwzględnieniem jego zalet i ograniczeń. Komunikaty REST wykorzystują statusy odpowiedzi </w:t>
      </w:r>
      <w:r w:rsidRPr="00B026BD">
        <w:rPr>
          <w:rFonts w:ascii="Arial" w:hAnsi="Arial" w:cs="Arial"/>
          <w:spacing w:val="-7"/>
          <w:sz w:val="22"/>
          <w:szCs w:val="22"/>
        </w:rPr>
        <w:t xml:space="preserve">HTTP, </w:t>
      </w:r>
      <w:r w:rsidRPr="00B026BD">
        <w:rPr>
          <w:rFonts w:ascii="Arial" w:hAnsi="Arial" w:cs="Arial"/>
          <w:sz w:val="22"/>
          <w:szCs w:val="22"/>
        </w:rPr>
        <w:t>takie jak 2xx (żądanie obsłużone poprawnie), 4xx (komunikaty o błędzie po stronie klienta), czy 5xx (błędy po stronie serwera).</w:t>
      </w:r>
    </w:p>
    <w:p w14:paraId="72A68E25" w14:textId="17E743E2" w:rsidR="004220DB" w:rsidRPr="00B026BD" w:rsidRDefault="004220DB" w:rsidP="004220DB">
      <w:pPr>
        <w:pStyle w:val="Tekstpodstawowy"/>
        <w:spacing w:before="60" w:line="259" w:lineRule="auto"/>
        <w:ind w:right="35"/>
        <w:rPr>
          <w:rFonts w:ascii="Arial" w:hAnsi="Arial" w:cs="Arial"/>
          <w:sz w:val="22"/>
          <w:szCs w:val="22"/>
        </w:rPr>
      </w:pPr>
      <w:r w:rsidRPr="00B026BD">
        <w:rPr>
          <w:rFonts w:ascii="Arial" w:hAnsi="Arial" w:cs="Arial"/>
          <w:sz w:val="22"/>
          <w:szCs w:val="22"/>
        </w:rPr>
        <w:t>REST jest stylem zaproponowanym w doktoracie R. Fieldinga</w:t>
      </w:r>
      <w:r w:rsidRPr="00B026BD">
        <w:rPr>
          <w:rStyle w:val="Odwoanieprzypisudolnego"/>
          <w:rFonts w:ascii="Arial" w:hAnsi="Arial" w:cs="Arial"/>
          <w:sz w:val="22"/>
          <w:szCs w:val="22"/>
        </w:rPr>
        <w:footnoteReference w:id="154"/>
      </w:r>
      <w:r w:rsidR="00C27E2B" w:rsidRPr="00F112DB">
        <w:rPr>
          <w:rFonts w:ascii="Arial" w:hAnsi="Arial" w:cs="Arial"/>
          <w:sz w:val="22"/>
          <w:szCs w:val="22"/>
          <w:vertAlign w:val="superscript"/>
        </w:rPr>
        <w:t>)</w:t>
      </w:r>
      <w:r w:rsidRPr="00B026BD">
        <w:rPr>
          <w:rFonts w:ascii="Arial" w:hAnsi="Arial" w:cs="Arial"/>
          <w:position w:val="7"/>
          <w:sz w:val="22"/>
          <w:szCs w:val="22"/>
        </w:rPr>
        <w:t xml:space="preserve"> </w:t>
      </w:r>
      <w:r w:rsidRPr="00B026BD">
        <w:rPr>
          <w:rFonts w:ascii="Arial" w:hAnsi="Arial" w:cs="Arial"/>
          <w:sz w:val="22"/>
          <w:szCs w:val="22"/>
        </w:rPr>
        <w:t>z 2000 roku i stanowi odwzorowanie idei efektywnej dystrybucji treści w rozproszonym systemie hipertekstowym. Idea ta uwzględnia jednak istotne ograniczenia, które stanowią jednocześnie kluczowe wytyczne dla REST:</w:t>
      </w:r>
    </w:p>
    <w:p w14:paraId="4390D4E8" w14:textId="77777777" w:rsidR="00C047EC" w:rsidRPr="00B026BD" w:rsidRDefault="004220DB" w:rsidP="00C047EC">
      <w:pPr>
        <w:pStyle w:val="Tekstpodstawowy"/>
        <w:widowControl w:val="0"/>
        <w:numPr>
          <w:ilvl w:val="0"/>
          <w:numId w:val="272"/>
        </w:numPr>
        <w:suppressAutoHyphens w:val="0"/>
        <w:autoSpaceDE w:val="0"/>
        <w:autoSpaceDN w:val="0"/>
        <w:spacing w:before="7" w:line="259" w:lineRule="auto"/>
        <w:ind w:left="426" w:right="35"/>
        <w:rPr>
          <w:rFonts w:ascii="Arial" w:hAnsi="Arial" w:cs="Arial"/>
          <w:sz w:val="22"/>
          <w:szCs w:val="22"/>
        </w:rPr>
      </w:pPr>
      <w:r w:rsidRPr="00B026BD">
        <w:rPr>
          <w:rFonts w:ascii="Arial" w:hAnsi="Arial" w:cs="Arial"/>
          <w:sz w:val="22"/>
          <w:szCs w:val="22"/>
        </w:rPr>
        <w:t>Zasoby (ang. resource). W REST kluczowym elementem jest zasób. Zasób to każda porcja informacji, której postać może być określona.</w:t>
      </w:r>
      <w:r w:rsidRPr="00B026BD">
        <w:rPr>
          <w:rFonts w:ascii="Arial" w:hAnsi="Arial" w:cs="Arial"/>
          <w:spacing w:val="-32"/>
          <w:sz w:val="22"/>
          <w:szCs w:val="22"/>
        </w:rPr>
        <w:t xml:space="preserve"> </w:t>
      </w:r>
      <w:r w:rsidRPr="00B026BD">
        <w:rPr>
          <w:rFonts w:ascii="Arial" w:hAnsi="Arial" w:cs="Arial"/>
          <w:sz w:val="22"/>
          <w:szCs w:val="22"/>
        </w:rPr>
        <w:t xml:space="preserve">Przykładami zasobów są dokumenty, </w:t>
      </w:r>
      <w:r w:rsidRPr="00B026BD">
        <w:rPr>
          <w:rFonts w:ascii="Arial" w:hAnsi="Arial" w:cs="Arial"/>
          <w:spacing w:val="-3"/>
          <w:sz w:val="22"/>
          <w:szCs w:val="22"/>
        </w:rPr>
        <w:t xml:space="preserve">obrazy, </w:t>
      </w:r>
      <w:r w:rsidRPr="00B026BD">
        <w:rPr>
          <w:rFonts w:ascii="Arial" w:hAnsi="Arial" w:cs="Arial"/>
          <w:sz w:val="22"/>
          <w:szCs w:val="22"/>
        </w:rPr>
        <w:t xml:space="preserve">informacje aktualne w określonym czasie, pogrupowane zasoby czy </w:t>
      </w:r>
      <w:r w:rsidRPr="00B026BD">
        <w:rPr>
          <w:rFonts w:ascii="Arial" w:hAnsi="Arial" w:cs="Arial"/>
          <w:spacing w:val="-3"/>
          <w:sz w:val="22"/>
          <w:szCs w:val="22"/>
        </w:rPr>
        <w:t xml:space="preserve">obiekty, </w:t>
      </w:r>
      <w:r w:rsidRPr="00B026BD">
        <w:rPr>
          <w:rFonts w:ascii="Arial" w:hAnsi="Arial" w:cs="Arial"/>
          <w:sz w:val="22"/>
          <w:szCs w:val="22"/>
        </w:rPr>
        <w:t>pozwalające się w uproszczony sposób scharakteryzować.</w:t>
      </w:r>
    </w:p>
    <w:p w14:paraId="2248B98A" w14:textId="7A3A41AF" w:rsidR="00C047EC" w:rsidRPr="00B026BD" w:rsidRDefault="004220DB" w:rsidP="00C047EC">
      <w:pPr>
        <w:pStyle w:val="Tekstpodstawowy"/>
        <w:widowControl w:val="0"/>
        <w:numPr>
          <w:ilvl w:val="0"/>
          <w:numId w:val="272"/>
        </w:numPr>
        <w:suppressAutoHyphens w:val="0"/>
        <w:autoSpaceDE w:val="0"/>
        <w:autoSpaceDN w:val="0"/>
        <w:spacing w:before="7" w:line="259" w:lineRule="auto"/>
        <w:ind w:left="426" w:right="35"/>
        <w:rPr>
          <w:rFonts w:ascii="Arial" w:hAnsi="Arial" w:cs="Arial"/>
          <w:sz w:val="22"/>
          <w:szCs w:val="22"/>
        </w:rPr>
      </w:pPr>
      <w:r w:rsidRPr="00B026BD">
        <w:rPr>
          <w:rFonts w:ascii="Arial" w:hAnsi="Arial" w:cs="Arial"/>
          <w:sz w:val="22"/>
          <w:szCs w:val="22"/>
        </w:rPr>
        <w:t xml:space="preserve">Zasób jest odwzorowaniem uproszczonych cech obiektu. Cechy te muszą być spełnione (odwzorowane) zgodnie z definicją obiektu. </w:t>
      </w:r>
      <w:r w:rsidRPr="00B026BD">
        <w:rPr>
          <w:rFonts w:ascii="Arial" w:hAnsi="Arial" w:cs="Arial"/>
          <w:spacing w:val="-3"/>
          <w:sz w:val="22"/>
          <w:szCs w:val="22"/>
        </w:rPr>
        <w:t xml:space="preserve">Tylko </w:t>
      </w:r>
      <w:r w:rsidRPr="00B026BD">
        <w:rPr>
          <w:rFonts w:ascii="Arial" w:hAnsi="Arial" w:cs="Arial"/>
          <w:sz w:val="22"/>
          <w:szCs w:val="22"/>
        </w:rPr>
        <w:t>obiekt, który</w:t>
      </w:r>
      <w:r w:rsidRPr="00B026BD">
        <w:rPr>
          <w:rFonts w:ascii="Arial" w:hAnsi="Arial" w:cs="Arial"/>
          <w:spacing w:val="-5"/>
          <w:sz w:val="22"/>
          <w:szCs w:val="22"/>
        </w:rPr>
        <w:t xml:space="preserve"> </w:t>
      </w:r>
      <w:r w:rsidRPr="00B026BD">
        <w:rPr>
          <w:rFonts w:ascii="Arial" w:hAnsi="Arial" w:cs="Arial"/>
          <w:sz w:val="22"/>
          <w:szCs w:val="22"/>
        </w:rPr>
        <w:t>odpowiada</w:t>
      </w:r>
      <w:r w:rsidRPr="00B026BD">
        <w:rPr>
          <w:rFonts w:ascii="Arial" w:hAnsi="Arial" w:cs="Arial"/>
          <w:spacing w:val="-6"/>
          <w:sz w:val="22"/>
          <w:szCs w:val="22"/>
        </w:rPr>
        <w:t xml:space="preserve"> </w:t>
      </w:r>
      <w:r w:rsidRPr="00B026BD">
        <w:rPr>
          <w:rFonts w:ascii="Arial" w:hAnsi="Arial" w:cs="Arial"/>
          <w:sz w:val="22"/>
          <w:szCs w:val="22"/>
        </w:rPr>
        <w:t>definicji</w:t>
      </w:r>
      <w:r w:rsidRPr="00B026BD">
        <w:rPr>
          <w:rFonts w:ascii="Arial" w:hAnsi="Arial" w:cs="Arial"/>
          <w:spacing w:val="-5"/>
          <w:sz w:val="22"/>
          <w:szCs w:val="22"/>
        </w:rPr>
        <w:t xml:space="preserve"> </w:t>
      </w:r>
      <w:r w:rsidRPr="00B026BD">
        <w:rPr>
          <w:rFonts w:ascii="Arial" w:hAnsi="Arial" w:cs="Arial"/>
          <w:sz w:val="22"/>
          <w:szCs w:val="22"/>
        </w:rPr>
        <w:t>odwzorowania</w:t>
      </w:r>
      <w:r w:rsidRPr="00B026BD">
        <w:rPr>
          <w:rFonts w:ascii="Arial" w:hAnsi="Arial" w:cs="Arial"/>
          <w:spacing w:val="-5"/>
          <w:sz w:val="22"/>
          <w:szCs w:val="22"/>
        </w:rPr>
        <w:t xml:space="preserve"> </w:t>
      </w:r>
      <w:r w:rsidRPr="00B026BD">
        <w:rPr>
          <w:rFonts w:ascii="Arial" w:hAnsi="Arial" w:cs="Arial"/>
          <w:sz w:val="22"/>
          <w:szCs w:val="22"/>
        </w:rPr>
        <w:t>może</w:t>
      </w:r>
      <w:r w:rsidRPr="00B026BD">
        <w:rPr>
          <w:rFonts w:ascii="Arial" w:hAnsi="Arial" w:cs="Arial"/>
          <w:spacing w:val="-5"/>
          <w:sz w:val="22"/>
          <w:szCs w:val="22"/>
        </w:rPr>
        <w:t xml:space="preserve"> </w:t>
      </w:r>
      <w:r w:rsidRPr="00B026BD">
        <w:rPr>
          <w:rFonts w:ascii="Arial" w:hAnsi="Arial" w:cs="Arial"/>
          <w:sz w:val="22"/>
          <w:szCs w:val="22"/>
        </w:rPr>
        <w:t>być</w:t>
      </w:r>
      <w:r w:rsidRPr="00B026BD">
        <w:rPr>
          <w:rFonts w:ascii="Arial" w:hAnsi="Arial" w:cs="Arial"/>
          <w:spacing w:val="-6"/>
          <w:sz w:val="22"/>
          <w:szCs w:val="22"/>
        </w:rPr>
        <w:t xml:space="preserve"> </w:t>
      </w:r>
      <w:r w:rsidRPr="00B026BD">
        <w:rPr>
          <w:rFonts w:ascii="Arial" w:hAnsi="Arial" w:cs="Arial"/>
          <w:sz w:val="22"/>
          <w:szCs w:val="22"/>
        </w:rPr>
        <w:t>zasobem.</w:t>
      </w:r>
      <w:r w:rsidRPr="00B026BD">
        <w:rPr>
          <w:rFonts w:ascii="Arial" w:hAnsi="Arial" w:cs="Arial"/>
          <w:spacing w:val="-4"/>
          <w:sz w:val="22"/>
          <w:szCs w:val="22"/>
        </w:rPr>
        <w:t xml:space="preserve"> </w:t>
      </w:r>
      <w:r w:rsidRPr="00B026BD">
        <w:rPr>
          <w:rFonts w:ascii="Arial" w:hAnsi="Arial" w:cs="Arial"/>
          <w:sz w:val="22"/>
          <w:szCs w:val="22"/>
        </w:rPr>
        <w:t>Oznacza</w:t>
      </w:r>
      <w:r w:rsidRPr="00B026BD">
        <w:rPr>
          <w:rFonts w:ascii="Arial" w:hAnsi="Arial" w:cs="Arial"/>
          <w:spacing w:val="-5"/>
          <w:sz w:val="22"/>
          <w:szCs w:val="22"/>
        </w:rPr>
        <w:t xml:space="preserve"> </w:t>
      </w:r>
      <w:r w:rsidRPr="00B026BD">
        <w:rPr>
          <w:rFonts w:ascii="Arial" w:hAnsi="Arial" w:cs="Arial"/>
          <w:sz w:val="22"/>
          <w:szCs w:val="22"/>
        </w:rPr>
        <w:t>to,</w:t>
      </w:r>
      <w:r w:rsidRPr="00B026BD">
        <w:rPr>
          <w:rFonts w:ascii="Arial" w:hAnsi="Arial" w:cs="Arial"/>
          <w:spacing w:val="-6"/>
          <w:sz w:val="22"/>
          <w:szCs w:val="22"/>
        </w:rPr>
        <w:t xml:space="preserve"> </w:t>
      </w:r>
      <w:r w:rsidRPr="00B026BD">
        <w:rPr>
          <w:rFonts w:ascii="Arial" w:hAnsi="Arial" w:cs="Arial"/>
          <w:sz w:val="22"/>
          <w:szCs w:val="22"/>
        </w:rPr>
        <w:t>że porcja informacji staje się zasobem, gdy określone są wszystkie jej</w:t>
      </w:r>
      <w:r w:rsidRPr="00B026BD">
        <w:rPr>
          <w:rFonts w:ascii="Arial" w:hAnsi="Arial" w:cs="Arial"/>
          <w:spacing w:val="-18"/>
          <w:sz w:val="22"/>
          <w:szCs w:val="22"/>
        </w:rPr>
        <w:t xml:space="preserve"> </w:t>
      </w:r>
      <w:r w:rsidRPr="00B026BD">
        <w:rPr>
          <w:rFonts w:ascii="Arial" w:hAnsi="Arial" w:cs="Arial"/>
          <w:sz w:val="22"/>
          <w:szCs w:val="22"/>
        </w:rPr>
        <w:t>cechy określone w jego definicji. Zależność tę można zdefiniować za pomocą funkcji przynależności na podstawie warunku logicznego, który przyporządkowuje zasobowi w określonym czasie unikalny identyfikator lub określone wartości. Zasób może być określony w postaci niezmiennej (gdy przyjmuje wartości statyczne), zmiennej (gdy przyjmuje wartości dynamiczne w czasie), ale może też być pusty (brak przyjętych wartości). Jedyny element, który jest wymagany i jest stały w określeniu zasobu, to semantyka mapowania tj. struktura jego elementów znaczeniowych. Nawet w przypadku zmienionych, braku lub tożsamych wartości pozwala ona na odróżnienie jednego zasobu od drugiego.</w:t>
      </w:r>
    </w:p>
    <w:p w14:paraId="7828C1BE" w14:textId="77777777" w:rsidR="00C047EC" w:rsidRPr="00B026BD" w:rsidRDefault="004220DB" w:rsidP="00C047EC">
      <w:pPr>
        <w:pStyle w:val="Tekstpodstawowy"/>
        <w:widowControl w:val="0"/>
        <w:numPr>
          <w:ilvl w:val="0"/>
          <w:numId w:val="272"/>
        </w:numPr>
        <w:suppressAutoHyphens w:val="0"/>
        <w:autoSpaceDE w:val="0"/>
        <w:autoSpaceDN w:val="0"/>
        <w:spacing w:before="7" w:line="259" w:lineRule="auto"/>
        <w:ind w:left="426" w:right="35" w:hanging="426"/>
        <w:rPr>
          <w:rFonts w:ascii="Arial" w:hAnsi="Arial" w:cs="Arial"/>
          <w:sz w:val="22"/>
          <w:szCs w:val="22"/>
        </w:rPr>
      </w:pPr>
      <w:r w:rsidRPr="00B026BD">
        <w:rPr>
          <w:rFonts w:ascii="Arial" w:hAnsi="Arial" w:cs="Arial"/>
          <w:sz w:val="22"/>
          <w:szCs w:val="22"/>
        </w:rPr>
        <w:t>Komunikacja w modelu klient-serwer. W wymianie informacji opartej o REST istnieje wyraźna granica między klientem i serwerem. Domeną klienta jest interfejs użytkownika i generowanie zapytań. Domeną serwera jest obsługa żądań klientów, w szczególności zarządzanie przechowywaniem i dostępem do danych, obciążeniem i bezpieczeństwem. Elementy te mogą być rozwijane po stronie klienta i serwera niezależnie od siebie tak długo, jak komunikacja między stronami odbywa się poprzez wspólnie jednoznacznie rozumiany protokół.</w:t>
      </w:r>
    </w:p>
    <w:p w14:paraId="5D84B9C1" w14:textId="77777777" w:rsidR="00C047EC" w:rsidRPr="00B026BD" w:rsidRDefault="004220DB" w:rsidP="00C047EC">
      <w:pPr>
        <w:pStyle w:val="Tekstpodstawowy"/>
        <w:widowControl w:val="0"/>
        <w:numPr>
          <w:ilvl w:val="0"/>
          <w:numId w:val="272"/>
        </w:numPr>
        <w:suppressAutoHyphens w:val="0"/>
        <w:autoSpaceDE w:val="0"/>
        <w:autoSpaceDN w:val="0"/>
        <w:spacing w:before="7" w:line="259" w:lineRule="auto"/>
        <w:ind w:left="426" w:right="35"/>
        <w:rPr>
          <w:rFonts w:ascii="Arial" w:hAnsi="Arial" w:cs="Arial"/>
          <w:sz w:val="22"/>
          <w:szCs w:val="22"/>
        </w:rPr>
      </w:pPr>
      <w:r w:rsidRPr="00B026BD">
        <w:rPr>
          <w:rFonts w:ascii="Arial" w:hAnsi="Arial" w:cs="Arial"/>
          <w:sz w:val="22"/>
          <w:szCs w:val="22"/>
        </w:rPr>
        <w:t>Samoopisujące się komunikaty. Każdy komunikat wyposażony jest w odpowiednie informacje, które pozwalają na zarządzanie tym zasobem. Oznacza to, że komunikat oprócz treści zawiera także metadane pozwalające umieścić ją w kontekście i prawidłowo zinterpretować.</w:t>
      </w:r>
    </w:p>
    <w:p w14:paraId="20323BE8" w14:textId="6652DCC2" w:rsidR="00C047EC" w:rsidRPr="00B026BD" w:rsidRDefault="004220DB" w:rsidP="00C047EC">
      <w:pPr>
        <w:pStyle w:val="Tekstpodstawowy"/>
        <w:widowControl w:val="0"/>
        <w:numPr>
          <w:ilvl w:val="0"/>
          <w:numId w:val="272"/>
        </w:numPr>
        <w:suppressAutoHyphens w:val="0"/>
        <w:autoSpaceDE w:val="0"/>
        <w:autoSpaceDN w:val="0"/>
        <w:spacing w:before="7" w:line="259" w:lineRule="auto"/>
        <w:ind w:left="426" w:right="35"/>
        <w:rPr>
          <w:rFonts w:ascii="Arial" w:hAnsi="Arial" w:cs="Arial"/>
          <w:sz w:val="22"/>
          <w:szCs w:val="22"/>
        </w:rPr>
      </w:pPr>
      <w:r w:rsidRPr="00B026BD">
        <w:rPr>
          <w:rFonts w:ascii="Arial" w:hAnsi="Arial" w:cs="Arial"/>
          <w:sz w:val="22"/>
          <w:szCs w:val="22"/>
        </w:rPr>
        <w:t xml:space="preserve">Bezstanowość (ang. </w:t>
      </w:r>
      <w:r w:rsidRPr="00B026BD">
        <w:rPr>
          <w:rFonts w:ascii="Arial" w:hAnsi="Arial" w:cs="Arial"/>
          <w:i/>
          <w:sz w:val="22"/>
          <w:szCs w:val="22"/>
        </w:rPr>
        <w:t>stateless</w:t>
      </w:r>
      <w:r w:rsidRPr="00B026BD">
        <w:rPr>
          <w:rFonts w:ascii="Arial" w:hAnsi="Arial" w:cs="Arial"/>
          <w:sz w:val="22"/>
          <w:szCs w:val="22"/>
        </w:rPr>
        <w:t>) – oznacza rozpatrywanie zapytań niezależnie od innych (tego samego lub innego użytkownika). Cecha ta związana z wymianą informacji w modelu klient-serwer powoduje, że nie są akumulowane informacje o poprzednich transakcjach klienta, co pozwala na odciążenie serwera, jednak wymaga dodatkowych mechanizmów, jeśli podczas wymiany informacji potrzebne są dodatkowe informacje na temat użytkownika lub jego żądań</w:t>
      </w:r>
      <w:r w:rsidRPr="00B026BD">
        <w:rPr>
          <w:rStyle w:val="Odwoanieprzypisudolnego"/>
          <w:rFonts w:ascii="Arial" w:hAnsi="Arial" w:cs="Arial"/>
          <w:sz w:val="22"/>
          <w:szCs w:val="22"/>
        </w:rPr>
        <w:footnoteReference w:id="155"/>
      </w:r>
      <w:r w:rsidR="00C27E2B" w:rsidRPr="00F112DB">
        <w:rPr>
          <w:rFonts w:ascii="Arial" w:hAnsi="Arial" w:cs="Arial"/>
          <w:sz w:val="22"/>
          <w:szCs w:val="22"/>
          <w:vertAlign w:val="superscript"/>
        </w:rPr>
        <w:t>)</w:t>
      </w:r>
      <w:r w:rsidRPr="00B026BD">
        <w:rPr>
          <w:rFonts w:ascii="Arial" w:hAnsi="Arial" w:cs="Arial"/>
          <w:sz w:val="22"/>
          <w:szCs w:val="22"/>
        </w:rPr>
        <w:t>. Wszystkie operacje klient-serwer powinny być bezstanowe, a zarządzanie stanem powinno odbywać się po stronie</w:t>
      </w:r>
      <w:r w:rsidRPr="00B026BD">
        <w:rPr>
          <w:rFonts w:ascii="Arial" w:hAnsi="Arial" w:cs="Arial"/>
          <w:spacing w:val="-32"/>
          <w:sz w:val="22"/>
          <w:szCs w:val="22"/>
        </w:rPr>
        <w:t xml:space="preserve"> </w:t>
      </w:r>
      <w:r w:rsidRPr="00B026BD">
        <w:rPr>
          <w:rFonts w:ascii="Arial" w:hAnsi="Arial" w:cs="Arial"/>
          <w:sz w:val="22"/>
          <w:szCs w:val="22"/>
        </w:rPr>
        <w:t>klienta.</w:t>
      </w:r>
    </w:p>
    <w:p w14:paraId="7855A9F0" w14:textId="13EBED00" w:rsidR="00C047EC" w:rsidRPr="00B026BD" w:rsidRDefault="004220DB" w:rsidP="00C047EC">
      <w:pPr>
        <w:pStyle w:val="Tekstpodstawowy"/>
        <w:widowControl w:val="0"/>
        <w:numPr>
          <w:ilvl w:val="0"/>
          <w:numId w:val="272"/>
        </w:numPr>
        <w:suppressAutoHyphens w:val="0"/>
        <w:autoSpaceDE w:val="0"/>
        <w:autoSpaceDN w:val="0"/>
        <w:spacing w:before="7" w:line="259" w:lineRule="auto"/>
        <w:ind w:left="426" w:right="35"/>
        <w:rPr>
          <w:rFonts w:ascii="Arial" w:hAnsi="Arial" w:cs="Arial"/>
          <w:sz w:val="22"/>
          <w:szCs w:val="22"/>
        </w:rPr>
      </w:pPr>
      <w:r w:rsidRPr="00B026BD">
        <w:rPr>
          <w:rFonts w:ascii="Arial" w:hAnsi="Arial" w:cs="Arial"/>
          <w:spacing w:val="-3"/>
          <w:sz w:val="22"/>
          <w:szCs w:val="22"/>
        </w:rPr>
        <w:t xml:space="preserve">Buforowanie reprezentacji </w:t>
      </w:r>
      <w:r w:rsidRPr="00B026BD">
        <w:rPr>
          <w:rFonts w:ascii="Arial" w:hAnsi="Arial" w:cs="Arial"/>
          <w:sz w:val="22"/>
          <w:szCs w:val="22"/>
        </w:rPr>
        <w:t xml:space="preserve">– w kontekście REST </w:t>
      </w:r>
      <w:r w:rsidRPr="00B026BD">
        <w:rPr>
          <w:rFonts w:ascii="Arial" w:hAnsi="Arial" w:cs="Arial"/>
          <w:spacing w:val="-3"/>
          <w:sz w:val="22"/>
          <w:szCs w:val="22"/>
        </w:rPr>
        <w:t xml:space="preserve">odpowiedzi serwera mogą być </w:t>
      </w:r>
      <w:r w:rsidRPr="00B026BD">
        <w:rPr>
          <w:rFonts w:ascii="Arial" w:hAnsi="Arial" w:cs="Arial"/>
          <w:sz w:val="22"/>
          <w:szCs w:val="22"/>
        </w:rPr>
        <w:t>po</w:t>
      </w:r>
      <w:r w:rsidRPr="00B026BD">
        <w:rPr>
          <w:rFonts w:ascii="Arial" w:hAnsi="Arial" w:cs="Arial"/>
          <w:spacing w:val="-9"/>
          <w:sz w:val="22"/>
          <w:szCs w:val="22"/>
        </w:rPr>
        <w:t xml:space="preserve"> </w:t>
      </w:r>
      <w:r w:rsidRPr="00B026BD">
        <w:rPr>
          <w:rFonts w:ascii="Arial" w:hAnsi="Arial" w:cs="Arial"/>
          <w:spacing w:val="-3"/>
          <w:sz w:val="22"/>
          <w:szCs w:val="22"/>
        </w:rPr>
        <w:t>stronie</w:t>
      </w:r>
      <w:r w:rsidRPr="00B026BD">
        <w:rPr>
          <w:rFonts w:ascii="Arial" w:hAnsi="Arial" w:cs="Arial"/>
          <w:spacing w:val="-10"/>
          <w:sz w:val="22"/>
          <w:szCs w:val="22"/>
        </w:rPr>
        <w:t xml:space="preserve"> </w:t>
      </w:r>
      <w:r w:rsidRPr="00B026BD">
        <w:rPr>
          <w:rFonts w:ascii="Arial" w:hAnsi="Arial" w:cs="Arial"/>
          <w:sz w:val="22"/>
          <w:szCs w:val="22"/>
        </w:rPr>
        <w:t>klienta</w:t>
      </w:r>
      <w:r w:rsidRPr="00B026BD">
        <w:rPr>
          <w:rFonts w:ascii="Arial" w:hAnsi="Arial" w:cs="Arial"/>
          <w:spacing w:val="-8"/>
          <w:sz w:val="22"/>
          <w:szCs w:val="22"/>
        </w:rPr>
        <w:t xml:space="preserve"> </w:t>
      </w:r>
      <w:r w:rsidRPr="00B026BD">
        <w:rPr>
          <w:rFonts w:ascii="Arial" w:hAnsi="Arial" w:cs="Arial"/>
          <w:sz w:val="22"/>
          <w:szCs w:val="22"/>
        </w:rPr>
        <w:t>przechowywane</w:t>
      </w:r>
      <w:r w:rsidRPr="00B026BD">
        <w:rPr>
          <w:rFonts w:ascii="Arial" w:hAnsi="Arial" w:cs="Arial"/>
          <w:spacing w:val="-9"/>
          <w:sz w:val="22"/>
          <w:szCs w:val="22"/>
        </w:rPr>
        <w:t xml:space="preserve"> </w:t>
      </w:r>
      <w:r w:rsidRPr="00B026BD">
        <w:rPr>
          <w:rFonts w:ascii="Arial" w:hAnsi="Arial" w:cs="Arial"/>
          <w:sz w:val="22"/>
          <w:szCs w:val="22"/>
        </w:rPr>
        <w:t>w</w:t>
      </w:r>
      <w:r w:rsidRPr="00B026BD">
        <w:rPr>
          <w:rFonts w:ascii="Arial" w:hAnsi="Arial" w:cs="Arial"/>
          <w:spacing w:val="-10"/>
          <w:sz w:val="22"/>
          <w:szCs w:val="22"/>
        </w:rPr>
        <w:t xml:space="preserve"> </w:t>
      </w:r>
      <w:r w:rsidRPr="00B026BD">
        <w:rPr>
          <w:rFonts w:ascii="Arial" w:hAnsi="Arial" w:cs="Arial"/>
          <w:sz w:val="22"/>
          <w:szCs w:val="22"/>
        </w:rPr>
        <w:t>buforze</w:t>
      </w:r>
      <w:r w:rsidRPr="00B026BD">
        <w:rPr>
          <w:rFonts w:ascii="Arial" w:hAnsi="Arial" w:cs="Arial"/>
          <w:spacing w:val="-8"/>
          <w:sz w:val="22"/>
          <w:szCs w:val="22"/>
        </w:rPr>
        <w:t xml:space="preserve"> </w:t>
      </w:r>
      <w:r w:rsidRPr="00B026BD">
        <w:rPr>
          <w:rFonts w:ascii="Arial" w:hAnsi="Arial" w:cs="Arial"/>
          <w:sz w:val="22"/>
          <w:szCs w:val="22"/>
        </w:rPr>
        <w:t>(cache),</w:t>
      </w:r>
      <w:r w:rsidRPr="00B026BD">
        <w:rPr>
          <w:rFonts w:ascii="Arial" w:hAnsi="Arial" w:cs="Arial"/>
          <w:spacing w:val="-9"/>
          <w:sz w:val="22"/>
          <w:szCs w:val="22"/>
        </w:rPr>
        <w:t xml:space="preserve"> </w:t>
      </w:r>
      <w:r w:rsidRPr="00B026BD">
        <w:rPr>
          <w:rFonts w:ascii="Arial" w:hAnsi="Arial" w:cs="Arial"/>
          <w:sz w:val="22"/>
          <w:szCs w:val="22"/>
        </w:rPr>
        <w:t>tak</w:t>
      </w:r>
      <w:r w:rsidRPr="00B026BD">
        <w:rPr>
          <w:rFonts w:ascii="Arial" w:hAnsi="Arial" w:cs="Arial"/>
          <w:spacing w:val="-8"/>
          <w:sz w:val="22"/>
          <w:szCs w:val="22"/>
        </w:rPr>
        <w:t xml:space="preserve"> </w:t>
      </w:r>
      <w:r w:rsidRPr="00B026BD">
        <w:rPr>
          <w:rFonts w:ascii="Arial" w:hAnsi="Arial" w:cs="Arial"/>
          <w:spacing w:val="-2"/>
          <w:sz w:val="22"/>
          <w:szCs w:val="22"/>
        </w:rPr>
        <w:t>aby</w:t>
      </w:r>
      <w:r w:rsidRPr="00B026BD">
        <w:rPr>
          <w:rFonts w:ascii="Arial" w:hAnsi="Arial" w:cs="Arial"/>
          <w:spacing w:val="-10"/>
          <w:sz w:val="22"/>
          <w:szCs w:val="22"/>
        </w:rPr>
        <w:t xml:space="preserve"> </w:t>
      </w:r>
      <w:r w:rsidRPr="00B026BD">
        <w:rPr>
          <w:rFonts w:ascii="Arial" w:hAnsi="Arial" w:cs="Arial"/>
          <w:spacing w:val="-3"/>
          <w:sz w:val="22"/>
          <w:szCs w:val="22"/>
        </w:rPr>
        <w:t>mogły</w:t>
      </w:r>
      <w:r w:rsidRPr="00B026BD">
        <w:rPr>
          <w:rFonts w:ascii="Arial" w:hAnsi="Arial" w:cs="Arial"/>
          <w:spacing w:val="-10"/>
          <w:sz w:val="22"/>
          <w:szCs w:val="22"/>
        </w:rPr>
        <w:t xml:space="preserve"> </w:t>
      </w:r>
      <w:r w:rsidRPr="00B026BD">
        <w:rPr>
          <w:rFonts w:ascii="Arial" w:hAnsi="Arial" w:cs="Arial"/>
          <w:spacing w:val="-3"/>
          <w:sz w:val="22"/>
          <w:szCs w:val="22"/>
        </w:rPr>
        <w:t>być</w:t>
      </w:r>
      <w:r w:rsidRPr="00B026BD">
        <w:rPr>
          <w:rFonts w:ascii="Arial" w:hAnsi="Arial" w:cs="Arial"/>
          <w:spacing w:val="-9"/>
          <w:sz w:val="22"/>
          <w:szCs w:val="22"/>
        </w:rPr>
        <w:t xml:space="preserve"> </w:t>
      </w:r>
      <w:r w:rsidRPr="00B026BD">
        <w:rPr>
          <w:rFonts w:ascii="Arial" w:hAnsi="Arial" w:cs="Arial"/>
          <w:spacing w:val="-3"/>
          <w:sz w:val="22"/>
          <w:szCs w:val="22"/>
        </w:rPr>
        <w:t>użyte</w:t>
      </w:r>
      <w:r w:rsidRPr="00B026BD">
        <w:rPr>
          <w:rFonts w:ascii="Arial" w:hAnsi="Arial" w:cs="Arial"/>
          <w:sz w:val="22"/>
          <w:szCs w:val="22"/>
        </w:rPr>
        <w:t xml:space="preserve"> </w:t>
      </w:r>
      <w:r w:rsidRPr="00B026BD">
        <w:rPr>
          <w:rFonts w:ascii="Arial" w:hAnsi="Arial" w:cs="Arial"/>
          <w:spacing w:val="-3"/>
          <w:sz w:val="22"/>
          <w:szCs w:val="22"/>
        </w:rPr>
        <w:t xml:space="preserve">podczas </w:t>
      </w:r>
      <w:r w:rsidRPr="00B026BD">
        <w:rPr>
          <w:rFonts w:ascii="Arial" w:hAnsi="Arial" w:cs="Arial"/>
          <w:sz w:val="22"/>
          <w:szCs w:val="22"/>
        </w:rPr>
        <w:t xml:space="preserve">realizacji </w:t>
      </w:r>
      <w:r w:rsidRPr="00B026BD">
        <w:rPr>
          <w:rFonts w:ascii="Arial" w:hAnsi="Arial" w:cs="Arial"/>
          <w:spacing w:val="-3"/>
          <w:sz w:val="22"/>
          <w:szCs w:val="22"/>
        </w:rPr>
        <w:t xml:space="preserve">kolejnych zapytań </w:t>
      </w:r>
      <w:r w:rsidRPr="00B026BD">
        <w:rPr>
          <w:rFonts w:ascii="Arial" w:hAnsi="Arial" w:cs="Arial"/>
          <w:sz w:val="22"/>
          <w:szCs w:val="22"/>
        </w:rPr>
        <w:t xml:space="preserve">bez konieczności </w:t>
      </w:r>
      <w:r w:rsidRPr="00B026BD">
        <w:rPr>
          <w:rFonts w:ascii="Arial" w:hAnsi="Arial" w:cs="Arial"/>
          <w:spacing w:val="-3"/>
          <w:sz w:val="22"/>
          <w:szCs w:val="22"/>
        </w:rPr>
        <w:t xml:space="preserve">pobierania </w:t>
      </w:r>
      <w:r w:rsidRPr="00B026BD">
        <w:rPr>
          <w:rFonts w:ascii="Arial" w:hAnsi="Arial" w:cs="Arial"/>
          <w:sz w:val="22"/>
          <w:szCs w:val="22"/>
        </w:rPr>
        <w:t xml:space="preserve">ich </w:t>
      </w:r>
      <w:r w:rsidRPr="00B026BD">
        <w:rPr>
          <w:rFonts w:ascii="Arial" w:hAnsi="Arial" w:cs="Arial"/>
          <w:spacing w:val="-3"/>
          <w:sz w:val="22"/>
          <w:szCs w:val="22"/>
        </w:rPr>
        <w:t xml:space="preserve">pełnych </w:t>
      </w:r>
      <w:r w:rsidRPr="00B026BD">
        <w:rPr>
          <w:rFonts w:ascii="Arial" w:hAnsi="Arial" w:cs="Arial"/>
          <w:spacing w:val="-5"/>
          <w:sz w:val="22"/>
          <w:szCs w:val="22"/>
        </w:rPr>
        <w:t xml:space="preserve">wyników. </w:t>
      </w:r>
      <w:r w:rsidRPr="00B026BD">
        <w:rPr>
          <w:rFonts w:ascii="Arial" w:hAnsi="Arial" w:cs="Arial"/>
          <w:sz w:val="22"/>
          <w:szCs w:val="22"/>
        </w:rPr>
        <w:t xml:space="preserve">Jednak, </w:t>
      </w:r>
      <w:r w:rsidRPr="00B026BD">
        <w:rPr>
          <w:rFonts w:ascii="Arial" w:hAnsi="Arial" w:cs="Arial"/>
          <w:spacing w:val="-2"/>
          <w:sz w:val="22"/>
          <w:szCs w:val="22"/>
        </w:rPr>
        <w:t xml:space="preserve">aby </w:t>
      </w:r>
      <w:r w:rsidRPr="00B026BD">
        <w:rPr>
          <w:rFonts w:ascii="Arial" w:hAnsi="Arial" w:cs="Arial"/>
          <w:spacing w:val="-3"/>
          <w:sz w:val="22"/>
          <w:szCs w:val="22"/>
        </w:rPr>
        <w:t xml:space="preserve">uniknąć odczytu </w:t>
      </w:r>
      <w:r w:rsidRPr="00B026BD">
        <w:rPr>
          <w:rFonts w:ascii="Arial" w:hAnsi="Arial" w:cs="Arial"/>
          <w:sz w:val="22"/>
          <w:szCs w:val="22"/>
        </w:rPr>
        <w:t xml:space="preserve">przez klienta nieodpowiednich </w:t>
      </w:r>
      <w:r w:rsidRPr="00B026BD">
        <w:rPr>
          <w:rFonts w:ascii="Arial" w:hAnsi="Arial" w:cs="Arial"/>
          <w:spacing w:val="-2"/>
          <w:sz w:val="22"/>
          <w:szCs w:val="22"/>
        </w:rPr>
        <w:t xml:space="preserve">lub </w:t>
      </w:r>
      <w:r w:rsidRPr="00B026BD">
        <w:rPr>
          <w:rFonts w:ascii="Arial" w:hAnsi="Arial" w:cs="Arial"/>
          <w:spacing w:val="-3"/>
          <w:sz w:val="22"/>
          <w:szCs w:val="22"/>
        </w:rPr>
        <w:t xml:space="preserve">nieaktualnych danych, pobierane </w:t>
      </w:r>
      <w:r w:rsidRPr="00B026BD">
        <w:rPr>
          <w:rFonts w:ascii="Arial" w:hAnsi="Arial" w:cs="Arial"/>
          <w:spacing w:val="-2"/>
          <w:sz w:val="22"/>
          <w:szCs w:val="22"/>
        </w:rPr>
        <w:t xml:space="preserve">treści </w:t>
      </w:r>
      <w:r w:rsidRPr="00B026BD">
        <w:rPr>
          <w:rFonts w:ascii="Arial" w:hAnsi="Arial" w:cs="Arial"/>
          <w:spacing w:val="-3"/>
          <w:sz w:val="22"/>
          <w:szCs w:val="22"/>
        </w:rPr>
        <w:t xml:space="preserve">powinny być </w:t>
      </w:r>
      <w:r w:rsidRPr="00B026BD">
        <w:rPr>
          <w:rFonts w:ascii="Arial" w:hAnsi="Arial" w:cs="Arial"/>
          <w:spacing w:val="-2"/>
          <w:sz w:val="22"/>
          <w:szCs w:val="22"/>
        </w:rPr>
        <w:t xml:space="preserve">oznaczane </w:t>
      </w:r>
      <w:r w:rsidRPr="00B026BD">
        <w:rPr>
          <w:rFonts w:ascii="Arial" w:hAnsi="Arial" w:cs="Arial"/>
          <w:sz w:val="22"/>
          <w:szCs w:val="22"/>
        </w:rPr>
        <w:t xml:space="preserve">jako </w:t>
      </w:r>
      <w:r w:rsidRPr="00B026BD">
        <w:rPr>
          <w:rFonts w:ascii="Arial" w:hAnsi="Arial" w:cs="Arial"/>
          <w:spacing w:val="-3"/>
          <w:sz w:val="22"/>
          <w:szCs w:val="22"/>
        </w:rPr>
        <w:t xml:space="preserve">możliwe </w:t>
      </w:r>
      <w:r w:rsidRPr="00B026BD">
        <w:rPr>
          <w:rFonts w:ascii="Arial" w:hAnsi="Arial" w:cs="Arial"/>
          <w:sz w:val="22"/>
          <w:szCs w:val="22"/>
        </w:rPr>
        <w:t xml:space="preserve">do </w:t>
      </w:r>
      <w:r w:rsidRPr="00B026BD">
        <w:rPr>
          <w:rFonts w:ascii="Arial" w:hAnsi="Arial" w:cs="Arial"/>
          <w:spacing w:val="-3"/>
          <w:sz w:val="22"/>
          <w:szCs w:val="22"/>
        </w:rPr>
        <w:t xml:space="preserve">buforowanie oraz </w:t>
      </w:r>
      <w:r w:rsidRPr="00B026BD">
        <w:rPr>
          <w:rFonts w:ascii="Arial" w:hAnsi="Arial" w:cs="Arial"/>
          <w:sz w:val="22"/>
          <w:szCs w:val="22"/>
        </w:rPr>
        <w:t xml:space="preserve">na </w:t>
      </w:r>
      <w:r w:rsidRPr="00B026BD">
        <w:rPr>
          <w:rFonts w:ascii="Arial" w:hAnsi="Arial" w:cs="Arial"/>
          <w:sz w:val="22"/>
          <w:szCs w:val="22"/>
        </w:rPr>
        <w:lastRenderedPageBreak/>
        <w:t xml:space="preserve">jakich </w:t>
      </w:r>
      <w:r w:rsidRPr="00B026BD">
        <w:rPr>
          <w:rFonts w:ascii="Arial" w:hAnsi="Arial" w:cs="Arial"/>
          <w:spacing w:val="-3"/>
          <w:sz w:val="22"/>
          <w:szCs w:val="22"/>
        </w:rPr>
        <w:t xml:space="preserve">warunkach (głównie czasu ważności </w:t>
      </w:r>
      <w:r w:rsidRPr="00B026BD">
        <w:rPr>
          <w:rFonts w:ascii="Arial" w:hAnsi="Arial" w:cs="Arial"/>
          <w:sz w:val="22"/>
          <w:szCs w:val="22"/>
        </w:rPr>
        <w:t xml:space="preserve">treści). </w:t>
      </w:r>
      <w:r w:rsidRPr="00B026BD">
        <w:rPr>
          <w:rFonts w:ascii="Arial" w:hAnsi="Arial" w:cs="Arial"/>
          <w:spacing w:val="-2"/>
          <w:sz w:val="22"/>
          <w:szCs w:val="22"/>
        </w:rPr>
        <w:t xml:space="preserve">Zaleca </w:t>
      </w:r>
      <w:r w:rsidRPr="00B026BD">
        <w:rPr>
          <w:rFonts w:ascii="Arial" w:hAnsi="Arial" w:cs="Arial"/>
          <w:sz w:val="22"/>
          <w:szCs w:val="22"/>
        </w:rPr>
        <w:t xml:space="preserve">się, </w:t>
      </w:r>
      <w:r w:rsidRPr="00B026BD">
        <w:rPr>
          <w:rFonts w:ascii="Arial" w:hAnsi="Arial" w:cs="Arial"/>
          <w:spacing w:val="-2"/>
          <w:sz w:val="22"/>
          <w:szCs w:val="22"/>
        </w:rPr>
        <w:t xml:space="preserve">aby </w:t>
      </w:r>
      <w:r w:rsidRPr="00B026BD">
        <w:rPr>
          <w:rFonts w:ascii="Arial" w:hAnsi="Arial" w:cs="Arial"/>
          <w:spacing w:val="-3"/>
          <w:sz w:val="22"/>
          <w:szCs w:val="22"/>
        </w:rPr>
        <w:t xml:space="preserve">wszystkie </w:t>
      </w:r>
      <w:r w:rsidRPr="00B026BD">
        <w:rPr>
          <w:rFonts w:ascii="Arial" w:hAnsi="Arial" w:cs="Arial"/>
          <w:sz w:val="22"/>
          <w:szCs w:val="22"/>
        </w:rPr>
        <w:t xml:space="preserve">zasoby </w:t>
      </w:r>
      <w:r w:rsidRPr="00B026BD">
        <w:rPr>
          <w:rFonts w:ascii="Arial" w:hAnsi="Arial" w:cs="Arial"/>
          <w:spacing w:val="-3"/>
          <w:sz w:val="22"/>
          <w:szCs w:val="22"/>
        </w:rPr>
        <w:t xml:space="preserve">mogły być buforowane, chyba, </w:t>
      </w:r>
      <w:r w:rsidRPr="00B026BD">
        <w:rPr>
          <w:rFonts w:ascii="Arial" w:hAnsi="Arial" w:cs="Arial"/>
          <w:sz w:val="22"/>
          <w:szCs w:val="22"/>
        </w:rPr>
        <w:t xml:space="preserve">że taka </w:t>
      </w:r>
      <w:r w:rsidRPr="00B026BD">
        <w:rPr>
          <w:rFonts w:ascii="Arial" w:hAnsi="Arial" w:cs="Arial"/>
          <w:spacing w:val="-3"/>
          <w:sz w:val="22"/>
          <w:szCs w:val="22"/>
        </w:rPr>
        <w:t xml:space="preserve">możliwość zostanie wprost wyłączona. Prawidłowe określenie tych parametrów pozwala </w:t>
      </w:r>
      <w:r w:rsidRPr="00B026BD">
        <w:rPr>
          <w:rFonts w:ascii="Arial" w:hAnsi="Arial" w:cs="Arial"/>
          <w:sz w:val="22"/>
          <w:szCs w:val="22"/>
        </w:rPr>
        <w:t xml:space="preserve">eliminować kolejne </w:t>
      </w:r>
      <w:r w:rsidRPr="00B026BD">
        <w:rPr>
          <w:rFonts w:ascii="Arial" w:hAnsi="Arial" w:cs="Arial"/>
          <w:spacing w:val="-3"/>
          <w:sz w:val="22"/>
          <w:szCs w:val="22"/>
        </w:rPr>
        <w:t xml:space="preserve">interakcje </w:t>
      </w:r>
      <w:r w:rsidRPr="00B026BD">
        <w:rPr>
          <w:rFonts w:ascii="Arial" w:hAnsi="Arial" w:cs="Arial"/>
          <w:sz w:val="22"/>
          <w:szCs w:val="22"/>
        </w:rPr>
        <w:t xml:space="preserve">klienta i </w:t>
      </w:r>
      <w:r w:rsidRPr="00B026BD">
        <w:rPr>
          <w:rFonts w:ascii="Arial" w:hAnsi="Arial" w:cs="Arial"/>
          <w:spacing w:val="-3"/>
          <w:sz w:val="22"/>
          <w:szCs w:val="22"/>
        </w:rPr>
        <w:t xml:space="preserve">serwera. Buforowanie wpływa </w:t>
      </w:r>
      <w:r w:rsidRPr="00B026BD">
        <w:rPr>
          <w:rFonts w:ascii="Arial" w:hAnsi="Arial" w:cs="Arial"/>
          <w:sz w:val="22"/>
          <w:szCs w:val="22"/>
        </w:rPr>
        <w:t xml:space="preserve">zatem pozytywnie na szybkość </w:t>
      </w:r>
      <w:r w:rsidRPr="00B026BD">
        <w:rPr>
          <w:rFonts w:ascii="Arial" w:hAnsi="Arial" w:cs="Arial"/>
          <w:spacing w:val="-3"/>
          <w:sz w:val="22"/>
          <w:szCs w:val="22"/>
        </w:rPr>
        <w:t xml:space="preserve">dostarczania </w:t>
      </w:r>
      <w:r w:rsidRPr="00B026BD">
        <w:rPr>
          <w:rFonts w:ascii="Arial" w:hAnsi="Arial" w:cs="Arial"/>
          <w:spacing w:val="-2"/>
          <w:sz w:val="22"/>
          <w:szCs w:val="22"/>
        </w:rPr>
        <w:t xml:space="preserve">treści </w:t>
      </w:r>
      <w:r w:rsidRPr="00B026BD">
        <w:rPr>
          <w:rFonts w:ascii="Arial" w:hAnsi="Arial" w:cs="Arial"/>
          <w:sz w:val="22"/>
          <w:szCs w:val="22"/>
        </w:rPr>
        <w:t xml:space="preserve">do </w:t>
      </w:r>
      <w:r w:rsidRPr="00B026BD">
        <w:rPr>
          <w:rFonts w:ascii="Arial" w:hAnsi="Arial" w:cs="Arial"/>
          <w:spacing w:val="-4"/>
          <w:sz w:val="22"/>
          <w:szCs w:val="22"/>
        </w:rPr>
        <w:t xml:space="preserve">odbiorcy, </w:t>
      </w:r>
      <w:r w:rsidRPr="00B026BD">
        <w:rPr>
          <w:rFonts w:ascii="Arial" w:hAnsi="Arial" w:cs="Arial"/>
          <w:sz w:val="22"/>
          <w:szCs w:val="22"/>
        </w:rPr>
        <w:t>pozwala korzystać z</w:t>
      </w:r>
      <w:r w:rsidRPr="00B026BD">
        <w:rPr>
          <w:rFonts w:ascii="Arial" w:hAnsi="Arial" w:cs="Arial"/>
          <w:spacing w:val="-11"/>
          <w:sz w:val="22"/>
          <w:szCs w:val="22"/>
        </w:rPr>
        <w:t xml:space="preserve"> </w:t>
      </w:r>
      <w:r w:rsidRPr="00B026BD">
        <w:rPr>
          <w:rFonts w:ascii="Arial" w:hAnsi="Arial" w:cs="Arial"/>
          <w:sz w:val="22"/>
          <w:szCs w:val="22"/>
        </w:rPr>
        <w:t>treści,</w:t>
      </w:r>
      <w:r w:rsidRPr="00B026BD">
        <w:rPr>
          <w:rFonts w:ascii="Arial" w:hAnsi="Arial" w:cs="Arial"/>
          <w:spacing w:val="-11"/>
          <w:sz w:val="22"/>
          <w:szCs w:val="22"/>
        </w:rPr>
        <w:t xml:space="preserve"> </w:t>
      </w:r>
      <w:r w:rsidRPr="00B026BD">
        <w:rPr>
          <w:rFonts w:ascii="Arial" w:hAnsi="Arial" w:cs="Arial"/>
          <w:sz w:val="22"/>
          <w:szCs w:val="22"/>
        </w:rPr>
        <w:t>nawet</w:t>
      </w:r>
      <w:r w:rsidRPr="00B026BD">
        <w:rPr>
          <w:rFonts w:ascii="Arial" w:hAnsi="Arial" w:cs="Arial"/>
          <w:spacing w:val="-11"/>
          <w:sz w:val="22"/>
          <w:szCs w:val="22"/>
        </w:rPr>
        <w:t xml:space="preserve"> </w:t>
      </w:r>
      <w:r w:rsidRPr="00B026BD">
        <w:rPr>
          <w:rFonts w:ascii="Arial" w:hAnsi="Arial" w:cs="Arial"/>
          <w:sz w:val="22"/>
          <w:szCs w:val="22"/>
        </w:rPr>
        <w:t>gdy</w:t>
      </w:r>
      <w:r w:rsidRPr="00B026BD">
        <w:rPr>
          <w:rFonts w:ascii="Arial" w:hAnsi="Arial" w:cs="Arial"/>
          <w:spacing w:val="-11"/>
          <w:sz w:val="22"/>
          <w:szCs w:val="22"/>
        </w:rPr>
        <w:t xml:space="preserve"> </w:t>
      </w:r>
      <w:r w:rsidRPr="00B026BD">
        <w:rPr>
          <w:rFonts w:ascii="Arial" w:hAnsi="Arial" w:cs="Arial"/>
          <w:sz w:val="22"/>
          <w:szCs w:val="22"/>
        </w:rPr>
        <w:t>serwer</w:t>
      </w:r>
      <w:r w:rsidRPr="00B026BD">
        <w:rPr>
          <w:rFonts w:ascii="Arial" w:hAnsi="Arial" w:cs="Arial"/>
          <w:spacing w:val="-12"/>
          <w:sz w:val="22"/>
          <w:szCs w:val="22"/>
        </w:rPr>
        <w:t xml:space="preserve"> </w:t>
      </w:r>
      <w:r w:rsidRPr="00B026BD">
        <w:rPr>
          <w:rFonts w:ascii="Arial" w:hAnsi="Arial" w:cs="Arial"/>
          <w:sz w:val="22"/>
          <w:szCs w:val="22"/>
        </w:rPr>
        <w:t>jest</w:t>
      </w:r>
      <w:r w:rsidRPr="00B026BD">
        <w:rPr>
          <w:rFonts w:ascii="Arial" w:hAnsi="Arial" w:cs="Arial"/>
          <w:spacing w:val="-11"/>
          <w:sz w:val="22"/>
          <w:szCs w:val="22"/>
        </w:rPr>
        <w:t xml:space="preserve"> </w:t>
      </w:r>
      <w:r w:rsidRPr="00B026BD">
        <w:rPr>
          <w:rFonts w:ascii="Arial" w:hAnsi="Arial" w:cs="Arial"/>
          <w:spacing w:val="-3"/>
          <w:sz w:val="22"/>
          <w:szCs w:val="22"/>
        </w:rPr>
        <w:t>chwilowo</w:t>
      </w:r>
      <w:r w:rsidRPr="00B026BD">
        <w:rPr>
          <w:rFonts w:ascii="Arial" w:hAnsi="Arial" w:cs="Arial"/>
          <w:spacing w:val="-11"/>
          <w:sz w:val="22"/>
          <w:szCs w:val="22"/>
        </w:rPr>
        <w:t xml:space="preserve"> </w:t>
      </w:r>
      <w:r w:rsidRPr="00B026BD">
        <w:rPr>
          <w:rFonts w:ascii="Arial" w:hAnsi="Arial" w:cs="Arial"/>
          <w:sz w:val="22"/>
          <w:szCs w:val="22"/>
        </w:rPr>
        <w:t>niedostępny</w:t>
      </w:r>
      <w:r w:rsidRPr="00B026BD">
        <w:rPr>
          <w:rFonts w:ascii="Arial" w:hAnsi="Arial" w:cs="Arial"/>
          <w:spacing w:val="-11"/>
          <w:sz w:val="22"/>
          <w:szCs w:val="22"/>
        </w:rPr>
        <w:t xml:space="preserve"> </w:t>
      </w:r>
      <w:r w:rsidRPr="00B026BD">
        <w:rPr>
          <w:rFonts w:ascii="Arial" w:hAnsi="Arial" w:cs="Arial"/>
          <w:spacing w:val="-3"/>
          <w:sz w:val="22"/>
          <w:szCs w:val="22"/>
        </w:rPr>
        <w:t>oraz</w:t>
      </w:r>
      <w:r w:rsidRPr="00B026BD">
        <w:rPr>
          <w:rFonts w:ascii="Arial" w:hAnsi="Arial" w:cs="Arial"/>
          <w:spacing w:val="-11"/>
          <w:sz w:val="22"/>
          <w:szCs w:val="22"/>
        </w:rPr>
        <w:t xml:space="preserve"> </w:t>
      </w:r>
      <w:r w:rsidRPr="00B026BD">
        <w:rPr>
          <w:rFonts w:ascii="Arial" w:hAnsi="Arial" w:cs="Arial"/>
          <w:sz w:val="22"/>
          <w:szCs w:val="22"/>
        </w:rPr>
        <w:t>zmniejsza</w:t>
      </w:r>
      <w:r w:rsidRPr="00B026BD">
        <w:rPr>
          <w:rFonts w:ascii="Arial" w:hAnsi="Arial" w:cs="Arial"/>
          <w:spacing w:val="-11"/>
          <w:sz w:val="22"/>
          <w:szCs w:val="22"/>
        </w:rPr>
        <w:t xml:space="preserve"> </w:t>
      </w:r>
      <w:r w:rsidRPr="00B026BD">
        <w:rPr>
          <w:rFonts w:ascii="Arial" w:hAnsi="Arial" w:cs="Arial"/>
          <w:spacing w:val="-3"/>
          <w:sz w:val="22"/>
          <w:szCs w:val="22"/>
        </w:rPr>
        <w:t xml:space="preserve">obciążenie serwera. </w:t>
      </w:r>
      <w:r w:rsidRPr="00B026BD">
        <w:rPr>
          <w:rFonts w:ascii="Arial" w:hAnsi="Arial" w:cs="Arial"/>
          <w:sz w:val="22"/>
          <w:szCs w:val="22"/>
        </w:rPr>
        <w:t xml:space="preserve">Oznaczenie zasobów </w:t>
      </w:r>
      <w:r w:rsidRPr="00B026BD">
        <w:rPr>
          <w:rFonts w:ascii="Arial" w:hAnsi="Arial" w:cs="Arial"/>
          <w:spacing w:val="-3"/>
          <w:sz w:val="22"/>
          <w:szCs w:val="22"/>
        </w:rPr>
        <w:t>informacyjnych</w:t>
      </w:r>
      <w:r w:rsidRPr="00B026BD">
        <w:rPr>
          <w:rStyle w:val="Odwoanieprzypisudolnego"/>
          <w:rFonts w:ascii="Arial" w:hAnsi="Arial" w:cs="Arial"/>
          <w:spacing w:val="-3"/>
          <w:sz w:val="22"/>
          <w:szCs w:val="22"/>
        </w:rPr>
        <w:footnoteReference w:id="156"/>
      </w:r>
      <w:r w:rsidR="00C27E2B" w:rsidRPr="00F112DB">
        <w:rPr>
          <w:rFonts w:ascii="Arial" w:hAnsi="Arial" w:cs="Arial"/>
          <w:spacing w:val="-3"/>
          <w:sz w:val="22"/>
          <w:szCs w:val="22"/>
          <w:vertAlign w:val="superscript"/>
        </w:rPr>
        <w:t>)</w:t>
      </w:r>
      <w:r w:rsidRPr="00B026BD">
        <w:rPr>
          <w:rFonts w:ascii="Arial" w:hAnsi="Arial" w:cs="Arial"/>
          <w:spacing w:val="-3"/>
          <w:sz w:val="22"/>
          <w:szCs w:val="22"/>
        </w:rPr>
        <w:t xml:space="preserve"> powinno być określane </w:t>
      </w:r>
      <w:r w:rsidRPr="00B026BD">
        <w:rPr>
          <w:rFonts w:ascii="Arial" w:hAnsi="Arial" w:cs="Arial"/>
          <w:sz w:val="22"/>
          <w:szCs w:val="22"/>
        </w:rPr>
        <w:t xml:space="preserve">przez </w:t>
      </w:r>
      <w:r w:rsidRPr="00B026BD">
        <w:rPr>
          <w:rFonts w:ascii="Arial" w:hAnsi="Arial" w:cs="Arial"/>
          <w:spacing w:val="-2"/>
          <w:sz w:val="22"/>
          <w:szCs w:val="22"/>
        </w:rPr>
        <w:t xml:space="preserve">ich </w:t>
      </w:r>
      <w:r w:rsidRPr="00B026BD">
        <w:rPr>
          <w:rFonts w:ascii="Arial" w:hAnsi="Arial" w:cs="Arial"/>
          <w:sz w:val="22"/>
          <w:szCs w:val="22"/>
        </w:rPr>
        <w:t xml:space="preserve">dostawców na </w:t>
      </w:r>
      <w:r w:rsidRPr="00B026BD">
        <w:rPr>
          <w:rFonts w:ascii="Arial" w:hAnsi="Arial" w:cs="Arial"/>
          <w:spacing w:val="-3"/>
          <w:sz w:val="22"/>
          <w:szCs w:val="22"/>
        </w:rPr>
        <w:t xml:space="preserve">podstawie odrębnej polityki określającej wytyczne </w:t>
      </w:r>
      <w:r w:rsidRPr="00B026BD">
        <w:rPr>
          <w:rFonts w:ascii="Arial" w:hAnsi="Arial" w:cs="Arial"/>
          <w:sz w:val="22"/>
          <w:szCs w:val="22"/>
        </w:rPr>
        <w:t xml:space="preserve">dla </w:t>
      </w:r>
      <w:r w:rsidRPr="00B026BD">
        <w:rPr>
          <w:rFonts w:ascii="Arial" w:hAnsi="Arial" w:cs="Arial"/>
          <w:spacing w:val="-3"/>
          <w:sz w:val="22"/>
          <w:szCs w:val="22"/>
        </w:rPr>
        <w:t>warunków buforowania.</w:t>
      </w:r>
    </w:p>
    <w:p w14:paraId="7735FEA3" w14:textId="77777777" w:rsidR="00C047EC" w:rsidRPr="00B026BD" w:rsidRDefault="004220DB" w:rsidP="00C047EC">
      <w:pPr>
        <w:pStyle w:val="Tekstpodstawowy"/>
        <w:widowControl w:val="0"/>
        <w:numPr>
          <w:ilvl w:val="0"/>
          <w:numId w:val="272"/>
        </w:numPr>
        <w:suppressAutoHyphens w:val="0"/>
        <w:autoSpaceDE w:val="0"/>
        <w:autoSpaceDN w:val="0"/>
        <w:spacing w:before="7" w:line="259" w:lineRule="auto"/>
        <w:ind w:left="426" w:right="35"/>
        <w:rPr>
          <w:rFonts w:ascii="Arial" w:hAnsi="Arial" w:cs="Arial"/>
          <w:sz w:val="22"/>
          <w:szCs w:val="22"/>
        </w:rPr>
      </w:pPr>
      <w:r w:rsidRPr="00B026BD">
        <w:rPr>
          <w:rFonts w:ascii="Arial" w:hAnsi="Arial" w:cs="Arial"/>
          <w:sz w:val="22"/>
          <w:szCs w:val="22"/>
        </w:rPr>
        <w:t>Zastosowanie jednolitego interfejsu i unikalna identyfikacja zasobów – zasoby w systemach REST powinny być jednoznacznie oznaczane i identyfikowane za pomocą adresu URL. W przypadku Standardu API, działania wykonywane na tych zasobach (np. PUT, GET) powinny być wykonywane za pomocą poleceń protokołu HTTP z włączonym szyfrowaniem (HTTPS).</w:t>
      </w:r>
    </w:p>
    <w:p w14:paraId="06626A8E" w14:textId="77777777" w:rsidR="00C047EC" w:rsidRPr="00B026BD" w:rsidRDefault="004220DB" w:rsidP="00C047EC">
      <w:pPr>
        <w:pStyle w:val="Tekstpodstawowy"/>
        <w:widowControl w:val="0"/>
        <w:numPr>
          <w:ilvl w:val="0"/>
          <w:numId w:val="272"/>
        </w:numPr>
        <w:suppressAutoHyphens w:val="0"/>
        <w:autoSpaceDE w:val="0"/>
        <w:autoSpaceDN w:val="0"/>
        <w:spacing w:before="7" w:line="259" w:lineRule="auto"/>
        <w:ind w:left="426" w:right="35" w:hanging="426"/>
        <w:rPr>
          <w:rFonts w:ascii="Arial" w:hAnsi="Arial" w:cs="Arial"/>
          <w:sz w:val="22"/>
          <w:szCs w:val="22"/>
        </w:rPr>
      </w:pPr>
      <w:r w:rsidRPr="00B026BD">
        <w:rPr>
          <w:rFonts w:ascii="Arial" w:hAnsi="Arial" w:cs="Arial"/>
          <w:sz w:val="22"/>
          <w:szCs w:val="22"/>
        </w:rPr>
        <w:t xml:space="preserve">Enkapsulacja systemów warstwami (ang. </w:t>
      </w:r>
      <w:r w:rsidRPr="00B026BD">
        <w:rPr>
          <w:rFonts w:ascii="Arial" w:hAnsi="Arial" w:cs="Arial"/>
          <w:i/>
          <w:sz w:val="22"/>
          <w:szCs w:val="22"/>
        </w:rPr>
        <w:t>Layered System</w:t>
      </w:r>
      <w:r w:rsidRPr="00B026BD">
        <w:rPr>
          <w:rFonts w:ascii="Arial" w:hAnsi="Arial" w:cs="Arial"/>
          <w:sz w:val="22"/>
          <w:szCs w:val="22"/>
        </w:rPr>
        <w:t>), czyli w uproszeniu przesłonienie systemów zewnętrznymi powłokami, które mają na celu wystandaryzowaną wymianę informacji. Zaletą takiego podejścia jest to, że każdy system pozostaje czarną skrzynką, a o jego przydatności decyduje tylko oddzielający go interfejs. Natomiast szczegóły wewnętrzne systemu serwera pozostają poza percepcją klientów.</w:t>
      </w:r>
    </w:p>
    <w:p w14:paraId="49328D64" w14:textId="756D73EA" w:rsidR="004220DB" w:rsidRPr="00C047EC" w:rsidRDefault="00B026BD" w:rsidP="004601CB">
      <w:pPr>
        <w:pStyle w:val="Tekstpodstawowy"/>
        <w:widowControl w:val="0"/>
        <w:numPr>
          <w:ilvl w:val="0"/>
          <w:numId w:val="272"/>
        </w:numPr>
        <w:suppressAutoHyphens w:val="0"/>
        <w:autoSpaceDE w:val="0"/>
        <w:autoSpaceDN w:val="0"/>
        <w:spacing w:before="7" w:after="120" w:line="259" w:lineRule="auto"/>
        <w:ind w:left="425" w:right="34" w:hanging="357"/>
        <w:rPr>
          <w:rFonts w:ascii="Arial" w:hAnsi="Arial" w:cs="Arial"/>
          <w:sz w:val="26"/>
        </w:rPr>
      </w:pPr>
      <w:r w:rsidRPr="00B026BD">
        <w:rPr>
          <w:noProof/>
          <w:sz w:val="22"/>
          <w:szCs w:val="22"/>
          <w:lang w:bidi="ar-SA"/>
        </w:rPr>
        <w:drawing>
          <wp:anchor distT="0" distB="0" distL="114300" distR="114300" simplePos="0" relativeHeight="252212224" behindDoc="0" locked="0" layoutInCell="1" allowOverlap="1" wp14:anchorId="19CBD6B0" wp14:editId="4E9C29A4">
            <wp:simplePos x="0" y="0"/>
            <wp:positionH relativeFrom="margin">
              <wp:align>left</wp:align>
            </wp:positionH>
            <wp:positionV relativeFrom="paragraph">
              <wp:posOffset>1137920</wp:posOffset>
            </wp:positionV>
            <wp:extent cx="4151630" cy="225425"/>
            <wp:effectExtent l="0" t="0" r="1270" b="3175"/>
            <wp:wrapTopAndBottom/>
            <wp:docPr id="124" name="Obraz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220DB" w:rsidRPr="00B026BD">
        <w:rPr>
          <w:rFonts w:ascii="Arial" w:hAnsi="Arial" w:cs="Arial"/>
          <w:sz w:val="22"/>
          <w:szCs w:val="22"/>
        </w:rPr>
        <w:t xml:space="preserve">Kod na żądanie (ang. </w:t>
      </w:r>
      <w:r w:rsidR="004220DB" w:rsidRPr="00B026BD">
        <w:rPr>
          <w:rFonts w:ascii="Arial" w:hAnsi="Arial" w:cs="Arial"/>
          <w:i/>
          <w:sz w:val="22"/>
          <w:szCs w:val="22"/>
        </w:rPr>
        <w:t>Code-On-Demand</w:t>
      </w:r>
      <w:r w:rsidR="004220DB" w:rsidRPr="00B026BD">
        <w:rPr>
          <w:rFonts w:ascii="Arial" w:hAnsi="Arial" w:cs="Arial"/>
          <w:sz w:val="22"/>
          <w:szCs w:val="22"/>
        </w:rPr>
        <w:t>), opcjonalnie – serwery są zdolne do rozszerzania lub dostosowania funkcjonalności, z jakiej korzysta klient poprzez przesyłanie mu logiki, która może być wykonywana. Przykładami takiego działania może być przesyłanie klientom apletów Java lub kodu JavaScript, który wykonuje się u klienta. Jest to cecha, która w połączeniu z pozostałymi prowadzi do zwiększanie skalowalności, adaptowalności, przenośności i modyfikowalności rozwiązań budowanych w oparciu o REST.</w:t>
      </w:r>
    </w:p>
    <w:p w14:paraId="1624DA9F" w14:textId="25857772" w:rsidR="004220DB" w:rsidRPr="00B026BD" w:rsidRDefault="004220DB" w:rsidP="00435A77">
      <w:pPr>
        <w:pStyle w:val="Nagwek3"/>
        <w:spacing w:before="240" w:after="120"/>
        <w:rPr>
          <w:rFonts w:ascii="Arial" w:hAnsi="Arial" w:cs="Arial"/>
        </w:rPr>
      </w:pPr>
      <w:bookmarkStart w:id="369" w:name="_Toc54074087"/>
      <w:r w:rsidRPr="00B026BD">
        <w:rPr>
          <w:rFonts w:ascii="Arial" w:hAnsi="Arial" w:cs="Arial"/>
        </w:rPr>
        <w:t>Załącznik nr 3 do Standardu API.</w:t>
      </w:r>
      <w:bookmarkEnd w:id="369"/>
    </w:p>
    <w:p w14:paraId="1EE3B93D" w14:textId="77777777" w:rsidR="004220DB" w:rsidRPr="00B026BD" w:rsidRDefault="004220DB" w:rsidP="004220DB">
      <w:pPr>
        <w:pStyle w:val="Tekstpodstawowy"/>
        <w:spacing w:after="60"/>
        <w:rPr>
          <w:b/>
          <w:sz w:val="22"/>
          <w:szCs w:val="22"/>
        </w:rPr>
      </w:pPr>
      <w:r w:rsidRPr="00B026BD">
        <w:rPr>
          <w:rFonts w:ascii="Arial" w:hAnsi="Arial" w:cs="Arial"/>
          <w:b/>
          <w:color w:val="4C8CCC"/>
          <w:sz w:val="22"/>
          <w:szCs w:val="22"/>
        </w:rPr>
        <w:t>Opis</w:t>
      </w:r>
      <w:r w:rsidRPr="00B026BD">
        <w:rPr>
          <w:rFonts w:ascii="Arial" w:hAnsi="Arial" w:cs="Arial"/>
          <w:b/>
          <w:color w:val="4C8CCC"/>
          <w:spacing w:val="-7"/>
          <w:sz w:val="22"/>
          <w:szCs w:val="22"/>
        </w:rPr>
        <w:t xml:space="preserve"> </w:t>
      </w:r>
      <w:r w:rsidRPr="00B026BD">
        <w:rPr>
          <w:rFonts w:ascii="Arial" w:hAnsi="Arial" w:cs="Arial"/>
          <w:b/>
          <w:color w:val="4C8CCC"/>
          <w:sz w:val="22"/>
          <w:szCs w:val="22"/>
        </w:rPr>
        <w:t>składni</w:t>
      </w:r>
      <w:r w:rsidRPr="00B026BD">
        <w:rPr>
          <w:rFonts w:ascii="Arial" w:hAnsi="Arial" w:cs="Arial"/>
          <w:b/>
          <w:color w:val="4C8CCC"/>
          <w:spacing w:val="-6"/>
          <w:sz w:val="22"/>
          <w:szCs w:val="22"/>
        </w:rPr>
        <w:t xml:space="preserve"> </w:t>
      </w:r>
      <w:r w:rsidRPr="00B026BD">
        <w:rPr>
          <w:rFonts w:ascii="Arial" w:hAnsi="Arial" w:cs="Arial"/>
          <w:b/>
          <w:color w:val="4C8CCC"/>
          <w:sz w:val="22"/>
          <w:szCs w:val="22"/>
        </w:rPr>
        <w:t>oraz</w:t>
      </w:r>
      <w:r w:rsidRPr="00B026BD">
        <w:rPr>
          <w:rFonts w:ascii="Arial" w:hAnsi="Arial" w:cs="Arial"/>
          <w:b/>
          <w:color w:val="4C8CCC"/>
          <w:spacing w:val="-7"/>
          <w:sz w:val="22"/>
          <w:szCs w:val="22"/>
        </w:rPr>
        <w:t xml:space="preserve"> </w:t>
      </w:r>
      <w:r w:rsidRPr="00B026BD">
        <w:rPr>
          <w:rFonts w:ascii="Arial" w:hAnsi="Arial" w:cs="Arial"/>
          <w:b/>
          <w:color w:val="4C8CCC"/>
          <w:sz w:val="22"/>
          <w:szCs w:val="22"/>
        </w:rPr>
        <w:t>elementów</w:t>
      </w:r>
      <w:r w:rsidRPr="00B026BD">
        <w:rPr>
          <w:rFonts w:ascii="Arial" w:hAnsi="Arial" w:cs="Arial"/>
          <w:b/>
          <w:color w:val="4C8CCC"/>
          <w:spacing w:val="-6"/>
          <w:sz w:val="22"/>
          <w:szCs w:val="22"/>
        </w:rPr>
        <w:t xml:space="preserve"> </w:t>
      </w:r>
      <w:r w:rsidRPr="00B026BD">
        <w:rPr>
          <w:rFonts w:ascii="Arial" w:hAnsi="Arial" w:cs="Arial"/>
          <w:b/>
          <w:color w:val="4C8CCC"/>
          <w:sz w:val="22"/>
          <w:szCs w:val="22"/>
        </w:rPr>
        <w:t>URI</w:t>
      </w:r>
      <w:r w:rsidRPr="00B026BD">
        <w:rPr>
          <w:rFonts w:ascii="Arial" w:hAnsi="Arial" w:cs="Arial"/>
          <w:b/>
          <w:color w:val="4C8CCC"/>
          <w:spacing w:val="-6"/>
          <w:sz w:val="22"/>
          <w:szCs w:val="22"/>
        </w:rPr>
        <w:t xml:space="preserve"> </w:t>
      </w:r>
      <w:r w:rsidRPr="00B026BD">
        <w:rPr>
          <w:rFonts w:ascii="Arial" w:hAnsi="Arial" w:cs="Arial"/>
          <w:b/>
          <w:color w:val="4C8CCC"/>
          <w:sz w:val="22"/>
          <w:szCs w:val="22"/>
        </w:rPr>
        <w:t>–</w:t>
      </w:r>
      <w:r w:rsidRPr="00B026BD">
        <w:rPr>
          <w:rFonts w:ascii="Arial" w:hAnsi="Arial" w:cs="Arial"/>
          <w:b/>
          <w:color w:val="4C8CCC"/>
          <w:spacing w:val="-6"/>
          <w:sz w:val="22"/>
          <w:szCs w:val="22"/>
        </w:rPr>
        <w:t xml:space="preserve"> </w:t>
      </w:r>
      <w:r w:rsidRPr="00B026BD">
        <w:rPr>
          <w:rFonts w:ascii="Arial" w:hAnsi="Arial" w:cs="Arial"/>
          <w:b/>
          <w:color w:val="4C8CCC"/>
          <w:sz w:val="22"/>
          <w:szCs w:val="22"/>
        </w:rPr>
        <w:t>definicje,</w:t>
      </w:r>
      <w:r w:rsidRPr="00B026BD">
        <w:rPr>
          <w:rFonts w:ascii="Arial" w:hAnsi="Arial" w:cs="Arial"/>
          <w:b/>
          <w:color w:val="4C8CCC"/>
          <w:spacing w:val="-6"/>
          <w:sz w:val="22"/>
          <w:szCs w:val="22"/>
        </w:rPr>
        <w:t xml:space="preserve"> </w:t>
      </w:r>
      <w:r w:rsidRPr="00B026BD">
        <w:rPr>
          <w:rFonts w:ascii="Arial" w:hAnsi="Arial" w:cs="Arial"/>
          <w:b/>
          <w:color w:val="4C8CCC"/>
          <w:sz w:val="22"/>
          <w:szCs w:val="22"/>
        </w:rPr>
        <w:t>szczegółowy</w:t>
      </w:r>
      <w:r w:rsidRPr="00B026BD">
        <w:rPr>
          <w:rFonts w:ascii="Arial" w:hAnsi="Arial" w:cs="Arial"/>
          <w:b/>
          <w:color w:val="4C8CCC"/>
          <w:spacing w:val="-5"/>
          <w:sz w:val="22"/>
          <w:szCs w:val="22"/>
        </w:rPr>
        <w:t xml:space="preserve"> </w:t>
      </w:r>
      <w:r w:rsidRPr="00B026BD">
        <w:rPr>
          <w:rFonts w:ascii="Arial" w:hAnsi="Arial" w:cs="Arial"/>
          <w:b/>
          <w:color w:val="4C8CCC"/>
          <w:sz w:val="22"/>
          <w:szCs w:val="22"/>
        </w:rPr>
        <w:t>opis składni oraz przykłady</w:t>
      </w:r>
      <w:r w:rsidRPr="00B026BD">
        <w:rPr>
          <w:rFonts w:ascii="Arial" w:hAnsi="Arial" w:cs="Arial"/>
          <w:b/>
          <w:color w:val="4C8CCC"/>
          <w:spacing w:val="-4"/>
          <w:sz w:val="22"/>
          <w:szCs w:val="22"/>
        </w:rPr>
        <w:t xml:space="preserve"> </w:t>
      </w:r>
      <w:r w:rsidRPr="00B026BD">
        <w:rPr>
          <w:rFonts w:ascii="Arial" w:hAnsi="Arial" w:cs="Arial"/>
          <w:b/>
          <w:color w:val="4C8CCC"/>
          <w:sz w:val="22"/>
          <w:szCs w:val="22"/>
        </w:rPr>
        <w:t>zastosowań</w:t>
      </w:r>
    </w:p>
    <w:p w14:paraId="21462AD6" w14:textId="77777777" w:rsidR="004220DB" w:rsidRPr="00B026BD" w:rsidRDefault="004220DB" w:rsidP="004220DB">
      <w:pPr>
        <w:spacing w:after="60" w:line="264" w:lineRule="auto"/>
        <w:rPr>
          <w:rFonts w:ascii="Arial" w:hAnsi="Arial" w:cs="Arial"/>
        </w:rPr>
      </w:pPr>
      <w:r w:rsidRPr="00B026BD">
        <w:rPr>
          <w:rFonts w:ascii="Arial" w:hAnsi="Arial" w:cs="Arial"/>
        </w:rPr>
        <w:t>Definicje związane z oznaczeniem zasobów:</w:t>
      </w:r>
    </w:p>
    <w:p w14:paraId="1BE606C5" w14:textId="77777777" w:rsidR="004220DB" w:rsidRPr="00B026BD" w:rsidRDefault="004220DB" w:rsidP="004220DB">
      <w:pPr>
        <w:spacing w:after="60" w:line="264" w:lineRule="auto"/>
        <w:rPr>
          <w:rFonts w:ascii="Arial" w:hAnsi="Arial" w:cs="Arial"/>
        </w:rPr>
      </w:pPr>
      <w:r w:rsidRPr="00B026BD">
        <w:rPr>
          <w:rFonts w:ascii="Arial" w:hAnsi="Arial" w:cs="Arial"/>
          <w:b/>
        </w:rPr>
        <w:t>Schemat</w:t>
      </w:r>
      <w:r w:rsidRPr="00B026BD">
        <w:rPr>
          <w:rFonts w:ascii="Arial" w:hAnsi="Arial" w:cs="Arial"/>
        </w:rPr>
        <w:t xml:space="preserve"> (ang. authority) – komponent URI, który definiuje protokół wymiany informacji (np. HTTP) oraz przestrzeń,</w:t>
      </w:r>
    </w:p>
    <w:p w14:paraId="629E81CA" w14:textId="77777777" w:rsidR="004220DB" w:rsidRPr="00B026BD" w:rsidRDefault="004220DB" w:rsidP="004220DB">
      <w:pPr>
        <w:spacing w:after="60" w:line="264" w:lineRule="auto"/>
        <w:rPr>
          <w:rFonts w:ascii="Arial" w:hAnsi="Arial" w:cs="Arial"/>
        </w:rPr>
      </w:pPr>
      <w:r w:rsidRPr="00B026BD">
        <w:rPr>
          <w:rFonts w:ascii="Arial" w:hAnsi="Arial" w:cs="Arial"/>
          <w:b/>
        </w:rPr>
        <w:t>Zasób główny</w:t>
      </w:r>
      <w:r w:rsidRPr="00B026BD">
        <w:rPr>
          <w:rFonts w:ascii="Arial" w:hAnsi="Arial" w:cs="Arial"/>
        </w:rPr>
        <w:t xml:space="preserve"> (ang. </w:t>
      </w:r>
      <w:r w:rsidRPr="00B026BD">
        <w:rPr>
          <w:rFonts w:ascii="Arial" w:hAnsi="Arial" w:cs="Arial"/>
          <w:i/>
        </w:rPr>
        <w:t>docroot</w:t>
      </w:r>
      <w:r w:rsidRPr="00B026BD">
        <w:rPr>
          <w:rFonts w:ascii="Arial" w:hAnsi="Arial" w:cs="Arial"/>
        </w:rPr>
        <w:t>) – zasób, który jest nadrzędny wobec pozostałych w API w modelu REST,</w:t>
      </w:r>
    </w:p>
    <w:p w14:paraId="75E6147F" w14:textId="77777777" w:rsidR="004220DB" w:rsidRPr="00B026BD" w:rsidRDefault="004220DB" w:rsidP="004220DB">
      <w:pPr>
        <w:spacing w:after="60" w:line="264" w:lineRule="auto"/>
        <w:rPr>
          <w:rFonts w:ascii="Arial" w:hAnsi="Arial" w:cs="Arial"/>
        </w:rPr>
      </w:pPr>
      <w:r w:rsidRPr="00B026BD">
        <w:rPr>
          <w:rFonts w:ascii="Arial" w:hAnsi="Arial" w:cs="Arial"/>
          <w:b/>
        </w:rPr>
        <w:t>Dokument</w:t>
      </w:r>
      <w:r w:rsidRPr="00B026BD">
        <w:rPr>
          <w:rFonts w:ascii="Arial" w:hAnsi="Arial" w:cs="Arial"/>
        </w:rPr>
        <w:t xml:space="preserve"> (ang. </w:t>
      </w:r>
      <w:r w:rsidRPr="00B026BD">
        <w:rPr>
          <w:rFonts w:ascii="Arial" w:hAnsi="Arial" w:cs="Arial"/>
          <w:i/>
        </w:rPr>
        <w:t>document</w:t>
      </w:r>
      <w:r w:rsidRPr="00B026BD">
        <w:rPr>
          <w:rFonts w:ascii="Arial" w:hAnsi="Arial" w:cs="Arial"/>
        </w:rPr>
        <w:t>) – reprezentacja pojedynczego wystąpienia zasobu,</w:t>
      </w:r>
    </w:p>
    <w:p w14:paraId="16AD3E7B" w14:textId="77777777" w:rsidR="004220DB" w:rsidRPr="00B026BD" w:rsidRDefault="004220DB" w:rsidP="004220DB">
      <w:pPr>
        <w:spacing w:after="60" w:line="264" w:lineRule="auto"/>
        <w:rPr>
          <w:rFonts w:ascii="Arial" w:hAnsi="Arial" w:cs="Arial"/>
        </w:rPr>
      </w:pPr>
      <w:r w:rsidRPr="00B026BD">
        <w:rPr>
          <w:rFonts w:ascii="Arial" w:hAnsi="Arial" w:cs="Arial"/>
          <w:b/>
        </w:rPr>
        <w:t>Kolekcja</w:t>
      </w:r>
      <w:r w:rsidRPr="00B026BD">
        <w:rPr>
          <w:rFonts w:ascii="Arial" w:hAnsi="Arial" w:cs="Arial"/>
        </w:rPr>
        <w:t xml:space="preserve"> (ang. </w:t>
      </w:r>
      <w:r w:rsidRPr="00B026BD">
        <w:rPr>
          <w:rFonts w:ascii="Arial" w:hAnsi="Arial" w:cs="Arial"/>
          <w:i/>
        </w:rPr>
        <w:t>collection</w:t>
      </w:r>
      <w:r w:rsidRPr="00B026BD">
        <w:rPr>
          <w:rFonts w:ascii="Arial" w:hAnsi="Arial" w:cs="Arial"/>
        </w:rPr>
        <w:t>) – grupa zasobów po stronie serwera,</w:t>
      </w:r>
    </w:p>
    <w:p w14:paraId="0F42AF5B" w14:textId="77777777" w:rsidR="004220DB" w:rsidRPr="00B026BD" w:rsidRDefault="004220DB" w:rsidP="004220DB">
      <w:pPr>
        <w:spacing w:after="60" w:line="264" w:lineRule="auto"/>
        <w:rPr>
          <w:rFonts w:ascii="Arial" w:hAnsi="Arial" w:cs="Arial"/>
        </w:rPr>
      </w:pPr>
      <w:r w:rsidRPr="00B026BD">
        <w:rPr>
          <w:rFonts w:ascii="Arial" w:hAnsi="Arial" w:cs="Arial"/>
          <w:b/>
        </w:rPr>
        <w:t>Magazyn</w:t>
      </w:r>
      <w:r w:rsidRPr="00B026BD">
        <w:rPr>
          <w:rFonts w:ascii="Arial" w:hAnsi="Arial" w:cs="Arial"/>
        </w:rPr>
        <w:t xml:space="preserve"> (ang. </w:t>
      </w:r>
      <w:r w:rsidRPr="00B026BD">
        <w:rPr>
          <w:rFonts w:ascii="Arial" w:hAnsi="Arial" w:cs="Arial"/>
          <w:i/>
        </w:rPr>
        <w:t>store</w:t>
      </w:r>
      <w:r w:rsidRPr="00B026BD">
        <w:rPr>
          <w:rFonts w:ascii="Arial" w:hAnsi="Arial" w:cs="Arial"/>
        </w:rPr>
        <w:t>) – repozytorium zarządzane przez klienta,</w:t>
      </w:r>
    </w:p>
    <w:p w14:paraId="0C4DF228" w14:textId="77777777" w:rsidR="004220DB" w:rsidRPr="00B026BD" w:rsidRDefault="004220DB" w:rsidP="004220DB">
      <w:pPr>
        <w:spacing w:after="60" w:line="264" w:lineRule="auto"/>
        <w:rPr>
          <w:rFonts w:ascii="Arial" w:hAnsi="Arial" w:cs="Arial"/>
        </w:rPr>
      </w:pPr>
      <w:r w:rsidRPr="00B026BD">
        <w:rPr>
          <w:rFonts w:ascii="Arial" w:hAnsi="Arial" w:cs="Arial"/>
          <w:b/>
        </w:rPr>
        <w:t>Kontroler</w:t>
      </w:r>
      <w:r w:rsidRPr="00B026BD">
        <w:rPr>
          <w:rFonts w:ascii="Arial" w:hAnsi="Arial" w:cs="Arial"/>
        </w:rPr>
        <w:t xml:space="preserve"> (ang. </w:t>
      </w:r>
      <w:r w:rsidRPr="00B026BD">
        <w:rPr>
          <w:rFonts w:ascii="Arial" w:hAnsi="Arial" w:cs="Arial"/>
          <w:i/>
        </w:rPr>
        <w:t>controller</w:t>
      </w:r>
      <w:r w:rsidRPr="00B026BD">
        <w:rPr>
          <w:rFonts w:ascii="Arial" w:hAnsi="Arial" w:cs="Arial"/>
        </w:rPr>
        <w:t>) – opis logiki proceduralnej,</w:t>
      </w:r>
    </w:p>
    <w:p w14:paraId="254F8F92" w14:textId="77777777" w:rsidR="004220DB" w:rsidRPr="00B026BD" w:rsidRDefault="004220DB" w:rsidP="004220DB">
      <w:pPr>
        <w:spacing w:after="60" w:line="264" w:lineRule="auto"/>
        <w:rPr>
          <w:rFonts w:ascii="Arial" w:hAnsi="Arial" w:cs="Arial"/>
        </w:rPr>
      </w:pPr>
      <w:r w:rsidRPr="00B026BD">
        <w:rPr>
          <w:rFonts w:ascii="Arial" w:hAnsi="Arial" w:cs="Arial"/>
          <w:b/>
        </w:rPr>
        <w:t>CRUD</w:t>
      </w:r>
      <w:r w:rsidRPr="00B026BD">
        <w:rPr>
          <w:rFonts w:ascii="Arial" w:hAnsi="Arial" w:cs="Arial"/>
        </w:rPr>
        <w:t xml:space="preserve"> – akronim od nazw czterech podstawowych funkcji operowania na danych w bazach danych: </w:t>
      </w:r>
      <w:r w:rsidRPr="00B026BD">
        <w:rPr>
          <w:rFonts w:ascii="Arial" w:hAnsi="Arial" w:cs="Arial"/>
          <w:i/>
        </w:rPr>
        <w:t>create</w:t>
      </w:r>
      <w:r w:rsidRPr="00B026BD">
        <w:rPr>
          <w:rFonts w:ascii="Arial" w:hAnsi="Arial" w:cs="Arial"/>
        </w:rPr>
        <w:t xml:space="preserve"> (utwórz), </w:t>
      </w:r>
      <w:r w:rsidRPr="00B026BD">
        <w:rPr>
          <w:rFonts w:ascii="Arial" w:hAnsi="Arial" w:cs="Arial"/>
          <w:i/>
        </w:rPr>
        <w:t>retrieve</w:t>
      </w:r>
      <w:r w:rsidRPr="00B026BD">
        <w:rPr>
          <w:rFonts w:ascii="Arial" w:hAnsi="Arial" w:cs="Arial"/>
        </w:rPr>
        <w:t xml:space="preserve"> (odczytaj), </w:t>
      </w:r>
      <w:r w:rsidRPr="00B026BD">
        <w:rPr>
          <w:rFonts w:ascii="Arial" w:hAnsi="Arial" w:cs="Arial"/>
          <w:i/>
        </w:rPr>
        <w:t>update</w:t>
      </w:r>
      <w:r w:rsidRPr="00B026BD">
        <w:rPr>
          <w:rFonts w:ascii="Arial" w:hAnsi="Arial" w:cs="Arial"/>
        </w:rPr>
        <w:t xml:space="preserve"> (aktualizuj) and </w:t>
      </w:r>
      <w:r w:rsidRPr="00B026BD">
        <w:rPr>
          <w:rFonts w:ascii="Arial" w:hAnsi="Arial" w:cs="Arial"/>
          <w:i/>
        </w:rPr>
        <w:t>delete</w:t>
      </w:r>
      <w:r w:rsidRPr="00B026BD">
        <w:rPr>
          <w:rFonts w:ascii="Arial" w:hAnsi="Arial" w:cs="Arial"/>
        </w:rPr>
        <w:t xml:space="preserve"> (usuń),</w:t>
      </w:r>
    </w:p>
    <w:p w14:paraId="78439FDD" w14:textId="77777777" w:rsidR="004220DB" w:rsidRPr="00B026BD" w:rsidRDefault="004220DB" w:rsidP="004220DB">
      <w:pPr>
        <w:spacing w:after="60" w:line="264" w:lineRule="auto"/>
        <w:rPr>
          <w:rFonts w:ascii="Arial" w:hAnsi="Arial" w:cs="Arial"/>
        </w:rPr>
      </w:pPr>
      <w:r w:rsidRPr="00B026BD">
        <w:rPr>
          <w:rFonts w:ascii="Arial" w:hAnsi="Arial" w:cs="Arial"/>
          <w:b/>
        </w:rPr>
        <w:t>„Bezpieczne metody” HTTP</w:t>
      </w:r>
      <w:r w:rsidRPr="00B026BD">
        <w:rPr>
          <w:rFonts w:ascii="Arial" w:hAnsi="Arial" w:cs="Arial"/>
        </w:rPr>
        <w:t xml:space="preserve"> – metody GET i HEAD, które umożliwiają uzyskiwanie reprezentacji zasobów, ale nie pozwalają na modyfikację i usuwanie zasobów na serwerze,</w:t>
      </w:r>
    </w:p>
    <w:p w14:paraId="5558DA98" w14:textId="77777777" w:rsidR="004220DB" w:rsidRPr="00B026BD" w:rsidRDefault="004220DB" w:rsidP="004220DB">
      <w:pPr>
        <w:spacing w:after="60" w:line="264" w:lineRule="auto"/>
        <w:rPr>
          <w:rFonts w:ascii="Arial" w:hAnsi="Arial" w:cs="Arial"/>
        </w:rPr>
      </w:pPr>
      <w:r w:rsidRPr="00B026BD">
        <w:rPr>
          <w:rFonts w:ascii="Arial" w:hAnsi="Arial" w:cs="Arial"/>
          <w:b/>
        </w:rPr>
        <w:t>Zapytanie</w:t>
      </w:r>
      <w:r w:rsidRPr="00B026BD">
        <w:rPr>
          <w:rFonts w:ascii="Arial" w:hAnsi="Arial" w:cs="Arial"/>
          <w:u w:val="single"/>
        </w:rPr>
        <w:t xml:space="preserve"> </w:t>
      </w:r>
      <w:r w:rsidRPr="00B026BD">
        <w:rPr>
          <w:rFonts w:ascii="Arial" w:hAnsi="Arial" w:cs="Arial"/>
        </w:rPr>
        <w:t xml:space="preserve">(ang. </w:t>
      </w:r>
      <w:r w:rsidRPr="00B026BD">
        <w:rPr>
          <w:rFonts w:ascii="Arial" w:hAnsi="Arial" w:cs="Arial"/>
          <w:i/>
        </w:rPr>
        <w:t>query</w:t>
      </w:r>
      <w:r w:rsidRPr="00B026BD">
        <w:rPr>
          <w:rFonts w:ascii="Arial" w:hAnsi="Arial" w:cs="Arial"/>
        </w:rPr>
        <w:t>) – fragment URI występujący za ścieżką, ale przed opcjonalnym fragmentem,</w:t>
      </w:r>
    </w:p>
    <w:p w14:paraId="4CC6D60E" w14:textId="527059D3" w:rsidR="004220DB" w:rsidRPr="00B026BD" w:rsidRDefault="00B026BD" w:rsidP="004220DB">
      <w:pPr>
        <w:spacing w:line="264" w:lineRule="auto"/>
        <w:rPr>
          <w:rFonts w:ascii="Arial" w:hAnsi="Arial" w:cs="Arial"/>
        </w:rPr>
      </w:pPr>
      <w:r>
        <w:rPr>
          <w:noProof/>
          <w:lang w:eastAsia="pl-PL"/>
        </w:rPr>
        <mc:AlternateContent>
          <mc:Choice Requires="wps">
            <w:drawing>
              <wp:anchor distT="0" distB="0" distL="0" distR="0" simplePos="0" relativeHeight="252129280" behindDoc="1" locked="0" layoutInCell="1" allowOverlap="1" wp14:anchorId="04923219" wp14:editId="7C8E7FF8">
                <wp:simplePos x="0" y="0"/>
                <wp:positionH relativeFrom="page">
                  <wp:posOffset>1482127</wp:posOffset>
                </wp:positionH>
                <wp:positionV relativeFrom="paragraph">
                  <wp:posOffset>684348</wp:posOffset>
                </wp:positionV>
                <wp:extent cx="4400550" cy="548640"/>
                <wp:effectExtent l="0" t="0" r="0" b="3810"/>
                <wp:wrapTopAndBottom/>
                <wp:docPr id="77"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0550" cy="54864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CC976" w14:textId="77777777" w:rsidR="00AE1C38" w:rsidRPr="001532BB" w:rsidRDefault="00AE1C38" w:rsidP="004220DB">
                            <w:pPr>
                              <w:pStyle w:val="Tekstpodstawowy"/>
                              <w:spacing w:before="180" w:line="247" w:lineRule="auto"/>
                              <w:ind w:left="2718" w:right="239" w:hanging="2460"/>
                              <w:rPr>
                                <w:rFonts w:ascii="Arial" w:hAnsi="Arial" w:cs="Arial"/>
                              </w:rPr>
                            </w:pPr>
                            <w:r w:rsidRPr="001532BB">
                              <w:rPr>
                                <w:rFonts w:ascii="Arial" w:hAnsi="Arial" w:cs="Arial"/>
                              </w:rPr>
                              <w:t>URI = &lt;schemat&gt; „:” &lt;część hierarchiczna&gt; [ „?” &lt;pytanie&gt; ] [ „#” &lt;fragment&gt;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23219" id="Text Box 235" o:spid="_x0000_s1069" type="#_x0000_t202" style="position:absolute;margin-left:116.7pt;margin-top:53.9pt;width:346.5pt;height:43.2pt;z-index:-2511872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" fillcolor="#dbe8f5" stroked="f">
                <v:textbox inset="0,0,0,0">
                  <w:txbxContent>
                    <w:p w14:paraId="55ECC976" w14:textId="77777777" w:rsidR="00AE1C38" w:rsidRPr="001532BB" w:rsidRDefault="00AE1C38" w:rsidP="004220DB">
                      <w:pPr>
                        <w:pStyle w:val="Tekstpodstawowy"/>
                        <w:spacing w:before="180" w:line="247" w:lineRule="auto"/>
                        <w:ind w:left="2718" w:right="239" w:hanging="2460"/>
                        <w:rPr>
                          <w:rFonts w:ascii="Arial" w:hAnsi="Arial" w:cs="Arial"/>
                        </w:rPr>
                      </w:pPr>
                      <w:r w:rsidRPr="001532BB">
                        <w:rPr>
                          <w:rFonts w:ascii="Arial" w:hAnsi="Arial" w:cs="Arial"/>
                        </w:rPr>
                        <w:t>URI = &lt;schemat&gt; „:” &lt;część hierarchiczna&gt; [ „?” &lt;pytanie&gt; ] [ „#” &lt;fragment&gt; ]</w:t>
                      </w:r>
                    </w:p>
                  </w:txbxContent>
                </v:textbox>
                <w10:wrap type="topAndBottom" anchorx="page"/>
              </v:shape>
            </w:pict>
          </mc:Fallback>
        </mc:AlternateContent>
      </w:r>
      <w:r w:rsidR="004220DB" w:rsidRPr="00B026BD">
        <w:rPr>
          <w:rFonts w:ascii="Arial" w:hAnsi="Arial" w:cs="Arial"/>
          <w:b/>
        </w:rPr>
        <w:t>URI</w:t>
      </w:r>
      <w:r w:rsidR="004220DB" w:rsidRPr="00B026BD">
        <w:rPr>
          <w:rFonts w:ascii="Arial" w:hAnsi="Arial" w:cs="Arial"/>
        </w:rPr>
        <w:t xml:space="preserve"> (z ang. </w:t>
      </w:r>
      <w:r w:rsidR="004220DB" w:rsidRPr="00B026BD">
        <w:rPr>
          <w:rFonts w:ascii="Arial" w:hAnsi="Arial" w:cs="Arial"/>
          <w:i/>
        </w:rPr>
        <w:t>Uniform Resource Identificator</w:t>
      </w:r>
      <w:r w:rsidR="004220DB" w:rsidRPr="00B026BD">
        <w:rPr>
          <w:rFonts w:ascii="Arial" w:hAnsi="Arial" w:cs="Arial"/>
        </w:rPr>
        <w:t>) jest unikalnym identyfikatorem zasobów, stosowanym zgodnie z RFC 1736</w:t>
      </w:r>
      <w:r w:rsidR="004220DB" w:rsidRPr="00B026BD">
        <w:rPr>
          <w:rFonts w:ascii="Arial" w:hAnsi="Arial" w:cs="Arial"/>
          <w:vertAlign w:val="superscript"/>
        </w:rPr>
        <w:footnoteReference w:id="157"/>
      </w:r>
      <w:r w:rsidR="00C27E2B" w:rsidRPr="00F112DB">
        <w:rPr>
          <w:rFonts w:ascii="Arial" w:hAnsi="Arial" w:cs="Arial"/>
          <w:vertAlign w:val="superscript"/>
        </w:rPr>
        <w:t>)</w:t>
      </w:r>
      <w:r w:rsidR="004220DB" w:rsidRPr="00B026BD">
        <w:rPr>
          <w:rFonts w:ascii="Arial" w:hAnsi="Arial" w:cs="Arial"/>
        </w:rPr>
        <w:t>, RFC 1737</w:t>
      </w:r>
      <w:r w:rsidR="004220DB" w:rsidRPr="00B026BD">
        <w:rPr>
          <w:rFonts w:ascii="Arial" w:hAnsi="Arial" w:cs="Arial"/>
          <w:vertAlign w:val="superscript"/>
        </w:rPr>
        <w:footnoteReference w:id="158"/>
      </w:r>
      <w:r w:rsidR="00C27E2B" w:rsidRPr="00F112DB">
        <w:rPr>
          <w:rFonts w:ascii="Arial" w:hAnsi="Arial" w:cs="Arial"/>
          <w:vertAlign w:val="superscript"/>
        </w:rPr>
        <w:t>)</w:t>
      </w:r>
      <w:r w:rsidR="004220DB" w:rsidRPr="00B026BD">
        <w:rPr>
          <w:rFonts w:ascii="Arial" w:hAnsi="Arial" w:cs="Arial"/>
        </w:rPr>
        <w:t xml:space="preserve"> oraz ustandaryzowanym zgodnie z RFC 3986</w:t>
      </w:r>
      <w:r w:rsidR="004220DB" w:rsidRPr="00B026BD">
        <w:rPr>
          <w:rStyle w:val="Odwoanieprzypisudolnego"/>
          <w:rFonts w:ascii="Arial" w:hAnsi="Arial" w:cs="Arial"/>
        </w:rPr>
        <w:footnoteReference w:id="159"/>
      </w:r>
      <w:r w:rsidR="00C27E2B" w:rsidRPr="00F112DB">
        <w:rPr>
          <w:rFonts w:ascii="Arial" w:hAnsi="Arial" w:cs="Arial"/>
          <w:vertAlign w:val="superscript"/>
        </w:rPr>
        <w:t>)</w:t>
      </w:r>
      <w:r w:rsidR="004220DB" w:rsidRPr="00C27E2B">
        <w:rPr>
          <w:rStyle w:val="Odwoanieprzypisudolnego"/>
          <w:rFonts w:ascii="Arial" w:hAnsi="Arial" w:cs="Arial"/>
        </w:rPr>
        <w:t>.</w:t>
      </w:r>
      <w:r w:rsidR="004220DB" w:rsidRPr="00B026BD">
        <w:rPr>
          <w:rFonts w:ascii="Arial" w:hAnsi="Arial" w:cs="Arial"/>
        </w:rPr>
        <w:t>. Podstawowe oznaczenie URI przyjmuje następująca postać:</w:t>
      </w:r>
    </w:p>
    <w:p w14:paraId="65F3E247" w14:textId="44FE672C" w:rsidR="004220DB" w:rsidRDefault="004220DB" w:rsidP="004601CB">
      <w:pPr>
        <w:pStyle w:val="Tekstpodstawowy"/>
        <w:spacing w:before="7"/>
        <w:rPr>
          <w:sz w:val="19"/>
        </w:rPr>
      </w:pPr>
    </w:p>
    <w:p w14:paraId="583C9B01" w14:textId="77777777" w:rsidR="004220DB" w:rsidRPr="00B026BD" w:rsidRDefault="004220DB" w:rsidP="004601CB">
      <w:pPr>
        <w:pStyle w:val="Tekstpodstawowy"/>
        <w:spacing w:line="259" w:lineRule="auto"/>
        <w:ind w:right="35"/>
        <w:rPr>
          <w:rFonts w:ascii="Arial" w:hAnsi="Arial" w:cs="Arial"/>
          <w:sz w:val="22"/>
          <w:szCs w:val="22"/>
        </w:rPr>
      </w:pPr>
      <w:r w:rsidRPr="00B026BD">
        <w:rPr>
          <w:rFonts w:ascii="Arial" w:hAnsi="Arial" w:cs="Arial"/>
          <w:sz w:val="22"/>
          <w:szCs w:val="22"/>
        </w:rPr>
        <w:lastRenderedPageBreak/>
        <w:t xml:space="preserve">Ogólna postać URI zakłada występowanie schematu (np. protokołu), określonej hierarchii (np. domeny i/lub odwołania lokalnego), zapytań oraz wskazania wybranych fragmentów. Część hierarchiczna może zawierać odwołanie do domeny podmiotu i/lub ścieżki lokalnej. Elementy </w:t>
      </w:r>
      <w:r w:rsidRPr="00B026BD">
        <w:rPr>
          <w:rFonts w:ascii="Arial" w:hAnsi="Arial" w:cs="Arial"/>
          <w:b/>
          <w:sz w:val="22"/>
          <w:szCs w:val="22"/>
        </w:rPr>
        <w:t xml:space="preserve">&lt;pytanie&gt; </w:t>
      </w:r>
      <w:r w:rsidRPr="00B026BD">
        <w:rPr>
          <w:rFonts w:ascii="Arial" w:hAnsi="Arial" w:cs="Arial"/>
          <w:sz w:val="22"/>
          <w:szCs w:val="22"/>
        </w:rPr>
        <w:t xml:space="preserve">oraz </w:t>
      </w:r>
      <w:r w:rsidRPr="00B026BD">
        <w:rPr>
          <w:rFonts w:ascii="Arial" w:hAnsi="Arial" w:cs="Arial"/>
          <w:b/>
          <w:sz w:val="22"/>
          <w:szCs w:val="22"/>
        </w:rPr>
        <w:t xml:space="preserve">&lt;fragment&gt; </w:t>
      </w:r>
      <w:r w:rsidRPr="00B026BD">
        <w:rPr>
          <w:rFonts w:ascii="Arial" w:hAnsi="Arial" w:cs="Arial"/>
          <w:sz w:val="22"/>
          <w:szCs w:val="22"/>
        </w:rPr>
        <w:t>są składowymi, które nie muszą być podane. Element &lt;pytanie&gt; zwany jest też kwerendą.</w:t>
      </w:r>
    </w:p>
    <w:p w14:paraId="281364B5" w14:textId="77777777" w:rsidR="004220DB" w:rsidRPr="00B026BD" w:rsidRDefault="004220DB" w:rsidP="00014C20">
      <w:pPr>
        <w:pStyle w:val="Akapitzlist"/>
        <w:widowControl w:val="0"/>
        <w:numPr>
          <w:ilvl w:val="0"/>
          <w:numId w:val="172"/>
        </w:numPr>
        <w:tabs>
          <w:tab w:val="left" w:pos="426"/>
        </w:tabs>
        <w:autoSpaceDE w:val="0"/>
        <w:autoSpaceDN w:val="0"/>
        <w:spacing w:before="60" w:after="120"/>
        <w:ind w:left="0" w:right="34" w:firstLine="0"/>
        <w:contextualSpacing w:val="0"/>
        <w:rPr>
          <w:rFonts w:ascii="Arial" w:hAnsi="Arial" w:cs="Arial"/>
        </w:rPr>
      </w:pPr>
      <w:r w:rsidRPr="00B026BD">
        <w:rPr>
          <w:rFonts w:ascii="Arial" w:hAnsi="Arial" w:cs="Arial"/>
        </w:rPr>
        <w:t>Domena w URI powinna wskazywać jednoznacznie na właściciela API. Domena ta powinna udostępniać funkcjonalność API poprzez subdomenę „api”. Odstępstwa od tej reguły są dopuszczalne w sytuacji, gdy poddomena API jest już zajęta do innych</w:t>
      </w:r>
      <w:r w:rsidRPr="00B026BD">
        <w:rPr>
          <w:rFonts w:ascii="Arial" w:hAnsi="Arial" w:cs="Arial"/>
          <w:spacing w:val="-2"/>
        </w:rPr>
        <w:t xml:space="preserve"> </w:t>
      </w:r>
      <w:r w:rsidRPr="00B026BD">
        <w:rPr>
          <w:rFonts w:ascii="Arial" w:hAnsi="Arial" w:cs="Arial"/>
          <w:spacing w:val="-3"/>
        </w:rPr>
        <w:t>celów.</w:t>
      </w:r>
    </w:p>
    <w:p w14:paraId="0B0B4A73" w14:textId="01845CDD" w:rsidR="004220DB" w:rsidRPr="00B026BD" w:rsidRDefault="004601CB" w:rsidP="004220DB">
      <w:pPr>
        <w:pStyle w:val="Tekstpodstawowy"/>
        <w:rPr>
          <w:rFonts w:ascii="Arial" w:hAnsi="Arial" w:cs="Arial"/>
          <w:sz w:val="22"/>
          <w:szCs w:val="22"/>
        </w:rPr>
      </w:pPr>
      <w:r w:rsidRPr="00B026BD">
        <w:rPr>
          <w:noProof/>
          <w:sz w:val="22"/>
          <w:szCs w:val="22"/>
          <w:lang w:bidi="ar-SA"/>
        </w:rPr>
        <mc:AlternateContent>
          <mc:Choice Requires="wps">
            <w:drawing>
              <wp:anchor distT="0" distB="0" distL="0" distR="0" simplePos="0" relativeHeight="252130304" behindDoc="1" locked="0" layoutInCell="1" allowOverlap="1" wp14:anchorId="3333FD36" wp14:editId="4F1D275A">
                <wp:simplePos x="0" y="0"/>
                <wp:positionH relativeFrom="margin">
                  <wp:posOffset>724277</wp:posOffset>
                </wp:positionH>
                <wp:positionV relativeFrom="paragraph">
                  <wp:posOffset>176367</wp:posOffset>
                </wp:positionV>
                <wp:extent cx="4269740" cy="383540"/>
                <wp:effectExtent l="0" t="0" r="0" b="0"/>
                <wp:wrapTopAndBottom/>
                <wp:docPr id="79"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9740" cy="38354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5F232F" w14:textId="77777777" w:rsidR="00AE1C38" w:rsidRPr="001532BB" w:rsidRDefault="00AE1C38" w:rsidP="004220DB">
                            <w:pPr>
                              <w:pStyle w:val="Tekstpodstawowy"/>
                              <w:spacing w:before="180"/>
                              <w:ind w:left="2200" w:right="2200"/>
                              <w:jc w:val="center"/>
                              <w:rPr>
                                <w:rFonts w:ascii="Arial" w:hAnsi="Arial" w:cs="Arial"/>
                              </w:rPr>
                            </w:pPr>
                            <w:r w:rsidRPr="001532BB">
                              <w:rPr>
                                <w:rFonts w:ascii="Arial" w:hAnsi="Arial" w:cs="Arial"/>
                              </w:rPr>
                              <w:t>https://api.dane.gov.pl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33FD36" id="Text Box 234" o:spid="_x0000_s1070" type="#_x0000_t202" style="position:absolute;margin-left:57.05pt;margin-top:13.9pt;width:336.2pt;height:30.2pt;z-index:-251186176;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" fillcolor="#dbe8f5" stroked="f">
                <v:textbox inset="0,0,0,0">
                  <w:txbxContent>
                    <w:p w14:paraId="3C5F232F" w14:textId="77777777" w:rsidR="00AE1C38" w:rsidRPr="001532BB" w:rsidRDefault="00AE1C38" w:rsidP="004220DB">
                      <w:pPr>
                        <w:pStyle w:val="Tekstpodstawowy"/>
                        <w:spacing w:before="180"/>
                        <w:ind w:left="2200" w:right="2200"/>
                        <w:jc w:val="center"/>
                        <w:rPr>
                          <w:rFonts w:ascii="Arial" w:hAnsi="Arial" w:cs="Arial"/>
                        </w:rPr>
                      </w:pPr>
                      <w:r w:rsidRPr="001532BB">
                        <w:rPr>
                          <w:rFonts w:ascii="Arial" w:hAnsi="Arial" w:cs="Arial"/>
                        </w:rPr>
                        <w:t>https://api.dane.gov.pl</w:t>
                      </w:r>
                    </w:p>
                  </w:txbxContent>
                </v:textbox>
                <w10:wrap type="topAndBottom" anchorx="margin"/>
              </v:shape>
            </w:pict>
          </mc:Fallback>
        </mc:AlternateContent>
      </w:r>
      <w:r w:rsidR="004220DB" w:rsidRPr="00B026BD">
        <w:rPr>
          <w:rFonts w:ascii="Arial" w:hAnsi="Arial" w:cs="Arial"/>
          <w:sz w:val="22"/>
          <w:szCs w:val="22"/>
        </w:rPr>
        <w:t>Przykład:</w:t>
      </w:r>
    </w:p>
    <w:p w14:paraId="4B33D752" w14:textId="5E1122C9" w:rsidR="004220DB" w:rsidRPr="00B026BD" w:rsidRDefault="004220DB" w:rsidP="004601CB">
      <w:pPr>
        <w:spacing w:before="120" w:after="120" w:line="264" w:lineRule="auto"/>
        <w:rPr>
          <w:rFonts w:ascii="Arial" w:hAnsi="Arial" w:cs="Arial"/>
        </w:rPr>
      </w:pPr>
      <w:r w:rsidRPr="00B026BD">
        <w:rPr>
          <w:rFonts w:ascii="Arial" w:hAnsi="Arial" w:cs="Arial"/>
        </w:rPr>
        <w:t>Powyższe zalecenie wynika z zastosowania tzw. dobrej praktyki przy udostępnianiu danych poprzez API. Mimo, że popularne są także odmienne podejścia (np. udostępnianie zasobów API w ścieżce) to wydzielenie zasobów w zaproponowany sposób jest szczególnie stosowane przez liczne światowe API udostępniające informacje sektora publicznego</w:t>
      </w:r>
      <w:r w:rsidRPr="00B026BD">
        <w:rPr>
          <w:rStyle w:val="Odwoanieprzypisudolnego"/>
          <w:rFonts w:ascii="Arial" w:hAnsi="Arial" w:cs="Arial"/>
        </w:rPr>
        <w:footnoteReference w:id="160"/>
      </w:r>
      <w:r w:rsidR="00C27E2B" w:rsidRPr="00F112DB">
        <w:rPr>
          <w:rFonts w:ascii="Arial" w:hAnsi="Arial" w:cs="Arial"/>
          <w:vertAlign w:val="superscript"/>
        </w:rPr>
        <w:t>)</w:t>
      </w:r>
      <w:r w:rsidRPr="00B026BD">
        <w:rPr>
          <w:rFonts w:ascii="Arial" w:hAnsi="Arial" w:cs="Arial"/>
        </w:rPr>
        <w:t>. Takie rozwiązanie poprawia również czytelność I rozpoznawalność zasobów API. Dlatego</w:t>
      </w:r>
      <w:r w:rsidR="004601CB" w:rsidRPr="00B026BD">
        <w:rPr>
          <w:rFonts w:ascii="Arial" w:hAnsi="Arial" w:cs="Arial"/>
        </w:rPr>
        <w:t xml:space="preserve"> warto tę konwencję utrzymać. Z </w:t>
      </w:r>
      <w:r w:rsidRPr="00B026BD">
        <w:rPr>
          <w:rFonts w:ascii="Arial" w:hAnsi="Arial" w:cs="Arial"/>
        </w:rPr>
        <w:t>drugiej strony API dostępne w wydzielonej subdomenie pozwala na zwiększenie bezpieczeństwa poprzez możliwość izolacji ustawień (per-domena) oraz ułatwia zarządzanie przyszłą migracją. Zalecenie takie wynika również z literatury przedmiotu, która określa, że stosując wytyczne REST dla API powinno udostępniać się API w subdomenie</w:t>
      </w:r>
      <w:r w:rsidRPr="00B026BD">
        <w:rPr>
          <w:rStyle w:val="Odwoanieprzypisudolnego"/>
          <w:rFonts w:ascii="Arial" w:hAnsi="Arial" w:cs="Arial"/>
        </w:rPr>
        <w:footnoteReference w:id="161"/>
      </w:r>
      <w:r w:rsidR="00C27E2B" w:rsidRPr="00F112DB">
        <w:rPr>
          <w:rFonts w:ascii="Arial" w:hAnsi="Arial" w:cs="Arial"/>
          <w:vertAlign w:val="superscript"/>
        </w:rPr>
        <w:t>)</w:t>
      </w:r>
      <w:r w:rsidRPr="00B026BD">
        <w:rPr>
          <w:rFonts w:ascii="Arial" w:hAnsi="Arial" w:cs="Arial"/>
        </w:rPr>
        <w:t>.</w:t>
      </w:r>
    </w:p>
    <w:p w14:paraId="1ED851D0" w14:textId="77777777" w:rsidR="004220DB" w:rsidRPr="00B026BD" w:rsidRDefault="004220DB" w:rsidP="00435A77">
      <w:pPr>
        <w:pStyle w:val="Tekstpodstawowy"/>
        <w:spacing w:before="121" w:after="120" w:line="259" w:lineRule="auto"/>
        <w:ind w:right="34"/>
        <w:rPr>
          <w:rFonts w:ascii="Arial" w:hAnsi="Arial" w:cs="Arial"/>
          <w:sz w:val="22"/>
          <w:szCs w:val="22"/>
        </w:rPr>
      </w:pPr>
      <w:r w:rsidRPr="00B026BD">
        <w:rPr>
          <w:rFonts w:ascii="Arial" w:hAnsi="Arial" w:cs="Arial"/>
          <w:sz w:val="22"/>
          <w:szCs w:val="22"/>
        </w:rPr>
        <w:t>W uzasadnionych przypadkach dopuszczalne jest udostępnianie API w głównej domenie identyfikującej podmiot zarządzający API, pod adresem /api.</w:t>
      </w:r>
    </w:p>
    <w:p w14:paraId="6BC7570D" w14:textId="77777777" w:rsidR="004220DB" w:rsidRPr="00B026BD" w:rsidRDefault="004220DB" w:rsidP="00014C20">
      <w:pPr>
        <w:pStyle w:val="Akapitzlist"/>
        <w:widowControl w:val="0"/>
        <w:numPr>
          <w:ilvl w:val="0"/>
          <w:numId w:val="172"/>
        </w:numPr>
        <w:tabs>
          <w:tab w:val="left" w:pos="426"/>
          <w:tab w:val="left" w:pos="567"/>
        </w:tabs>
        <w:autoSpaceDE w:val="0"/>
        <w:autoSpaceDN w:val="0"/>
        <w:spacing w:after="60" w:line="264" w:lineRule="auto"/>
        <w:ind w:left="0" w:right="35" w:firstLine="0"/>
        <w:contextualSpacing w:val="0"/>
        <w:rPr>
          <w:rFonts w:ascii="Arial" w:hAnsi="Arial" w:cs="Arial"/>
        </w:rPr>
      </w:pPr>
      <w:r w:rsidRPr="00B026BD">
        <w:rPr>
          <w:rFonts w:ascii="Arial" w:hAnsi="Arial" w:cs="Arial"/>
        </w:rPr>
        <w:t>API może zostać wyposażone w portal dla developerów, który zawiera podstawową dokumentację API – lub odnośnik do niej – oraz</w:t>
      </w:r>
      <w:r w:rsidRPr="00B026BD">
        <w:rPr>
          <w:rFonts w:ascii="Arial" w:hAnsi="Arial" w:cs="Arial"/>
          <w:spacing w:val="-27"/>
        </w:rPr>
        <w:t xml:space="preserve"> </w:t>
      </w:r>
      <w:r w:rsidRPr="00B026BD">
        <w:rPr>
          <w:rFonts w:ascii="Arial" w:hAnsi="Arial" w:cs="Arial"/>
        </w:rPr>
        <w:t>informację o ewentualnych limitach nałożonych na API oraz możliwości uzyskania klucza aplikacji (API-Key). Portal powinien być integralna częścią API i być dostępny poprzez subdomenę</w:t>
      </w:r>
      <w:r w:rsidRPr="00B026BD">
        <w:rPr>
          <w:rFonts w:ascii="Arial" w:hAnsi="Arial" w:cs="Arial"/>
          <w:spacing w:val="-1"/>
        </w:rPr>
        <w:t xml:space="preserve"> </w:t>
      </w:r>
      <w:r w:rsidRPr="00B026BD">
        <w:rPr>
          <w:rFonts w:ascii="Arial" w:hAnsi="Arial" w:cs="Arial"/>
        </w:rPr>
        <w:t>„dev”.</w:t>
      </w:r>
    </w:p>
    <w:p w14:paraId="59637A4B" w14:textId="77777777" w:rsidR="004220DB" w:rsidRPr="00B026BD" w:rsidRDefault="004220DB" w:rsidP="004601CB">
      <w:pPr>
        <w:pStyle w:val="Tekstpodstawowy"/>
        <w:spacing w:after="60" w:line="264" w:lineRule="auto"/>
        <w:ind w:right="35"/>
        <w:rPr>
          <w:rFonts w:ascii="Arial" w:hAnsi="Arial" w:cs="Arial"/>
          <w:sz w:val="22"/>
          <w:szCs w:val="22"/>
        </w:rPr>
      </w:pPr>
      <w:r w:rsidRPr="00B026BD">
        <w:rPr>
          <w:rFonts w:ascii="Arial" w:hAnsi="Arial" w:cs="Arial"/>
          <w:sz w:val="22"/>
          <w:szCs w:val="22"/>
        </w:rPr>
        <w:t>W</w:t>
      </w:r>
      <w:r w:rsidRPr="00B026BD">
        <w:rPr>
          <w:rFonts w:ascii="Arial" w:hAnsi="Arial" w:cs="Arial"/>
          <w:spacing w:val="-5"/>
          <w:sz w:val="22"/>
          <w:szCs w:val="22"/>
        </w:rPr>
        <w:t xml:space="preserve"> </w:t>
      </w:r>
      <w:r w:rsidRPr="00B026BD">
        <w:rPr>
          <w:rFonts w:ascii="Arial" w:hAnsi="Arial" w:cs="Arial"/>
          <w:sz w:val="22"/>
          <w:szCs w:val="22"/>
        </w:rPr>
        <w:t>przypadku</w:t>
      </w:r>
      <w:r w:rsidRPr="00B026BD">
        <w:rPr>
          <w:rFonts w:ascii="Arial" w:hAnsi="Arial" w:cs="Arial"/>
          <w:spacing w:val="-5"/>
          <w:sz w:val="22"/>
          <w:szCs w:val="22"/>
        </w:rPr>
        <w:t xml:space="preserve"> </w:t>
      </w:r>
      <w:r w:rsidRPr="00B026BD">
        <w:rPr>
          <w:rFonts w:ascii="Arial" w:hAnsi="Arial" w:cs="Arial"/>
          <w:sz w:val="22"/>
          <w:szCs w:val="22"/>
        </w:rPr>
        <w:t>braku</w:t>
      </w:r>
      <w:r w:rsidRPr="00B026BD">
        <w:rPr>
          <w:rFonts w:ascii="Arial" w:hAnsi="Arial" w:cs="Arial"/>
          <w:spacing w:val="-4"/>
          <w:sz w:val="22"/>
          <w:szCs w:val="22"/>
        </w:rPr>
        <w:t xml:space="preserve"> </w:t>
      </w:r>
      <w:r w:rsidRPr="00B026BD">
        <w:rPr>
          <w:rFonts w:ascii="Arial" w:hAnsi="Arial" w:cs="Arial"/>
          <w:sz w:val="22"/>
          <w:szCs w:val="22"/>
        </w:rPr>
        <w:t>oddzielnego</w:t>
      </w:r>
      <w:r w:rsidRPr="00B026BD">
        <w:rPr>
          <w:rFonts w:ascii="Arial" w:hAnsi="Arial" w:cs="Arial"/>
          <w:spacing w:val="-6"/>
          <w:sz w:val="22"/>
          <w:szCs w:val="22"/>
        </w:rPr>
        <w:t xml:space="preserve"> </w:t>
      </w:r>
      <w:r w:rsidRPr="00B026BD">
        <w:rPr>
          <w:rFonts w:ascii="Arial" w:hAnsi="Arial" w:cs="Arial"/>
          <w:sz w:val="22"/>
          <w:szCs w:val="22"/>
        </w:rPr>
        <w:t>serwisu</w:t>
      </w:r>
      <w:r w:rsidRPr="00B026BD">
        <w:rPr>
          <w:rFonts w:ascii="Arial" w:hAnsi="Arial" w:cs="Arial"/>
          <w:spacing w:val="-5"/>
          <w:sz w:val="22"/>
          <w:szCs w:val="22"/>
        </w:rPr>
        <w:t xml:space="preserve"> </w:t>
      </w:r>
      <w:r w:rsidRPr="00B026BD">
        <w:rPr>
          <w:rFonts w:ascii="Arial" w:hAnsi="Arial" w:cs="Arial"/>
          <w:sz w:val="22"/>
          <w:szCs w:val="22"/>
        </w:rPr>
        <w:t>dla</w:t>
      </w:r>
      <w:r w:rsidRPr="00B026BD">
        <w:rPr>
          <w:rFonts w:ascii="Arial" w:hAnsi="Arial" w:cs="Arial"/>
          <w:spacing w:val="-5"/>
          <w:sz w:val="22"/>
          <w:szCs w:val="22"/>
        </w:rPr>
        <w:t xml:space="preserve"> </w:t>
      </w:r>
      <w:r w:rsidRPr="00B026BD">
        <w:rPr>
          <w:rFonts w:ascii="Arial" w:hAnsi="Arial" w:cs="Arial"/>
          <w:sz w:val="22"/>
          <w:szCs w:val="22"/>
        </w:rPr>
        <w:t>developerów,</w:t>
      </w:r>
      <w:r w:rsidRPr="00B026BD">
        <w:rPr>
          <w:rFonts w:ascii="Arial" w:hAnsi="Arial" w:cs="Arial"/>
          <w:spacing w:val="-6"/>
          <w:sz w:val="22"/>
          <w:szCs w:val="22"/>
        </w:rPr>
        <w:t xml:space="preserve"> </w:t>
      </w:r>
      <w:r w:rsidRPr="00B026BD">
        <w:rPr>
          <w:rFonts w:ascii="Arial" w:hAnsi="Arial" w:cs="Arial"/>
          <w:sz w:val="22"/>
          <w:szCs w:val="22"/>
        </w:rPr>
        <w:t>strona</w:t>
      </w:r>
      <w:r w:rsidRPr="00B026BD">
        <w:rPr>
          <w:rFonts w:ascii="Arial" w:hAnsi="Arial" w:cs="Arial"/>
          <w:spacing w:val="-5"/>
          <w:sz w:val="22"/>
          <w:szCs w:val="22"/>
        </w:rPr>
        <w:t xml:space="preserve"> </w:t>
      </w:r>
      <w:r w:rsidRPr="00B026BD">
        <w:rPr>
          <w:rFonts w:ascii="Arial" w:hAnsi="Arial" w:cs="Arial"/>
          <w:sz w:val="22"/>
          <w:szCs w:val="22"/>
        </w:rPr>
        <w:t>w</w:t>
      </w:r>
      <w:r w:rsidRPr="00B026BD">
        <w:rPr>
          <w:rFonts w:ascii="Arial" w:hAnsi="Arial" w:cs="Arial"/>
          <w:spacing w:val="-6"/>
          <w:sz w:val="22"/>
          <w:szCs w:val="22"/>
        </w:rPr>
        <w:t xml:space="preserve"> </w:t>
      </w:r>
      <w:r w:rsidRPr="00B026BD">
        <w:rPr>
          <w:rFonts w:ascii="Arial" w:hAnsi="Arial" w:cs="Arial"/>
          <w:sz w:val="22"/>
          <w:szCs w:val="22"/>
        </w:rPr>
        <w:t>domenie</w:t>
      </w:r>
      <w:r w:rsidRPr="00B026BD">
        <w:rPr>
          <w:rFonts w:ascii="Arial" w:hAnsi="Arial" w:cs="Arial"/>
          <w:spacing w:val="-4"/>
          <w:sz w:val="22"/>
          <w:szCs w:val="22"/>
        </w:rPr>
        <w:t xml:space="preserve"> </w:t>
      </w:r>
      <w:r w:rsidRPr="00B026BD">
        <w:rPr>
          <w:rFonts w:ascii="Arial" w:hAnsi="Arial" w:cs="Arial"/>
          <w:sz w:val="22"/>
          <w:szCs w:val="22"/>
        </w:rPr>
        <w:t>API musi zawierać informacje o limitach w wykorzystaniu API oraz o możliwości uzyskania klucza</w:t>
      </w:r>
      <w:r w:rsidRPr="00B026BD">
        <w:rPr>
          <w:rFonts w:ascii="Arial" w:hAnsi="Arial" w:cs="Arial"/>
          <w:spacing w:val="-2"/>
          <w:sz w:val="22"/>
          <w:szCs w:val="22"/>
        </w:rPr>
        <w:t xml:space="preserve"> </w:t>
      </w:r>
      <w:r w:rsidRPr="00B026BD">
        <w:rPr>
          <w:rFonts w:ascii="Arial" w:hAnsi="Arial" w:cs="Arial"/>
          <w:sz w:val="22"/>
          <w:szCs w:val="22"/>
        </w:rPr>
        <w:t>aplikacji.</w:t>
      </w:r>
    </w:p>
    <w:p w14:paraId="2D8C7579" w14:textId="0EA990FB" w:rsidR="004220DB" w:rsidRPr="00B026BD" w:rsidRDefault="004220DB" w:rsidP="00435A77">
      <w:pPr>
        <w:pStyle w:val="Tekstpodstawowy"/>
        <w:spacing w:line="264" w:lineRule="auto"/>
        <w:rPr>
          <w:rFonts w:ascii="Arial" w:hAnsi="Arial" w:cs="Arial"/>
          <w:sz w:val="22"/>
          <w:szCs w:val="22"/>
        </w:rPr>
      </w:pPr>
      <w:r w:rsidRPr="00B026BD">
        <w:rPr>
          <w:rFonts w:ascii="Arial" w:hAnsi="Arial" w:cs="Arial"/>
          <w:sz w:val="22"/>
          <w:szCs w:val="22"/>
        </w:rPr>
        <w:t>Wytyczne, podobnie jak w przypadku punkt</w:t>
      </w:r>
      <w:r w:rsidR="00435A77">
        <w:rPr>
          <w:rFonts w:ascii="Arial" w:hAnsi="Arial" w:cs="Arial"/>
          <w:sz w:val="22"/>
          <w:szCs w:val="22"/>
        </w:rPr>
        <w:t xml:space="preserve">u pierwszego, wynikają </w:t>
      </w:r>
      <w:r w:rsidRPr="00B026BD">
        <w:rPr>
          <w:rFonts w:ascii="Arial" w:hAnsi="Arial" w:cs="Arial"/>
          <w:sz w:val="22"/>
          <w:szCs w:val="22"/>
        </w:rPr>
        <w:t>z zastosowania przyjętej dobrej praktyki do zapewniania wsparcia dla deweloperów w jednym wydzielonym miejscu.</w:t>
      </w:r>
    </w:p>
    <w:p w14:paraId="73DDC5A3" w14:textId="2E27B862" w:rsidR="004220DB" w:rsidRPr="00B026BD" w:rsidRDefault="004220DB" w:rsidP="00014C20">
      <w:pPr>
        <w:pStyle w:val="Akapitzlist"/>
        <w:widowControl w:val="0"/>
        <w:numPr>
          <w:ilvl w:val="0"/>
          <w:numId w:val="172"/>
        </w:numPr>
        <w:tabs>
          <w:tab w:val="left" w:pos="426"/>
        </w:tabs>
        <w:autoSpaceDE w:val="0"/>
        <w:autoSpaceDN w:val="0"/>
        <w:spacing w:before="121" w:after="60" w:line="264" w:lineRule="auto"/>
        <w:ind w:left="0" w:right="227" w:firstLine="0"/>
        <w:contextualSpacing w:val="0"/>
        <w:rPr>
          <w:rFonts w:ascii="Arial" w:hAnsi="Arial" w:cs="Arial"/>
        </w:rPr>
      </w:pPr>
      <w:r w:rsidRPr="00B026BD">
        <w:rPr>
          <w:rFonts w:ascii="Arial" w:hAnsi="Arial" w:cs="Arial"/>
        </w:rPr>
        <w:t>Znak „/” (ukośnik, ang. forward slash) służy oznaczeniu zależności hierarchicznej między</w:t>
      </w:r>
      <w:r w:rsidRPr="00B026BD">
        <w:rPr>
          <w:rFonts w:ascii="Arial" w:hAnsi="Arial" w:cs="Arial"/>
          <w:spacing w:val="-2"/>
        </w:rPr>
        <w:t xml:space="preserve"> </w:t>
      </w:r>
      <w:r w:rsidRPr="00B026BD">
        <w:rPr>
          <w:rFonts w:ascii="Arial" w:hAnsi="Arial" w:cs="Arial"/>
        </w:rPr>
        <w:t>zasobami.</w:t>
      </w:r>
      <w:r w:rsidR="00014C20" w:rsidRPr="00B026BD">
        <w:rPr>
          <w:rFonts w:ascii="Arial" w:hAnsi="Arial" w:cs="Arial"/>
        </w:rPr>
        <w:t xml:space="preserve"> </w:t>
      </w:r>
      <w:r w:rsidRPr="00B026BD">
        <w:rPr>
          <w:rFonts w:ascii="Arial" w:hAnsi="Arial" w:cs="Arial"/>
        </w:rPr>
        <w:t xml:space="preserve">Stosowanie znaku „/” (ukośnik, ang. forward slash) </w:t>
      </w:r>
      <w:r w:rsidR="00014C20" w:rsidRPr="00B026BD">
        <w:rPr>
          <w:rFonts w:ascii="Arial" w:hAnsi="Arial" w:cs="Arial"/>
        </w:rPr>
        <w:t>na końcu URI nie jest zalecane.</w:t>
      </w:r>
    </w:p>
    <w:p w14:paraId="626E6144" w14:textId="1A2BA010" w:rsidR="004220DB" w:rsidRPr="00B026BD" w:rsidRDefault="004220DB" w:rsidP="00014C20">
      <w:pPr>
        <w:pStyle w:val="Akapitzlist"/>
        <w:widowControl w:val="0"/>
        <w:numPr>
          <w:ilvl w:val="0"/>
          <w:numId w:val="172"/>
        </w:numPr>
        <w:tabs>
          <w:tab w:val="left" w:pos="284"/>
        </w:tabs>
        <w:autoSpaceDE w:val="0"/>
        <w:autoSpaceDN w:val="0"/>
        <w:spacing w:before="96" w:after="60" w:line="264" w:lineRule="auto"/>
        <w:ind w:left="0" w:firstLine="0"/>
        <w:contextualSpacing w:val="0"/>
        <w:rPr>
          <w:rFonts w:ascii="Arial" w:hAnsi="Arial" w:cs="Arial"/>
        </w:rPr>
      </w:pPr>
      <w:r w:rsidRPr="00B026BD">
        <w:rPr>
          <w:rFonts w:ascii="Arial" w:hAnsi="Arial" w:cs="Arial"/>
        </w:rPr>
        <w:t>Oznaczanie ścieżki URI z użyciem małych</w:t>
      </w:r>
      <w:r w:rsidRPr="00B026BD">
        <w:rPr>
          <w:rFonts w:ascii="Arial" w:hAnsi="Arial" w:cs="Arial"/>
          <w:spacing w:val="-5"/>
        </w:rPr>
        <w:t xml:space="preserve"> </w:t>
      </w:r>
      <w:r w:rsidRPr="00B026BD">
        <w:rPr>
          <w:rFonts w:ascii="Arial" w:hAnsi="Arial" w:cs="Arial"/>
          <w:spacing w:val="-3"/>
        </w:rPr>
        <w:t>liter.</w:t>
      </w:r>
      <w:r w:rsidR="00435A77">
        <w:rPr>
          <w:rFonts w:ascii="Arial" w:hAnsi="Arial" w:cs="Arial"/>
          <w:spacing w:val="-3"/>
        </w:rPr>
        <w:t xml:space="preserve"> </w:t>
      </w:r>
      <w:r w:rsidRPr="00B026BD">
        <w:rPr>
          <w:rFonts w:ascii="Arial" w:hAnsi="Arial" w:cs="Arial"/>
        </w:rPr>
        <w:t>URI zapisane wielkimi i małymi literami w powyższym przykładzie w praktyce są tożsame, gdyż zgodnie z RFC 3986 nie jest rozróżniana wielkość liter w elemencie reprezentowanym przez domenę i subdomenę. Ponieważ wytyczne w stosunku do nazewnictwa zasobów wskazują konieczność używania małych liter to dla zachowania jednoznaczności także dla URI formułuje się taką zasadę.</w:t>
      </w:r>
    </w:p>
    <w:p w14:paraId="08881268" w14:textId="7BE44F32" w:rsidR="004220DB" w:rsidRPr="00B026BD" w:rsidRDefault="00014C20" w:rsidP="00014C20">
      <w:pPr>
        <w:pStyle w:val="Akapitzlist"/>
        <w:widowControl w:val="0"/>
        <w:numPr>
          <w:ilvl w:val="0"/>
          <w:numId w:val="172"/>
        </w:numPr>
        <w:tabs>
          <w:tab w:val="left" w:pos="284"/>
        </w:tabs>
        <w:autoSpaceDE w:val="0"/>
        <w:autoSpaceDN w:val="0"/>
        <w:spacing w:before="121" w:after="0" w:line="264" w:lineRule="auto"/>
        <w:ind w:left="0" w:right="35" w:firstLine="0"/>
        <w:contextualSpacing w:val="0"/>
        <w:rPr>
          <w:rFonts w:ascii="Arial" w:hAnsi="Arial" w:cs="Arial"/>
        </w:rPr>
      </w:pPr>
      <w:r w:rsidRPr="00B026BD">
        <w:rPr>
          <w:noProof/>
          <w:lang w:eastAsia="pl-PL"/>
        </w:rPr>
        <w:drawing>
          <wp:anchor distT="0" distB="0" distL="114300" distR="114300" simplePos="0" relativeHeight="252214272" behindDoc="0" locked="0" layoutInCell="1" allowOverlap="1" wp14:anchorId="75B97BCD" wp14:editId="4B86D048">
            <wp:simplePos x="0" y="0"/>
            <wp:positionH relativeFrom="margin">
              <wp:align>left</wp:align>
            </wp:positionH>
            <wp:positionV relativeFrom="paragraph">
              <wp:posOffset>948263</wp:posOffset>
            </wp:positionV>
            <wp:extent cx="4151630" cy="225425"/>
            <wp:effectExtent l="0" t="0" r="1270" b="3175"/>
            <wp:wrapTopAndBottom/>
            <wp:docPr id="126" name="Obraz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220DB" w:rsidRPr="00B026BD">
        <w:rPr>
          <w:rFonts w:ascii="Arial" w:hAnsi="Arial" w:cs="Arial"/>
        </w:rPr>
        <w:t>W</w:t>
      </w:r>
      <w:r w:rsidR="004220DB" w:rsidRPr="00B026BD">
        <w:rPr>
          <w:rFonts w:ascii="Arial" w:hAnsi="Arial" w:cs="Arial"/>
          <w:spacing w:val="-4"/>
        </w:rPr>
        <w:t xml:space="preserve"> </w:t>
      </w:r>
      <w:r w:rsidR="004220DB" w:rsidRPr="00B026BD">
        <w:rPr>
          <w:rFonts w:ascii="Arial" w:hAnsi="Arial" w:cs="Arial"/>
        </w:rPr>
        <w:t>URI</w:t>
      </w:r>
      <w:r w:rsidR="004220DB" w:rsidRPr="00B026BD">
        <w:rPr>
          <w:rFonts w:ascii="Arial" w:hAnsi="Arial" w:cs="Arial"/>
          <w:spacing w:val="-4"/>
        </w:rPr>
        <w:t xml:space="preserve"> </w:t>
      </w:r>
      <w:r w:rsidR="004220DB" w:rsidRPr="00B026BD">
        <w:rPr>
          <w:rFonts w:ascii="Arial" w:hAnsi="Arial" w:cs="Arial"/>
        </w:rPr>
        <w:t>nie</w:t>
      </w:r>
      <w:r w:rsidR="004220DB" w:rsidRPr="00B026BD">
        <w:rPr>
          <w:rFonts w:ascii="Arial" w:hAnsi="Arial" w:cs="Arial"/>
          <w:spacing w:val="-4"/>
        </w:rPr>
        <w:t xml:space="preserve"> </w:t>
      </w:r>
      <w:r w:rsidR="004220DB" w:rsidRPr="00B026BD">
        <w:rPr>
          <w:rFonts w:ascii="Arial" w:hAnsi="Arial" w:cs="Arial"/>
        </w:rPr>
        <w:t>stosuje</w:t>
      </w:r>
      <w:r w:rsidR="004220DB" w:rsidRPr="00B026BD">
        <w:rPr>
          <w:rFonts w:ascii="Arial" w:hAnsi="Arial" w:cs="Arial"/>
          <w:spacing w:val="-4"/>
        </w:rPr>
        <w:t xml:space="preserve"> </w:t>
      </w:r>
      <w:r w:rsidR="004220DB" w:rsidRPr="00B026BD">
        <w:rPr>
          <w:rFonts w:ascii="Arial" w:hAnsi="Arial" w:cs="Arial"/>
        </w:rPr>
        <w:t>się</w:t>
      </w:r>
      <w:r w:rsidR="004220DB" w:rsidRPr="00B026BD">
        <w:rPr>
          <w:rFonts w:ascii="Arial" w:hAnsi="Arial" w:cs="Arial"/>
          <w:spacing w:val="-4"/>
        </w:rPr>
        <w:t xml:space="preserve"> </w:t>
      </w:r>
      <w:r w:rsidR="004220DB" w:rsidRPr="00B026BD">
        <w:rPr>
          <w:rFonts w:ascii="Arial" w:hAnsi="Arial" w:cs="Arial"/>
        </w:rPr>
        <w:t>rozszerzeń</w:t>
      </w:r>
      <w:r w:rsidR="004220DB" w:rsidRPr="00B026BD">
        <w:rPr>
          <w:rFonts w:ascii="Arial" w:hAnsi="Arial" w:cs="Arial"/>
          <w:spacing w:val="-3"/>
        </w:rPr>
        <w:t xml:space="preserve"> </w:t>
      </w:r>
      <w:r w:rsidR="004220DB" w:rsidRPr="00B026BD">
        <w:rPr>
          <w:rFonts w:ascii="Arial" w:hAnsi="Arial" w:cs="Arial"/>
        </w:rPr>
        <w:t>plików</w:t>
      </w:r>
      <w:r w:rsidR="004220DB" w:rsidRPr="00B026BD">
        <w:rPr>
          <w:rFonts w:ascii="Arial" w:hAnsi="Arial" w:cs="Arial"/>
          <w:spacing w:val="-4"/>
        </w:rPr>
        <w:t xml:space="preserve"> </w:t>
      </w:r>
      <w:r w:rsidR="004220DB" w:rsidRPr="00B026BD">
        <w:rPr>
          <w:rFonts w:ascii="Arial" w:hAnsi="Arial" w:cs="Arial"/>
        </w:rPr>
        <w:t>oraz</w:t>
      </w:r>
      <w:r w:rsidR="004220DB" w:rsidRPr="00B026BD">
        <w:rPr>
          <w:rFonts w:ascii="Arial" w:hAnsi="Arial" w:cs="Arial"/>
          <w:spacing w:val="-3"/>
        </w:rPr>
        <w:t xml:space="preserve"> </w:t>
      </w:r>
      <w:r w:rsidR="004220DB" w:rsidRPr="00B026BD">
        <w:rPr>
          <w:rFonts w:ascii="Arial" w:hAnsi="Arial" w:cs="Arial"/>
        </w:rPr>
        <w:t>nazw</w:t>
      </w:r>
      <w:r w:rsidR="004220DB" w:rsidRPr="00B026BD">
        <w:rPr>
          <w:rFonts w:ascii="Arial" w:hAnsi="Arial" w:cs="Arial"/>
          <w:spacing w:val="-4"/>
        </w:rPr>
        <w:t xml:space="preserve"> </w:t>
      </w:r>
      <w:r w:rsidR="004220DB" w:rsidRPr="00B026BD">
        <w:rPr>
          <w:rFonts w:ascii="Arial" w:hAnsi="Arial" w:cs="Arial"/>
        </w:rPr>
        <w:t>formatów</w:t>
      </w:r>
      <w:r w:rsidR="004220DB" w:rsidRPr="00B026BD">
        <w:rPr>
          <w:rFonts w:ascii="Arial" w:hAnsi="Arial" w:cs="Arial"/>
          <w:spacing w:val="-4"/>
        </w:rPr>
        <w:t xml:space="preserve"> </w:t>
      </w:r>
      <w:r w:rsidR="004220DB" w:rsidRPr="00B026BD">
        <w:rPr>
          <w:rFonts w:ascii="Arial" w:hAnsi="Arial" w:cs="Arial"/>
        </w:rPr>
        <w:t>danych.</w:t>
      </w:r>
      <w:r w:rsidR="004220DB" w:rsidRPr="00B026BD">
        <w:rPr>
          <w:rFonts w:ascii="Arial" w:hAnsi="Arial" w:cs="Arial"/>
          <w:spacing w:val="-5"/>
        </w:rPr>
        <w:t xml:space="preserve"> </w:t>
      </w:r>
      <w:r w:rsidR="004220DB" w:rsidRPr="00B026BD">
        <w:rPr>
          <w:rFonts w:ascii="Arial" w:hAnsi="Arial" w:cs="Arial"/>
        </w:rPr>
        <w:t>Informacje te są przekazywane przez nagłówki HTTP lub w</w:t>
      </w:r>
      <w:r w:rsidR="004220DB" w:rsidRPr="00B026BD">
        <w:rPr>
          <w:rFonts w:ascii="Arial" w:hAnsi="Arial" w:cs="Arial"/>
          <w:spacing w:val="-4"/>
        </w:rPr>
        <w:t xml:space="preserve"> </w:t>
      </w:r>
      <w:r w:rsidR="004220DB" w:rsidRPr="00B026BD">
        <w:rPr>
          <w:rFonts w:ascii="Arial" w:hAnsi="Arial" w:cs="Arial"/>
        </w:rPr>
        <w:t>parametrach.</w:t>
      </w:r>
      <w:r w:rsidRPr="00B026BD">
        <w:rPr>
          <w:rFonts w:ascii="Arial" w:hAnsi="Arial" w:cs="Arial"/>
        </w:rPr>
        <w:t xml:space="preserve"> </w:t>
      </w:r>
      <w:r w:rsidR="004220DB" w:rsidRPr="00B026BD">
        <w:rPr>
          <w:rFonts w:ascii="Arial" w:hAnsi="Arial" w:cs="Arial"/>
        </w:rPr>
        <w:t>Używanie w URI nazwy użytkownika z hasłem może stanowić poważną lukę w bezpieczeństwie i z tego powodu nie jest dozwolone. Informacja o wykorzystanym kluczu aplikacji może zostać przekazana jako</w:t>
      </w:r>
      <w:r w:rsidR="004220DB" w:rsidRPr="00B026BD">
        <w:rPr>
          <w:rFonts w:ascii="Arial" w:hAnsi="Arial" w:cs="Arial"/>
          <w:spacing w:val="-31"/>
        </w:rPr>
        <w:t xml:space="preserve"> </w:t>
      </w:r>
      <w:r w:rsidR="004220DB" w:rsidRPr="00B026BD">
        <w:rPr>
          <w:rFonts w:ascii="Arial" w:hAnsi="Arial" w:cs="Arial"/>
        </w:rPr>
        <w:t>parametr żądania lub w nagłówkach</w:t>
      </w:r>
      <w:r w:rsidR="004220DB" w:rsidRPr="00B026BD">
        <w:rPr>
          <w:rFonts w:ascii="Arial" w:hAnsi="Arial" w:cs="Arial"/>
          <w:spacing w:val="-1"/>
        </w:rPr>
        <w:t xml:space="preserve"> </w:t>
      </w:r>
      <w:r w:rsidR="004220DB" w:rsidRPr="00B026BD">
        <w:rPr>
          <w:rFonts w:ascii="Arial" w:hAnsi="Arial" w:cs="Arial"/>
          <w:spacing w:val="-7"/>
        </w:rPr>
        <w:t>HTTP.</w:t>
      </w:r>
    </w:p>
    <w:p w14:paraId="6736E52A" w14:textId="0C441EDE" w:rsidR="004220DB" w:rsidRPr="00B026BD" w:rsidRDefault="00F31F32" w:rsidP="00014C20">
      <w:pPr>
        <w:pStyle w:val="Nagwek3"/>
        <w:spacing w:before="240" w:after="60"/>
        <w:rPr>
          <w:rFonts w:ascii="Arial" w:hAnsi="Arial" w:cs="Arial"/>
        </w:rPr>
      </w:pPr>
      <w:bookmarkStart w:id="370" w:name="_Toc54074088"/>
      <w:r w:rsidRPr="00B026BD">
        <w:rPr>
          <w:rFonts w:ascii="Arial" w:hAnsi="Arial" w:cs="Arial"/>
        </w:rPr>
        <w:t>Załącznik</w:t>
      </w:r>
      <w:r w:rsidR="004220DB" w:rsidRPr="00B026BD">
        <w:rPr>
          <w:rFonts w:ascii="Arial" w:hAnsi="Arial" w:cs="Arial"/>
        </w:rPr>
        <w:t xml:space="preserve"> nr 4 do Standardu API</w:t>
      </w:r>
      <w:bookmarkEnd w:id="370"/>
    </w:p>
    <w:p w14:paraId="40025DBD" w14:textId="77777777" w:rsidR="004220DB" w:rsidRPr="00B026BD" w:rsidRDefault="004220DB" w:rsidP="004601CB">
      <w:pPr>
        <w:pStyle w:val="Bezodstpw"/>
        <w:spacing w:after="60"/>
        <w:rPr>
          <w:rFonts w:ascii="Arial" w:hAnsi="Arial" w:cs="Arial"/>
          <w:b/>
          <w:color w:val="0070C0"/>
        </w:rPr>
      </w:pPr>
      <w:r w:rsidRPr="00B026BD">
        <w:rPr>
          <w:rFonts w:ascii="Arial" w:hAnsi="Arial" w:cs="Arial"/>
          <w:b/>
          <w:color w:val="0070C0"/>
        </w:rPr>
        <w:t>Manipulowanie zasobami: filtrowanie, sortowanie, stronicowanie – zasady wraz z przykładami</w:t>
      </w:r>
    </w:p>
    <w:p w14:paraId="35D30190" w14:textId="0007F055" w:rsidR="004220DB" w:rsidRPr="00B026BD" w:rsidRDefault="004220DB" w:rsidP="004220DB">
      <w:pPr>
        <w:pStyle w:val="Tekstpodstawowy"/>
        <w:spacing w:line="259" w:lineRule="auto"/>
        <w:ind w:right="35"/>
        <w:rPr>
          <w:rFonts w:ascii="Arial" w:hAnsi="Arial" w:cs="Arial"/>
          <w:sz w:val="22"/>
          <w:szCs w:val="22"/>
        </w:rPr>
      </w:pPr>
      <w:r w:rsidRPr="00B026BD">
        <w:rPr>
          <w:rFonts w:ascii="Arial" w:hAnsi="Arial" w:cs="Arial"/>
          <w:sz w:val="22"/>
          <w:szCs w:val="22"/>
        </w:rPr>
        <w:t xml:space="preserve">Z założenia, szereg klienckich aplikacji będzie korzystać z zasobów API automatycznie. Aplikacje takie rzadko realizują zadania wymagające pobrania z API zbioru danych w pełnym przekroju informacyjnym oraz pełnej zawartości rekordów. Znacznie częściej potrzebują odpowiednio spreparowanego, niewielkiego wycinka zamiast pełnego zakresu dostępnych danych. Wycinek ten w stosunku do oryginalnego zbioru może być </w:t>
      </w:r>
      <w:r w:rsidRPr="00B026BD">
        <w:rPr>
          <w:rFonts w:ascii="Arial" w:hAnsi="Arial" w:cs="Arial"/>
          <w:sz w:val="22"/>
          <w:szCs w:val="22"/>
        </w:rPr>
        <w:lastRenderedPageBreak/>
        <w:t>filtrowany względem zakresu pobieranych danych, w kontekście określonych kryteriów, porcji danych pobieranej za jednym razem oraz w</w:t>
      </w:r>
      <w:r w:rsidR="00EA5FC3">
        <w:rPr>
          <w:rFonts w:ascii="Arial" w:hAnsi="Arial" w:cs="Arial"/>
          <w:sz w:val="22"/>
          <w:szCs w:val="22"/>
        </w:rPr>
        <w:t xml:space="preserve"> </w:t>
      </w:r>
      <w:r w:rsidRPr="00B026BD">
        <w:rPr>
          <w:rFonts w:ascii="Arial" w:hAnsi="Arial" w:cs="Arial"/>
          <w:sz w:val="22"/>
          <w:szCs w:val="22"/>
        </w:rPr>
        <w:t>odpowiednim uporządkowaniu. Dlatego założono, że API udostępnia funkcjonalność filtrowania, sortowania i stronicowania zasobów, które określane będzie mianem manipulacji danymi.</w:t>
      </w:r>
    </w:p>
    <w:p w14:paraId="7AEFCC59" w14:textId="77777777" w:rsidR="004220DB" w:rsidRPr="00B026BD" w:rsidRDefault="004220DB" w:rsidP="004601CB">
      <w:pPr>
        <w:pStyle w:val="Tekstpodstawowy"/>
        <w:spacing w:before="122" w:line="259" w:lineRule="auto"/>
        <w:ind w:right="35"/>
        <w:rPr>
          <w:rFonts w:ascii="Arial" w:hAnsi="Arial" w:cs="Arial"/>
          <w:sz w:val="22"/>
          <w:szCs w:val="22"/>
        </w:rPr>
      </w:pPr>
      <w:r w:rsidRPr="00B026BD">
        <w:rPr>
          <w:rFonts w:ascii="Arial" w:hAnsi="Arial" w:cs="Arial"/>
          <w:sz w:val="22"/>
          <w:szCs w:val="22"/>
        </w:rPr>
        <w:t>Zapytania i odpowiedzi systemu realizowane zgodnie ze standardem JSON API w wersji 1.0 lub nowszej. W odpowiedziach zaleca się uzupełnienie JSON API o JSON-LD w celu dodania kontekstu koniecznego do automatycznego przetwarzania danych API.</w:t>
      </w:r>
    </w:p>
    <w:p w14:paraId="5C7F66C5" w14:textId="18A70B22" w:rsidR="004220DB" w:rsidRPr="00B026BD" w:rsidRDefault="004220DB" w:rsidP="004220DB">
      <w:pPr>
        <w:pStyle w:val="Tekstpodstawowy"/>
        <w:spacing w:before="120" w:line="259" w:lineRule="auto"/>
        <w:ind w:right="35"/>
        <w:rPr>
          <w:rFonts w:ascii="Arial" w:hAnsi="Arial" w:cs="Arial"/>
          <w:sz w:val="22"/>
          <w:szCs w:val="22"/>
        </w:rPr>
      </w:pPr>
      <w:r w:rsidRPr="00B026BD">
        <w:rPr>
          <w:rFonts w:ascii="Arial" w:hAnsi="Arial" w:cs="Arial"/>
          <w:sz w:val="22"/>
          <w:szCs w:val="22"/>
        </w:rPr>
        <w:t xml:space="preserve">Interakcja z API w zakresie filtrowania, sortowania, stronicowania wybranych zasobów oparta jest o mechanizm URI, który zawiera sekcję </w:t>
      </w:r>
      <w:r w:rsidRPr="00B026BD">
        <w:rPr>
          <w:rFonts w:ascii="Arial" w:hAnsi="Arial" w:cs="Arial"/>
          <w:b/>
          <w:sz w:val="22"/>
          <w:szCs w:val="22"/>
        </w:rPr>
        <w:t xml:space="preserve">&lt;pytanie&gt;. </w:t>
      </w:r>
      <w:r w:rsidRPr="00B026BD">
        <w:rPr>
          <w:rFonts w:ascii="Arial" w:hAnsi="Arial" w:cs="Arial"/>
          <w:sz w:val="22"/>
          <w:szCs w:val="22"/>
        </w:rPr>
        <w:t>Jest to element nieobowiązkowy w URI, lecz niezbędny w przypadku potrzeby manipulacji zakresem lub strukturą danych przed pobraniem</w:t>
      </w:r>
    </w:p>
    <w:p w14:paraId="1E9677E6" w14:textId="5B62DC82" w:rsidR="004220DB" w:rsidRPr="00B026BD" w:rsidRDefault="00014C20" w:rsidP="004220DB">
      <w:pPr>
        <w:pStyle w:val="Tekstpodstawowy"/>
        <w:spacing w:before="96" w:line="259" w:lineRule="auto"/>
        <w:ind w:right="35"/>
        <w:rPr>
          <w:rFonts w:ascii="Arial" w:hAnsi="Arial" w:cs="Arial"/>
          <w:sz w:val="22"/>
          <w:szCs w:val="22"/>
        </w:rPr>
      </w:pPr>
      <w:r w:rsidRPr="00B026BD">
        <w:rPr>
          <w:rFonts w:ascii="Arial" w:hAnsi="Arial" w:cs="Arial"/>
          <w:noProof/>
          <w:sz w:val="22"/>
          <w:szCs w:val="22"/>
          <w:lang w:bidi="ar-SA"/>
        </w:rPr>
        <mc:AlternateContent>
          <mc:Choice Requires="wps">
            <w:drawing>
              <wp:anchor distT="0" distB="0" distL="0" distR="0" simplePos="0" relativeHeight="252136448" behindDoc="1" locked="0" layoutInCell="1" allowOverlap="1" wp14:anchorId="3A79151C" wp14:editId="5020A66A">
                <wp:simplePos x="0" y="0"/>
                <wp:positionH relativeFrom="margin">
                  <wp:posOffset>902788</wp:posOffset>
                </wp:positionH>
                <wp:positionV relativeFrom="paragraph">
                  <wp:posOffset>551745</wp:posOffset>
                </wp:positionV>
                <wp:extent cx="4159885" cy="548640"/>
                <wp:effectExtent l="0" t="0" r="0" b="3810"/>
                <wp:wrapTopAndBottom/>
                <wp:docPr id="87"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9885" cy="54864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E47095" w14:textId="77777777" w:rsidR="00AE1C38" w:rsidRPr="008C2DE4" w:rsidRDefault="00AE1C38" w:rsidP="004220DB">
                            <w:pPr>
                              <w:pStyle w:val="Tekstpodstawowy"/>
                              <w:spacing w:before="180" w:line="247" w:lineRule="auto"/>
                              <w:ind w:left="2718" w:right="239" w:hanging="2460"/>
                              <w:rPr>
                                <w:rFonts w:ascii="Arial" w:hAnsi="Arial" w:cs="Arial"/>
                              </w:rPr>
                            </w:pPr>
                            <w:r w:rsidRPr="008C2DE4">
                              <w:rPr>
                                <w:rFonts w:ascii="Arial" w:hAnsi="Arial" w:cs="Arial"/>
                              </w:rPr>
                              <w:t>URI = &lt;schemat&gt; „:” &lt;część hierarchiczna&gt; [ „?” &lt;pytanie&gt; ] [ „#” &lt;fragment&gt;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79151C" id="Text Box 220" o:spid="_x0000_s1071" type="#_x0000_t202" style="position:absolute;margin-left:71.1pt;margin-top:43.45pt;width:327.55pt;height:43.2pt;z-index:-25118003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" fillcolor="#dbe8f5" stroked="f">
                <v:textbox inset="0,0,0,0">
                  <w:txbxContent>
                    <w:p w14:paraId="48E47095" w14:textId="77777777" w:rsidR="00AE1C38" w:rsidRPr="008C2DE4" w:rsidRDefault="00AE1C38" w:rsidP="004220DB">
                      <w:pPr>
                        <w:pStyle w:val="Tekstpodstawowy"/>
                        <w:spacing w:before="180" w:line="247" w:lineRule="auto"/>
                        <w:ind w:left="2718" w:right="239" w:hanging="2460"/>
                        <w:rPr>
                          <w:rFonts w:ascii="Arial" w:hAnsi="Arial" w:cs="Arial"/>
                        </w:rPr>
                      </w:pPr>
                      <w:r w:rsidRPr="008C2DE4">
                        <w:rPr>
                          <w:rFonts w:ascii="Arial" w:hAnsi="Arial" w:cs="Arial"/>
                        </w:rPr>
                        <w:t>URI = &lt;schemat&gt; „:” &lt;część hierarchiczna&gt; [ „?” &lt;pytanie&gt; ] [ „#” &lt;fragment&gt; ]</w:t>
                      </w:r>
                    </w:p>
                  </w:txbxContent>
                </v:textbox>
                <w10:wrap type="topAndBottom" anchorx="margin"/>
              </v:shape>
            </w:pict>
          </mc:Fallback>
        </mc:AlternateContent>
      </w:r>
      <w:r w:rsidR="004220DB" w:rsidRPr="00B026BD">
        <w:rPr>
          <w:rFonts w:ascii="Arial" w:hAnsi="Arial" w:cs="Arial"/>
          <w:sz w:val="22"/>
          <w:szCs w:val="22"/>
        </w:rPr>
        <w:t xml:space="preserve">Podstawowe zasady manipulacji danymi zostaną przedstawione za pomocą kolejnych </w:t>
      </w:r>
      <w:r w:rsidR="004220DB" w:rsidRPr="00435A77">
        <w:rPr>
          <w:rFonts w:ascii="Arial" w:hAnsi="Arial" w:cs="Arial"/>
          <w:sz w:val="22"/>
          <w:szCs w:val="22"/>
        </w:rPr>
        <w:t>przykładów.</w:t>
      </w:r>
    </w:p>
    <w:p w14:paraId="0D826E5A" w14:textId="7F568158" w:rsidR="004220DB" w:rsidRPr="00B026BD" w:rsidRDefault="004220DB" w:rsidP="004220DB">
      <w:pPr>
        <w:pStyle w:val="Tekstpodstawowy"/>
        <w:spacing w:before="120" w:line="259" w:lineRule="auto"/>
        <w:ind w:right="35"/>
        <w:rPr>
          <w:rFonts w:ascii="Arial" w:hAnsi="Arial" w:cs="Arial"/>
          <w:sz w:val="22"/>
          <w:szCs w:val="22"/>
        </w:rPr>
      </w:pPr>
      <w:r w:rsidRPr="00B026BD">
        <w:rPr>
          <w:rFonts w:ascii="Arial" w:hAnsi="Arial" w:cs="Arial"/>
          <w:sz w:val="22"/>
          <w:szCs w:val="22"/>
        </w:rPr>
        <w:t>Punktem odniesienia do wykonywania operacji manipulowania danymi jest pełna lista zasobów, czyli tzw. kolekcja, uzyskiwana za pomocą następującego odwołania do zasobu głównego:</w:t>
      </w:r>
    </w:p>
    <w:p w14:paraId="4F0A7B05" w14:textId="0DF13041" w:rsidR="004220DB" w:rsidRPr="00B026BD" w:rsidRDefault="00B026BD" w:rsidP="00435A77">
      <w:pPr>
        <w:pStyle w:val="Tekstpodstawowy"/>
        <w:spacing w:before="9"/>
        <w:rPr>
          <w:rFonts w:ascii="Arial" w:hAnsi="Arial" w:cs="Arial"/>
          <w:sz w:val="22"/>
          <w:szCs w:val="22"/>
        </w:rPr>
      </w:pPr>
      <w:r w:rsidRPr="00B026BD">
        <w:rPr>
          <w:rFonts w:ascii="Arial" w:hAnsi="Arial" w:cs="Arial"/>
          <w:noProof/>
          <w:sz w:val="22"/>
          <w:szCs w:val="22"/>
          <w:lang w:bidi="ar-SA"/>
        </w:rPr>
        <mc:AlternateContent>
          <mc:Choice Requires="wps">
            <w:drawing>
              <wp:anchor distT="0" distB="0" distL="0" distR="0" simplePos="0" relativeHeight="252137472" behindDoc="1" locked="0" layoutInCell="1" allowOverlap="1" wp14:anchorId="6F62ABBA" wp14:editId="2FCE9AB4">
                <wp:simplePos x="0" y="0"/>
                <wp:positionH relativeFrom="margin">
                  <wp:align>center</wp:align>
                </wp:positionH>
                <wp:positionV relativeFrom="paragraph">
                  <wp:posOffset>115897</wp:posOffset>
                </wp:positionV>
                <wp:extent cx="4168775" cy="383540"/>
                <wp:effectExtent l="0" t="0" r="3175" b="0"/>
                <wp:wrapTopAndBottom/>
                <wp:docPr id="88"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8775" cy="38354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ECC22E" w14:textId="77777777" w:rsidR="00AE1C38" w:rsidRPr="002E51B8" w:rsidRDefault="00AE1C38" w:rsidP="004220DB">
                            <w:pPr>
                              <w:pStyle w:val="Tekstpodstawowy"/>
                              <w:spacing w:before="180"/>
                              <w:ind w:left="73" w:right="74"/>
                              <w:jc w:val="center"/>
                              <w:rPr>
                                <w:rFonts w:ascii="Arial" w:hAnsi="Arial" w:cs="Arial"/>
                              </w:rPr>
                            </w:pPr>
                            <w:r w:rsidRPr="002E51B8">
                              <w:rPr>
                                <w:rFonts w:ascii="Arial" w:hAnsi="Arial" w:cs="Arial"/>
                              </w:rPr>
                              <w:t>GET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62ABBA" id="Text Box 219" o:spid="_x0000_s1072" type="#_x0000_t202" style="position:absolute;margin-left:0;margin-top:9.15pt;width:328.25pt;height:30.2pt;z-index:-251179008;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" fillcolor="#dbe8f5" stroked="f">
                <v:textbox inset="0,0,0,0">
                  <w:txbxContent>
                    <w:p w14:paraId="21ECC22E" w14:textId="77777777" w:rsidR="00AE1C38" w:rsidRPr="002E51B8" w:rsidRDefault="00AE1C38" w:rsidP="004220DB">
                      <w:pPr>
                        <w:pStyle w:val="Tekstpodstawowy"/>
                        <w:spacing w:before="180"/>
                        <w:ind w:left="73" w:right="74"/>
                        <w:jc w:val="center"/>
                        <w:rPr>
                          <w:rFonts w:ascii="Arial" w:hAnsi="Arial" w:cs="Arial"/>
                        </w:rPr>
                      </w:pPr>
                      <w:r w:rsidRPr="002E51B8">
                        <w:rPr>
                          <w:rFonts w:ascii="Arial" w:hAnsi="Arial" w:cs="Arial"/>
                        </w:rPr>
                        <w:t>GET /</w:t>
                      </w:r>
                    </w:p>
                  </w:txbxContent>
                </v:textbox>
                <w10:wrap type="topAndBottom" anchorx="margin"/>
              </v:shape>
            </w:pict>
          </mc:Fallback>
        </mc:AlternateContent>
      </w:r>
    </w:p>
    <w:p w14:paraId="601E4043" w14:textId="77777777" w:rsidR="004220DB" w:rsidRPr="00B026BD" w:rsidRDefault="004220DB" w:rsidP="004220DB">
      <w:pPr>
        <w:pStyle w:val="Tekstpodstawowy"/>
        <w:spacing w:before="96" w:line="259" w:lineRule="auto"/>
        <w:rPr>
          <w:rFonts w:ascii="Arial" w:hAnsi="Arial" w:cs="Arial"/>
          <w:sz w:val="22"/>
          <w:szCs w:val="22"/>
        </w:rPr>
      </w:pPr>
      <w:r w:rsidRPr="00B026BD">
        <w:rPr>
          <w:rFonts w:ascii="Arial" w:hAnsi="Arial" w:cs="Arial"/>
          <w:sz w:val="22"/>
          <w:szCs w:val="22"/>
        </w:rPr>
        <w:t>W wyniku uzyskiwana jest odpowiedź, która jest reprezentacją stanu zawierającą listę wszystkich zasobów.</w:t>
      </w:r>
    </w:p>
    <w:p w14:paraId="03943531" w14:textId="77777777" w:rsidR="004220DB" w:rsidRPr="00B026BD" w:rsidRDefault="004220DB" w:rsidP="004220DB">
      <w:pPr>
        <w:pStyle w:val="Tekstpodstawowy"/>
        <w:rPr>
          <w:sz w:val="22"/>
          <w:szCs w:val="22"/>
        </w:rPr>
      </w:pPr>
    </w:p>
    <w:p w14:paraId="67C94D06" w14:textId="77777777" w:rsidR="004220DB" w:rsidRPr="00B026BD" w:rsidRDefault="004220DB" w:rsidP="004220DB">
      <w:pPr>
        <w:pStyle w:val="Tekstpodstawowy"/>
        <w:rPr>
          <w:rFonts w:ascii="Arial" w:hAnsi="Arial" w:cs="Arial"/>
          <w:sz w:val="22"/>
          <w:szCs w:val="22"/>
        </w:rPr>
      </w:pPr>
      <w:r w:rsidRPr="00B026BD">
        <w:rPr>
          <w:rFonts w:ascii="Arial" w:hAnsi="Arial" w:cs="Arial"/>
          <w:sz w:val="22"/>
          <w:szCs w:val="22"/>
        </w:rPr>
        <w:t>Natomiast po wykonaniu kodu z przykładu:</w:t>
      </w:r>
    </w:p>
    <w:p w14:paraId="309CD02C" w14:textId="77777777" w:rsidR="004220DB" w:rsidRDefault="004220DB" w:rsidP="004220DB">
      <w:pPr>
        <w:pStyle w:val="Tekstpodstawowy"/>
        <w:spacing w:before="2"/>
        <w:rPr>
          <w:sz w:val="13"/>
        </w:rPr>
      </w:pPr>
      <w:r>
        <w:rPr>
          <w:noProof/>
          <w:lang w:bidi="ar-SA"/>
        </w:rPr>
        <mc:AlternateContent>
          <mc:Choice Requires="wps">
            <w:drawing>
              <wp:anchor distT="0" distB="0" distL="0" distR="0" simplePos="0" relativeHeight="252138496" behindDoc="1" locked="0" layoutInCell="1" allowOverlap="1" wp14:anchorId="69791ED5" wp14:editId="79E5EDEC">
                <wp:simplePos x="0" y="0"/>
                <wp:positionH relativeFrom="margin">
                  <wp:posOffset>1146797</wp:posOffset>
                </wp:positionH>
                <wp:positionV relativeFrom="paragraph">
                  <wp:posOffset>114935</wp:posOffset>
                </wp:positionV>
                <wp:extent cx="4160520" cy="383540"/>
                <wp:effectExtent l="0" t="0" r="0" b="0"/>
                <wp:wrapTopAndBottom/>
                <wp:docPr id="89"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0520" cy="38354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A553F" w14:textId="77777777" w:rsidR="00AE1C38" w:rsidRPr="002E51B8" w:rsidRDefault="00AE1C38" w:rsidP="004220DB">
                            <w:pPr>
                              <w:pStyle w:val="Tekstpodstawowy"/>
                              <w:spacing w:before="180"/>
                              <w:ind w:left="73" w:right="74"/>
                              <w:jc w:val="center"/>
                              <w:rPr>
                                <w:rFonts w:ascii="Arial" w:hAnsi="Arial" w:cs="Arial"/>
                              </w:rPr>
                            </w:pPr>
                            <w:r w:rsidRPr="002E51B8">
                              <w:rPr>
                                <w:rFonts w:ascii="Arial" w:hAnsi="Arial" w:cs="Arial"/>
                              </w:rPr>
                              <w:t>GET /pojazdy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791ED5" id="Text Box 218" o:spid="_x0000_s1073" type="#_x0000_t202" style="position:absolute;margin-left:90.3pt;margin-top:9.05pt;width:327.6pt;height:30.2pt;z-index:-251177984;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" fillcolor="#dbe8f5" stroked="f">
                <v:textbox inset="0,0,0,0">
                  <w:txbxContent>
                    <w:p w14:paraId="0ABA553F" w14:textId="77777777" w:rsidR="00AE1C38" w:rsidRPr="002E51B8" w:rsidRDefault="00AE1C38" w:rsidP="004220DB">
                      <w:pPr>
                        <w:pStyle w:val="Tekstpodstawowy"/>
                        <w:spacing w:before="180"/>
                        <w:ind w:left="73" w:right="74"/>
                        <w:jc w:val="center"/>
                        <w:rPr>
                          <w:rFonts w:ascii="Arial" w:hAnsi="Arial" w:cs="Arial"/>
                        </w:rPr>
                      </w:pPr>
                      <w:r w:rsidRPr="002E51B8">
                        <w:rPr>
                          <w:rFonts w:ascii="Arial" w:hAnsi="Arial" w:cs="Arial"/>
                        </w:rPr>
                        <w:t>GET /pojazdy</w:t>
                      </w:r>
                    </w:p>
                  </w:txbxContent>
                </v:textbox>
                <w10:wrap type="topAndBottom" anchorx="margin"/>
              </v:shape>
            </w:pict>
          </mc:Fallback>
        </mc:AlternateContent>
      </w:r>
    </w:p>
    <w:p w14:paraId="0AEAFE88" w14:textId="77777777" w:rsidR="004220DB" w:rsidRDefault="004220DB" w:rsidP="004220DB">
      <w:pPr>
        <w:pStyle w:val="Tekstpodstawowy"/>
        <w:spacing w:before="6"/>
        <w:rPr>
          <w:sz w:val="6"/>
        </w:rPr>
      </w:pPr>
    </w:p>
    <w:p w14:paraId="74335303" w14:textId="77777777" w:rsidR="004220DB" w:rsidRPr="00B026BD" w:rsidRDefault="004220DB" w:rsidP="004220DB">
      <w:pPr>
        <w:pStyle w:val="Tekstpodstawowy"/>
        <w:spacing w:before="96"/>
        <w:rPr>
          <w:rFonts w:ascii="Arial" w:hAnsi="Arial" w:cs="Arial"/>
          <w:sz w:val="22"/>
          <w:szCs w:val="22"/>
        </w:rPr>
      </w:pPr>
      <w:r w:rsidRPr="00B026BD">
        <w:rPr>
          <w:rFonts w:ascii="Arial" w:hAnsi="Arial" w:cs="Arial"/>
          <w:sz w:val="22"/>
          <w:szCs w:val="22"/>
        </w:rPr>
        <w:t>uzyskiwana jest reprezentacja stanu zawierająca listę elementów zasobu „pojazdy”.</w:t>
      </w:r>
    </w:p>
    <w:p w14:paraId="70048F5A" w14:textId="77777777" w:rsidR="004220DB" w:rsidRPr="00B026BD" w:rsidRDefault="004220DB" w:rsidP="004220DB">
      <w:pPr>
        <w:pStyle w:val="Tekstpodstawowy"/>
        <w:spacing w:line="259" w:lineRule="auto"/>
        <w:ind w:right="373"/>
        <w:rPr>
          <w:rFonts w:ascii="Arial" w:hAnsi="Arial" w:cs="Arial"/>
          <w:b/>
          <w:sz w:val="22"/>
          <w:szCs w:val="22"/>
        </w:rPr>
      </w:pPr>
    </w:p>
    <w:p w14:paraId="79FC53DF" w14:textId="6980C962" w:rsidR="004220DB" w:rsidRPr="00B026BD" w:rsidRDefault="00B026BD" w:rsidP="004220DB">
      <w:pPr>
        <w:pStyle w:val="Tekstpodstawowy"/>
        <w:spacing w:line="259" w:lineRule="auto"/>
        <w:ind w:right="-106"/>
        <w:rPr>
          <w:rFonts w:ascii="Arial" w:hAnsi="Arial" w:cs="Arial"/>
          <w:sz w:val="22"/>
          <w:szCs w:val="22"/>
        </w:rPr>
      </w:pPr>
      <w:r>
        <w:rPr>
          <w:noProof/>
          <w:lang w:bidi="ar-SA"/>
        </w:rPr>
        <mc:AlternateContent>
          <mc:Choice Requires="wps">
            <w:drawing>
              <wp:anchor distT="0" distB="0" distL="0" distR="0" simplePos="0" relativeHeight="252139520" behindDoc="1" locked="0" layoutInCell="1" allowOverlap="1" wp14:anchorId="410584C7" wp14:editId="25EEB3E1">
                <wp:simplePos x="0" y="0"/>
                <wp:positionH relativeFrom="margin">
                  <wp:align>center</wp:align>
                </wp:positionH>
                <wp:positionV relativeFrom="paragraph">
                  <wp:posOffset>615151</wp:posOffset>
                </wp:positionV>
                <wp:extent cx="4531995" cy="383540"/>
                <wp:effectExtent l="0" t="0" r="1905" b="0"/>
                <wp:wrapTopAndBottom/>
                <wp:docPr id="90"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1995" cy="38354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246E23" w14:textId="77777777" w:rsidR="00AE1C38" w:rsidRPr="008C2DE4" w:rsidRDefault="00AE1C38" w:rsidP="004220DB">
                            <w:pPr>
                              <w:pStyle w:val="Tekstpodstawowy"/>
                              <w:spacing w:before="180"/>
                              <w:ind w:left="74" w:right="74"/>
                              <w:jc w:val="center"/>
                              <w:rPr>
                                <w:rFonts w:ascii="Arial" w:hAnsi="Arial" w:cs="Arial"/>
                              </w:rPr>
                            </w:pPr>
                            <w:r w:rsidRPr="008C2DE4">
                              <w:rPr>
                                <w:rFonts w:ascii="Arial" w:hAnsi="Arial" w:cs="Arial"/>
                              </w:rPr>
                              <w:t>GET/filter[&lt;nazwa atrybutu&gt;]=&lt;szukana wartość&gt;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0584C7" id="Text Box 217" o:spid="_x0000_s1074" type="#_x0000_t202" style="position:absolute;margin-left:0;margin-top:48.45pt;width:356.85pt;height:30.2pt;z-index:-251176960;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" fillcolor="#dbe8f5" stroked="f">
                <v:textbox inset="0,0,0,0">
                  <w:txbxContent>
                    <w:p w14:paraId="21246E23" w14:textId="77777777" w:rsidR="00AE1C38" w:rsidRPr="008C2DE4" w:rsidRDefault="00AE1C38" w:rsidP="004220DB">
                      <w:pPr>
                        <w:pStyle w:val="Tekstpodstawowy"/>
                        <w:spacing w:before="180"/>
                        <w:ind w:left="74" w:right="74"/>
                        <w:jc w:val="center"/>
                        <w:rPr>
                          <w:rFonts w:ascii="Arial" w:hAnsi="Arial" w:cs="Arial"/>
                        </w:rPr>
                      </w:pPr>
                      <w:r w:rsidRPr="008C2DE4">
                        <w:rPr>
                          <w:rFonts w:ascii="Arial" w:hAnsi="Arial" w:cs="Arial"/>
                        </w:rPr>
                        <w:t>GET/filter[&lt;nazwa atrybutu&gt;]=&lt;szukana wartość&gt;</w:t>
                      </w:r>
                    </w:p>
                  </w:txbxContent>
                </v:textbox>
                <w10:wrap type="topAndBottom" anchorx="margin"/>
              </v:shape>
            </w:pict>
          </mc:Fallback>
        </mc:AlternateContent>
      </w:r>
      <w:r w:rsidR="004220DB" w:rsidRPr="00B026BD">
        <w:rPr>
          <w:rFonts w:ascii="Arial" w:hAnsi="Arial" w:cs="Arial"/>
          <w:b/>
          <w:sz w:val="22"/>
          <w:szCs w:val="22"/>
        </w:rPr>
        <w:t xml:space="preserve">Filtrowanie zasobów </w:t>
      </w:r>
      <w:r w:rsidR="004220DB" w:rsidRPr="00B026BD">
        <w:rPr>
          <w:rFonts w:ascii="Arial" w:hAnsi="Arial" w:cs="Arial"/>
          <w:sz w:val="22"/>
          <w:szCs w:val="22"/>
        </w:rPr>
        <w:t xml:space="preserve">służy do ograniczania wyników jedynie do tych, które spełniają zadane warunki. W rezultacie kolekcję ogranicza się jedynie do listy zawierającej zasoby odpowiadające kryteriom przekazanym w URI w części </w:t>
      </w:r>
      <w:r w:rsidR="004220DB" w:rsidRPr="00B026BD">
        <w:rPr>
          <w:rFonts w:ascii="Arial" w:hAnsi="Arial" w:cs="Arial"/>
          <w:b/>
          <w:sz w:val="22"/>
          <w:szCs w:val="22"/>
        </w:rPr>
        <w:t>&lt;pytanie&gt;</w:t>
      </w:r>
      <w:r w:rsidR="004220DB" w:rsidRPr="00B026BD">
        <w:rPr>
          <w:rFonts w:ascii="Arial" w:hAnsi="Arial" w:cs="Arial"/>
          <w:sz w:val="22"/>
          <w:szCs w:val="22"/>
        </w:rPr>
        <w:t>.</w:t>
      </w:r>
    </w:p>
    <w:p w14:paraId="602A8CAB" w14:textId="47718825" w:rsidR="004220DB" w:rsidRDefault="004220DB" w:rsidP="004220DB">
      <w:pPr>
        <w:pStyle w:val="Tekstpodstawowy"/>
        <w:spacing w:before="8"/>
        <w:rPr>
          <w:sz w:val="11"/>
        </w:rPr>
      </w:pPr>
    </w:p>
    <w:p w14:paraId="5B63634C" w14:textId="1AAD0BA4" w:rsidR="004220DB" w:rsidRDefault="00435A77" w:rsidP="004220DB">
      <w:pPr>
        <w:pStyle w:val="Tekstpodstawowy"/>
        <w:spacing w:before="4"/>
        <w:rPr>
          <w:sz w:val="13"/>
        </w:rPr>
      </w:pPr>
      <w:r w:rsidRPr="00B026BD">
        <w:rPr>
          <w:noProof/>
          <w:sz w:val="22"/>
          <w:szCs w:val="22"/>
          <w:lang w:bidi="ar-SA"/>
        </w:rPr>
        <mc:AlternateContent>
          <mc:Choice Requires="wps">
            <w:drawing>
              <wp:anchor distT="0" distB="0" distL="0" distR="0" simplePos="0" relativeHeight="252140544" behindDoc="1" locked="0" layoutInCell="1" allowOverlap="1" wp14:anchorId="6A6D2F53" wp14:editId="2BE793D3">
                <wp:simplePos x="0" y="0"/>
                <wp:positionH relativeFrom="margin">
                  <wp:align>center</wp:align>
                </wp:positionH>
                <wp:positionV relativeFrom="paragraph">
                  <wp:posOffset>509565</wp:posOffset>
                </wp:positionV>
                <wp:extent cx="4443730" cy="574040"/>
                <wp:effectExtent l="0" t="0" r="0" b="0"/>
                <wp:wrapTopAndBottom/>
                <wp:docPr id="91"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3730" cy="57404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2F307" w14:textId="77777777" w:rsidR="00AE1C38" w:rsidRPr="008C2DE4" w:rsidRDefault="00AE1C38" w:rsidP="004220DB">
                            <w:pPr>
                              <w:pStyle w:val="Tekstpodstawowy"/>
                              <w:spacing w:before="180" w:line="285" w:lineRule="auto"/>
                              <w:ind w:left="1938" w:right="839" w:hanging="1080"/>
                              <w:rPr>
                                <w:rFonts w:ascii="Arial" w:hAnsi="Arial" w:cs="Arial"/>
                              </w:rPr>
                            </w:pPr>
                            <w:r w:rsidRPr="008C2DE4">
                              <w:rPr>
                                <w:rFonts w:ascii="Arial" w:hAnsi="Arial" w:cs="Arial"/>
                              </w:rPr>
                              <w:t>GET/pojazdy?wojewodztwo=14&amp;data-od=20160101&amp;data- do=20181201&amp;filter[model]=JUMPER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D2F53" id="Text Box 216" o:spid="_x0000_s1075" type="#_x0000_t202" style="position:absolute;margin-left:0;margin-top:40.1pt;width:349.9pt;height:45.2pt;z-index:-251175936;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" fillcolor="#dbe8f5" stroked="f">
                <v:textbox inset="0,0,0,0">
                  <w:txbxContent>
                    <w:p w14:paraId="1732F307" w14:textId="77777777" w:rsidR="00AE1C38" w:rsidRPr="008C2DE4" w:rsidRDefault="00AE1C38" w:rsidP="004220DB">
                      <w:pPr>
                        <w:pStyle w:val="Tekstpodstawowy"/>
                        <w:spacing w:before="180" w:line="285" w:lineRule="auto"/>
                        <w:ind w:left="1938" w:right="839" w:hanging="1080"/>
                        <w:rPr>
                          <w:rFonts w:ascii="Arial" w:hAnsi="Arial" w:cs="Arial"/>
                        </w:rPr>
                      </w:pPr>
                      <w:r w:rsidRPr="008C2DE4">
                        <w:rPr>
                          <w:rFonts w:ascii="Arial" w:hAnsi="Arial" w:cs="Arial"/>
                        </w:rPr>
                        <w:t>GET/pojazdy?wojewodztwo=14&amp;data-od=20160101&amp;data- do=20181201&amp;filter[model]=JUMPER</w:t>
                      </w:r>
                    </w:p>
                  </w:txbxContent>
                </v:textbox>
                <w10:wrap type="topAndBottom" anchorx="margin"/>
              </v:shape>
            </w:pict>
          </mc:Fallback>
        </mc:AlternateContent>
      </w:r>
    </w:p>
    <w:p w14:paraId="0EE53906" w14:textId="5A4EC373" w:rsidR="004220DB" w:rsidRDefault="004220DB" w:rsidP="004220DB">
      <w:pPr>
        <w:pStyle w:val="Tekstpodstawowy"/>
        <w:spacing w:before="6"/>
        <w:rPr>
          <w:sz w:val="6"/>
        </w:rPr>
      </w:pPr>
    </w:p>
    <w:p w14:paraId="0AC94990" w14:textId="267FD336" w:rsidR="004220DB" w:rsidRPr="00B026BD" w:rsidRDefault="004220DB" w:rsidP="004220DB">
      <w:pPr>
        <w:pStyle w:val="Tekstpodstawowy"/>
        <w:spacing w:before="96" w:line="259" w:lineRule="auto"/>
        <w:ind w:right="35"/>
        <w:rPr>
          <w:rFonts w:ascii="Arial" w:hAnsi="Arial" w:cs="Arial"/>
          <w:sz w:val="22"/>
          <w:szCs w:val="22"/>
        </w:rPr>
      </w:pPr>
      <w:r w:rsidRPr="00B026BD">
        <w:rPr>
          <w:rFonts w:ascii="Arial" w:hAnsi="Arial" w:cs="Arial"/>
          <w:sz w:val="22"/>
          <w:szCs w:val="22"/>
        </w:rPr>
        <w:t>W wyniku uzyskiwana jest reprezentacja stanu zawierająca pojazdy, które dla wymiaru „model” spełniają warunek „JUMPER”, z województwa mazowieckiego, zarejestrowane po raz pierwszy w Polsce między 2016-01-01 a 2018-12-01 r.</w:t>
      </w:r>
    </w:p>
    <w:p w14:paraId="25C1B718" w14:textId="20E8F856" w:rsidR="004220DB" w:rsidRPr="00435A77" w:rsidRDefault="00435A77" w:rsidP="00435A77">
      <w:pPr>
        <w:pStyle w:val="Tekstpodstawowy"/>
        <w:spacing w:before="96" w:line="259" w:lineRule="auto"/>
        <w:rPr>
          <w:rFonts w:ascii="Arial" w:hAnsi="Arial" w:cs="Arial"/>
          <w:sz w:val="22"/>
          <w:szCs w:val="22"/>
        </w:rPr>
      </w:pPr>
      <w:r w:rsidRPr="00B026BD">
        <w:rPr>
          <w:noProof/>
          <w:sz w:val="22"/>
          <w:szCs w:val="22"/>
          <w:lang w:bidi="ar-SA"/>
        </w:rPr>
        <mc:AlternateContent>
          <mc:Choice Requires="wps">
            <w:drawing>
              <wp:anchor distT="0" distB="0" distL="0" distR="0" simplePos="0" relativeHeight="252141568" behindDoc="1" locked="0" layoutInCell="1" allowOverlap="1" wp14:anchorId="72E713F3" wp14:editId="0B421ABE">
                <wp:simplePos x="0" y="0"/>
                <wp:positionH relativeFrom="margin">
                  <wp:posOffset>805236</wp:posOffset>
                </wp:positionH>
                <wp:positionV relativeFrom="paragraph">
                  <wp:posOffset>454012</wp:posOffset>
                </wp:positionV>
                <wp:extent cx="4380230" cy="574040"/>
                <wp:effectExtent l="0" t="0" r="1270" b="0"/>
                <wp:wrapTopAndBottom/>
                <wp:docPr id="92"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0230" cy="57404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8C4A20" w14:textId="77777777" w:rsidR="00AE1C38" w:rsidRPr="008C2DE4" w:rsidRDefault="00AE1C38" w:rsidP="004220DB">
                            <w:pPr>
                              <w:pStyle w:val="Tekstpodstawowy"/>
                              <w:spacing w:before="180" w:line="285" w:lineRule="auto"/>
                              <w:ind w:left="1398" w:right="136" w:hanging="1260"/>
                              <w:rPr>
                                <w:rFonts w:ascii="Arial" w:hAnsi="Arial" w:cs="Arial"/>
                              </w:rPr>
                            </w:pPr>
                            <w:r w:rsidRPr="008C2DE4">
                              <w:rPr>
                                <w:rFonts w:ascii="Arial" w:hAnsi="Arial" w:cs="Arial"/>
                                <w:w w:val="95"/>
                              </w:rPr>
                              <w:t xml:space="preserve">GET/pojazdy?wojewodztwo=02&amp;typ-daty=2&amp;data-od=20190901&amp;filter[ </w:t>
                            </w:r>
                            <w:r w:rsidRPr="008C2DE4">
                              <w:rPr>
                                <w:rFonts w:ascii="Arial" w:hAnsi="Arial" w:cs="Arial"/>
                              </w:rPr>
                              <w:t>marka]=OPEL&amp;filter[rodzaj-paliwa]=BENZYNA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E713F3" id="Text Box 215" o:spid="_x0000_s1076" type="#_x0000_t202" style="position:absolute;margin-left:63.4pt;margin-top:35.75pt;width:344.9pt;height:45.2pt;z-index:-25117491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" fillcolor="#dbe8f5" stroked="f">
                <v:textbox inset="0,0,0,0">
                  <w:txbxContent>
                    <w:p w14:paraId="1C8C4A20" w14:textId="77777777" w:rsidR="00AE1C38" w:rsidRPr="008C2DE4" w:rsidRDefault="00AE1C38" w:rsidP="004220DB">
                      <w:pPr>
                        <w:pStyle w:val="Tekstpodstawowy"/>
                        <w:spacing w:before="180" w:line="285" w:lineRule="auto"/>
                        <w:ind w:left="1398" w:right="136" w:hanging="1260"/>
                        <w:rPr>
                          <w:rFonts w:ascii="Arial" w:hAnsi="Arial" w:cs="Arial"/>
                        </w:rPr>
                      </w:pPr>
                      <w:r w:rsidRPr="008C2DE4">
                        <w:rPr>
                          <w:rFonts w:ascii="Arial" w:hAnsi="Arial" w:cs="Arial"/>
                          <w:w w:val="95"/>
                        </w:rPr>
                        <w:t xml:space="preserve">GET/pojazdy?wojewodztwo=02&amp;typ-daty=2&amp;data-od=20190901&amp;filter[ </w:t>
                      </w:r>
                      <w:r w:rsidRPr="008C2DE4">
                        <w:rPr>
                          <w:rFonts w:ascii="Arial" w:hAnsi="Arial" w:cs="Arial"/>
                        </w:rPr>
                        <w:t>marka]=OPEL&amp;filter[rodzaj-paliwa]=BENZYNA</w:t>
                      </w:r>
                    </w:p>
                  </w:txbxContent>
                </v:textbox>
                <w10:wrap type="topAndBottom" anchorx="margin"/>
              </v:shape>
            </w:pict>
          </mc:Fallback>
        </mc:AlternateContent>
      </w:r>
      <w:r w:rsidR="004220DB" w:rsidRPr="00B026BD">
        <w:rPr>
          <w:rFonts w:ascii="Arial" w:hAnsi="Arial" w:cs="Arial"/>
          <w:sz w:val="22"/>
          <w:szCs w:val="22"/>
        </w:rPr>
        <w:t>W</w:t>
      </w:r>
      <w:r w:rsidR="004220DB" w:rsidRPr="00B026BD">
        <w:rPr>
          <w:rFonts w:ascii="Arial" w:hAnsi="Arial" w:cs="Arial"/>
          <w:spacing w:val="-5"/>
          <w:sz w:val="22"/>
          <w:szCs w:val="22"/>
        </w:rPr>
        <w:t xml:space="preserve"> </w:t>
      </w:r>
      <w:r w:rsidR="004220DB" w:rsidRPr="00B026BD">
        <w:rPr>
          <w:rFonts w:ascii="Arial" w:hAnsi="Arial" w:cs="Arial"/>
          <w:sz w:val="22"/>
          <w:szCs w:val="22"/>
        </w:rPr>
        <w:t>przypadku</w:t>
      </w:r>
      <w:r w:rsidR="004220DB" w:rsidRPr="00B026BD">
        <w:rPr>
          <w:rFonts w:ascii="Arial" w:hAnsi="Arial" w:cs="Arial"/>
          <w:spacing w:val="-4"/>
          <w:sz w:val="22"/>
          <w:szCs w:val="22"/>
        </w:rPr>
        <w:t xml:space="preserve"> </w:t>
      </w:r>
      <w:r w:rsidR="004220DB" w:rsidRPr="00B026BD">
        <w:rPr>
          <w:rFonts w:ascii="Arial" w:hAnsi="Arial" w:cs="Arial"/>
          <w:sz w:val="22"/>
          <w:szCs w:val="22"/>
        </w:rPr>
        <w:t>filtrowania</w:t>
      </w:r>
      <w:r w:rsidR="004220DB" w:rsidRPr="00B026BD">
        <w:rPr>
          <w:rFonts w:ascii="Arial" w:hAnsi="Arial" w:cs="Arial"/>
          <w:spacing w:val="-6"/>
          <w:sz w:val="22"/>
          <w:szCs w:val="22"/>
        </w:rPr>
        <w:t xml:space="preserve"> </w:t>
      </w:r>
      <w:r w:rsidR="004220DB" w:rsidRPr="00B026BD">
        <w:rPr>
          <w:rFonts w:ascii="Arial" w:hAnsi="Arial" w:cs="Arial"/>
          <w:sz w:val="22"/>
          <w:szCs w:val="22"/>
        </w:rPr>
        <w:t>po</w:t>
      </w:r>
      <w:r w:rsidR="004220DB" w:rsidRPr="00B026BD">
        <w:rPr>
          <w:rFonts w:ascii="Arial" w:hAnsi="Arial" w:cs="Arial"/>
          <w:spacing w:val="-4"/>
          <w:sz w:val="22"/>
          <w:szCs w:val="22"/>
        </w:rPr>
        <w:t xml:space="preserve"> </w:t>
      </w:r>
      <w:r w:rsidR="004220DB" w:rsidRPr="00B026BD">
        <w:rPr>
          <w:rFonts w:ascii="Arial" w:hAnsi="Arial" w:cs="Arial"/>
          <w:sz w:val="22"/>
          <w:szCs w:val="22"/>
        </w:rPr>
        <w:t>więcej</w:t>
      </w:r>
      <w:r w:rsidR="004220DB" w:rsidRPr="00B026BD">
        <w:rPr>
          <w:rFonts w:ascii="Arial" w:hAnsi="Arial" w:cs="Arial"/>
          <w:spacing w:val="-6"/>
          <w:sz w:val="22"/>
          <w:szCs w:val="22"/>
        </w:rPr>
        <w:t xml:space="preserve"> </w:t>
      </w:r>
      <w:r w:rsidR="004220DB" w:rsidRPr="00B026BD">
        <w:rPr>
          <w:rFonts w:ascii="Arial" w:hAnsi="Arial" w:cs="Arial"/>
          <w:sz w:val="22"/>
          <w:szCs w:val="22"/>
        </w:rPr>
        <w:t>niż</w:t>
      </w:r>
      <w:r w:rsidR="004220DB" w:rsidRPr="00B026BD">
        <w:rPr>
          <w:rFonts w:ascii="Arial" w:hAnsi="Arial" w:cs="Arial"/>
          <w:spacing w:val="-4"/>
          <w:sz w:val="22"/>
          <w:szCs w:val="22"/>
        </w:rPr>
        <w:t xml:space="preserve"> </w:t>
      </w:r>
      <w:r w:rsidR="004220DB" w:rsidRPr="00B026BD">
        <w:rPr>
          <w:rFonts w:ascii="Arial" w:hAnsi="Arial" w:cs="Arial"/>
          <w:sz w:val="22"/>
          <w:szCs w:val="22"/>
        </w:rPr>
        <w:t>jednym</w:t>
      </w:r>
      <w:r w:rsidR="004220DB" w:rsidRPr="00B026BD">
        <w:rPr>
          <w:rFonts w:ascii="Arial" w:hAnsi="Arial" w:cs="Arial"/>
          <w:spacing w:val="-5"/>
          <w:sz w:val="22"/>
          <w:szCs w:val="22"/>
        </w:rPr>
        <w:t xml:space="preserve"> </w:t>
      </w:r>
      <w:r w:rsidR="004220DB" w:rsidRPr="00B026BD">
        <w:rPr>
          <w:rFonts w:ascii="Arial" w:hAnsi="Arial" w:cs="Arial"/>
          <w:sz w:val="22"/>
          <w:szCs w:val="22"/>
        </w:rPr>
        <w:t>kryterium,</w:t>
      </w:r>
      <w:r w:rsidR="004220DB" w:rsidRPr="00B026BD">
        <w:rPr>
          <w:rFonts w:ascii="Arial" w:hAnsi="Arial" w:cs="Arial"/>
          <w:spacing w:val="-4"/>
          <w:sz w:val="22"/>
          <w:szCs w:val="22"/>
        </w:rPr>
        <w:t xml:space="preserve"> </w:t>
      </w:r>
      <w:r w:rsidR="004220DB" w:rsidRPr="00B026BD">
        <w:rPr>
          <w:rFonts w:ascii="Arial" w:hAnsi="Arial" w:cs="Arial"/>
          <w:sz w:val="22"/>
          <w:szCs w:val="22"/>
        </w:rPr>
        <w:t>do</w:t>
      </w:r>
      <w:r w:rsidR="004220DB" w:rsidRPr="00B026BD">
        <w:rPr>
          <w:rFonts w:ascii="Arial" w:hAnsi="Arial" w:cs="Arial"/>
          <w:spacing w:val="-5"/>
          <w:sz w:val="22"/>
          <w:szCs w:val="22"/>
        </w:rPr>
        <w:t xml:space="preserve"> </w:t>
      </w:r>
      <w:r w:rsidR="004220DB" w:rsidRPr="00B026BD">
        <w:rPr>
          <w:rFonts w:ascii="Arial" w:hAnsi="Arial" w:cs="Arial"/>
          <w:sz w:val="22"/>
          <w:szCs w:val="22"/>
        </w:rPr>
        <w:t>rozdzielenia</w:t>
      </w:r>
      <w:r w:rsidR="004220DB" w:rsidRPr="00B026BD">
        <w:rPr>
          <w:rFonts w:ascii="Arial" w:hAnsi="Arial" w:cs="Arial"/>
          <w:spacing w:val="-4"/>
          <w:sz w:val="22"/>
          <w:szCs w:val="22"/>
        </w:rPr>
        <w:t xml:space="preserve"> </w:t>
      </w:r>
      <w:r w:rsidR="004220DB" w:rsidRPr="00B026BD">
        <w:rPr>
          <w:rFonts w:ascii="Arial" w:hAnsi="Arial" w:cs="Arial"/>
          <w:sz w:val="22"/>
          <w:szCs w:val="22"/>
        </w:rPr>
        <w:t>warunków korzysta się z operatora</w:t>
      </w:r>
      <w:r w:rsidR="004220DB" w:rsidRPr="00B026BD">
        <w:rPr>
          <w:rFonts w:ascii="Arial" w:hAnsi="Arial" w:cs="Arial"/>
          <w:spacing w:val="-2"/>
          <w:sz w:val="22"/>
          <w:szCs w:val="22"/>
        </w:rPr>
        <w:t xml:space="preserve"> </w:t>
      </w:r>
      <w:r w:rsidR="004220DB" w:rsidRPr="00B026BD">
        <w:rPr>
          <w:rFonts w:ascii="Arial" w:hAnsi="Arial" w:cs="Arial"/>
          <w:b/>
          <w:sz w:val="22"/>
          <w:szCs w:val="22"/>
        </w:rPr>
        <w:t>„&amp;”</w:t>
      </w:r>
      <w:r>
        <w:rPr>
          <w:rFonts w:ascii="Arial" w:hAnsi="Arial" w:cs="Arial"/>
          <w:sz w:val="22"/>
          <w:szCs w:val="22"/>
        </w:rPr>
        <w:t>:</w:t>
      </w:r>
    </w:p>
    <w:p w14:paraId="1399E8C4" w14:textId="5E354B02" w:rsidR="004220DB" w:rsidRPr="00B026BD" w:rsidRDefault="00B026BD" w:rsidP="004220DB">
      <w:pPr>
        <w:pStyle w:val="Tekstpodstawowy"/>
        <w:spacing w:before="96" w:line="259" w:lineRule="auto"/>
        <w:rPr>
          <w:rFonts w:ascii="Arial" w:hAnsi="Arial" w:cs="Arial"/>
          <w:sz w:val="22"/>
          <w:szCs w:val="22"/>
        </w:rPr>
      </w:pPr>
      <w:r w:rsidRPr="00B026BD">
        <w:rPr>
          <w:noProof/>
          <w:sz w:val="22"/>
          <w:szCs w:val="22"/>
          <w:lang w:bidi="ar-SA"/>
        </w:rPr>
        <mc:AlternateContent>
          <mc:Choice Requires="wps">
            <w:drawing>
              <wp:anchor distT="0" distB="0" distL="0" distR="0" simplePos="0" relativeHeight="252142592" behindDoc="1" locked="0" layoutInCell="1" allowOverlap="1" wp14:anchorId="4BCE5543" wp14:editId="400E6604">
                <wp:simplePos x="0" y="0"/>
                <wp:positionH relativeFrom="margin">
                  <wp:align>center</wp:align>
                </wp:positionH>
                <wp:positionV relativeFrom="paragraph">
                  <wp:posOffset>1104610</wp:posOffset>
                </wp:positionV>
                <wp:extent cx="4314190" cy="548640"/>
                <wp:effectExtent l="0" t="0" r="0" b="3810"/>
                <wp:wrapTopAndBottom/>
                <wp:docPr id="93"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4190" cy="54864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46C37E" w14:textId="77777777" w:rsidR="00AE1C38" w:rsidRPr="008C2DE4" w:rsidRDefault="00AE1C38" w:rsidP="004220DB">
                            <w:pPr>
                              <w:pStyle w:val="Tekstpodstawowy"/>
                              <w:spacing w:before="180" w:line="247" w:lineRule="auto"/>
                              <w:ind w:left="2298" w:right="136" w:hanging="2160"/>
                              <w:rPr>
                                <w:rFonts w:ascii="Arial" w:hAnsi="Arial" w:cs="Arial"/>
                              </w:rPr>
                            </w:pPr>
                            <w:r w:rsidRPr="008C2DE4">
                              <w:rPr>
                                <w:rFonts w:ascii="Arial" w:hAnsi="Arial" w:cs="Arial"/>
                                <w:w w:val="95"/>
                              </w:rPr>
                              <w:t xml:space="preserve">GET/pojazdy?wojewodztwo=02&amp;typ-daty=2&amp;data-od=20190901&amp;fields= </w:t>
                            </w:r>
                            <w:r w:rsidRPr="008C2DE4">
                              <w:rPr>
                                <w:rFonts w:ascii="Arial" w:hAnsi="Arial" w:cs="Arial"/>
                              </w:rPr>
                              <w:t>marka,model,rodzaj-paliwa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CE5543" id="Text Box 214" o:spid="_x0000_s1077" type="#_x0000_t202" style="position:absolute;margin-left:0;margin-top:87pt;width:339.7pt;height:43.2pt;z-index:-251173888;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" fillcolor="#dbe8f5" stroked="f">
                <v:textbox inset="0,0,0,0">
                  <w:txbxContent>
                    <w:p w14:paraId="4046C37E" w14:textId="77777777" w:rsidR="00AE1C38" w:rsidRPr="008C2DE4" w:rsidRDefault="00AE1C38" w:rsidP="004220DB">
                      <w:pPr>
                        <w:pStyle w:val="Tekstpodstawowy"/>
                        <w:spacing w:before="180" w:line="247" w:lineRule="auto"/>
                        <w:ind w:left="2298" w:right="136" w:hanging="2160"/>
                        <w:rPr>
                          <w:rFonts w:ascii="Arial" w:hAnsi="Arial" w:cs="Arial"/>
                        </w:rPr>
                      </w:pPr>
                      <w:r w:rsidRPr="008C2DE4">
                        <w:rPr>
                          <w:rFonts w:ascii="Arial" w:hAnsi="Arial" w:cs="Arial"/>
                          <w:w w:val="95"/>
                        </w:rPr>
                        <w:t xml:space="preserve">GET/pojazdy?wojewodztwo=02&amp;typ-daty=2&amp;data-od=20190901&amp;fields= </w:t>
                      </w:r>
                      <w:r w:rsidRPr="008C2DE4">
                        <w:rPr>
                          <w:rFonts w:ascii="Arial" w:hAnsi="Arial" w:cs="Arial"/>
                        </w:rPr>
                        <w:t>marka,model,rodzaj-paliwa</w:t>
                      </w:r>
                    </w:p>
                  </w:txbxContent>
                </v:textbox>
                <w10:wrap type="topAndBottom" anchorx="margin"/>
              </v:shape>
            </w:pict>
          </mc:Fallback>
        </mc:AlternateContent>
      </w:r>
      <w:r w:rsidR="004220DB" w:rsidRPr="00B026BD">
        <w:rPr>
          <w:rFonts w:ascii="Arial" w:hAnsi="Arial" w:cs="Arial"/>
          <w:sz w:val="22"/>
          <w:szCs w:val="22"/>
        </w:rPr>
        <w:t>W</w:t>
      </w:r>
      <w:r w:rsidR="004220DB" w:rsidRPr="00B026BD">
        <w:rPr>
          <w:rFonts w:ascii="Arial" w:hAnsi="Arial" w:cs="Arial"/>
          <w:spacing w:val="-4"/>
          <w:sz w:val="22"/>
          <w:szCs w:val="22"/>
        </w:rPr>
        <w:t xml:space="preserve"> </w:t>
      </w:r>
      <w:r w:rsidR="004220DB" w:rsidRPr="00B026BD">
        <w:rPr>
          <w:rFonts w:ascii="Arial" w:hAnsi="Arial" w:cs="Arial"/>
          <w:sz w:val="22"/>
          <w:szCs w:val="22"/>
        </w:rPr>
        <w:t>wyniku</w:t>
      </w:r>
      <w:r w:rsidR="004220DB" w:rsidRPr="00B026BD">
        <w:rPr>
          <w:rFonts w:ascii="Arial" w:hAnsi="Arial" w:cs="Arial"/>
          <w:spacing w:val="-5"/>
          <w:sz w:val="22"/>
          <w:szCs w:val="22"/>
        </w:rPr>
        <w:t xml:space="preserve"> </w:t>
      </w:r>
      <w:r w:rsidR="004220DB" w:rsidRPr="00B026BD">
        <w:rPr>
          <w:rFonts w:ascii="Arial" w:hAnsi="Arial" w:cs="Arial"/>
          <w:sz w:val="22"/>
          <w:szCs w:val="22"/>
        </w:rPr>
        <w:t>można</w:t>
      </w:r>
      <w:r w:rsidR="004220DB" w:rsidRPr="00B026BD">
        <w:rPr>
          <w:rFonts w:ascii="Arial" w:hAnsi="Arial" w:cs="Arial"/>
          <w:spacing w:val="-4"/>
          <w:sz w:val="22"/>
          <w:szCs w:val="22"/>
        </w:rPr>
        <w:t xml:space="preserve"> </w:t>
      </w:r>
      <w:r w:rsidR="004220DB" w:rsidRPr="00B026BD">
        <w:rPr>
          <w:rFonts w:ascii="Arial" w:hAnsi="Arial" w:cs="Arial"/>
          <w:sz w:val="22"/>
          <w:szCs w:val="22"/>
        </w:rPr>
        <w:t>ograniczyć</w:t>
      </w:r>
      <w:r w:rsidR="004220DB" w:rsidRPr="00B026BD">
        <w:rPr>
          <w:rFonts w:ascii="Arial" w:hAnsi="Arial" w:cs="Arial"/>
          <w:spacing w:val="-5"/>
          <w:sz w:val="22"/>
          <w:szCs w:val="22"/>
        </w:rPr>
        <w:t xml:space="preserve"> </w:t>
      </w:r>
      <w:r w:rsidR="004220DB" w:rsidRPr="00B026BD">
        <w:rPr>
          <w:rFonts w:ascii="Arial" w:hAnsi="Arial" w:cs="Arial"/>
          <w:sz w:val="22"/>
          <w:szCs w:val="22"/>
        </w:rPr>
        <w:t>liczbę</w:t>
      </w:r>
      <w:r w:rsidR="004220DB" w:rsidRPr="00B026BD">
        <w:rPr>
          <w:rFonts w:ascii="Arial" w:hAnsi="Arial" w:cs="Arial"/>
          <w:spacing w:val="-4"/>
          <w:sz w:val="22"/>
          <w:szCs w:val="22"/>
        </w:rPr>
        <w:t xml:space="preserve"> </w:t>
      </w:r>
      <w:r w:rsidR="004220DB" w:rsidRPr="00B026BD">
        <w:rPr>
          <w:rFonts w:ascii="Arial" w:hAnsi="Arial" w:cs="Arial"/>
          <w:sz w:val="22"/>
          <w:szCs w:val="22"/>
        </w:rPr>
        <w:t>zwracanych</w:t>
      </w:r>
      <w:r w:rsidR="004220DB" w:rsidRPr="00B026BD">
        <w:rPr>
          <w:rFonts w:ascii="Arial" w:hAnsi="Arial" w:cs="Arial"/>
          <w:spacing w:val="-5"/>
          <w:sz w:val="22"/>
          <w:szCs w:val="22"/>
        </w:rPr>
        <w:t xml:space="preserve"> </w:t>
      </w:r>
      <w:r w:rsidR="004220DB" w:rsidRPr="00B026BD">
        <w:rPr>
          <w:rFonts w:ascii="Arial" w:hAnsi="Arial" w:cs="Arial"/>
          <w:sz w:val="22"/>
          <w:szCs w:val="22"/>
        </w:rPr>
        <w:t>pól</w:t>
      </w:r>
      <w:r w:rsidR="004220DB" w:rsidRPr="00B026BD">
        <w:rPr>
          <w:rFonts w:ascii="Arial" w:hAnsi="Arial" w:cs="Arial"/>
          <w:spacing w:val="-3"/>
          <w:sz w:val="22"/>
          <w:szCs w:val="22"/>
        </w:rPr>
        <w:t xml:space="preserve"> </w:t>
      </w:r>
      <w:r w:rsidR="004220DB" w:rsidRPr="00B026BD">
        <w:rPr>
          <w:rFonts w:ascii="Arial" w:hAnsi="Arial" w:cs="Arial"/>
          <w:sz w:val="22"/>
          <w:szCs w:val="22"/>
        </w:rPr>
        <w:t>jedynie</w:t>
      </w:r>
      <w:r w:rsidR="004220DB" w:rsidRPr="00B026BD">
        <w:rPr>
          <w:rFonts w:ascii="Arial" w:hAnsi="Arial" w:cs="Arial"/>
          <w:spacing w:val="-4"/>
          <w:sz w:val="22"/>
          <w:szCs w:val="22"/>
        </w:rPr>
        <w:t xml:space="preserve"> </w:t>
      </w:r>
      <w:r w:rsidR="004220DB" w:rsidRPr="00B026BD">
        <w:rPr>
          <w:rFonts w:ascii="Arial" w:hAnsi="Arial" w:cs="Arial"/>
          <w:sz w:val="22"/>
          <w:szCs w:val="22"/>
        </w:rPr>
        <w:t>do</w:t>
      </w:r>
      <w:r w:rsidR="004220DB" w:rsidRPr="00B026BD">
        <w:rPr>
          <w:rFonts w:ascii="Arial" w:hAnsi="Arial" w:cs="Arial"/>
          <w:spacing w:val="-4"/>
          <w:sz w:val="22"/>
          <w:szCs w:val="22"/>
        </w:rPr>
        <w:t xml:space="preserve"> </w:t>
      </w:r>
      <w:r w:rsidR="004220DB" w:rsidRPr="00B026BD">
        <w:rPr>
          <w:rFonts w:ascii="Arial" w:hAnsi="Arial" w:cs="Arial"/>
          <w:sz w:val="22"/>
          <w:szCs w:val="22"/>
        </w:rPr>
        <w:t>wybranych:</w:t>
      </w:r>
      <w:r w:rsidR="004220DB" w:rsidRPr="00B026BD">
        <w:rPr>
          <w:rFonts w:ascii="Arial" w:hAnsi="Arial" w:cs="Arial"/>
          <w:spacing w:val="-5"/>
          <w:sz w:val="22"/>
          <w:szCs w:val="22"/>
        </w:rPr>
        <w:t xml:space="preserve"> </w:t>
      </w:r>
      <w:r w:rsidR="004220DB" w:rsidRPr="00B026BD">
        <w:rPr>
          <w:rFonts w:ascii="Arial" w:hAnsi="Arial" w:cs="Arial"/>
          <w:sz w:val="22"/>
          <w:szCs w:val="22"/>
        </w:rPr>
        <w:t>na</w:t>
      </w:r>
      <w:r w:rsidR="004220DB" w:rsidRPr="00B026BD">
        <w:rPr>
          <w:rFonts w:ascii="Arial" w:hAnsi="Arial" w:cs="Arial"/>
          <w:spacing w:val="-4"/>
          <w:sz w:val="22"/>
          <w:szCs w:val="22"/>
        </w:rPr>
        <w:t xml:space="preserve"> </w:t>
      </w:r>
      <w:r w:rsidR="004220DB" w:rsidRPr="00B026BD">
        <w:rPr>
          <w:rFonts w:ascii="Arial" w:hAnsi="Arial" w:cs="Arial"/>
          <w:sz w:val="22"/>
          <w:szCs w:val="22"/>
        </w:rPr>
        <w:t>przykład marka, model, rodzaj</w:t>
      </w:r>
      <w:r w:rsidR="004220DB" w:rsidRPr="00B026BD">
        <w:rPr>
          <w:rFonts w:ascii="Arial" w:hAnsi="Arial" w:cs="Arial"/>
          <w:spacing w:val="-4"/>
          <w:sz w:val="22"/>
          <w:szCs w:val="22"/>
        </w:rPr>
        <w:t xml:space="preserve"> </w:t>
      </w:r>
      <w:r w:rsidR="004220DB" w:rsidRPr="00B026BD">
        <w:rPr>
          <w:rFonts w:ascii="Arial" w:hAnsi="Arial" w:cs="Arial"/>
          <w:sz w:val="22"/>
          <w:szCs w:val="22"/>
        </w:rPr>
        <w:t>paliwa:</w:t>
      </w:r>
    </w:p>
    <w:p w14:paraId="55292C26" w14:textId="77777777" w:rsidR="004220DB" w:rsidRPr="00B026BD" w:rsidRDefault="004220DB" w:rsidP="004220DB">
      <w:pPr>
        <w:pStyle w:val="Tekstpodstawowy"/>
        <w:rPr>
          <w:sz w:val="22"/>
          <w:szCs w:val="22"/>
        </w:rPr>
      </w:pPr>
    </w:p>
    <w:p w14:paraId="278F8A6B" w14:textId="374ABF8C" w:rsidR="004220DB" w:rsidRPr="00B026BD" w:rsidRDefault="004220DB" w:rsidP="004220DB">
      <w:pPr>
        <w:pStyle w:val="Tekstpodstawowy"/>
        <w:spacing w:before="1" w:line="259" w:lineRule="auto"/>
        <w:ind w:right="35"/>
        <w:rPr>
          <w:rFonts w:ascii="Arial" w:hAnsi="Arial" w:cs="Arial"/>
          <w:sz w:val="22"/>
          <w:szCs w:val="22"/>
        </w:rPr>
      </w:pPr>
      <w:r w:rsidRPr="00B026BD">
        <w:rPr>
          <w:rFonts w:ascii="Arial" w:hAnsi="Arial" w:cs="Arial"/>
          <w:b/>
          <w:sz w:val="22"/>
          <w:szCs w:val="22"/>
        </w:rPr>
        <w:t xml:space="preserve">Sortowanie zasobów </w:t>
      </w:r>
      <w:r w:rsidRPr="00B026BD">
        <w:rPr>
          <w:rFonts w:ascii="Arial" w:hAnsi="Arial" w:cs="Arial"/>
          <w:sz w:val="22"/>
          <w:szCs w:val="22"/>
        </w:rPr>
        <w:t>służy do szeregowania elementów rosnąco lub malejąco według określonego kryterium lub kryteriów. Domyślnie zasoby powinny być sortowane rosnąco według zadanego kryterium. Kolejność podanych kryteriów określa kolejność sortowania. Aby posortować w odwrotnej kolejności należy poprzedzić nazwę parametru znakiem minus.</w:t>
      </w:r>
    </w:p>
    <w:p w14:paraId="48BDF1D4" w14:textId="158D8840" w:rsidR="004220DB" w:rsidRPr="00B026BD" w:rsidRDefault="004220DB" w:rsidP="004220DB">
      <w:pPr>
        <w:pStyle w:val="Tekstpodstawowy"/>
        <w:spacing w:before="10"/>
        <w:rPr>
          <w:sz w:val="22"/>
          <w:szCs w:val="22"/>
        </w:rPr>
      </w:pPr>
    </w:p>
    <w:p w14:paraId="39F32C61" w14:textId="71B0C934" w:rsidR="004220DB" w:rsidRPr="00B026BD" w:rsidRDefault="00B026BD" w:rsidP="004220DB">
      <w:pPr>
        <w:pStyle w:val="Tekstpodstawowy"/>
        <w:spacing w:before="6"/>
        <w:rPr>
          <w:sz w:val="22"/>
          <w:szCs w:val="22"/>
        </w:rPr>
      </w:pPr>
      <w:r w:rsidRPr="00B026BD">
        <w:rPr>
          <w:noProof/>
          <w:sz w:val="22"/>
          <w:szCs w:val="22"/>
          <w:lang w:bidi="ar-SA"/>
        </w:rPr>
        <mc:AlternateContent>
          <mc:Choice Requires="wps">
            <w:drawing>
              <wp:anchor distT="0" distB="0" distL="0" distR="0" simplePos="0" relativeHeight="252143616" behindDoc="1" locked="0" layoutInCell="1" allowOverlap="1" wp14:anchorId="1E76D672" wp14:editId="3960864C">
                <wp:simplePos x="0" y="0"/>
                <wp:positionH relativeFrom="margin">
                  <wp:posOffset>624690</wp:posOffset>
                </wp:positionH>
                <wp:positionV relativeFrom="paragraph">
                  <wp:posOffset>53359</wp:posOffset>
                </wp:positionV>
                <wp:extent cx="4240530" cy="548640"/>
                <wp:effectExtent l="0" t="0" r="7620" b="3810"/>
                <wp:wrapTopAndBottom/>
                <wp:docPr id="94"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0530" cy="54864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A33D59" w14:textId="77777777" w:rsidR="00AE1C38" w:rsidRPr="008C2DE4" w:rsidRDefault="00AE1C38" w:rsidP="004220DB">
                            <w:pPr>
                              <w:pStyle w:val="Tekstpodstawowy"/>
                              <w:spacing w:before="180" w:line="247" w:lineRule="auto"/>
                              <w:ind w:left="438" w:right="196" w:hanging="240"/>
                              <w:rPr>
                                <w:rFonts w:ascii="Arial" w:hAnsi="Arial" w:cs="Arial"/>
                              </w:rPr>
                            </w:pPr>
                            <w:r w:rsidRPr="008C2DE4">
                              <w:rPr>
                                <w:rFonts w:ascii="Arial" w:hAnsi="Arial" w:cs="Arial"/>
                              </w:rPr>
                              <w:t>GET/pojazdy?wojewodztwo=02&amp;data-od=20190901&amp;pokaz-wszystkie- pola=true&amp;sort=-data-pierwszej-rejestracji-w-kraju,marka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76D672" id="Text Box 213" o:spid="_x0000_s1078" type="#_x0000_t202" style="position:absolute;margin-left:49.2pt;margin-top:4.2pt;width:333.9pt;height:43.2pt;z-index:-251172864;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" fillcolor="#dbe8f5" stroked="f">
                <v:textbox inset="0,0,0,0">
                  <w:txbxContent>
                    <w:p w14:paraId="5BA33D59" w14:textId="77777777" w:rsidR="00AE1C38" w:rsidRPr="008C2DE4" w:rsidRDefault="00AE1C38" w:rsidP="004220DB">
                      <w:pPr>
                        <w:pStyle w:val="Tekstpodstawowy"/>
                        <w:spacing w:before="180" w:line="247" w:lineRule="auto"/>
                        <w:ind w:left="438" w:right="196" w:hanging="240"/>
                        <w:rPr>
                          <w:rFonts w:ascii="Arial" w:hAnsi="Arial" w:cs="Arial"/>
                        </w:rPr>
                      </w:pPr>
                      <w:r w:rsidRPr="008C2DE4">
                        <w:rPr>
                          <w:rFonts w:ascii="Arial" w:hAnsi="Arial" w:cs="Arial"/>
                        </w:rPr>
                        <w:t>GET/pojazdy?wojewodztwo=02&amp;data-od=20190901&amp;pokaz-wszystkie- pola=true&amp;sort=-data-pierwszej-rejestracji-w-kraju,marka</w:t>
                      </w:r>
                    </w:p>
                  </w:txbxContent>
                </v:textbox>
                <w10:wrap type="topAndBottom" anchorx="margin"/>
              </v:shape>
            </w:pict>
          </mc:Fallback>
        </mc:AlternateContent>
      </w:r>
    </w:p>
    <w:p w14:paraId="40FA6153" w14:textId="77777777" w:rsidR="004220DB" w:rsidRPr="00B026BD" w:rsidRDefault="004220DB" w:rsidP="004220DB">
      <w:pPr>
        <w:pStyle w:val="Tekstpodstawowy"/>
        <w:spacing w:before="96"/>
        <w:rPr>
          <w:rFonts w:ascii="Arial" w:hAnsi="Arial" w:cs="Arial"/>
          <w:sz w:val="22"/>
          <w:szCs w:val="22"/>
        </w:rPr>
      </w:pPr>
      <w:r w:rsidRPr="00B026BD">
        <w:rPr>
          <w:rFonts w:ascii="Arial" w:hAnsi="Arial" w:cs="Arial"/>
          <w:sz w:val="22"/>
          <w:szCs w:val="22"/>
        </w:rPr>
        <w:t>Wynik: sortowanie za pomocą więcej niż jednego</w:t>
      </w:r>
      <w:r w:rsidRPr="00B026BD">
        <w:rPr>
          <w:rFonts w:ascii="Arial" w:hAnsi="Arial" w:cs="Arial"/>
          <w:spacing w:val="-27"/>
          <w:sz w:val="22"/>
          <w:szCs w:val="22"/>
        </w:rPr>
        <w:t xml:space="preserve"> </w:t>
      </w:r>
      <w:r w:rsidRPr="00B026BD">
        <w:rPr>
          <w:rFonts w:ascii="Arial" w:hAnsi="Arial" w:cs="Arial"/>
          <w:sz w:val="22"/>
          <w:szCs w:val="22"/>
        </w:rPr>
        <w:t>kryterium.</w:t>
      </w:r>
    </w:p>
    <w:p w14:paraId="6074900E" w14:textId="77777777" w:rsidR="004220DB" w:rsidRPr="00B026BD" w:rsidRDefault="004220DB" w:rsidP="004220DB">
      <w:pPr>
        <w:pStyle w:val="Tekstpodstawowy"/>
        <w:spacing w:before="139" w:line="259" w:lineRule="auto"/>
        <w:ind w:right="35"/>
        <w:rPr>
          <w:rFonts w:ascii="Arial" w:hAnsi="Arial" w:cs="Arial"/>
          <w:sz w:val="22"/>
          <w:szCs w:val="22"/>
        </w:rPr>
      </w:pPr>
      <w:r w:rsidRPr="00B026BD">
        <w:rPr>
          <w:rFonts w:ascii="Arial" w:hAnsi="Arial" w:cs="Arial"/>
          <w:sz w:val="22"/>
          <w:szCs w:val="22"/>
        </w:rPr>
        <w:t>Jeśli serwer nie obsługuje danego rodzaju sortowania dla zadanego parametru serwer powinien zwracać błąd. Jeśli parametr „sort” nie został wskazany serwer używa domyślnego sortowania dla zwracanych</w:t>
      </w:r>
      <w:r w:rsidRPr="00B026BD">
        <w:rPr>
          <w:rFonts w:ascii="Arial" w:hAnsi="Arial" w:cs="Arial"/>
          <w:spacing w:val="-7"/>
          <w:sz w:val="22"/>
          <w:szCs w:val="22"/>
        </w:rPr>
        <w:t xml:space="preserve"> </w:t>
      </w:r>
      <w:r w:rsidRPr="00B026BD">
        <w:rPr>
          <w:rFonts w:ascii="Arial" w:hAnsi="Arial" w:cs="Arial"/>
          <w:sz w:val="22"/>
          <w:szCs w:val="22"/>
        </w:rPr>
        <w:t>elementów.</w:t>
      </w:r>
    </w:p>
    <w:p w14:paraId="72C7604B" w14:textId="77777777" w:rsidR="004220DB" w:rsidRPr="00B026BD" w:rsidRDefault="004220DB" w:rsidP="004220DB">
      <w:pPr>
        <w:pStyle w:val="Tekstpodstawowy"/>
        <w:spacing w:before="121" w:line="259" w:lineRule="auto"/>
        <w:ind w:right="35"/>
        <w:rPr>
          <w:rFonts w:ascii="Arial" w:hAnsi="Arial" w:cs="Arial"/>
          <w:sz w:val="22"/>
          <w:szCs w:val="22"/>
        </w:rPr>
      </w:pPr>
      <w:r w:rsidRPr="00B026BD">
        <w:rPr>
          <w:rFonts w:ascii="Arial" w:hAnsi="Arial" w:cs="Arial"/>
          <w:b/>
          <w:sz w:val="22"/>
          <w:szCs w:val="22"/>
        </w:rPr>
        <w:t xml:space="preserve">Stronicowanie zasobów </w:t>
      </w:r>
      <w:r w:rsidRPr="00B026BD">
        <w:rPr>
          <w:rFonts w:ascii="Arial" w:hAnsi="Arial" w:cs="Arial"/>
          <w:sz w:val="22"/>
          <w:szCs w:val="22"/>
        </w:rPr>
        <w:t>służy do ograniczania wyników zapytania do określonej liczby elementów zwanych stroną. Stronicowanie oparte jest o dwa parametry:</w:t>
      </w:r>
    </w:p>
    <w:p w14:paraId="65C61D12" w14:textId="77777777" w:rsidR="004220DB" w:rsidRPr="00B026BD" w:rsidRDefault="004220DB" w:rsidP="004220DB">
      <w:pPr>
        <w:pStyle w:val="Tekstpodstawowy"/>
        <w:spacing w:before="120"/>
        <w:rPr>
          <w:rFonts w:ascii="Arial" w:hAnsi="Arial" w:cs="Arial"/>
          <w:sz w:val="22"/>
          <w:szCs w:val="22"/>
        </w:rPr>
      </w:pPr>
      <w:r w:rsidRPr="00B026BD">
        <w:rPr>
          <w:rFonts w:ascii="Arial" w:hAnsi="Arial" w:cs="Arial"/>
          <w:i/>
          <w:sz w:val="22"/>
          <w:szCs w:val="22"/>
        </w:rPr>
        <w:t xml:space="preserve">page </w:t>
      </w:r>
      <w:r w:rsidRPr="00B026BD">
        <w:rPr>
          <w:rFonts w:ascii="Arial" w:hAnsi="Arial" w:cs="Arial"/>
          <w:sz w:val="22"/>
          <w:szCs w:val="22"/>
        </w:rPr>
        <w:t>– oznacza numer strony,</w:t>
      </w:r>
    </w:p>
    <w:p w14:paraId="7C56373E" w14:textId="77777777" w:rsidR="004220DB" w:rsidRPr="00B026BD" w:rsidRDefault="004220DB" w:rsidP="004220DB">
      <w:pPr>
        <w:pStyle w:val="Tekstpodstawowy"/>
        <w:spacing w:before="139"/>
        <w:rPr>
          <w:rFonts w:ascii="Arial" w:hAnsi="Arial" w:cs="Arial"/>
          <w:sz w:val="22"/>
          <w:szCs w:val="22"/>
        </w:rPr>
      </w:pPr>
      <w:r w:rsidRPr="00B026BD">
        <w:rPr>
          <w:rFonts w:ascii="Arial" w:hAnsi="Arial" w:cs="Arial"/>
          <w:i/>
          <w:sz w:val="22"/>
          <w:szCs w:val="22"/>
        </w:rPr>
        <w:t xml:space="preserve">limit </w:t>
      </w:r>
      <w:r w:rsidRPr="00B026BD">
        <w:rPr>
          <w:rFonts w:ascii="Arial" w:hAnsi="Arial" w:cs="Arial"/>
          <w:sz w:val="22"/>
          <w:szCs w:val="22"/>
        </w:rPr>
        <w:t>– oznacza liczbę elementów wyświetlanych na jednej stronie.</w:t>
      </w:r>
    </w:p>
    <w:p w14:paraId="12924175" w14:textId="451AD6F9" w:rsidR="004220DB" w:rsidRDefault="004220DB" w:rsidP="004220DB">
      <w:pPr>
        <w:pStyle w:val="Tekstpodstawowy"/>
        <w:spacing w:before="3"/>
        <w:rPr>
          <w:sz w:val="13"/>
        </w:rPr>
      </w:pPr>
    </w:p>
    <w:p w14:paraId="0FE5E9C4" w14:textId="31B5D531" w:rsidR="004220DB" w:rsidRDefault="00B026BD" w:rsidP="004220DB">
      <w:pPr>
        <w:pStyle w:val="Tekstpodstawowy"/>
        <w:spacing w:before="6"/>
        <w:rPr>
          <w:sz w:val="6"/>
        </w:rPr>
      </w:pPr>
      <w:r>
        <w:rPr>
          <w:noProof/>
          <w:lang w:bidi="ar-SA"/>
        </w:rPr>
        <mc:AlternateContent>
          <mc:Choice Requires="wps">
            <w:drawing>
              <wp:anchor distT="0" distB="0" distL="0" distR="0" simplePos="0" relativeHeight="252144640" behindDoc="1" locked="0" layoutInCell="1" allowOverlap="1" wp14:anchorId="31811010" wp14:editId="5E34146D">
                <wp:simplePos x="0" y="0"/>
                <wp:positionH relativeFrom="margin">
                  <wp:align>center</wp:align>
                </wp:positionH>
                <wp:positionV relativeFrom="paragraph">
                  <wp:posOffset>42400</wp:posOffset>
                </wp:positionV>
                <wp:extent cx="4170045" cy="383540"/>
                <wp:effectExtent l="0" t="0" r="1905" b="0"/>
                <wp:wrapTopAndBottom/>
                <wp:docPr id="95"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0045" cy="38354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9736E5" w14:textId="77777777" w:rsidR="00AE1C38" w:rsidRPr="008C2DE4" w:rsidRDefault="00AE1C38" w:rsidP="004220DB">
                            <w:pPr>
                              <w:pStyle w:val="Tekstpodstawowy"/>
                              <w:spacing w:before="180"/>
                              <w:ind w:left="74" w:right="74"/>
                              <w:jc w:val="center"/>
                              <w:rPr>
                                <w:rFonts w:ascii="Arial" w:hAnsi="Arial" w:cs="Arial"/>
                              </w:rPr>
                            </w:pPr>
                            <w:r w:rsidRPr="008C2DE4">
                              <w:rPr>
                                <w:rFonts w:ascii="Arial" w:hAnsi="Arial" w:cs="Arial"/>
                              </w:rPr>
                              <w:t>GET/słowniki?limit=100&amp;page=1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811010" id="Text Box 212" o:spid="_x0000_s1079" type="#_x0000_t202" style="position:absolute;margin-left:0;margin-top:3.35pt;width:328.35pt;height:30.2pt;z-index:-251171840;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" fillcolor="#dbe8f5" stroked="f">
                <v:textbox inset="0,0,0,0">
                  <w:txbxContent>
                    <w:p w14:paraId="519736E5" w14:textId="77777777" w:rsidR="00AE1C38" w:rsidRPr="008C2DE4" w:rsidRDefault="00AE1C38" w:rsidP="004220DB">
                      <w:pPr>
                        <w:pStyle w:val="Tekstpodstawowy"/>
                        <w:spacing w:before="180"/>
                        <w:ind w:left="74" w:right="74"/>
                        <w:jc w:val="center"/>
                        <w:rPr>
                          <w:rFonts w:ascii="Arial" w:hAnsi="Arial" w:cs="Arial"/>
                        </w:rPr>
                      </w:pPr>
                      <w:r w:rsidRPr="008C2DE4">
                        <w:rPr>
                          <w:rFonts w:ascii="Arial" w:hAnsi="Arial" w:cs="Arial"/>
                        </w:rPr>
                        <w:t>GET/słowniki?limit=100&amp;page=1</w:t>
                      </w:r>
                    </w:p>
                  </w:txbxContent>
                </v:textbox>
                <w10:wrap type="topAndBottom" anchorx="margin"/>
              </v:shape>
            </w:pict>
          </mc:Fallback>
        </mc:AlternateContent>
      </w:r>
    </w:p>
    <w:p w14:paraId="0245C9E4" w14:textId="77777777" w:rsidR="004220DB" w:rsidRPr="00B026BD" w:rsidRDefault="004220DB" w:rsidP="004220DB">
      <w:pPr>
        <w:pStyle w:val="Tekstpodstawowy"/>
        <w:spacing w:before="96"/>
        <w:rPr>
          <w:rFonts w:ascii="Arial" w:hAnsi="Arial" w:cs="Arial"/>
          <w:sz w:val="22"/>
          <w:szCs w:val="22"/>
        </w:rPr>
      </w:pPr>
      <w:r w:rsidRPr="00B026BD">
        <w:rPr>
          <w:rFonts w:ascii="Arial" w:hAnsi="Arial" w:cs="Arial"/>
          <w:sz w:val="22"/>
          <w:szCs w:val="22"/>
        </w:rPr>
        <w:t>Oznacza wyświetlenie 100 elementów na pierwszej stronie.</w:t>
      </w:r>
    </w:p>
    <w:p w14:paraId="06E3FA47" w14:textId="036C8544" w:rsidR="004220DB" w:rsidRPr="00435A77" w:rsidRDefault="00B026BD" w:rsidP="00435A77">
      <w:pPr>
        <w:pStyle w:val="Tekstpodstawowy"/>
        <w:spacing w:before="96" w:line="259" w:lineRule="auto"/>
        <w:rPr>
          <w:rFonts w:ascii="Arial" w:hAnsi="Arial" w:cs="Arial"/>
          <w:sz w:val="22"/>
          <w:szCs w:val="22"/>
        </w:rPr>
      </w:pPr>
      <w:r w:rsidRPr="00B026BD">
        <w:rPr>
          <w:noProof/>
          <w:sz w:val="22"/>
          <w:szCs w:val="22"/>
          <w:lang w:bidi="ar-SA"/>
        </w:rPr>
        <mc:AlternateContent>
          <mc:Choice Requires="wps">
            <w:drawing>
              <wp:anchor distT="0" distB="0" distL="0" distR="0" simplePos="0" relativeHeight="252145664" behindDoc="1" locked="0" layoutInCell="1" allowOverlap="1" wp14:anchorId="47ED8556" wp14:editId="6ECA7068">
                <wp:simplePos x="0" y="0"/>
                <wp:positionH relativeFrom="margin">
                  <wp:posOffset>869101</wp:posOffset>
                </wp:positionH>
                <wp:positionV relativeFrom="paragraph">
                  <wp:posOffset>417755</wp:posOffset>
                </wp:positionV>
                <wp:extent cx="4183380" cy="847090"/>
                <wp:effectExtent l="0" t="0" r="7620" b="0"/>
                <wp:wrapTopAndBottom/>
                <wp:docPr id="96"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3380" cy="84709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49259F" w14:textId="77777777" w:rsidR="00AE1C38" w:rsidRPr="008C2DE4" w:rsidRDefault="00AE1C38" w:rsidP="004220DB">
                            <w:pPr>
                              <w:pStyle w:val="Tekstpodstawowy"/>
                              <w:spacing w:before="180" w:line="285" w:lineRule="auto"/>
                              <w:ind w:left="79" w:right="74"/>
                              <w:jc w:val="center"/>
                              <w:rPr>
                                <w:rFonts w:ascii="Arial" w:hAnsi="Arial" w:cs="Arial"/>
                              </w:rPr>
                            </w:pPr>
                            <w:r w:rsidRPr="008C2DE4">
                              <w:rPr>
                                <w:rFonts w:ascii="Arial" w:hAnsi="Arial" w:cs="Arial"/>
                              </w:rPr>
                              <w:t>GET/pojazdy?wojewodztwo=02&amp;data-od=20190901&amp;data-do=20191117&amp;l imit=100&amp;page=478&amp;typ-daty=2&amp;tylko-zarejestrowane=true&amp;pokaz- wszystkie-pola=true&amp;fields=marka,model,rodzaj-paliwa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ED8556" id="Text Box 211" o:spid="_x0000_s1080" type="#_x0000_t202" style="position:absolute;margin-left:68.45pt;margin-top:32.9pt;width:329.4pt;height:66.7pt;z-index:-251170816;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" fillcolor="#dbe8f5" stroked="f">
                <v:textbox inset="0,0,0,0">
                  <w:txbxContent>
                    <w:p w14:paraId="7B49259F" w14:textId="77777777" w:rsidR="00AE1C38" w:rsidRPr="008C2DE4" w:rsidRDefault="00AE1C38" w:rsidP="004220DB">
                      <w:pPr>
                        <w:pStyle w:val="Tekstpodstawowy"/>
                        <w:spacing w:before="180" w:line="285" w:lineRule="auto"/>
                        <w:ind w:left="79" w:right="74"/>
                        <w:jc w:val="center"/>
                        <w:rPr>
                          <w:rFonts w:ascii="Arial" w:hAnsi="Arial" w:cs="Arial"/>
                        </w:rPr>
                      </w:pPr>
                      <w:r w:rsidRPr="008C2DE4">
                        <w:rPr>
                          <w:rFonts w:ascii="Arial" w:hAnsi="Arial" w:cs="Arial"/>
                        </w:rPr>
                        <w:t>GET/pojazdy?wojewodztwo=02&amp;data-od=20190901&amp;data-do=20191117&amp;l imit=100&amp;page=478&amp;typ-daty=2&amp;tylko-zarejestrowane=true&amp;pokaz- wszystkie-pola=true&amp;fields=marka,model,rodzaj-paliwa</w:t>
                      </w:r>
                    </w:p>
                  </w:txbxContent>
                </v:textbox>
                <w10:wrap type="topAndBottom" anchorx="margin"/>
              </v:shape>
            </w:pict>
          </mc:Fallback>
        </mc:AlternateContent>
      </w:r>
      <w:r w:rsidR="004220DB" w:rsidRPr="00B026BD">
        <w:rPr>
          <w:rFonts w:ascii="Arial" w:hAnsi="Arial" w:cs="Arial"/>
          <w:spacing w:val="-5"/>
          <w:sz w:val="22"/>
          <w:szCs w:val="22"/>
        </w:rPr>
        <w:t xml:space="preserve">Podsumowując </w:t>
      </w:r>
      <w:r w:rsidR="004220DB" w:rsidRPr="00B026BD">
        <w:rPr>
          <w:rFonts w:ascii="Arial" w:hAnsi="Arial" w:cs="Arial"/>
          <w:spacing w:val="-4"/>
          <w:sz w:val="22"/>
          <w:szCs w:val="22"/>
        </w:rPr>
        <w:t xml:space="preserve">powyższe </w:t>
      </w:r>
      <w:r w:rsidR="004220DB" w:rsidRPr="00B026BD">
        <w:rPr>
          <w:rFonts w:ascii="Arial" w:hAnsi="Arial" w:cs="Arial"/>
          <w:spacing w:val="-3"/>
          <w:sz w:val="22"/>
          <w:szCs w:val="22"/>
        </w:rPr>
        <w:t xml:space="preserve">kod </w:t>
      </w:r>
      <w:r w:rsidR="004220DB" w:rsidRPr="00B026BD">
        <w:rPr>
          <w:rFonts w:ascii="Arial" w:hAnsi="Arial" w:cs="Arial"/>
          <w:spacing w:val="-5"/>
          <w:sz w:val="22"/>
          <w:szCs w:val="22"/>
        </w:rPr>
        <w:t xml:space="preserve">obrazujący </w:t>
      </w:r>
      <w:r w:rsidR="004220DB" w:rsidRPr="00B026BD">
        <w:rPr>
          <w:rFonts w:ascii="Arial" w:hAnsi="Arial" w:cs="Arial"/>
          <w:spacing w:val="-4"/>
          <w:sz w:val="22"/>
          <w:szCs w:val="22"/>
        </w:rPr>
        <w:t xml:space="preserve">przykład najbardziej </w:t>
      </w:r>
      <w:r w:rsidR="004220DB" w:rsidRPr="00B026BD">
        <w:rPr>
          <w:rFonts w:ascii="Arial" w:hAnsi="Arial" w:cs="Arial"/>
          <w:spacing w:val="-5"/>
          <w:sz w:val="22"/>
          <w:szCs w:val="22"/>
        </w:rPr>
        <w:t xml:space="preserve">złożonego </w:t>
      </w:r>
      <w:r w:rsidR="004220DB" w:rsidRPr="00B026BD">
        <w:rPr>
          <w:rFonts w:ascii="Arial" w:hAnsi="Arial" w:cs="Arial"/>
          <w:spacing w:val="-3"/>
          <w:sz w:val="22"/>
          <w:szCs w:val="22"/>
        </w:rPr>
        <w:t xml:space="preserve">ze </w:t>
      </w:r>
      <w:r w:rsidR="004220DB" w:rsidRPr="00B026BD">
        <w:rPr>
          <w:rFonts w:ascii="Arial" w:hAnsi="Arial" w:cs="Arial"/>
          <w:spacing w:val="-5"/>
          <w:sz w:val="22"/>
          <w:szCs w:val="22"/>
        </w:rPr>
        <w:t xml:space="preserve">wszystkich </w:t>
      </w:r>
      <w:r w:rsidR="004220DB" w:rsidRPr="00B026BD">
        <w:rPr>
          <w:rFonts w:ascii="Arial" w:hAnsi="Arial" w:cs="Arial"/>
          <w:spacing w:val="-4"/>
          <w:sz w:val="22"/>
          <w:szCs w:val="22"/>
        </w:rPr>
        <w:t xml:space="preserve">powyższych </w:t>
      </w:r>
      <w:r w:rsidR="004220DB" w:rsidRPr="00B026BD">
        <w:rPr>
          <w:rFonts w:ascii="Arial" w:hAnsi="Arial" w:cs="Arial"/>
          <w:spacing w:val="-5"/>
          <w:sz w:val="22"/>
          <w:szCs w:val="22"/>
        </w:rPr>
        <w:t xml:space="preserve">warunków będzie </w:t>
      </w:r>
      <w:r w:rsidR="004220DB" w:rsidRPr="00B026BD">
        <w:rPr>
          <w:rFonts w:ascii="Arial" w:hAnsi="Arial" w:cs="Arial"/>
          <w:spacing w:val="-4"/>
          <w:sz w:val="22"/>
          <w:szCs w:val="22"/>
        </w:rPr>
        <w:t xml:space="preserve">miał </w:t>
      </w:r>
      <w:r w:rsidR="004220DB" w:rsidRPr="00B026BD">
        <w:rPr>
          <w:rFonts w:ascii="Arial" w:hAnsi="Arial" w:cs="Arial"/>
          <w:spacing w:val="-5"/>
          <w:sz w:val="22"/>
          <w:szCs w:val="22"/>
        </w:rPr>
        <w:t xml:space="preserve">postać </w:t>
      </w:r>
      <w:r w:rsidR="004220DB" w:rsidRPr="00B026BD">
        <w:rPr>
          <w:rFonts w:ascii="Arial" w:hAnsi="Arial" w:cs="Arial"/>
          <w:spacing w:val="-4"/>
          <w:sz w:val="22"/>
          <w:szCs w:val="22"/>
        </w:rPr>
        <w:t>następującą:</w:t>
      </w:r>
    </w:p>
    <w:p w14:paraId="73052CB6" w14:textId="6D397492" w:rsidR="004220DB" w:rsidRPr="00B026BD" w:rsidRDefault="004220DB" w:rsidP="004220DB">
      <w:pPr>
        <w:pStyle w:val="Tekstpodstawowy"/>
        <w:spacing w:before="96" w:line="259" w:lineRule="auto"/>
        <w:ind w:right="35"/>
        <w:rPr>
          <w:rFonts w:ascii="Arial" w:hAnsi="Arial" w:cs="Arial"/>
          <w:sz w:val="22"/>
          <w:szCs w:val="22"/>
        </w:rPr>
      </w:pPr>
      <w:r w:rsidRPr="00B026BD">
        <w:rPr>
          <w:rFonts w:ascii="Arial" w:hAnsi="Arial" w:cs="Arial"/>
          <w:sz w:val="22"/>
          <w:szCs w:val="22"/>
        </w:rPr>
        <w:t>W przypadku, gdy przygotowanie odpowiedzi zajmie więcej czasu, serwer powinien odpowiedzieć komunikatem HTTP o numerze 202, ze wskazaniem zasobu informującego o szacunkowym czasie pozostałym do końca realizacji żądania.</w:t>
      </w:r>
    </w:p>
    <w:p w14:paraId="67472B15" w14:textId="3340267D" w:rsidR="00435A77" w:rsidRPr="00435A77" w:rsidRDefault="00B026BD" w:rsidP="00435A77">
      <w:pPr>
        <w:pStyle w:val="Tekstpodstawowy"/>
        <w:spacing w:before="8"/>
        <w:rPr>
          <w:sz w:val="11"/>
        </w:rPr>
      </w:pPr>
      <w:r w:rsidRPr="00B026BD">
        <w:rPr>
          <w:noProof/>
          <w:sz w:val="22"/>
          <w:szCs w:val="22"/>
          <w:lang w:bidi="ar-SA"/>
        </w:rPr>
        <mc:AlternateContent>
          <mc:Choice Requires="wps">
            <w:drawing>
              <wp:anchor distT="0" distB="0" distL="0" distR="0" simplePos="0" relativeHeight="252146688" behindDoc="1" locked="0" layoutInCell="1" allowOverlap="1" wp14:anchorId="52BC091B" wp14:editId="18BAF53A">
                <wp:simplePos x="0" y="0"/>
                <wp:positionH relativeFrom="margin">
                  <wp:posOffset>1325729</wp:posOffset>
                </wp:positionH>
                <wp:positionV relativeFrom="paragraph">
                  <wp:posOffset>113030</wp:posOffset>
                </wp:positionV>
                <wp:extent cx="3150235" cy="548640"/>
                <wp:effectExtent l="0" t="0" r="0" b="3810"/>
                <wp:wrapTopAndBottom/>
                <wp:docPr id="97"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0235" cy="548640"/>
                        </a:xfrm>
                        <a:prstGeom prst="rect">
                          <a:avLst/>
                        </a:prstGeom>
                        <a:solidFill>
                          <a:srgbClr val="DBE8F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5B8133" w14:textId="77777777" w:rsidR="00AE1C38" w:rsidRPr="002A060C" w:rsidRDefault="00AE1C38" w:rsidP="004220DB">
                            <w:pPr>
                              <w:pStyle w:val="Tekstpodstawowy"/>
                              <w:spacing w:before="180" w:line="247" w:lineRule="auto"/>
                              <w:ind w:left="79" w:right="179"/>
                              <w:rPr>
                                <w:rFonts w:ascii="Arial" w:hAnsi="Arial" w:cs="Arial"/>
                                <w:lang w:val="en-GB"/>
                              </w:rPr>
                            </w:pPr>
                            <w:r w:rsidRPr="002A060C">
                              <w:rPr>
                                <w:rFonts w:ascii="Arial" w:hAnsi="Arial" w:cs="Arial"/>
                                <w:lang w:val="en-GB"/>
                              </w:rPr>
                              <w:t xml:space="preserve">HTTP /1.1 202 Accepted </w:t>
                            </w:r>
                          </w:p>
                          <w:p w14:paraId="6C7866AE" w14:textId="77777777" w:rsidR="00AE1C38" w:rsidRPr="002A060C" w:rsidRDefault="00AE1C38" w:rsidP="004220DB">
                            <w:pPr>
                              <w:pStyle w:val="Tekstpodstawowy"/>
                              <w:spacing w:before="180" w:line="247" w:lineRule="auto"/>
                              <w:ind w:left="79" w:right="179"/>
                              <w:rPr>
                                <w:rFonts w:ascii="Arial" w:hAnsi="Arial" w:cs="Arial"/>
                                <w:lang w:val="en-GB"/>
                              </w:rPr>
                            </w:pPr>
                            <w:r w:rsidRPr="002A060C">
                              <w:rPr>
                                <w:rFonts w:ascii="Arial" w:hAnsi="Arial" w:cs="Arial"/>
                                <w:lang w:val="en-GB"/>
                              </w:rPr>
                              <w:t>Location: /queue/[id_żądania]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BC091B" id="Text Box 210" o:spid="_x0000_s1081" type="#_x0000_t202" style="position:absolute;margin-left:104.4pt;margin-top:8.9pt;width:248.05pt;height:43.2pt;z-index:-25116979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" fillcolor="#dbe8f5" stroked="f">
                <v:textbox inset="0,0,0,0">
                  <w:txbxContent>
                    <w:p w14:paraId="575B8133" w14:textId="77777777" w:rsidR="00AE1C38" w:rsidRPr="002A060C" w:rsidRDefault="00AE1C38" w:rsidP="004220DB">
                      <w:pPr>
                        <w:pStyle w:val="Tekstpodstawowy"/>
                        <w:spacing w:before="180" w:line="247" w:lineRule="auto"/>
                        <w:ind w:left="79" w:right="179"/>
                        <w:rPr>
                          <w:rFonts w:ascii="Arial" w:hAnsi="Arial" w:cs="Arial"/>
                          <w:lang w:val="en-GB"/>
                        </w:rPr>
                      </w:pPr>
                      <w:r w:rsidRPr="002A060C">
                        <w:rPr>
                          <w:rFonts w:ascii="Arial" w:hAnsi="Arial" w:cs="Arial"/>
                          <w:lang w:val="en-GB"/>
                        </w:rPr>
                        <w:t xml:space="preserve">HTTP /1.1 202 Accepted </w:t>
                      </w:r>
                    </w:p>
                    <w:p w14:paraId="6C7866AE" w14:textId="77777777" w:rsidR="00AE1C38" w:rsidRPr="002A060C" w:rsidRDefault="00AE1C38" w:rsidP="004220DB">
                      <w:pPr>
                        <w:pStyle w:val="Tekstpodstawowy"/>
                        <w:spacing w:before="180" w:line="247" w:lineRule="auto"/>
                        <w:ind w:left="79" w:right="179"/>
                        <w:rPr>
                          <w:rFonts w:ascii="Arial" w:hAnsi="Arial" w:cs="Arial"/>
                          <w:lang w:val="en-GB"/>
                        </w:rPr>
                      </w:pPr>
                      <w:r w:rsidRPr="002A060C">
                        <w:rPr>
                          <w:rFonts w:ascii="Arial" w:hAnsi="Arial" w:cs="Arial"/>
                          <w:lang w:val="en-GB"/>
                        </w:rPr>
                        <w:t>Location: /queue/[id_żądania]</w:t>
                      </w:r>
                    </w:p>
                  </w:txbxContent>
                </v:textbox>
                <w10:wrap type="topAndBottom" anchorx="margin"/>
              </v:shape>
            </w:pict>
          </mc:Fallback>
        </mc:AlternateContent>
      </w:r>
    </w:p>
    <w:p w14:paraId="751A5B46" w14:textId="1861B7B1" w:rsidR="004220DB" w:rsidRPr="00435A77" w:rsidRDefault="00435A77" w:rsidP="00435A77">
      <w:pPr>
        <w:pStyle w:val="Tekstpodstawowy"/>
        <w:spacing w:before="96" w:line="259" w:lineRule="auto"/>
        <w:ind w:right="35"/>
        <w:rPr>
          <w:rFonts w:ascii="Arial" w:hAnsi="Arial" w:cs="Arial"/>
          <w:sz w:val="22"/>
          <w:szCs w:val="22"/>
        </w:rPr>
      </w:pPr>
      <w:r>
        <w:rPr>
          <w:noProof/>
          <w:lang w:bidi="ar-SA"/>
        </w:rPr>
        <w:drawing>
          <wp:anchor distT="0" distB="0" distL="114300" distR="114300" simplePos="0" relativeHeight="252216320" behindDoc="0" locked="0" layoutInCell="1" allowOverlap="1" wp14:anchorId="7AFCA90D" wp14:editId="4A337315">
            <wp:simplePos x="0" y="0"/>
            <wp:positionH relativeFrom="margin">
              <wp:align>left</wp:align>
            </wp:positionH>
            <wp:positionV relativeFrom="paragraph">
              <wp:posOffset>1592775</wp:posOffset>
            </wp:positionV>
            <wp:extent cx="4151630" cy="225425"/>
            <wp:effectExtent l="0" t="0" r="1270" b="3175"/>
            <wp:wrapTopAndBottom/>
            <wp:docPr id="141"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220DB" w:rsidRPr="00B026BD">
        <w:rPr>
          <w:rFonts w:ascii="Arial" w:hAnsi="Arial" w:cs="Arial"/>
          <w:sz w:val="22"/>
          <w:szCs w:val="22"/>
        </w:rPr>
        <w:t>Do momentu przygotowania danych, pod adresem /queue/[id_żąd</w:t>
      </w:r>
      <w:r>
        <w:rPr>
          <w:rFonts w:ascii="Arial" w:hAnsi="Arial" w:cs="Arial"/>
          <w:sz w:val="22"/>
          <w:szCs w:val="22"/>
        </w:rPr>
        <w:t>ania] znajduje się informacja o </w:t>
      </w:r>
      <w:r w:rsidR="004220DB" w:rsidRPr="00B026BD">
        <w:rPr>
          <w:rFonts w:ascii="Arial" w:hAnsi="Arial" w:cs="Arial"/>
          <w:sz w:val="22"/>
          <w:szCs w:val="22"/>
        </w:rPr>
        <w:t>przygotowywaniu odpowiedzi wysyłana ze statusem o numerze 200. W momencie, gdy zasób jest gotowy do przekazania odbiorcy, pod tym adresem znajduje się odpowiedź o numerze 303 i lokalizacja odpowiedzi na pierwotne zapytanie. Po upływie okresu, po którym przygotowane w ten sposób dane są usuwane z serwera, zapytanie o lokalizację docelową zwraca kod bł</w:t>
      </w:r>
      <w:r>
        <w:rPr>
          <w:rFonts w:ascii="Arial" w:hAnsi="Arial" w:cs="Arial"/>
          <w:sz w:val="22"/>
          <w:szCs w:val="22"/>
        </w:rPr>
        <w:t>ędu 410.</w:t>
      </w:r>
    </w:p>
    <w:p w14:paraId="0F2C7602" w14:textId="2C60E4F2" w:rsidR="004220DB" w:rsidRPr="00B026BD" w:rsidRDefault="004220DB" w:rsidP="00435A77">
      <w:pPr>
        <w:pStyle w:val="Nagwek3"/>
        <w:spacing w:before="240"/>
        <w:rPr>
          <w:rFonts w:ascii="Arial" w:hAnsi="Arial" w:cs="Arial"/>
        </w:rPr>
      </w:pPr>
      <w:bookmarkStart w:id="371" w:name="_Toc54074089"/>
      <w:r w:rsidRPr="00B026BD">
        <w:rPr>
          <w:rFonts w:ascii="Arial" w:hAnsi="Arial" w:cs="Arial"/>
        </w:rPr>
        <w:t xml:space="preserve">Załącznik nr 5 </w:t>
      </w:r>
      <w:r w:rsidR="00094C51" w:rsidRPr="00B026BD">
        <w:rPr>
          <w:rFonts w:ascii="Arial" w:hAnsi="Arial" w:cs="Arial"/>
        </w:rPr>
        <w:t>do Standardu API</w:t>
      </w:r>
      <w:bookmarkEnd w:id="371"/>
    </w:p>
    <w:p w14:paraId="37B7DBA8" w14:textId="77777777" w:rsidR="004220DB" w:rsidRPr="00B026BD" w:rsidRDefault="004220DB" w:rsidP="004220DB">
      <w:pPr>
        <w:pStyle w:val="Bezodstpw"/>
        <w:spacing w:after="60"/>
        <w:rPr>
          <w:rFonts w:ascii="Arial" w:hAnsi="Arial" w:cs="Arial"/>
          <w:b/>
          <w:color w:val="0070C0"/>
        </w:rPr>
      </w:pPr>
      <w:r w:rsidRPr="00B026BD">
        <w:rPr>
          <w:rFonts w:ascii="Arial" w:hAnsi="Arial" w:cs="Arial"/>
          <w:b/>
          <w:color w:val="0070C0"/>
        </w:rPr>
        <w:t>Metadane</w:t>
      </w:r>
    </w:p>
    <w:p w14:paraId="237286F6" w14:textId="7447C3C2" w:rsidR="004220DB" w:rsidRPr="00B026BD" w:rsidRDefault="004220DB" w:rsidP="00426DC9">
      <w:pPr>
        <w:pStyle w:val="Tekstpodstawowy"/>
        <w:spacing w:before="1" w:line="259" w:lineRule="auto"/>
        <w:ind w:right="35"/>
        <w:rPr>
          <w:rFonts w:ascii="Arial" w:hAnsi="Arial" w:cs="Arial"/>
          <w:sz w:val="22"/>
          <w:szCs w:val="22"/>
        </w:rPr>
      </w:pPr>
      <w:r w:rsidRPr="00B026BD">
        <w:rPr>
          <w:rFonts w:ascii="Arial" w:hAnsi="Arial" w:cs="Arial"/>
          <w:spacing w:val="-4"/>
          <w:sz w:val="22"/>
          <w:szCs w:val="22"/>
        </w:rPr>
        <w:t xml:space="preserve">Zasoby </w:t>
      </w:r>
      <w:r w:rsidRPr="00B026BD">
        <w:rPr>
          <w:rFonts w:ascii="Arial" w:hAnsi="Arial" w:cs="Arial"/>
          <w:spacing w:val="-5"/>
          <w:sz w:val="22"/>
          <w:szCs w:val="22"/>
        </w:rPr>
        <w:t xml:space="preserve">udostępniane </w:t>
      </w:r>
      <w:r w:rsidRPr="00B026BD">
        <w:rPr>
          <w:rFonts w:ascii="Arial" w:hAnsi="Arial" w:cs="Arial"/>
          <w:spacing w:val="-4"/>
          <w:sz w:val="22"/>
          <w:szCs w:val="22"/>
        </w:rPr>
        <w:t xml:space="preserve">przez API </w:t>
      </w:r>
      <w:r w:rsidRPr="00B026BD">
        <w:rPr>
          <w:rFonts w:ascii="Arial" w:hAnsi="Arial" w:cs="Arial"/>
          <w:spacing w:val="-5"/>
          <w:sz w:val="22"/>
          <w:szCs w:val="22"/>
        </w:rPr>
        <w:t xml:space="preserve">wyposażane </w:t>
      </w:r>
      <w:r w:rsidRPr="00B026BD">
        <w:rPr>
          <w:rFonts w:ascii="Arial" w:hAnsi="Arial" w:cs="Arial"/>
          <w:sz w:val="22"/>
          <w:szCs w:val="22"/>
        </w:rPr>
        <w:t xml:space="preserve">są w </w:t>
      </w:r>
      <w:r w:rsidRPr="00B026BD">
        <w:rPr>
          <w:rFonts w:ascii="Arial" w:hAnsi="Arial" w:cs="Arial"/>
          <w:spacing w:val="-5"/>
          <w:sz w:val="22"/>
          <w:szCs w:val="22"/>
        </w:rPr>
        <w:t xml:space="preserve">metadane, </w:t>
      </w:r>
      <w:r w:rsidRPr="00B026BD">
        <w:rPr>
          <w:rFonts w:ascii="Arial" w:hAnsi="Arial" w:cs="Arial"/>
          <w:spacing w:val="-4"/>
          <w:sz w:val="22"/>
          <w:szCs w:val="22"/>
        </w:rPr>
        <w:t xml:space="preserve">stanowiące </w:t>
      </w:r>
      <w:r w:rsidRPr="00B026BD">
        <w:rPr>
          <w:rFonts w:ascii="Arial" w:hAnsi="Arial" w:cs="Arial"/>
          <w:spacing w:val="-5"/>
          <w:sz w:val="22"/>
          <w:szCs w:val="22"/>
        </w:rPr>
        <w:t xml:space="preserve">część odpowiedzi </w:t>
      </w:r>
      <w:r w:rsidRPr="00B026BD">
        <w:rPr>
          <w:rFonts w:ascii="Arial" w:hAnsi="Arial" w:cs="Arial"/>
          <w:sz w:val="22"/>
          <w:szCs w:val="22"/>
        </w:rPr>
        <w:t xml:space="preserve">na </w:t>
      </w:r>
      <w:r w:rsidRPr="00B026BD">
        <w:rPr>
          <w:rFonts w:ascii="Arial" w:hAnsi="Arial" w:cs="Arial"/>
          <w:spacing w:val="-5"/>
          <w:sz w:val="22"/>
          <w:szCs w:val="22"/>
        </w:rPr>
        <w:t xml:space="preserve">zapytanie </w:t>
      </w:r>
      <w:r w:rsidRPr="00B026BD">
        <w:rPr>
          <w:rFonts w:ascii="Arial" w:hAnsi="Arial" w:cs="Arial"/>
          <w:sz w:val="22"/>
          <w:szCs w:val="22"/>
        </w:rPr>
        <w:t xml:space="preserve">o </w:t>
      </w:r>
      <w:r w:rsidRPr="00B026BD">
        <w:rPr>
          <w:rFonts w:ascii="Arial" w:hAnsi="Arial" w:cs="Arial"/>
          <w:spacing w:val="-5"/>
          <w:sz w:val="22"/>
          <w:szCs w:val="22"/>
        </w:rPr>
        <w:t xml:space="preserve">reprezentację </w:t>
      </w:r>
      <w:r w:rsidRPr="00B026BD">
        <w:rPr>
          <w:rFonts w:ascii="Arial" w:hAnsi="Arial" w:cs="Arial"/>
          <w:spacing w:val="-4"/>
          <w:sz w:val="22"/>
          <w:szCs w:val="22"/>
        </w:rPr>
        <w:t xml:space="preserve">zasobu. </w:t>
      </w:r>
      <w:r w:rsidRPr="00B026BD">
        <w:rPr>
          <w:rFonts w:ascii="Arial" w:hAnsi="Arial" w:cs="Arial"/>
          <w:spacing w:val="-5"/>
          <w:sz w:val="22"/>
          <w:szCs w:val="22"/>
        </w:rPr>
        <w:t xml:space="preserve">Metadane </w:t>
      </w:r>
      <w:r w:rsidRPr="00B026BD">
        <w:rPr>
          <w:rFonts w:ascii="Arial" w:hAnsi="Arial" w:cs="Arial"/>
          <w:spacing w:val="-3"/>
          <w:sz w:val="22"/>
          <w:szCs w:val="22"/>
        </w:rPr>
        <w:t xml:space="preserve">to </w:t>
      </w:r>
      <w:r w:rsidRPr="00B026BD">
        <w:rPr>
          <w:rFonts w:ascii="Arial" w:hAnsi="Arial" w:cs="Arial"/>
          <w:spacing w:val="-4"/>
          <w:sz w:val="22"/>
          <w:szCs w:val="22"/>
        </w:rPr>
        <w:t xml:space="preserve">inaczej </w:t>
      </w:r>
      <w:r w:rsidRPr="00B026BD">
        <w:rPr>
          <w:rFonts w:ascii="Arial" w:hAnsi="Arial" w:cs="Arial"/>
          <w:spacing w:val="-3"/>
          <w:sz w:val="22"/>
          <w:szCs w:val="22"/>
        </w:rPr>
        <w:t xml:space="preserve">dane </w:t>
      </w:r>
      <w:r w:rsidRPr="00B026BD">
        <w:rPr>
          <w:rFonts w:ascii="Arial" w:hAnsi="Arial" w:cs="Arial"/>
          <w:sz w:val="22"/>
          <w:szCs w:val="22"/>
        </w:rPr>
        <w:t xml:space="preserve">o </w:t>
      </w:r>
      <w:r w:rsidRPr="00B026BD">
        <w:rPr>
          <w:rFonts w:ascii="Arial" w:hAnsi="Arial" w:cs="Arial"/>
          <w:spacing w:val="-5"/>
          <w:sz w:val="22"/>
          <w:szCs w:val="22"/>
        </w:rPr>
        <w:t xml:space="preserve">danych, które opisując </w:t>
      </w:r>
      <w:r w:rsidRPr="00B026BD">
        <w:rPr>
          <w:rFonts w:ascii="Arial" w:hAnsi="Arial" w:cs="Arial"/>
          <w:spacing w:val="-4"/>
          <w:sz w:val="22"/>
          <w:szCs w:val="22"/>
        </w:rPr>
        <w:t xml:space="preserve">zasoby ułatwiają </w:t>
      </w:r>
      <w:r w:rsidRPr="00B026BD">
        <w:rPr>
          <w:rFonts w:ascii="Arial" w:hAnsi="Arial" w:cs="Arial"/>
          <w:spacing w:val="-3"/>
          <w:sz w:val="22"/>
          <w:szCs w:val="22"/>
        </w:rPr>
        <w:t xml:space="preserve">ich </w:t>
      </w:r>
      <w:r w:rsidRPr="00B026BD">
        <w:rPr>
          <w:rFonts w:ascii="Arial" w:hAnsi="Arial" w:cs="Arial"/>
          <w:spacing w:val="-4"/>
          <w:sz w:val="22"/>
          <w:szCs w:val="22"/>
        </w:rPr>
        <w:t xml:space="preserve">zrozumienie </w:t>
      </w:r>
      <w:r w:rsidRPr="00B026BD">
        <w:rPr>
          <w:rFonts w:ascii="Arial" w:hAnsi="Arial" w:cs="Arial"/>
          <w:spacing w:val="-5"/>
          <w:sz w:val="22"/>
          <w:szCs w:val="22"/>
        </w:rPr>
        <w:t xml:space="preserve">oraz </w:t>
      </w:r>
      <w:r w:rsidRPr="00B026BD">
        <w:rPr>
          <w:rFonts w:ascii="Arial" w:hAnsi="Arial" w:cs="Arial"/>
          <w:spacing w:val="-4"/>
          <w:sz w:val="22"/>
          <w:szCs w:val="22"/>
        </w:rPr>
        <w:t xml:space="preserve">zarządzanie nimi. </w:t>
      </w:r>
      <w:r w:rsidRPr="00B026BD">
        <w:rPr>
          <w:rFonts w:ascii="Arial" w:hAnsi="Arial" w:cs="Arial"/>
          <w:spacing w:val="-3"/>
          <w:sz w:val="22"/>
          <w:szCs w:val="22"/>
        </w:rPr>
        <w:t xml:space="preserve">Są </w:t>
      </w:r>
      <w:r w:rsidRPr="00B026BD">
        <w:rPr>
          <w:rFonts w:ascii="Arial" w:hAnsi="Arial" w:cs="Arial"/>
          <w:spacing w:val="-5"/>
          <w:sz w:val="22"/>
          <w:szCs w:val="22"/>
        </w:rPr>
        <w:t xml:space="preserve">szczególnie istotne </w:t>
      </w:r>
      <w:r w:rsidRPr="00B026BD">
        <w:rPr>
          <w:rFonts w:ascii="Arial" w:hAnsi="Arial" w:cs="Arial"/>
          <w:sz w:val="22"/>
          <w:szCs w:val="22"/>
        </w:rPr>
        <w:t xml:space="preserve">w </w:t>
      </w:r>
      <w:r w:rsidRPr="00B026BD">
        <w:rPr>
          <w:rFonts w:ascii="Arial" w:hAnsi="Arial" w:cs="Arial"/>
          <w:spacing w:val="-5"/>
          <w:sz w:val="22"/>
          <w:szCs w:val="22"/>
        </w:rPr>
        <w:t xml:space="preserve">procesie maszynowego </w:t>
      </w:r>
      <w:r w:rsidRPr="00B026BD">
        <w:rPr>
          <w:rFonts w:ascii="Arial" w:hAnsi="Arial" w:cs="Arial"/>
          <w:spacing w:val="-4"/>
          <w:sz w:val="22"/>
          <w:szCs w:val="22"/>
        </w:rPr>
        <w:t xml:space="preserve">przetwarzania informacji, dlatego </w:t>
      </w:r>
      <w:r w:rsidRPr="00B026BD">
        <w:rPr>
          <w:rFonts w:ascii="Arial" w:hAnsi="Arial" w:cs="Arial"/>
          <w:spacing w:val="-5"/>
          <w:sz w:val="22"/>
          <w:szCs w:val="22"/>
        </w:rPr>
        <w:t xml:space="preserve">istotne </w:t>
      </w:r>
      <w:r w:rsidRPr="00B026BD">
        <w:rPr>
          <w:rFonts w:ascii="Arial" w:hAnsi="Arial" w:cs="Arial"/>
          <w:spacing w:val="-4"/>
          <w:sz w:val="22"/>
          <w:szCs w:val="22"/>
        </w:rPr>
        <w:t xml:space="preserve">jest </w:t>
      </w:r>
      <w:r w:rsidRPr="00B026BD">
        <w:rPr>
          <w:rFonts w:ascii="Arial" w:hAnsi="Arial" w:cs="Arial"/>
          <w:spacing w:val="-5"/>
          <w:sz w:val="22"/>
          <w:szCs w:val="22"/>
        </w:rPr>
        <w:t xml:space="preserve">wykorzystanie rodzajów metadanych </w:t>
      </w:r>
      <w:r w:rsidRPr="00B026BD">
        <w:rPr>
          <w:rFonts w:ascii="Arial" w:hAnsi="Arial" w:cs="Arial"/>
          <w:spacing w:val="-3"/>
          <w:sz w:val="22"/>
          <w:szCs w:val="22"/>
        </w:rPr>
        <w:t xml:space="preserve">tam, </w:t>
      </w:r>
      <w:r w:rsidRPr="00B026BD">
        <w:rPr>
          <w:rFonts w:ascii="Arial" w:hAnsi="Arial" w:cs="Arial"/>
          <w:spacing w:val="-4"/>
          <w:sz w:val="22"/>
          <w:szCs w:val="22"/>
        </w:rPr>
        <w:t xml:space="preserve">gdzie tylko </w:t>
      </w:r>
      <w:r w:rsidRPr="00B026BD">
        <w:rPr>
          <w:rFonts w:ascii="Arial" w:hAnsi="Arial" w:cs="Arial"/>
          <w:spacing w:val="-3"/>
          <w:sz w:val="22"/>
          <w:szCs w:val="22"/>
        </w:rPr>
        <w:t xml:space="preserve">jest to </w:t>
      </w:r>
      <w:r w:rsidRPr="00B026BD">
        <w:rPr>
          <w:rFonts w:ascii="Arial" w:hAnsi="Arial" w:cs="Arial"/>
          <w:spacing w:val="-4"/>
          <w:sz w:val="22"/>
          <w:szCs w:val="22"/>
        </w:rPr>
        <w:t xml:space="preserve">możliwe. </w:t>
      </w:r>
      <w:r w:rsidRPr="00B026BD">
        <w:rPr>
          <w:rFonts w:ascii="Arial" w:hAnsi="Arial" w:cs="Arial"/>
          <w:sz w:val="22"/>
          <w:szCs w:val="22"/>
        </w:rPr>
        <w:t xml:space="preserve">W </w:t>
      </w:r>
      <w:r w:rsidRPr="00B026BD">
        <w:rPr>
          <w:rFonts w:ascii="Arial" w:hAnsi="Arial" w:cs="Arial"/>
          <w:spacing w:val="-4"/>
          <w:sz w:val="22"/>
          <w:szCs w:val="22"/>
        </w:rPr>
        <w:t xml:space="preserve">przypadku </w:t>
      </w:r>
      <w:r w:rsidRPr="00B026BD">
        <w:rPr>
          <w:rFonts w:ascii="Arial" w:hAnsi="Arial" w:cs="Arial"/>
          <w:spacing w:val="-5"/>
          <w:sz w:val="22"/>
          <w:szCs w:val="22"/>
        </w:rPr>
        <w:t xml:space="preserve">Standardu </w:t>
      </w:r>
      <w:r w:rsidRPr="00B026BD">
        <w:rPr>
          <w:rFonts w:ascii="Arial" w:hAnsi="Arial" w:cs="Arial"/>
          <w:spacing w:val="-4"/>
          <w:sz w:val="22"/>
          <w:szCs w:val="22"/>
        </w:rPr>
        <w:t xml:space="preserve">API, </w:t>
      </w:r>
      <w:r w:rsidRPr="00B026BD">
        <w:rPr>
          <w:rFonts w:ascii="Arial" w:hAnsi="Arial" w:cs="Arial"/>
          <w:spacing w:val="-5"/>
          <w:sz w:val="22"/>
          <w:szCs w:val="22"/>
        </w:rPr>
        <w:t xml:space="preserve">metadane </w:t>
      </w:r>
      <w:r w:rsidRPr="00B026BD">
        <w:rPr>
          <w:rFonts w:ascii="Arial" w:hAnsi="Arial" w:cs="Arial"/>
          <w:spacing w:val="-4"/>
          <w:sz w:val="22"/>
          <w:szCs w:val="22"/>
        </w:rPr>
        <w:t xml:space="preserve">muszą </w:t>
      </w:r>
      <w:r w:rsidRPr="00B026BD">
        <w:rPr>
          <w:rFonts w:ascii="Arial" w:hAnsi="Arial" w:cs="Arial"/>
          <w:spacing w:val="-5"/>
          <w:sz w:val="22"/>
          <w:szCs w:val="22"/>
        </w:rPr>
        <w:t xml:space="preserve">uwzględniać </w:t>
      </w:r>
      <w:r w:rsidRPr="00B026BD">
        <w:rPr>
          <w:rFonts w:ascii="Arial" w:hAnsi="Arial" w:cs="Arial"/>
          <w:spacing w:val="-4"/>
          <w:sz w:val="22"/>
          <w:szCs w:val="22"/>
        </w:rPr>
        <w:t xml:space="preserve">lokalne </w:t>
      </w:r>
      <w:r w:rsidRPr="00B026BD">
        <w:rPr>
          <w:rFonts w:ascii="Arial" w:hAnsi="Arial" w:cs="Arial"/>
          <w:spacing w:val="-5"/>
          <w:sz w:val="22"/>
          <w:szCs w:val="22"/>
        </w:rPr>
        <w:t xml:space="preserve">wytyczne </w:t>
      </w:r>
      <w:r w:rsidRPr="00B026BD">
        <w:rPr>
          <w:rFonts w:ascii="Arial" w:hAnsi="Arial" w:cs="Arial"/>
          <w:spacing w:val="-4"/>
          <w:sz w:val="22"/>
          <w:szCs w:val="22"/>
        </w:rPr>
        <w:t xml:space="preserve">określone przez </w:t>
      </w:r>
      <w:r w:rsidRPr="00B026BD">
        <w:rPr>
          <w:rFonts w:ascii="Arial" w:hAnsi="Arial" w:cs="Arial"/>
          <w:spacing w:val="-5"/>
          <w:sz w:val="22"/>
          <w:szCs w:val="22"/>
        </w:rPr>
        <w:t xml:space="preserve">PODP oraz rozporządzenie </w:t>
      </w:r>
      <w:r w:rsidRPr="00B026BD">
        <w:rPr>
          <w:rFonts w:ascii="Arial" w:hAnsi="Arial" w:cs="Arial"/>
          <w:spacing w:val="-3"/>
          <w:sz w:val="22"/>
          <w:szCs w:val="22"/>
        </w:rPr>
        <w:t xml:space="preserve">Rady </w:t>
      </w:r>
      <w:r w:rsidRPr="00B026BD">
        <w:rPr>
          <w:rFonts w:ascii="Arial" w:hAnsi="Arial" w:cs="Arial"/>
          <w:spacing w:val="-4"/>
          <w:sz w:val="22"/>
          <w:szCs w:val="22"/>
        </w:rPr>
        <w:t xml:space="preserve">Ministrów </w:t>
      </w:r>
      <w:r w:rsidRPr="00B026BD">
        <w:rPr>
          <w:rFonts w:ascii="Arial" w:hAnsi="Arial" w:cs="Arial"/>
          <w:sz w:val="22"/>
          <w:szCs w:val="22"/>
        </w:rPr>
        <w:t xml:space="preserve">z </w:t>
      </w:r>
      <w:r w:rsidRPr="00B026BD">
        <w:rPr>
          <w:rFonts w:ascii="Arial" w:hAnsi="Arial" w:cs="Arial"/>
          <w:spacing w:val="-3"/>
          <w:sz w:val="22"/>
          <w:szCs w:val="22"/>
        </w:rPr>
        <w:t xml:space="preserve">dnia </w:t>
      </w:r>
      <w:r w:rsidRPr="00B026BD">
        <w:rPr>
          <w:rFonts w:ascii="Arial" w:hAnsi="Arial" w:cs="Arial"/>
          <w:sz w:val="22"/>
          <w:szCs w:val="22"/>
        </w:rPr>
        <w:t xml:space="preserve">12 </w:t>
      </w:r>
      <w:r w:rsidRPr="00B026BD">
        <w:rPr>
          <w:rFonts w:ascii="Arial" w:hAnsi="Arial" w:cs="Arial"/>
          <w:spacing w:val="-5"/>
          <w:sz w:val="22"/>
          <w:szCs w:val="22"/>
        </w:rPr>
        <w:t xml:space="preserve">marca </w:t>
      </w:r>
      <w:r w:rsidRPr="00B026BD">
        <w:rPr>
          <w:rFonts w:ascii="Arial" w:hAnsi="Arial" w:cs="Arial"/>
          <w:spacing w:val="-3"/>
          <w:sz w:val="22"/>
          <w:szCs w:val="22"/>
        </w:rPr>
        <w:t xml:space="preserve">2014 </w:t>
      </w:r>
      <w:r w:rsidRPr="00B026BD">
        <w:rPr>
          <w:rFonts w:ascii="Arial" w:hAnsi="Arial" w:cs="Arial"/>
          <w:spacing w:val="-9"/>
          <w:sz w:val="22"/>
          <w:szCs w:val="22"/>
        </w:rPr>
        <w:t xml:space="preserve">r. </w:t>
      </w:r>
      <w:r w:rsidRPr="00B026BD">
        <w:rPr>
          <w:rFonts w:ascii="Arial" w:hAnsi="Arial" w:cs="Arial"/>
          <w:sz w:val="22"/>
          <w:szCs w:val="22"/>
        </w:rPr>
        <w:t xml:space="preserve">w </w:t>
      </w:r>
      <w:r w:rsidRPr="00B026BD">
        <w:rPr>
          <w:rFonts w:ascii="Arial" w:hAnsi="Arial" w:cs="Arial"/>
          <w:spacing w:val="-4"/>
          <w:sz w:val="22"/>
          <w:szCs w:val="22"/>
        </w:rPr>
        <w:t xml:space="preserve">sprawie </w:t>
      </w:r>
      <w:r w:rsidRPr="00B026BD">
        <w:rPr>
          <w:rFonts w:ascii="Arial" w:hAnsi="Arial" w:cs="Arial"/>
          <w:spacing w:val="-5"/>
          <w:sz w:val="22"/>
          <w:szCs w:val="22"/>
        </w:rPr>
        <w:t xml:space="preserve">Centralnego Repozytorium </w:t>
      </w:r>
      <w:r w:rsidRPr="00B026BD">
        <w:rPr>
          <w:rFonts w:ascii="Arial" w:hAnsi="Arial" w:cs="Arial"/>
          <w:spacing w:val="-4"/>
          <w:sz w:val="22"/>
          <w:szCs w:val="22"/>
        </w:rPr>
        <w:t xml:space="preserve">Informacji Publicznej </w:t>
      </w:r>
      <w:r w:rsidRPr="00B026BD">
        <w:rPr>
          <w:rFonts w:ascii="Arial" w:hAnsi="Arial" w:cs="Arial"/>
          <w:spacing w:val="-3"/>
          <w:sz w:val="22"/>
          <w:szCs w:val="22"/>
        </w:rPr>
        <w:t xml:space="preserve">(Dz. U. </w:t>
      </w:r>
      <w:r w:rsidRPr="00B026BD">
        <w:rPr>
          <w:rFonts w:ascii="Arial" w:hAnsi="Arial" w:cs="Arial"/>
          <w:spacing w:val="-4"/>
          <w:sz w:val="22"/>
          <w:szCs w:val="22"/>
        </w:rPr>
        <w:t>poz. 361</w:t>
      </w:r>
      <w:r w:rsidR="00FC2A0F">
        <w:rPr>
          <w:rFonts w:ascii="Arial" w:hAnsi="Arial" w:cs="Arial"/>
          <w:spacing w:val="-4"/>
          <w:sz w:val="22"/>
          <w:szCs w:val="22"/>
        </w:rPr>
        <w:t>, z późn. zm.</w:t>
      </w:r>
      <w:r w:rsidRPr="00B026BD">
        <w:rPr>
          <w:rFonts w:ascii="Arial" w:hAnsi="Arial" w:cs="Arial"/>
          <w:spacing w:val="-4"/>
          <w:sz w:val="22"/>
          <w:szCs w:val="22"/>
        </w:rPr>
        <w:t xml:space="preserve">). Dlatego </w:t>
      </w:r>
      <w:r w:rsidRPr="00B026BD">
        <w:rPr>
          <w:rFonts w:ascii="Arial" w:hAnsi="Arial" w:cs="Arial"/>
          <w:sz w:val="22"/>
          <w:szCs w:val="22"/>
        </w:rPr>
        <w:t>w</w:t>
      </w:r>
      <w:r w:rsidR="00C27E2B">
        <w:rPr>
          <w:rFonts w:ascii="Arial" w:hAnsi="Arial" w:cs="Arial"/>
          <w:sz w:val="22"/>
          <w:szCs w:val="22"/>
        </w:rPr>
        <w:t xml:space="preserve"> </w:t>
      </w:r>
      <w:r w:rsidRPr="00B026BD">
        <w:rPr>
          <w:rFonts w:ascii="Arial" w:hAnsi="Arial" w:cs="Arial"/>
          <w:spacing w:val="-4"/>
          <w:sz w:val="22"/>
          <w:szCs w:val="22"/>
        </w:rPr>
        <w:t xml:space="preserve">poniższej tabeli przedstawiono </w:t>
      </w:r>
      <w:r w:rsidRPr="00B026BD">
        <w:rPr>
          <w:rFonts w:ascii="Arial" w:hAnsi="Arial" w:cs="Arial"/>
          <w:spacing w:val="-5"/>
          <w:sz w:val="22"/>
          <w:szCs w:val="22"/>
        </w:rPr>
        <w:t xml:space="preserve">minimalny </w:t>
      </w:r>
      <w:r w:rsidRPr="00B026BD">
        <w:rPr>
          <w:rFonts w:ascii="Arial" w:hAnsi="Arial" w:cs="Arial"/>
          <w:spacing w:val="-4"/>
          <w:sz w:val="22"/>
          <w:szCs w:val="22"/>
        </w:rPr>
        <w:t xml:space="preserve">zestaw </w:t>
      </w:r>
      <w:r w:rsidRPr="00B026BD">
        <w:rPr>
          <w:rFonts w:ascii="Arial" w:hAnsi="Arial" w:cs="Arial"/>
          <w:spacing w:val="-5"/>
          <w:sz w:val="22"/>
          <w:szCs w:val="22"/>
        </w:rPr>
        <w:t xml:space="preserve">metadanych </w:t>
      </w:r>
      <w:r w:rsidRPr="00B026BD">
        <w:rPr>
          <w:rFonts w:ascii="Arial" w:hAnsi="Arial" w:cs="Arial"/>
          <w:spacing w:val="-3"/>
          <w:sz w:val="22"/>
          <w:szCs w:val="22"/>
        </w:rPr>
        <w:t xml:space="preserve">dla </w:t>
      </w:r>
      <w:r w:rsidRPr="00B026BD">
        <w:rPr>
          <w:rFonts w:ascii="Arial" w:hAnsi="Arial" w:cs="Arial"/>
          <w:spacing w:val="-4"/>
          <w:sz w:val="22"/>
          <w:szCs w:val="22"/>
        </w:rPr>
        <w:t xml:space="preserve">zasobu </w:t>
      </w:r>
      <w:r w:rsidRPr="00B026BD">
        <w:rPr>
          <w:rFonts w:ascii="Arial" w:hAnsi="Arial" w:cs="Arial"/>
          <w:sz w:val="22"/>
          <w:szCs w:val="22"/>
        </w:rPr>
        <w:t xml:space="preserve">z </w:t>
      </w:r>
      <w:r w:rsidRPr="00B026BD">
        <w:rPr>
          <w:rFonts w:ascii="Arial" w:hAnsi="Arial" w:cs="Arial"/>
          <w:spacing w:val="-5"/>
          <w:sz w:val="22"/>
          <w:szCs w:val="22"/>
        </w:rPr>
        <w:t xml:space="preserve">założeniem, </w:t>
      </w:r>
      <w:r w:rsidRPr="00B026BD">
        <w:rPr>
          <w:rFonts w:ascii="Arial" w:hAnsi="Arial" w:cs="Arial"/>
          <w:spacing w:val="-3"/>
          <w:sz w:val="22"/>
          <w:szCs w:val="22"/>
        </w:rPr>
        <w:t xml:space="preserve">że </w:t>
      </w:r>
      <w:r w:rsidRPr="00B026BD">
        <w:rPr>
          <w:rFonts w:ascii="Arial" w:hAnsi="Arial" w:cs="Arial"/>
          <w:spacing w:val="-5"/>
          <w:sz w:val="22"/>
          <w:szCs w:val="22"/>
        </w:rPr>
        <w:t xml:space="preserve">może </w:t>
      </w:r>
      <w:r w:rsidRPr="00B026BD">
        <w:rPr>
          <w:rFonts w:ascii="Arial" w:hAnsi="Arial" w:cs="Arial"/>
          <w:spacing w:val="-6"/>
          <w:sz w:val="22"/>
          <w:szCs w:val="22"/>
        </w:rPr>
        <w:t xml:space="preserve">zostać </w:t>
      </w:r>
      <w:r w:rsidRPr="00B026BD">
        <w:rPr>
          <w:rFonts w:ascii="Arial" w:hAnsi="Arial" w:cs="Arial"/>
          <w:spacing w:val="-4"/>
          <w:sz w:val="22"/>
          <w:szCs w:val="22"/>
        </w:rPr>
        <w:lastRenderedPageBreak/>
        <w:t xml:space="preserve">rozbudowany przez twórcę konkretnej implementacji API gdy </w:t>
      </w:r>
      <w:r w:rsidRPr="00B026BD">
        <w:rPr>
          <w:rFonts w:ascii="Arial" w:hAnsi="Arial" w:cs="Arial"/>
          <w:spacing w:val="-5"/>
          <w:sz w:val="22"/>
          <w:szCs w:val="22"/>
        </w:rPr>
        <w:t xml:space="preserve">będzie </w:t>
      </w:r>
      <w:r w:rsidRPr="00B026BD">
        <w:rPr>
          <w:rFonts w:ascii="Arial" w:hAnsi="Arial" w:cs="Arial"/>
          <w:spacing w:val="-3"/>
          <w:sz w:val="22"/>
          <w:szCs w:val="22"/>
        </w:rPr>
        <w:t xml:space="preserve">to </w:t>
      </w:r>
      <w:r w:rsidRPr="00B026BD">
        <w:rPr>
          <w:rFonts w:ascii="Arial" w:hAnsi="Arial" w:cs="Arial"/>
          <w:spacing w:val="-4"/>
          <w:sz w:val="22"/>
          <w:szCs w:val="22"/>
        </w:rPr>
        <w:t>konieczne.</w:t>
      </w:r>
      <w:r w:rsidRPr="00B026BD">
        <w:rPr>
          <w:rFonts w:ascii="Arial" w:hAnsi="Arial" w:cs="Arial"/>
          <w:sz w:val="22"/>
          <w:szCs w:val="22"/>
        </w:rPr>
        <w:t xml:space="preserve"> Metadane niewykorzystane w konkretnym przypadku (np. schema:expires) są pomijane.</w:t>
      </w:r>
    </w:p>
    <w:p w14:paraId="7BB0576B" w14:textId="77777777" w:rsidR="004220DB" w:rsidRPr="008C2DE4" w:rsidRDefault="004220DB" w:rsidP="004220DB">
      <w:pPr>
        <w:pStyle w:val="Tekstpodstawowy"/>
        <w:spacing w:before="1" w:line="259" w:lineRule="auto"/>
        <w:ind w:right="35"/>
        <w:rPr>
          <w:rFonts w:ascii="Arial" w:hAnsi="Arial" w:cs="Arial"/>
        </w:rPr>
      </w:pPr>
      <w:r>
        <w:rPr>
          <w:rFonts w:ascii="Arial" w:hAnsi="Arial" w:cs="Arial"/>
        </w:rPr>
        <w:t xml:space="preserve"> </w:t>
      </w:r>
      <w:r>
        <w:rPr>
          <w:rFonts w:ascii="Arial" w:hAnsi="Arial" w:cs="Arial"/>
        </w:rPr>
        <w:tab/>
      </w:r>
    </w:p>
    <w:tbl>
      <w:tblPr>
        <w:tblW w:w="6811" w:type="dxa"/>
        <w:jc w:val="center"/>
        <w:tblLayout w:type="fixed"/>
        <w:tblCellMar>
          <w:left w:w="10" w:type="dxa"/>
          <w:right w:w="10" w:type="dxa"/>
        </w:tblCellMar>
        <w:tblLook w:val="0000" w:firstRow="0" w:lastRow="0" w:firstColumn="0" w:lastColumn="0" w:noHBand="0" w:noVBand="0"/>
      </w:tblPr>
      <w:tblGrid>
        <w:gridCol w:w="1271"/>
        <w:gridCol w:w="1701"/>
        <w:gridCol w:w="3839"/>
      </w:tblGrid>
      <w:tr w:rsidR="004220DB" w:rsidRPr="00FA5968" w14:paraId="66214A00" w14:textId="77777777" w:rsidTr="0055641D">
        <w:trPr>
          <w:cantSplit/>
          <w:tblHeade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tcMar>
              <w:top w:w="85" w:type="dxa"/>
              <w:left w:w="85" w:type="dxa"/>
              <w:bottom w:w="85" w:type="dxa"/>
              <w:right w:w="85" w:type="dxa"/>
            </w:tcMar>
            <w:vAlign w:val="center"/>
          </w:tcPr>
          <w:p w14:paraId="37168BB9" w14:textId="77777777" w:rsidR="004220DB" w:rsidRPr="00FA5968" w:rsidRDefault="004220DB" w:rsidP="004220DB">
            <w:pPr>
              <w:pStyle w:val="Default"/>
              <w:keepNext/>
              <w:jc w:val="center"/>
              <w:rPr>
                <w:color w:val="auto"/>
                <w:sz w:val="18"/>
                <w:szCs w:val="18"/>
              </w:rPr>
            </w:pPr>
            <w:r w:rsidRPr="00FA5968">
              <w:rPr>
                <w:color w:val="auto"/>
                <w:sz w:val="18"/>
                <w:szCs w:val="18"/>
              </w:rPr>
              <w:t>Nazwa</w:t>
            </w:r>
          </w:p>
        </w:tc>
        <w:tc>
          <w:tcPr>
            <w:tcW w:w="1701"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tcMar>
              <w:top w:w="85" w:type="dxa"/>
              <w:left w:w="85" w:type="dxa"/>
              <w:bottom w:w="85" w:type="dxa"/>
              <w:right w:w="85" w:type="dxa"/>
            </w:tcMar>
            <w:vAlign w:val="center"/>
          </w:tcPr>
          <w:p w14:paraId="76FB08C0" w14:textId="77777777" w:rsidR="004220DB" w:rsidRPr="00FA5968" w:rsidRDefault="004220DB" w:rsidP="004220DB">
            <w:pPr>
              <w:pStyle w:val="Default"/>
              <w:jc w:val="center"/>
              <w:rPr>
                <w:color w:val="auto"/>
                <w:sz w:val="18"/>
                <w:szCs w:val="18"/>
              </w:rPr>
            </w:pPr>
            <w:r w:rsidRPr="00FA5968">
              <w:rPr>
                <w:color w:val="auto"/>
                <w:sz w:val="18"/>
                <w:szCs w:val="18"/>
              </w:rPr>
              <w:t>Oznaczenie</w:t>
            </w:r>
          </w:p>
        </w:tc>
        <w:tc>
          <w:tcPr>
            <w:tcW w:w="3839"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tcMar>
              <w:top w:w="85" w:type="dxa"/>
              <w:left w:w="85" w:type="dxa"/>
              <w:bottom w:w="85" w:type="dxa"/>
              <w:right w:w="85" w:type="dxa"/>
            </w:tcMar>
            <w:vAlign w:val="center"/>
          </w:tcPr>
          <w:p w14:paraId="178BB812" w14:textId="77777777" w:rsidR="004220DB" w:rsidRPr="00FA5968" w:rsidRDefault="004220DB" w:rsidP="004220DB">
            <w:pPr>
              <w:pStyle w:val="Default"/>
              <w:jc w:val="center"/>
              <w:rPr>
                <w:color w:val="auto"/>
                <w:sz w:val="18"/>
                <w:szCs w:val="18"/>
              </w:rPr>
            </w:pPr>
            <w:r w:rsidRPr="00FA5968">
              <w:rPr>
                <w:color w:val="auto"/>
                <w:sz w:val="18"/>
                <w:szCs w:val="18"/>
              </w:rPr>
              <w:t>Znaczenie</w:t>
            </w:r>
          </w:p>
        </w:tc>
      </w:tr>
      <w:tr w:rsidR="004220DB" w:rsidRPr="00FA5968" w14:paraId="7C816F59"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2620DC6F"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Nazwa zasobu</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55B56085"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lang w:val="en-GB"/>
              </w:rPr>
              <w:t>dc:title</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2A44B21F" w14:textId="77777777" w:rsidR="004220DB" w:rsidRPr="00FA5968" w:rsidRDefault="004220DB" w:rsidP="004220DB">
            <w:pPr>
              <w:pStyle w:val="Default"/>
              <w:rPr>
                <w:sz w:val="18"/>
                <w:szCs w:val="18"/>
              </w:rPr>
            </w:pPr>
            <w:r w:rsidRPr="00FA5968">
              <w:rPr>
                <w:sz w:val="18"/>
                <w:szCs w:val="18"/>
              </w:rPr>
              <w:t>Nazwa zasobu informacyjnego, która umożliwia jego identyfikację (ew. nazwa zasobu z elementami charakterystycznymi).</w:t>
            </w:r>
          </w:p>
          <w:p w14:paraId="28722701" w14:textId="77777777" w:rsidR="004220DB" w:rsidRPr="00FA5968" w:rsidRDefault="004220DB" w:rsidP="004220DB">
            <w:pPr>
              <w:pStyle w:val="Default"/>
              <w:rPr>
                <w:sz w:val="18"/>
                <w:szCs w:val="18"/>
              </w:rPr>
            </w:pPr>
          </w:p>
          <w:p w14:paraId="3E4F1FBD" w14:textId="77777777" w:rsidR="004220DB" w:rsidRPr="00FA5968" w:rsidRDefault="005A3861" w:rsidP="004220DB">
            <w:pPr>
              <w:pStyle w:val="Default"/>
              <w:rPr>
                <w:sz w:val="18"/>
                <w:szCs w:val="18"/>
              </w:rPr>
            </w:pPr>
            <w:hyperlink r:id="rId80" w:anchor="terms-title" w:history="1">
              <w:r w:rsidR="004220DB" w:rsidRPr="00FA5968">
                <w:rPr>
                  <w:rStyle w:val="Hipercze"/>
                  <w:sz w:val="18"/>
                  <w:szCs w:val="18"/>
                </w:rPr>
                <w:t>http://dublincore.org/documents/dcmi-terms/#terms-title</w:t>
              </w:r>
            </w:hyperlink>
          </w:p>
        </w:tc>
      </w:tr>
      <w:tr w:rsidR="004220DB" w:rsidRPr="00FA5968" w14:paraId="52F23F5E"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0C99936F"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URL zasobu</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7AB9C497"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schema:url</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43B7C8B2" w14:textId="77777777" w:rsidR="004220DB" w:rsidRPr="00FA5968" w:rsidRDefault="004220DB" w:rsidP="004220DB">
            <w:pPr>
              <w:pStyle w:val="Default"/>
              <w:rPr>
                <w:sz w:val="18"/>
                <w:szCs w:val="18"/>
              </w:rPr>
            </w:pPr>
            <w:r w:rsidRPr="00FA5968">
              <w:rPr>
                <w:sz w:val="18"/>
                <w:szCs w:val="18"/>
              </w:rPr>
              <w:t>Identyfikator lokalizacji do pobrania zasobu informacyjnego w przypadku, gdy stanowi osobny plik (URL).</w:t>
            </w:r>
          </w:p>
          <w:p w14:paraId="7C9B279B" w14:textId="77777777" w:rsidR="004220DB" w:rsidRPr="00FA5968" w:rsidRDefault="004220DB" w:rsidP="004220DB">
            <w:pPr>
              <w:pStyle w:val="Default"/>
              <w:rPr>
                <w:sz w:val="18"/>
                <w:szCs w:val="18"/>
              </w:rPr>
            </w:pPr>
          </w:p>
          <w:p w14:paraId="674B686E" w14:textId="77777777" w:rsidR="004220DB" w:rsidRPr="00FA5968" w:rsidRDefault="005A3861" w:rsidP="004220DB">
            <w:pPr>
              <w:pStyle w:val="Default"/>
              <w:rPr>
                <w:sz w:val="18"/>
                <w:szCs w:val="18"/>
              </w:rPr>
            </w:pPr>
            <w:hyperlink r:id="rId81" w:history="1">
              <w:r w:rsidR="004220DB" w:rsidRPr="00FA5968">
                <w:rPr>
                  <w:rStyle w:val="Hipercze"/>
                  <w:sz w:val="18"/>
                  <w:szCs w:val="18"/>
                </w:rPr>
                <w:t>http://schema.org/url</w:t>
              </w:r>
            </w:hyperlink>
          </w:p>
        </w:tc>
      </w:tr>
      <w:tr w:rsidR="004220DB" w:rsidRPr="00FA5968" w14:paraId="397FC676"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3275D935"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Identyfikator dostawcy zasobu</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6E1A9AD8" w14:textId="77777777" w:rsidR="004220DB" w:rsidRPr="00FA5968" w:rsidRDefault="004220DB" w:rsidP="004220DB">
            <w:pPr>
              <w:spacing w:before="60" w:after="144"/>
              <w:rPr>
                <w:rFonts w:ascii="Arial" w:hAnsi="Arial" w:cs="Arial"/>
                <w:sz w:val="18"/>
                <w:szCs w:val="18"/>
                <w:lang w:val="en-GB"/>
              </w:rPr>
            </w:pPr>
            <w:r w:rsidRPr="00FA5968">
              <w:rPr>
                <w:rFonts w:ascii="Arial" w:hAnsi="Arial" w:cs="Arial"/>
                <w:sz w:val="18"/>
                <w:szCs w:val="18"/>
                <w:lang w:val="en-GB"/>
              </w:rPr>
              <w:t>schema:provider</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0DB35372" w14:textId="77777777" w:rsidR="004220DB" w:rsidRPr="00FA5968" w:rsidRDefault="004220DB" w:rsidP="004220DB">
            <w:pPr>
              <w:pStyle w:val="Default"/>
              <w:rPr>
                <w:sz w:val="18"/>
                <w:szCs w:val="18"/>
              </w:rPr>
            </w:pPr>
            <w:r w:rsidRPr="00FA5968">
              <w:rPr>
                <w:sz w:val="18"/>
                <w:szCs w:val="18"/>
              </w:rPr>
              <w:t>Opis dostawcy zasobu informacyjnego.</w:t>
            </w:r>
          </w:p>
          <w:p w14:paraId="3395035F" w14:textId="77777777" w:rsidR="004220DB" w:rsidRPr="00FA5968" w:rsidRDefault="004220DB" w:rsidP="004220DB">
            <w:pPr>
              <w:pStyle w:val="Default"/>
              <w:rPr>
                <w:sz w:val="18"/>
                <w:szCs w:val="18"/>
              </w:rPr>
            </w:pPr>
          </w:p>
          <w:p w14:paraId="76AF2DDF" w14:textId="77777777" w:rsidR="004220DB" w:rsidRPr="00FA5968" w:rsidRDefault="005A3861" w:rsidP="004220DB">
            <w:pPr>
              <w:pStyle w:val="Default"/>
              <w:rPr>
                <w:sz w:val="18"/>
                <w:szCs w:val="18"/>
              </w:rPr>
            </w:pPr>
            <w:hyperlink r:id="rId82" w:history="1">
              <w:r w:rsidR="004220DB" w:rsidRPr="00FA5968">
                <w:rPr>
                  <w:rStyle w:val="Hipercze"/>
                  <w:sz w:val="18"/>
                  <w:szCs w:val="18"/>
                </w:rPr>
                <w:t>http://schema.org/provider</w:t>
              </w:r>
            </w:hyperlink>
          </w:p>
        </w:tc>
      </w:tr>
      <w:tr w:rsidR="004220DB" w:rsidRPr="00FA5968" w14:paraId="6B052DDF"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75ED7FD8"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Data publikacji zasobu</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334E7FA6" w14:textId="77777777" w:rsidR="004220DB" w:rsidRPr="00FA5968" w:rsidRDefault="004220DB" w:rsidP="004220DB">
            <w:pPr>
              <w:spacing w:before="60" w:after="144"/>
              <w:rPr>
                <w:rFonts w:ascii="Arial" w:hAnsi="Arial" w:cs="Arial"/>
                <w:sz w:val="18"/>
                <w:szCs w:val="18"/>
                <w:lang w:val="en-GB"/>
              </w:rPr>
            </w:pPr>
            <w:r w:rsidRPr="00FA5968">
              <w:rPr>
                <w:rFonts w:ascii="Arial" w:hAnsi="Arial" w:cs="Arial"/>
                <w:sz w:val="18"/>
                <w:szCs w:val="18"/>
                <w:lang w:val="en-GB"/>
              </w:rPr>
              <w:t>schema:datePublished</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6583D8A5" w14:textId="77777777" w:rsidR="004220DB" w:rsidRPr="00FA5968" w:rsidRDefault="004220DB" w:rsidP="004220DB">
            <w:pPr>
              <w:pStyle w:val="Default"/>
              <w:rPr>
                <w:sz w:val="18"/>
                <w:szCs w:val="18"/>
              </w:rPr>
            </w:pPr>
            <w:r w:rsidRPr="00FA5968">
              <w:rPr>
                <w:sz w:val="18"/>
                <w:szCs w:val="18"/>
              </w:rPr>
              <w:t>Data i czas publikacji zasobu, z dokładnością do jednej sekundy.</w:t>
            </w:r>
          </w:p>
          <w:p w14:paraId="0E1B2DE0" w14:textId="77777777" w:rsidR="004220DB" w:rsidRPr="00FA5968" w:rsidRDefault="004220DB" w:rsidP="004220DB">
            <w:pPr>
              <w:pStyle w:val="Default"/>
              <w:rPr>
                <w:sz w:val="18"/>
                <w:szCs w:val="18"/>
              </w:rPr>
            </w:pPr>
          </w:p>
          <w:p w14:paraId="43BBAE7C" w14:textId="77777777" w:rsidR="004220DB" w:rsidRPr="00FA5968" w:rsidRDefault="004220DB" w:rsidP="004220DB">
            <w:pPr>
              <w:pStyle w:val="Default"/>
              <w:rPr>
                <w:sz w:val="18"/>
                <w:szCs w:val="18"/>
              </w:rPr>
            </w:pPr>
            <w:r w:rsidRPr="00FA5968">
              <w:rPr>
                <w:sz w:val="18"/>
                <w:szCs w:val="18"/>
              </w:rPr>
              <w:t>Data i czas zgodnie ze standardem ISO-8601.</w:t>
            </w:r>
          </w:p>
          <w:p w14:paraId="1221A929" w14:textId="77777777" w:rsidR="004220DB" w:rsidRPr="00FA5968" w:rsidRDefault="004220DB" w:rsidP="004220DB">
            <w:pPr>
              <w:pStyle w:val="Default"/>
              <w:rPr>
                <w:sz w:val="18"/>
                <w:szCs w:val="18"/>
              </w:rPr>
            </w:pPr>
          </w:p>
          <w:p w14:paraId="306342C4" w14:textId="77777777" w:rsidR="004220DB" w:rsidRPr="00FA5968" w:rsidRDefault="005A3861" w:rsidP="004220DB">
            <w:pPr>
              <w:pStyle w:val="Default"/>
              <w:rPr>
                <w:sz w:val="18"/>
                <w:szCs w:val="18"/>
              </w:rPr>
            </w:pPr>
            <w:hyperlink r:id="rId83" w:history="1">
              <w:r w:rsidR="004220DB" w:rsidRPr="00FA5968">
                <w:rPr>
                  <w:rStyle w:val="Hipercze"/>
                  <w:sz w:val="18"/>
                  <w:szCs w:val="18"/>
                </w:rPr>
                <w:t>https://schema.org/datePublished</w:t>
              </w:r>
            </w:hyperlink>
          </w:p>
        </w:tc>
      </w:tr>
      <w:tr w:rsidR="004220DB" w:rsidRPr="00FA5968" w14:paraId="1D3EF673" w14:textId="77777777" w:rsidTr="0055641D">
        <w:trPr>
          <w:cantSplit/>
          <w:trHeight w:val="17"/>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40BDA797"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Data modyfikacji zasobu</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46D33521" w14:textId="77777777" w:rsidR="004220DB" w:rsidRPr="00FA5968" w:rsidRDefault="004220DB" w:rsidP="004220DB">
            <w:pPr>
              <w:spacing w:before="60" w:after="144"/>
              <w:rPr>
                <w:rFonts w:ascii="Arial" w:hAnsi="Arial" w:cs="Arial"/>
                <w:sz w:val="18"/>
                <w:szCs w:val="18"/>
                <w:lang w:val="en-GB"/>
              </w:rPr>
            </w:pPr>
            <w:r w:rsidRPr="00FA5968">
              <w:rPr>
                <w:rFonts w:ascii="Arial" w:hAnsi="Arial" w:cs="Arial"/>
                <w:sz w:val="18"/>
                <w:szCs w:val="18"/>
                <w:lang w:val="en-GB"/>
              </w:rPr>
              <w:t>schema:dateModified</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2FAA14B2" w14:textId="77777777" w:rsidR="004220DB" w:rsidRPr="00FA5968" w:rsidRDefault="004220DB" w:rsidP="004220DB">
            <w:pPr>
              <w:pStyle w:val="Default"/>
              <w:rPr>
                <w:sz w:val="18"/>
                <w:szCs w:val="18"/>
              </w:rPr>
            </w:pPr>
            <w:r w:rsidRPr="00FA5968">
              <w:rPr>
                <w:sz w:val="18"/>
                <w:szCs w:val="18"/>
              </w:rPr>
              <w:t>Data ostatniej modyfikacji zasobu z dokładnością do jednej sekundy.</w:t>
            </w:r>
          </w:p>
          <w:p w14:paraId="2AE8C51C" w14:textId="77777777" w:rsidR="004220DB" w:rsidRPr="00FA5968" w:rsidRDefault="004220DB" w:rsidP="004220DB">
            <w:pPr>
              <w:pStyle w:val="Default"/>
              <w:rPr>
                <w:sz w:val="18"/>
                <w:szCs w:val="18"/>
              </w:rPr>
            </w:pPr>
          </w:p>
          <w:p w14:paraId="3EDE91D9" w14:textId="77777777" w:rsidR="004220DB" w:rsidRPr="00FA5968" w:rsidRDefault="004220DB" w:rsidP="004220DB">
            <w:pPr>
              <w:pStyle w:val="Default"/>
              <w:rPr>
                <w:sz w:val="18"/>
                <w:szCs w:val="18"/>
              </w:rPr>
            </w:pPr>
            <w:r w:rsidRPr="00FA5968">
              <w:rPr>
                <w:sz w:val="18"/>
                <w:szCs w:val="18"/>
              </w:rPr>
              <w:t>Data i czas zgodnie ze standardem ISO-8601.</w:t>
            </w:r>
          </w:p>
          <w:p w14:paraId="7B8E0107" w14:textId="77777777" w:rsidR="004220DB" w:rsidRPr="00FA5968" w:rsidRDefault="004220DB" w:rsidP="004220DB">
            <w:pPr>
              <w:pStyle w:val="Default"/>
              <w:rPr>
                <w:sz w:val="18"/>
                <w:szCs w:val="18"/>
              </w:rPr>
            </w:pPr>
          </w:p>
          <w:p w14:paraId="11CA6986" w14:textId="77777777" w:rsidR="004220DB" w:rsidRPr="00FA5968" w:rsidRDefault="005A3861" w:rsidP="004220DB">
            <w:pPr>
              <w:pStyle w:val="Default"/>
              <w:rPr>
                <w:sz w:val="18"/>
                <w:szCs w:val="18"/>
              </w:rPr>
            </w:pPr>
            <w:hyperlink r:id="rId84" w:history="1">
              <w:r w:rsidR="004220DB" w:rsidRPr="00FA5968">
                <w:rPr>
                  <w:rStyle w:val="Hipercze"/>
                  <w:sz w:val="18"/>
                  <w:szCs w:val="18"/>
                </w:rPr>
                <w:t>https://schema.org/dateModified</w:t>
              </w:r>
            </w:hyperlink>
          </w:p>
        </w:tc>
      </w:tr>
      <w:tr w:rsidR="004220DB" w:rsidRPr="00FA5968" w14:paraId="5B7DDB4D"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1381592B"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Data zakończenia publikacji zasobu</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644693B8" w14:textId="77777777" w:rsidR="004220DB" w:rsidRPr="00FA5968" w:rsidRDefault="004220DB" w:rsidP="004220DB">
            <w:pPr>
              <w:spacing w:before="60" w:after="144"/>
              <w:rPr>
                <w:rFonts w:ascii="Arial" w:hAnsi="Arial" w:cs="Arial"/>
                <w:sz w:val="18"/>
                <w:szCs w:val="18"/>
                <w:lang w:val="en-GB"/>
              </w:rPr>
            </w:pPr>
            <w:r w:rsidRPr="00FA5968">
              <w:rPr>
                <w:rFonts w:ascii="Arial" w:hAnsi="Arial" w:cs="Arial"/>
                <w:sz w:val="18"/>
                <w:szCs w:val="18"/>
                <w:lang w:val="en-GB"/>
              </w:rPr>
              <w:t>schema:expires</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029DF687" w14:textId="77777777" w:rsidR="004220DB" w:rsidRPr="00FA5968" w:rsidRDefault="004220DB" w:rsidP="004220DB">
            <w:pPr>
              <w:pStyle w:val="Default"/>
              <w:rPr>
                <w:sz w:val="18"/>
                <w:szCs w:val="18"/>
              </w:rPr>
            </w:pPr>
            <w:r w:rsidRPr="00FA5968">
              <w:rPr>
                <w:sz w:val="18"/>
                <w:szCs w:val="18"/>
              </w:rPr>
              <w:t>Data określająca, do kiedy zasób jest dostępny w API – jeśli zasób będzie dostępny przez określony czas.</w:t>
            </w:r>
          </w:p>
          <w:p w14:paraId="0107561D" w14:textId="77777777" w:rsidR="004220DB" w:rsidRPr="00FA5968" w:rsidRDefault="004220DB" w:rsidP="004220DB">
            <w:pPr>
              <w:pStyle w:val="Default"/>
              <w:rPr>
                <w:sz w:val="18"/>
                <w:szCs w:val="18"/>
              </w:rPr>
            </w:pPr>
          </w:p>
          <w:p w14:paraId="117F4B71" w14:textId="77777777" w:rsidR="004220DB" w:rsidRPr="00FA5968" w:rsidRDefault="005A3861" w:rsidP="004220DB">
            <w:pPr>
              <w:pStyle w:val="Default"/>
              <w:rPr>
                <w:sz w:val="18"/>
                <w:szCs w:val="18"/>
              </w:rPr>
            </w:pPr>
            <w:hyperlink r:id="rId85" w:history="1">
              <w:r w:rsidR="004220DB" w:rsidRPr="00FA5968">
                <w:rPr>
                  <w:rStyle w:val="Hipercze"/>
                  <w:sz w:val="18"/>
                  <w:szCs w:val="18"/>
                </w:rPr>
                <w:t>https://schema.org/expires</w:t>
              </w:r>
            </w:hyperlink>
          </w:p>
        </w:tc>
      </w:tr>
      <w:tr w:rsidR="004220DB" w:rsidRPr="00FA5968" w14:paraId="3EF0A17C"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0652FAF7"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Opis zasobu</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38728131" w14:textId="77777777" w:rsidR="004220DB" w:rsidRPr="00FA5968" w:rsidRDefault="004220DB" w:rsidP="004220DB">
            <w:pPr>
              <w:spacing w:before="60" w:after="144"/>
              <w:rPr>
                <w:rFonts w:ascii="Arial" w:hAnsi="Arial" w:cs="Arial"/>
                <w:sz w:val="18"/>
                <w:szCs w:val="18"/>
                <w:lang w:val="en-GB"/>
              </w:rPr>
            </w:pPr>
            <w:r w:rsidRPr="00FA5968">
              <w:rPr>
                <w:rFonts w:ascii="Arial" w:hAnsi="Arial" w:cs="Arial"/>
                <w:sz w:val="18"/>
                <w:szCs w:val="18"/>
                <w:lang w:val="en-GB"/>
              </w:rPr>
              <w:t>dc:description</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1BD2F5C4" w14:textId="77777777" w:rsidR="004220DB" w:rsidRPr="00FA5968" w:rsidRDefault="004220DB" w:rsidP="004220DB">
            <w:pPr>
              <w:pStyle w:val="Default"/>
              <w:rPr>
                <w:sz w:val="18"/>
                <w:szCs w:val="18"/>
              </w:rPr>
            </w:pPr>
            <w:r w:rsidRPr="00FA5968">
              <w:rPr>
                <w:sz w:val="18"/>
                <w:szCs w:val="18"/>
              </w:rPr>
              <w:t>Opis zasobu informacyjnego.</w:t>
            </w:r>
          </w:p>
          <w:p w14:paraId="072B2631" w14:textId="77777777" w:rsidR="004220DB" w:rsidRPr="00FA5968" w:rsidRDefault="004220DB" w:rsidP="004220DB">
            <w:pPr>
              <w:pStyle w:val="Default"/>
              <w:rPr>
                <w:sz w:val="18"/>
                <w:szCs w:val="18"/>
              </w:rPr>
            </w:pPr>
          </w:p>
          <w:p w14:paraId="1D64CBF1" w14:textId="77777777" w:rsidR="004220DB" w:rsidRPr="00FA5968" w:rsidRDefault="005A3861" w:rsidP="004220DB">
            <w:pPr>
              <w:pStyle w:val="Default"/>
              <w:rPr>
                <w:sz w:val="18"/>
                <w:szCs w:val="18"/>
              </w:rPr>
            </w:pPr>
            <w:hyperlink r:id="rId86" w:anchor="terms-description" w:history="1">
              <w:r w:rsidR="004220DB" w:rsidRPr="00FA5968">
                <w:rPr>
                  <w:rStyle w:val="Hipercze"/>
                  <w:sz w:val="18"/>
                  <w:szCs w:val="18"/>
                </w:rPr>
                <w:t>http://dublincore.org/documents/dcmi-terms/#terms-description</w:t>
              </w:r>
            </w:hyperlink>
          </w:p>
        </w:tc>
      </w:tr>
      <w:tr w:rsidR="004220DB" w:rsidRPr="00FA5968" w14:paraId="33DCACEB"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306FF015"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Słowa kluczowe</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515A2DE5" w14:textId="77777777" w:rsidR="004220DB" w:rsidRPr="00FA5968" w:rsidRDefault="004220DB" w:rsidP="004220DB">
            <w:pPr>
              <w:spacing w:before="60" w:after="144"/>
              <w:rPr>
                <w:rFonts w:ascii="Arial" w:hAnsi="Arial" w:cs="Arial"/>
                <w:sz w:val="18"/>
                <w:szCs w:val="18"/>
                <w:lang w:val="en-GB"/>
              </w:rPr>
            </w:pPr>
            <w:r w:rsidRPr="00FA5968">
              <w:rPr>
                <w:rFonts w:ascii="Arial" w:hAnsi="Arial" w:cs="Arial"/>
                <w:sz w:val="18"/>
                <w:szCs w:val="18"/>
                <w:lang w:val="en-GB"/>
              </w:rPr>
              <w:t>schema:keywords</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0B9F82FC" w14:textId="77777777" w:rsidR="004220DB" w:rsidRPr="00FA5968" w:rsidRDefault="004220DB" w:rsidP="004220DB">
            <w:pPr>
              <w:pStyle w:val="Default"/>
              <w:rPr>
                <w:sz w:val="18"/>
                <w:szCs w:val="18"/>
              </w:rPr>
            </w:pPr>
            <w:r w:rsidRPr="00FA5968">
              <w:rPr>
                <w:sz w:val="18"/>
                <w:szCs w:val="18"/>
              </w:rPr>
              <w:t>Słowa kluczowe, czyli zestaw słów lub wyrażeń zwięźle opisujących zasób informacyjny.</w:t>
            </w:r>
          </w:p>
          <w:p w14:paraId="0170BA65" w14:textId="77777777" w:rsidR="004220DB" w:rsidRPr="00FA5968" w:rsidRDefault="004220DB" w:rsidP="004220DB">
            <w:pPr>
              <w:pStyle w:val="Default"/>
              <w:rPr>
                <w:sz w:val="18"/>
                <w:szCs w:val="18"/>
              </w:rPr>
            </w:pPr>
          </w:p>
          <w:p w14:paraId="5CAB54AF" w14:textId="77777777" w:rsidR="004220DB" w:rsidRPr="00FA5968" w:rsidRDefault="005A3861" w:rsidP="004220DB">
            <w:pPr>
              <w:pStyle w:val="Default"/>
              <w:rPr>
                <w:sz w:val="18"/>
                <w:szCs w:val="18"/>
              </w:rPr>
            </w:pPr>
            <w:hyperlink r:id="rId87" w:history="1">
              <w:r w:rsidR="004220DB" w:rsidRPr="00FA5968">
                <w:rPr>
                  <w:rStyle w:val="Hipercze"/>
                  <w:sz w:val="18"/>
                  <w:szCs w:val="18"/>
                </w:rPr>
                <w:t>https://schema.org/keywords</w:t>
              </w:r>
            </w:hyperlink>
          </w:p>
        </w:tc>
      </w:tr>
      <w:tr w:rsidR="004220DB" w:rsidRPr="00FA5968" w14:paraId="5AD75A9C"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33E29587"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Zakres czasowy danych</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168F33F0" w14:textId="77777777" w:rsidR="004220DB" w:rsidRPr="00FA5968" w:rsidRDefault="004220DB" w:rsidP="004220DB">
            <w:pPr>
              <w:spacing w:before="60" w:after="144"/>
              <w:rPr>
                <w:rFonts w:ascii="Arial" w:hAnsi="Arial" w:cs="Arial"/>
                <w:sz w:val="18"/>
                <w:szCs w:val="18"/>
                <w:lang w:val="en-GB"/>
              </w:rPr>
            </w:pPr>
            <w:r w:rsidRPr="00FA5968">
              <w:rPr>
                <w:rFonts w:ascii="Arial" w:hAnsi="Arial" w:cs="Arial"/>
                <w:sz w:val="18"/>
                <w:szCs w:val="18"/>
                <w:lang w:val="en-GB"/>
              </w:rPr>
              <w:t>schema:temporalCoverage</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0EC83424" w14:textId="77777777" w:rsidR="004220DB" w:rsidRPr="00FA5968" w:rsidRDefault="004220DB" w:rsidP="004220DB">
            <w:pPr>
              <w:rPr>
                <w:rFonts w:ascii="Arial" w:hAnsi="Arial" w:cs="Arial"/>
                <w:sz w:val="18"/>
                <w:szCs w:val="18"/>
              </w:rPr>
            </w:pPr>
            <w:r w:rsidRPr="00FA5968">
              <w:rPr>
                <w:rFonts w:ascii="Arial" w:hAnsi="Arial" w:cs="Arial"/>
                <w:sz w:val="18"/>
                <w:szCs w:val="18"/>
              </w:rPr>
              <w:t>Informuje, że zbiór zawiera dane za konkretne okresy.</w:t>
            </w:r>
          </w:p>
          <w:p w14:paraId="3184F42A" w14:textId="77777777" w:rsidR="004220DB" w:rsidRPr="00FA5968" w:rsidRDefault="004220DB" w:rsidP="004220DB">
            <w:pPr>
              <w:rPr>
                <w:rFonts w:ascii="Arial" w:hAnsi="Arial" w:cs="Arial"/>
                <w:sz w:val="18"/>
                <w:szCs w:val="18"/>
              </w:rPr>
            </w:pPr>
          </w:p>
          <w:p w14:paraId="5497B3BE" w14:textId="77777777" w:rsidR="004220DB" w:rsidRPr="00FA5968" w:rsidRDefault="005A3861" w:rsidP="004220DB">
            <w:pPr>
              <w:rPr>
                <w:rFonts w:ascii="Arial" w:hAnsi="Arial" w:cs="Arial"/>
                <w:sz w:val="18"/>
                <w:szCs w:val="18"/>
              </w:rPr>
            </w:pPr>
            <w:hyperlink r:id="rId88" w:history="1">
              <w:r w:rsidR="004220DB" w:rsidRPr="00FA5968">
                <w:rPr>
                  <w:rStyle w:val="Hipercze"/>
                  <w:rFonts w:ascii="Arial" w:hAnsi="Arial" w:cs="Arial"/>
                  <w:sz w:val="18"/>
                  <w:szCs w:val="18"/>
                </w:rPr>
                <w:t>https://schema.org/temporalCoverage</w:t>
              </w:r>
            </w:hyperlink>
          </w:p>
        </w:tc>
      </w:tr>
      <w:tr w:rsidR="004220DB" w:rsidRPr="00FA5968" w14:paraId="1E7EE060"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12BC03AB" w14:textId="77777777" w:rsidR="004220DB" w:rsidRPr="00FA5968" w:rsidRDefault="004220DB" w:rsidP="004220DB">
            <w:pPr>
              <w:pStyle w:val="Default"/>
              <w:spacing w:before="60" w:after="144"/>
              <w:rPr>
                <w:sz w:val="18"/>
                <w:szCs w:val="18"/>
              </w:rPr>
            </w:pPr>
            <w:r w:rsidRPr="00FA5968">
              <w:rPr>
                <w:sz w:val="18"/>
                <w:szCs w:val="18"/>
              </w:rPr>
              <w:t>Język zasobu</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51E5674D" w14:textId="77777777" w:rsidR="004220DB" w:rsidRPr="00FA5968" w:rsidRDefault="004220DB" w:rsidP="004220DB">
            <w:pPr>
              <w:spacing w:before="60" w:after="144"/>
              <w:rPr>
                <w:rFonts w:ascii="Arial" w:hAnsi="Arial" w:cs="Arial"/>
                <w:sz w:val="18"/>
                <w:szCs w:val="18"/>
                <w:lang w:val="en-GB"/>
              </w:rPr>
            </w:pPr>
            <w:r w:rsidRPr="00FA5968">
              <w:rPr>
                <w:rFonts w:ascii="Arial" w:hAnsi="Arial" w:cs="Arial"/>
                <w:sz w:val="18"/>
                <w:szCs w:val="18"/>
                <w:lang w:val="en-GB"/>
              </w:rPr>
              <w:t>dc:language</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68B8C6F1" w14:textId="77777777" w:rsidR="004220DB" w:rsidRPr="00FA5968" w:rsidRDefault="004220DB" w:rsidP="004220DB">
            <w:pPr>
              <w:pStyle w:val="Default"/>
              <w:rPr>
                <w:sz w:val="18"/>
                <w:szCs w:val="18"/>
              </w:rPr>
            </w:pPr>
            <w:r w:rsidRPr="00FA5968">
              <w:rPr>
                <w:sz w:val="18"/>
                <w:szCs w:val="18"/>
              </w:rPr>
              <w:t>Określa język zasobu.</w:t>
            </w:r>
          </w:p>
          <w:p w14:paraId="13B500D1" w14:textId="77777777" w:rsidR="004220DB" w:rsidRPr="00FA5968" w:rsidRDefault="004220DB" w:rsidP="004220DB">
            <w:pPr>
              <w:pStyle w:val="Default"/>
              <w:rPr>
                <w:sz w:val="18"/>
                <w:szCs w:val="18"/>
              </w:rPr>
            </w:pPr>
          </w:p>
          <w:p w14:paraId="21ED0FAB" w14:textId="77777777" w:rsidR="004220DB" w:rsidRPr="00FA5968" w:rsidRDefault="005A3861" w:rsidP="004220DB">
            <w:pPr>
              <w:pStyle w:val="Default"/>
              <w:rPr>
                <w:sz w:val="18"/>
                <w:szCs w:val="18"/>
              </w:rPr>
            </w:pPr>
            <w:hyperlink r:id="rId89" w:anchor="terms-language" w:history="1">
              <w:r w:rsidR="004220DB" w:rsidRPr="00FA5968">
                <w:rPr>
                  <w:rStyle w:val="Hipercze"/>
                  <w:sz w:val="18"/>
                  <w:szCs w:val="18"/>
                </w:rPr>
                <w:t>http://dublincore.org/documents/dcmi-terms/#terms-language</w:t>
              </w:r>
            </w:hyperlink>
          </w:p>
        </w:tc>
      </w:tr>
      <w:tr w:rsidR="004220DB" w:rsidRPr="00FA5968" w14:paraId="6F769928"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047280C5"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lastRenderedPageBreak/>
              <w:t>Częstotliwość aktualizacji</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37C2BA64" w14:textId="77777777" w:rsidR="004220DB" w:rsidRPr="00FA5968" w:rsidRDefault="004220DB" w:rsidP="004220DB">
            <w:pPr>
              <w:pStyle w:val="Default"/>
              <w:rPr>
                <w:sz w:val="18"/>
                <w:szCs w:val="18"/>
                <w:lang w:val="en-US"/>
              </w:rPr>
            </w:pPr>
            <w:r w:rsidRPr="00FA5968">
              <w:rPr>
                <w:sz w:val="18"/>
                <w:szCs w:val="18"/>
                <w:lang w:val="en-US"/>
              </w:rPr>
              <w:t>sy:updatePeriod</w:t>
            </w:r>
          </w:p>
          <w:p w14:paraId="44756A57" w14:textId="77777777" w:rsidR="004220DB" w:rsidRPr="00FA5968" w:rsidRDefault="004220DB" w:rsidP="004220DB">
            <w:pPr>
              <w:pStyle w:val="Default"/>
              <w:rPr>
                <w:sz w:val="18"/>
                <w:szCs w:val="18"/>
                <w:lang w:val="en-US"/>
              </w:rPr>
            </w:pPr>
          </w:p>
          <w:p w14:paraId="677D678A" w14:textId="77777777" w:rsidR="004220DB" w:rsidRPr="00FA5968" w:rsidRDefault="004220DB" w:rsidP="004220DB">
            <w:pPr>
              <w:pStyle w:val="Default"/>
              <w:rPr>
                <w:sz w:val="18"/>
                <w:szCs w:val="18"/>
                <w:lang w:val="en-US"/>
              </w:rPr>
            </w:pPr>
          </w:p>
          <w:p w14:paraId="50FA1477" w14:textId="77777777" w:rsidR="004220DB" w:rsidRPr="00FA5968" w:rsidRDefault="004220DB" w:rsidP="004220DB">
            <w:pPr>
              <w:pStyle w:val="Default"/>
              <w:rPr>
                <w:sz w:val="18"/>
                <w:szCs w:val="18"/>
                <w:lang w:val="en-US"/>
              </w:rPr>
            </w:pPr>
          </w:p>
          <w:p w14:paraId="24EFF252" w14:textId="77777777" w:rsidR="004220DB" w:rsidRPr="00FA5968" w:rsidRDefault="004220DB" w:rsidP="004220DB">
            <w:pPr>
              <w:pStyle w:val="Default"/>
              <w:rPr>
                <w:sz w:val="18"/>
                <w:szCs w:val="18"/>
                <w:lang w:val="en-US"/>
              </w:rPr>
            </w:pPr>
            <w:r w:rsidRPr="00FA5968">
              <w:rPr>
                <w:sz w:val="18"/>
                <w:szCs w:val="18"/>
                <w:lang w:val="en-US"/>
              </w:rPr>
              <w:t>sy:updateFrequency</w:t>
            </w:r>
          </w:p>
          <w:p w14:paraId="24300C82" w14:textId="77777777" w:rsidR="004220DB" w:rsidRPr="00FA5968" w:rsidRDefault="004220DB" w:rsidP="004220DB">
            <w:pPr>
              <w:pStyle w:val="Default"/>
              <w:rPr>
                <w:sz w:val="18"/>
                <w:szCs w:val="18"/>
                <w:lang w:val="en-US"/>
              </w:rPr>
            </w:pPr>
          </w:p>
          <w:p w14:paraId="625C8D19" w14:textId="77777777" w:rsidR="004220DB" w:rsidRPr="00FA5968" w:rsidRDefault="004220DB" w:rsidP="004220DB">
            <w:pPr>
              <w:pStyle w:val="Default"/>
              <w:rPr>
                <w:sz w:val="18"/>
                <w:szCs w:val="18"/>
                <w:lang w:val="en-US"/>
              </w:rPr>
            </w:pPr>
          </w:p>
          <w:p w14:paraId="139DE8ED" w14:textId="77777777" w:rsidR="004220DB" w:rsidRPr="00FA5968" w:rsidRDefault="004220DB" w:rsidP="004220DB">
            <w:pPr>
              <w:pStyle w:val="Default"/>
              <w:rPr>
                <w:sz w:val="18"/>
                <w:szCs w:val="18"/>
                <w:lang w:val="en-US"/>
              </w:rPr>
            </w:pPr>
          </w:p>
          <w:p w14:paraId="2BFD94B4" w14:textId="77777777" w:rsidR="004220DB" w:rsidRPr="00FA5968" w:rsidRDefault="004220DB" w:rsidP="004220DB">
            <w:pPr>
              <w:pStyle w:val="Default"/>
              <w:rPr>
                <w:sz w:val="18"/>
                <w:szCs w:val="18"/>
                <w:lang w:val="en-US"/>
              </w:rPr>
            </w:pPr>
            <w:r w:rsidRPr="00FA5968">
              <w:rPr>
                <w:sz w:val="18"/>
                <w:szCs w:val="18"/>
                <w:lang w:val="en-US"/>
              </w:rPr>
              <w:t>sy:updateBase</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3A3E979B" w14:textId="77777777" w:rsidR="004220DB" w:rsidRPr="00FA5968" w:rsidRDefault="004220DB" w:rsidP="004220DB">
            <w:pPr>
              <w:pStyle w:val="Default"/>
              <w:rPr>
                <w:sz w:val="18"/>
                <w:szCs w:val="18"/>
              </w:rPr>
            </w:pPr>
            <w:r w:rsidRPr="00FA5968">
              <w:rPr>
                <w:sz w:val="18"/>
                <w:szCs w:val="18"/>
              </w:rPr>
              <w:t>Informuje o tym, jaki jest interwał aktualizacji zasobu, np.: co miesiąc, co rok, co godzinę, co 10 sekund</w:t>
            </w:r>
          </w:p>
          <w:p w14:paraId="0E4AE376" w14:textId="77777777" w:rsidR="004220DB" w:rsidRPr="00FA5968" w:rsidRDefault="004220DB" w:rsidP="004220DB">
            <w:pPr>
              <w:pStyle w:val="Default"/>
              <w:rPr>
                <w:sz w:val="18"/>
                <w:szCs w:val="18"/>
              </w:rPr>
            </w:pPr>
          </w:p>
          <w:p w14:paraId="6A04EAA6" w14:textId="77777777" w:rsidR="004220DB" w:rsidRPr="00FA5968" w:rsidRDefault="004220DB" w:rsidP="004220DB">
            <w:pPr>
              <w:pStyle w:val="Default"/>
              <w:rPr>
                <w:sz w:val="18"/>
                <w:szCs w:val="18"/>
              </w:rPr>
            </w:pPr>
            <w:r w:rsidRPr="00FA5968">
              <w:rPr>
                <w:sz w:val="18"/>
                <w:szCs w:val="18"/>
              </w:rPr>
              <w:t>Zdefiniowana w purl.org: http://web.resource.org/rss/1.0/</w:t>
            </w:r>
            <w:r w:rsidRPr="00FA5968">
              <w:rPr>
                <w:sz w:val="18"/>
                <w:szCs w:val="18"/>
              </w:rPr>
              <w:br/>
              <w:t>modules/syndication/</w:t>
            </w:r>
          </w:p>
          <w:p w14:paraId="59AAD8C4" w14:textId="77777777" w:rsidR="004220DB" w:rsidRPr="00FA5968" w:rsidRDefault="004220DB" w:rsidP="004220DB">
            <w:pPr>
              <w:pStyle w:val="Default"/>
              <w:rPr>
                <w:sz w:val="18"/>
                <w:szCs w:val="18"/>
              </w:rPr>
            </w:pPr>
          </w:p>
          <w:p w14:paraId="0A4AB7B7" w14:textId="77777777" w:rsidR="004220DB" w:rsidRPr="00FA5968" w:rsidRDefault="004220DB" w:rsidP="004220DB">
            <w:pPr>
              <w:pStyle w:val="Default"/>
              <w:rPr>
                <w:sz w:val="18"/>
                <w:szCs w:val="18"/>
              </w:rPr>
            </w:pPr>
            <w:r w:rsidRPr="00FA5968">
              <w:rPr>
                <w:sz w:val="18"/>
                <w:szCs w:val="18"/>
              </w:rPr>
              <w:t>Nie występuje w przypadku danych stałych lub o nieprzewidywalnym czasie aktualności.</w:t>
            </w:r>
          </w:p>
        </w:tc>
      </w:tr>
      <w:tr w:rsidR="004220DB" w:rsidRPr="00FA5968" w14:paraId="0974B8FD"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33DE7DC8"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Kodowanie</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798C2B02" w14:textId="77777777" w:rsidR="004220DB" w:rsidRPr="00FA5968" w:rsidRDefault="004220DB" w:rsidP="004220DB">
            <w:pPr>
              <w:spacing w:before="60" w:after="144"/>
              <w:rPr>
                <w:rFonts w:ascii="Arial" w:hAnsi="Arial" w:cs="Arial"/>
                <w:sz w:val="18"/>
                <w:szCs w:val="18"/>
                <w:lang w:val="en-GB"/>
              </w:rPr>
            </w:pPr>
            <w:r w:rsidRPr="00FA5968">
              <w:rPr>
                <w:rFonts w:ascii="Arial" w:hAnsi="Arial" w:cs="Arial"/>
                <w:sz w:val="18"/>
                <w:szCs w:val="18"/>
                <w:lang w:val="en-GB"/>
              </w:rPr>
              <w:t>schema:contentType</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115AE543" w14:textId="77777777" w:rsidR="004220DB" w:rsidRPr="00FA5968" w:rsidRDefault="004220DB" w:rsidP="004220DB">
            <w:pPr>
              <w:pStyle w:val="Default"/>
              <w:rPr>
                <w:color w:val="auto"/>
                <w:sz w:val="18"/>
                <w:szCs w:val="18"/>
              </w:rPr>
            </w:pPr>
            <w:r w:rsidRPr="00FA5968">
              <w:rPr>
                <w:color w:val="auto"/>
                <w:sz w:val="18"/>
                <w:szCs w:val="18"/>
              </w:rPr>
              <w:t>Określa informację o rodzaju zasobu i jego kodowaniu.</w:t>
            </w:r>
          </w:p>
          <w:p w14:paraId="671A06CA" w14:textId="77777777" w:rsidR="004220DB" w:rsidRPr="00FA5968" w:rsidRDefault="004220DB" w:rsidP="004220DB">
            <w:pPr>
              <w:pStyle w:val="Default"/>
              <w:rPr>
                <w:color w:val="auto"/>
                <w:sz w:val="18"/>
                <w:szCs w:val="18"/>
              </w:rPr>
            </w:pPr>
          </w:p>
          <w:p w14:paraId="6C837036" w14:textId="77777777" w:rsidR="004220DB" w:rsidRPr="00FA5968" w:rsidRDefault="005A3861" w:rsidP="004220DB">
            <w:pPr>
              <w:pStyle w:val="Default"/>
              <w:rPr>
                <w:color w:val="auto"/>
                <w:sz w:val="18"/>
                <w:szCs w:val="18"/>
              </w:rPr>
            </w:pPr>
            <w:hyperlink r:id="rId90" w:history="1">
              <w:r w:rsidR="004220DB" w:rsidRPr="00FA5968">
                <w:rPr>
                  <w:rStyle w:val="Hipercze"/>
                  <w:sz w:val="18"/>
                  <w:szCs w:val="18"/>
                </w:rPr>
                <w:t>https://schema.org/contentType</w:t>
              </w:r>
            </w:hyperlink>
          </w:p>
        </w:tc>
      </w:tr>
      <w:tr w:rsidR="004220DB" w:rsidRPr="00FA5968" w14:paraId="3908D014"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5DE96EA4"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 xml:space="preserve">Licencja  </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5F467446" w14:textId="77777777" w:rsidR="004220DB" w:rsidRPr="00FA5968" w:rsidRDefault="004220DB" w:rsidP="004220DB">
            <w:pPr>
              <w:spacing w:before="60" w:after="144"/>
              <w:rPr>
                <w:rFonts w:ascii="Arial" w:hAnsi="Arial" w:cs="Arial"/>
                <w:sz w:val="18"/>
                <w:szCs w:val="18"/>
                <w:lang w:val="en-GB"/>
              </w:rPr>
            </w:pPr>
            <w:r w:rsidRPr="00FA5968">
              <w:rPr>
                <w:rFonts w:ascii="Arial" w:hAnsi="Arial" w:cs="Arial"/>
                <w:sz w:val="18"/>
                <w:szCs w:val="18"/>
                <w:lang w:val="en-GB"/>
              </w:rPr>
              <w:t>dc:rights</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2CE79472" w14:textId="77777777" w:rsidR="004220DB" w:rsidRPr="00FA5968" w:rsidRDefault="004220DB" w:rsidP="004220DB">
            <w:pPr>
              <w:pStyle w:val="Default"/>
              <w:rPr>
                <w:sz w:val="18"/>
                <w:szCs w:val="18"/>
              </w:rPr>
            </w:pPr>
            <w:r w:rsidRPr="00FA5968">
              <w:rPr>
                <w:sz w:val="18"/>
                <w:szCs w:val="18"/>
              </w:rPr>
              <w:t>Określenie rodzaju licencji w przypadku wprowadzenia ograniczeń w wykorzystaniu zasobu.</w:t>
            </w:r>
          </w:p>
          <w:p w14:paraId="4B36AC49" w14:textId="77777777" w:rsidR="004220DB" w:rsidRPr="00FA5968" w:rsidRDefault="004220DB" w:rsidP="004220DB">
            <w:pPr>
              <w:pStyle w:val="Default"/>
              <w:rPr>
                <w:sz w:val="18"/>
                <w:szCs w:val="18"/>
              </w:rPr>
            </w:pPr>
          </w:p>
          <w:p w14:paraId="0B7C4251" w14:textId="77777777" w:rsidR="004220DB" w:rsidRPr="00FA5968" w:rsidRDefault="005A3861" w:rsidP="004220DB">
            <w:pPr>
              <w:pStyle w:val="Default"/>
              <w:rPr>
                <w:sz w:val="18"/>
                <w:szCs w:val="18"/>
              </w:rPr>
            </w:pPr>
            <w:hyperlink r:id="rId91" w:anchor="terms-rights" w:history="1">
              <w:r w:rsidR="004220DB" w:rsidRPr="00FA5968">
                <w:rPr>
                  <w:rStyle w:val="Hipercze"/>
                  <w:sz w:val="18"/>
                  <w:szCs w:val="18"/>
                </w:rPr>
                <w:t>http://dublincore.org/documents/dcmi-terms/#terms-rights</w:t>
              </w:r>
            </w:hyperlink>
          </w:p>
        </w:tc>
      </w:tr>
      <w:tr w:rsidR="004220DB" w:rsidRPr="00FA5968" w14:paraId="3989DD1B"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22236104"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Katalog</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424D9073" w14:textId="77777777" w:rsidR="004220DB" w:rsidRPr="00FA5968" w:rsidRDefault="004220DB" w:rsidP="004220DB">
            <w:pPr>
              <w:spacing w:before="60" w:after="144"/>
              <w:rPr>
                <w:rFonts w:ascii="Arial" w:hAnsi="Arial" w:cs="Arial"/>
                <w:sz w:val="18"/>
                <w:szCs w:val="18"/>
                <w:lang w:val="en-GB"/>
              </w:rPr>
            </w:pPr>
            <w:r w:rsidRPr="00FA5968">
              <w:rPr>
                <w:rFonts w:ascii="Arial" w:hAnsi="Arial" w:cs="Arial"/>
                <w:sz w:val="18"/>
                <w:szCs w:val="18"/>
                <w:lang w:val="en-GB"/>
              </w:rPr>
              <w:t>schema:isPartOf</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34AB55E2" w14:textId="77777777" w:rsidR="004220DB" w:rsidRPr="00FA5968" w:rsidRDefault="004220DB" w:rsidP="004220DB">
            <w:pPr>
              <w:pStyle w:val="Default"/>
              <w:rPr>
                <w:color w:val="auto"/>
                <w:sz w:val="18"/>
                <w:szCs w:val="18"/>
              </w:rPr>
            </w:pPr>
            <w:r w:rsidRPr="00FA5968">
              <w:rPr>
                <w:color w:val="auto"/>
                <w:sz w:val="18"/>
                <w:szCs w:val="18"/>
              </w:rPr>
              <w:t>Określenie przynależności do grupy np. zasobów.</w:t>
            </w:r>
          </w:p>
          <w:p w14:paraId="2C0A8B3B" w14:textId="77777777" w:rsidR="004220DB" w:rsidRPr="00FA5968" w:rsidRDefault="004220DB" w:rsidP="004220DB">
            <w:pPr>
              <w:pStyle w:val="Default"/>
              <w:rPr>
                <w:color w:val="auto"/>
                <w:sz w:val="18"/>
                <w:szCs w:val="18"/>
              </w:rPr>
            </w:pPr>
          </w:p>
          <w:p w14:paraId="2B8C1EE4" w14:textId="77777777" w:rsidR="004220DB" w:rsidRPr="00FA5968" w:rsidRDefault="005A3861" w:rsidP="004220DB">
            <w:pPr>
              <w:pStyle w:val="Default"/>
              <w:rPr>
                <w:color w:val="auto"/>
                <w:sz w:val="18"/>
                <w:szCs w:val="18"/>
              </w:rPr>
            </w:pPr>
            <w:hyperlink r:id="rId92" w:history="1">
              <w:r w:rsidR="004220DB" w:rsidRPr="00FA5968">
                <w:rPr>
                  <w:rStyle w:val="Hipercze"/>
                  <w:sz w:val="18"/>
                  <w:szCs w:val="18"/>
                </w:rPr>
                <w:t>https://schema.org/isPartOf</w:t>
              </w:r>
            </w:hyperlink>
          </w:p>
        </w:tc>
      </w:tr>
      <w:tr w:rsidR="004220DB" w:rsidRPr="00FA5968" w14:paraId="4815EF5A" w14:textId="77777777" w:rsidTr="0055641D">
        <w:trPr>
          <w:cantSplit/>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78F42B33"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Suma kontrolna</w:t>
            </w:r>
          </w:p>
        </w:tc>
        <w:tc>
          <w:tcPr>
            <w:tcW w:w="17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4A2A2DED" w14:textId="77777777" w:rsidR="004220DB" w:rsidRPr="00FA5968" w:rsidRDefault="004220DB" w:rsidP="004220DB">
            <w:pPr>
              <w:spacing w:before="60" w:after="144"/>
              <w:rPr>
                <w:rFonts w:ascii="Arial" w:hAnsi="Arial" w:cs="Arial"/>
                <w:sz w:val="18"/>
                <w:szCs w:val="18"/>
              </w:rPr>
            </w:pPr>
            <w:r w:rsidRPr="00FA5968">
              <w:rPr>
                <w:rFonts w:ascii="Arial" w:hAnsi="Arial" w:cs="Arial"/>
                <w:sz w:val="18"/>
                <w:szCs w:val="18"/>
              </w:rPr>
              <w:t>sp:checksum</w:t>
            </w:r>
          </w:p>
        </w:tc>
        <w:tc>
          <w:tcPr>
            <w:tcW w:w="383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85" w:type="dxa"/>
              <w:left w:w="85" w:type="dxa"/>
              <w:bottom w:w="85" w:type="dxa"/>
              <w:right w:w="85" w:type="dxa"/>
            </w:tcMar>
            <w:vAlign w:val="center"/>
          </w:tcPr>
          <w:p w14:paraId="4F30B43D" w14:textId="77777777" w:rsidR="004220DB" w:rsidRPr="00FA5968" w:rsidRDefault="004220DB" w:rsidP="004220DB">
            <w:pPr>
              <w:pStyle w:val="Default"/>
              <w:rPr>
                <w:sz w:val="18"/>
                <w:szCs w:val="18"/>
              </w:rPr>
            </w:pPr>
          </w:p>
          <w:p w14:paraId="1A7F6B85" w14:textId="77777777" w:rsidR="004220DB" w:rsidRPr="00FA5968" w:rsidRDefault="004220DB" w:rsidP="004220DB">
            <w:pPr>
              <w:pStyle w:val="Default"/>
              <w:rPr>
                <w:sz w:val="18"/>
                <w:szCs w:val="18"/>
              </w:rPr>
            </w:pPr>
            <w:r w:rsidRPr="00FA5968">
              <w:rPr>
                <w:sz w:val="18"/>
                <w:szCs w:val="18"/>
              </w:rPr>
              <w:t>Wartość, która pozwala na sprawdzenie zawartości pliku.</w:t>
            </w:r>
          </w:p>
          <w:p w14:paraId="254C7B40" w14:textId="77777777" w:rsidR="004220DB" w:rsidRPr="00FA5968" w:rsidRDefault="004220DB" w:rsidP="004220DB">
            <w:pPr>
              <w:pStyle w:val="Default"/>
              <w:rPr>
                <w:sz w:val="18"/>
                <w:szCs w:val="18"/>
              </w:rPr>
            </w:pPr>
          </w:p>
          <w:p w14:paraId="022106FE" w14:textId="77777777" w:rsidR="004220DB" w:rsidRPr="00FA5968" w:rsidRDefault="005A3861" w:rsidP="004220DB">
            <w:pPr>
              <w:pStyle w:val="Default"/>
              <w:rPr>
                <w:sz w:val="18"/>
                <w:szCs w:val="18"/>
              </w:rPr>
            </w:pPr>
            <w:hyperlink r:id="rId93" w:history="1">
              <w:r w:rsidR="004220DB" w:rsidRPr="00FA5968">
                <w:rPr>
                  <w:rStyle w:val="Hipercze"/>
                  <w:sz w:val="18"/>
                  <w:szCs w:val="18"/>
                </w:rPr>
                <w:t>https://schema.parkeon.com/checksum</w:t>
              </w:r>
            </w:hyperlink>
          </w:p>
        </w:tc>
      </w:tr>
    </w:tbl>
    <w:p w14:paraId="0C8C2891" w14:textId="77777777" w:rsidR="004220DB" w:rsidRDefault="004220DB" w:rsidP="004220DB">
      <w:pPr>
        <w:pStyle w:val="Tekstpodstawowy"/>
        <w:spacing w:before="4" w:after="1"/>
      </w:pPr>
    </w:p>
    <w:p w14:paraId="3EA16629" w14:textId="090FB211" w:rsidR="004220DB" w:rsidRPr="00B026BD" w:rsidRDefault="00313A6F" w:rsidP="00B026BD">
      <w:pPr>
        <w:pStyle w:val="Tekstpodstawowy"/>
        <w:spacing w:before="108" w:line="259" w:lineRule="auto"/>
        <w:ind w:right="35"/>
        <w:rPr>
          <w:rFonts w:ascii="Arial" w:hAnsi="Arial" w:cs="Arial"/>
          <w:sz w:val="22"/>
          <w:szCs w:val="22"/>
        </w:rPr>
      </w:pPr>
      <w:r>
        <w:rPr>
          <w:noProof/>
          <w:lang w:bidi="ar-SA"/>
        </w:rPr>
        <w:drawing>
          <wp:anchor distT="0" distB="0" distL="114300" distR="114300" simplePos="0" relativeHeight="252242944" behindDoc="0" locked="0" layoutInCell="1" allowOverlap="1" wp14:anchorId="6DBD1E8C" wp14:editId="34D7BC91">
            <wp:simplePos x="0" y="0"/>
            <wp:positionH relativeFrom="margin">
              <wp:posOffset>132715</wp:posOffset>
            </wp:positionH>
            <wp:positionV relativeFrom="paragraph">
              <wp:posOffset>709930</wp:posOffset>
            </wp:positionV>
            <wp:extent cx="4151630" cy="225425"/>
            <wp:effectExtent l="0" t="0" r="1270" b="3175"/>
            <wp:wrapTopAndBottom/>
            <wp:docPr id="142" name="Obraz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220DB" w:rsidRPr="00B026BD">
        <w:rPr>
          <w:rFonts w:ascii="Arial" w:hAnsi="Arial" w:cs="Arial"/>
          <w:sz w:val="22"/>
          <w:szCs w:val="22"/>
        </w:rPr>
        <w:t>Powyższa tabela zawiera minimalny zestaw metadanych, który może być rozszerzany. Ponadto szczególną rolę odgrywa właściwie dobrany i bezbłędny zestaw metadanych określany przez dostawcę, gdyż są to informacje najczęściej wykorzystywane do precyzyjnego manipul</w:t>
      </w:r>
      <w:r w:rsidR="00B026BD">
        <w:rPr>
          <w:rFonts w:ascii="Arial" w:hAnsi="Arial" w:cs="Arial"/>
          <w:sz w:val="22"/>
          <w:szCs w:val="22"/>
        </w:rPr>
        <w:t>owania danymi w ramach zasobów.</w:t>
      </w:r>
    </w:p>
    <w:p w14:paraId="6FAACC28" w14:textId="77777777" w:rsidR="00313A6F" w:rsidRDefault="00313A6F" w:rsidP="00B026BD"/>
    <w:p w14:paraId="50D8FD26" w14:textId="3EC8380D" w:rsidR="004220DB" w:rsidRPr="0055641D" w:rsidRDefault="004220DB" w:rsidP="0055641D">
      <w:pPr>
        <w:pStyle w:val="Nagwek3"/>
        <w:spacing w:after="120"/>
        <w:rPr>
          <w:rFonts w:ascii="Arial" w:hAnsi="Arial" w:cs="Arial"/>
        </w:rPr>
      </w:pPr>
      <w:bookmarkStart w:id="372" w:name="_Toc54074090"/>
      <w:r w:rsidRPr="0055641D">
        <w:rPr>
          <w:rFonts w:ascii="Arial" w:hAnsi="Arial" w:cs="Arial"/>
        </w:rPr>
        <w:t>Załącznik nr 6 do Standard API</w:t>
      </w:r>
      <w:bookmarkEnd w:id="372"/>
    </w:p>
    <w:p w14:paraId="2F7474DF" w14:textId="77777777" w:rsidR="004220DB" w:rsidRPr="00726E71" w:rsidRDefault="004220DB" w:rsidP="004220DB">
      <w:pPr>
        <w:pStyle w:val="Bezodstpw"/>
        <w:spacing w:after="60"/>
        <w:rPr>
          <w:rFonts w:ascii="Arial" w:hAnsi="Arial" w:cs="Arial"/>
          <w:color w:val="0070C0"/>
        </w:rPr>
      </w:pPr>
      <w:r w:rsidRPr="00726E71">
        <w:rPr>
          <w:rFonts w:ascii="Arial" w:hAnsi="Arial" w:cs="Arial"/>
          <w:color w:val="0070C0"/>
        </w:rPr>
        <w:t>Mechanizm linków do nawigacji – objaśnienia i przykłady stosowania</w:t>
      </w:r>
    </w:p>
    <w:p w14:paraId="21B44F3A" w14:textId="77777777" w:rsidR="004220DB" w:rsidRDefault="004220DB" w:rsidP="00B026BD">
      <w:pPr>
        <w:pStyle w:val="Tekstpodstawowy"/>
        <w:spacing w:line="264" w:lineRule="auto"/>
        <w:ind w:right="34"/>
        <w:rPr>
          <w:rFonts w:ascii="Arial" w:hAnsi="Arial" w:cs="Arial"/>
          <w:spacing w:val="-3"/>
          <w:sz w:val="22"/>
          <w:szCs w:val="22"/>
        </w:rPr>
      </w:pPr>
      <w:r w:rsidRPr="00726E71">
        <w:rPr>
          <w:rFonts w:ascii="Arial" w:hAnsi="Arial" w:cs="Arial"/>
        </w:rPr>
        <w:t xml:space="preserve">W </w:t>
      </w:r>
      <w:r w:rsidRPr="00B026BD">
        <w:rPr>
          <w:rFonts w:ascii="Arial" w:hAnsi="Arial" w:cs="Arial"/>
          <w:spacing w:val="-3"/>
          <w:sz w:val="22"/>
          <w:szCs w:val="22"/>
        </w:rPr>
        <w:t xml:space="preserve">odpowiedzi </w:t>
      </w:r>
      <w:r w:rsidRPr="00B026BD">
        <w:rPr>
          <w:rFonts w:ascii="Arial" w:hAnsi="Arial" w:cs="Arial"/>
          <w:sz w:val="22"/>
          <w:szCs w:val="22"/>
        </w:rPr>
        <w:t xml:space="preserve">na </w:t>
      </w:r>
      <w:r w:rsidRPr="00B026BD">
        <w:rPr>
          <w:rFonts w:ascii="Arial" w:hAnsi="Arial" w:cs="Arial"/>
          <w:spacing w:val="-3"/>
          <w:sz w:val="22"/>
          <w:szCs w:val="22"/>
        </w:rPr>
        <w:t xml:space="preserve">przesyłane </w:t>
      </w:r>
      <w:r w:rsidRPr="00B026BD">
        <w:rPr>
          <w:rFonts w:ascii="Arial" w:hAnsi="Arial" w:cs="Arial"/>
          <w:sz w:val="22"/>
          <w:szCs w:val="22"/>
        </w:rPr>
        <w:t xml:space="preserve">przez </w:t>
      </w:r>
      <w:r w:rsidRPr="00B026BD">
        <w:rPr>
          <w:rFonts w:ascii="Arial" w:hAnsi="Arial" w:cs="Arial"/>
          <w:spacing w:val="-3"/>
          <w:sz w:val="22"/>
          <w:szCs w:val="22"/>
        </w:rPr>
        <w:t xml:space="preserve">użytkowników zapytania, </w:t>
      </w:r>
      <w:r w:rsidRPr="00B026BD">
        <w:rPr>
          <w:rFonts w:ascii="Arial" w:hAnsi="Arial" w:cs="Arial"/>
          <w:sz w:val="22"/>
          <w:szCs w:val="22"/>
        </w:rPr>
        <w:t xml:space="preserve">API </w:t>
      </w:r>
      <w:r w:rsidRPr="00B026BD">
        <w:rPr>
          <w:rFonts w:ascii="Arial" w:hAnsi="Arial" w:cs="Arial"/>
          <w:spacing w:val="-3"/>
          <w:sz w:val="22"/>
          <w:szCs w:val="22"/>
        </w:rPr>
        <w:t xml:space="preserve">udostępnia </w:t>
      </w:r>
      <w:r w:rsidRPr="00B026BD">
        <w:rPr>
          <w:rFonts w:ascii="Arial" w:hAnsi="Arial" w:cs="Arial"/>
          <w:sz w:val="22"/>
          <w:szCs w:val="22"/>
        </w:rPr>
        <w:t xml:space="preserve">stany </w:t>
      </w:r>
      <w:r w:rsidRPr="00B026BD">
        <w:rPr>
          <w:rFonts w:ascii="Arial" w:hAnsi="Arial" w:cs="Arial"/>
          <w:spacing w:val="-3"/>
          <w:sz w:val="22"/>
          <w:szCs w:val="22"/>
        </w:rPr>
        <w:t xml:space="preserve">zawierające odpowiednie </w:t>
      </w:r>
      <w:r w:rsidRPr="00B026BD">
        <w:rPr>
          <w:rFonts w:ascii="Arial" w:hAnsi="Arial" w:cs="Arial"/>
          <w:sz w:val="22"/>
          <w:szCs w:val="22"/>
        </w:rPr>
        <w:t xml:space="preserve">zasoby informacyjne. Jednak nie </w:t>
      </w:r>
      <w:r w:rsidRPr="00B026BD">
        <w:rPr>
          <w:rFonts w:ascii="Arial" w:hAnsi="Arial" w:cs="Arial"/>
          <w:spacing w:val="-3"/>
          <w:sz w:val="22"/>
          <w:szCs w:val="22"/>
        </w:rPr>
        <w:t xml:space="preserve">wszyscy użytkownicy </w:t>
      </w:r>
      <w:r w:rsidRPr="00B026BD">
        <w:rPr>
          <w:rFonts w:ascii="Arial" w:hAnsi="Arial" w:cs="Arial"/>
          <w:sz w:val="22"/>
          <w:szCs w:val="22"/>
        </w:rPr>
        <w:t xml:space="preserve">potrzebują w </w:t>
      </w:r>
      <w:r w:rsidRPr="00B026BD">
        <w:rPr>
          <w:rFonts w:ascii="Arial" w:hAnsi="Arial" w:cs="Arial"/>
          <w:spacing w:val="-3"/>
          <w:sz w:val="22"/>
          <w:szCs w:val="22"/>
        </w:rPr>
        <w:t xml:space="preserve">odpowiedzi otrzymywać całe </w:t>
      </w:r>
      <w:r w:rsidRPr="00B026BD">
        <w:rPr>
          <w:rFonts w:ascii="Arial" w:hAnsi="Arial" w:cs="Arial"/>
          <w:spacing w:val="-4"/>
          <w:sz w:val="22"/>
          <w:szCs w:val="22"/>
        </w:rPr>
        <w:t xml:space="preserve">zasoby. </w:t>
      </w:r>
      <w:r w:rsidRPr="00B026BD">
        <w:rPr>
          <w:rFonts w:ascii="Arial" w:hAnsi="Arial" w:cs="Arial"/>
          <w:spacing w:val="-3"/>
          <w:sz w:val="22"/>
          <w:szCs w:val="22"/>
        </w:rPr>
        <w:t xml:space="preserve">Większość </w:t>
      </w:r>
      <w:r w:rsidRPr="00B026BD">
        <w:rPr>
          <w:rFonts w:ascii="Arial" w:hAnsi="Arial" w:cs="Arial"/>
          <w:sz w:val="22"/>
          <w:szCs w:val="22"/>
        </w:rPr>
        <w:t xml:space="preserve">aplikacji </w:t>
      </w:r>
      <w:r w:rsidRPr="00B026BD">
        <w:rPr>
          <w:rFonts w:ascii="Arial" w:hAnsi="Arial" w:cs="Arial"/>
          <w:spacing w:val="-3"/>
          <w:sz w:val="22"/>
          <w:szCs w:val="22"/>
        </w:rPr>
        <w:t xml:space="preserve">użytkowników wykorzystujących </w:t>
      </w:r>
      <w:r w:rsidRPr="00B026BD">
        <w:rPr>
          <w:rFonts w:ascii="Arial" w:hAnsi="Arial" w:cs="Arial"/>
          <w:sz w:val="22"/>
          <w:szCs w:val="22"/>
        </w:rPr>
        <w:t xml:space="preserve">z API potrzebuje w danym </w:t>
      </w:r>
      <w:r w:rsidRPr="00B026BD">
        <w:rPr>
          <w:rFonts w:ascii="Arial" w:hAnsi="Arial" w:cs="Arial"/>
          <w:spacing w:val="-3"/>
          <w:sz w:val="22"/>
          <w:szCs w:val="22"/>
        </w:rPr>
        <w:t xml:space="preserve">momencie często </w:t>
      </w:r>
      <w:r w:rsidRPr="00B026BD">
        <w:rPr>
          <w:rFonts w:ascii="Arial" w:hAnsi="Arial" w:cs="Arial"/>
          <w:sz w:val="22"/>
          <w:szCs w:val="22"/>
        </w:rPr>
        <w:t xml:space="preserve">jedynie niewielkiej </w:t>
      </w:r>
      <w:r w:rsidRPr="00B026BD">
        <w:rPr>
          <w:rFonts w:ascii="Arial" w:hAnsi="Arial" w:cs="Arial"/>
          <w:spacing w:val="-3"/>
          <w:sz w:val="22"/>
          <w:szCs w:val="22"/>
        </w:rPr>
        <w:t xml:space="preserve">porcji </w:t>
      </w:r>
      <w:r w:rsidRPr="00B026BD">
        <w:rPr>
          <w:rFonts w:ascii="Arial" w:hAnsi="Arial" w:cs="Arial"/>
          <w:sz w:val="22"/>
          <w:szCs w:val="22"/>
        </w:rPr>
        <w:t xml:space="preserve">informacji </w:t>
      </w:r>
      <w:r w:rsidRPr="00B026BD">
        <w:rPr>
          <w:rFonts w:ascii="Arial" w:hAnsi="Arial" w:cs="Arial"/>
          <w:spacing w:val="-3"/>
          <w:sz w:val="22"/>
          <w:szCs w:val="22"/>
        </w:rPr>
        <w:t xml:space="preserve">odfiltrowanej </w:t>
      </w:r>
      <w:r w:rsidRPr="00B026BD">
        <w:rPr>
          <w:rFonts w:ascii="Arial" w:hAnsi="Arial" w:cs="Arial"/>
          <w:sz w:val="22"/>
          <w:szCs w:val="22"/>
        </w:rPr>
        <w:t xml:space="preserve">z zasobu. </w:t>
      </w:r>
      <w:r w:rsidRPr="00B026BD">
        <w:rPr>
          <w:rFonts w:ascii="Arial" w:hAnsi="Arial" w:cs="Arial"/>
          <w:spacing w:val="-4"/>
          <w:sz w:val="22"/>
          <w:szCs w:val="22"/>
        </w:rPr>
        <w:t xml:space="preserve">Takie </w:t>
      </w:r>
      <w:r w:rsidRPr="00B026BD">
        <w:rPr>
          <w:rFonts w:ascii="Arial" w:hAnsi="Arial" w:cs="Arial"/>
          <w:sz w:val="22"/>
          <w:szCs w:val="22"/>
        </w:rPr>
        <w:t xml:space="preserve">informacje są </w:t>
      </w:r>
      <w:r w:rsidRPr="00B026BD">
        <w:rPr>
          <w:rFonts w:ascii="Arial" w:hAnsi="Arial" w:cs="Arial"/>
          <w:spacing w:val="-3"/>
          <w:sz w:val="22"/>
          <w:szCs w:val="22"/>
        </w:rPr>
        <w:t xml:space="preserve">filtrowane </w:t>
      </w:r>
      <w:r w:rsidRPr="00B026BD">
        <w:rPr>
          <w:rFonts w:ascii="Arial" w:hAnsi="Arial" w:cs="Arial"/>
          <w:sz w:val="22"/>
          <w:szCs w:val="22"/>
        </w:rPr>
        <w:t xml:space="preserve">za </w:t>
      </w:r>
      <w:r w:rsidRPr="00B026BD">
        <w:rPr>
          <w:rFonts w:ascii="Arial" w:hAnsi="Arial" w:cs="Arial"/>
          <w:spacing w:val="-2"/>
          <w:sz w:val="22"/>
          <w:szCs w:val="22"/>
        </w:rPr>
        <w:t xml:space="preserve">pomocą </w:t>
      </w:r>
      <w:r w:rsidRPr="00B026BD">
        <w:rPr>
          <w:rFonts w:ascii="Arial" w:hAnsi="Arial" w:cs="Arial"/>
          <w:spacing w:val="-3"/>
          <w:sz w:val="22"/>
          <w:szCs w:val="22"/>
        </w:rPr>
        <w:t xml:space="preserve">dodatkowych warunków zapytania </w:t>
      </w:r>
      <w:r w:rsidRPr="00B026BD">
        <w:rPr>
          <w:rFonts w:ascii="Arial" w:hAnsi="Arial" w:cs="Arial"/>
          <w:sz w:val="22"/>
          <w:szCs w:val="22"/>
        </w:rPr>
        <w:t xml:space="preserve">zawartych w </w:t>
      </w:r>
      <w:r w:rsidRPr="00B026BD">
        <w:rPr>
          <w:rFonts w:ascii="Arial" w:hAnsi="Arial" w:cs="Arial"/>
          <w:spacing w:val="-3"/>
          <w:sz w:val="22"/>
          <w:szCs w:val="22"/>
        </w:rPr>
        <w:t xml:space="preserve">URI. </w:t>
      </w:r>
      <w:r w:rsidRPr="00B026BD">
        <w:rPr>
          <w:rFonts w:ascii="Arial" w:hAnsi="Arial" w:cs="Arial"/>
          <w:sz w:val="22"/>
          <w:szCs w:val="22"/>
        </w:rPr>
        <w:t xml:space="preserve">Jednak </w:t>
      </w:r>
      <w:r w:rsidRPr="00B026BD">
        <w:rPr>
          <w:rFonts w:ascii="Arial" w:hAnsi="Arial" w:cs="Arial"/>
          <w:spacing w:val="-3"/>
          <w:sz w:val="22"/>
          <w:szCs w:val="22"/>
        </w:rPr>
        <w:t xml:space="preserve">przesłanie użytkownikowi </w:t>
      </w:r>
      <w:r w:rsidRPr="00B026BD">
        <w:rPr>
          <w:rFonts w:ascii="Arial" w:hAnsi="Arial" w:cs="Arial"/>
          <w:sz w:val="22"/>
          <w:szCs w:val="22"/>
        </w:rPr>
        <w:t xml:space="preserve">samego stanu </w:t>
      </w:r>
      <w:r w:rsidRPr="00B026BD">
        <w:rPr>
          <w:rFonts w:ascii="Arial" w:hAnsi="Arial" w:cs="Arial"/>
          <w:spacing w:val="-3"/>
          <w:sz w:val="22"/>
          <w:szCs w:val="22"/>
        </w:rPr>
        <w:t xml:space="preserve">zawierającego odfiltrowany </w:t>
      </w:r>
      <w:r w:rsidRPr="00B026BD">
        <w:rPr>
          <w:rFonts w:ascii="Arial" w:hAnsi="Arial" w:cs="Arial"/>
          <w:sz w:val="22"/>
          <w:szCs w:val="22"/>
        </w:rPr>
        <w:t xml:space="preserve">zasób nie jest </w:t>
      </w:r>
      <w:r w:rsidRPr="00B026BD">
        <w:rPr>
          <w:rFonts w:ascii="Arial" w:hAnsi="Arial" w:cs="Arial"/>
          <w:spacing w:val="-3"/>
          <w:sz w:val="22"/>
          <w:szCs w:val="22"/>
        </w:rPr>
        <w:t xml:space="preserve">wystarczające. </w:t>
      </w:r>
      <w:r w:rsidRPr="00B026BD">
        <w:rPr>
          <w:rFonts w:ascii="Arial" w:hAnsi="Arial" w:cs="Arial"/>
          <w:sz w:val="22"/>
          <w:szCs w:val="22"/>
        </w:rPr>
        <w:t xml:space="preserve">Dlatego </w:t>
      </w:r>
      <w:r w:rsidRPr="00B026BD">
        <w:rPr>
          <w:rFonts w:ascii="Arial" w:hAnsi="Arial" w:cs="Arial"/>
          <w:spacing w:val="-3"/>
          <w:sz w:val="22"/>
          <w:szCs w:val="22"/>
        </w:rPr>
        <w:t xml:space="preserve">Standard </w:t>
      </w:r>
      <w:r w:rsidRPr="00B026BD">
        <w:rPr>
          <w:rFonts w:ascii="Arial" w:hAnsi="Arial" w:cs="Arial"/>
          <w:sz w:val="22"/>
          <w:szCs w:val="22"/>
        </w:rPr>
        <w:t xml:space="preserve">API zapewnia </w:t>
      </w:r>
      <w:r w:rsidRPr="00B026BD">
        <w:rPr>
          <w:rFonts w:ascii="Arial" w:hAnsi="Arial" w:cs="Arial"/>
          <w:spacing w:val="-3"/>
          <w:sz w:val="22"/>
          <w:szCs w:val="22"/>
        </w:rPr>
        <w:t xml:space="preserve">funkcjonalność </w:t>
      </w:r>
      <w:r w:rsidRPr="00B026BD">
        <w:rPr>
          <w:rFonts w:ascii="Arial" w:hAnsi="Arial" w:cs="Arial"/>
          <w:sz w:val="22"/>
          <w:szCs w:val="22"/>
        </w:rPr>
        <w:t xml:space="preserve">linków do nawigacji. </w:t>
      </w:r>
      <w:r w:rsidRPr="00B026BD">
        <w:rPr>
          <w:rFonts w:ascii="Arial" w:hAnsi="Arial" w:cs="Arial"/>
          <w:spacing w:val="-3"/>
          <w:sz w:val="22"/>
          <w:szCs w:val="22"/>
        </w:rPr>
        <w:t xml:space="preserve">Polega </w:t>
      </w:r>
      <w:r w:rsidRPr="00B026BD">
        <w:rPr>
          <w:rFonts w:ascii="Arial" w:hAnsi="Arial" w:cs="Arial"/>
          <w:sz w:val="22"/>
          <w:szCs w:val="22"/>
        </w:rPr>
        <w:t xml:space="preserve">ona na </w:t>
      </w:r>
      <w:r w:rsidRPr="00B026BD">
        <w:rPr>
          <w:rFonts w:ascii="Arial" w:hAnsi="Arial" w:cs="Arial"/>
          <w:spacing w:val="-3"/>
          <w:sz w:val="22"/>
          <w:szCs w:val="22"/>
        </w:rPr>
        <w:t xml:space="preserve">dołączaniu </w:t>
      </w:r>
      <w:r w:rsidRPr="00B026BD">
        <w:rPr>
          <w:rFonts w:ascii="Arial" w:hAnsi="Arial" w:cs="Arial"/>
          <w:sz w:val="22"/>
          <w:szCs w:val="22"/>
        </w:rPr>
        <w:t xml:space="preserve">w </w:t>
      </w:r>
      <w:r w:rsidRPr="00B026BD">
        <w:rPr>
          <w:rFonts w:ascii="Arial" w:hAnsi="Arial" w:cs="Arial"/>
          <w:spacing w:val="-3"/>
          <w:sz w:val="22"/>
          <w:szCs w:val="22"/>
        </w:rPr>
        <w:t xml:space="preserve">ciele </w:t>
      </w:r>
      <w:r w:rsidRPr="00B026BD">
        <w:rPr>
          <w:rFonts w:ascii="Arial" w:hAnsi="Arial" w:cs="Arial"/>
          <w:sz w:val="22"/>
          <w:szCs w:val="22"/>
        </w:rPr>
        <w:t xml:space="preserve">zasobu </w:t>
      </w:r>
      <w:r w:rsidRPr="00B026BD">
        <w:rPr>
          <w:rFonts w:ascii="Arial" w:hAnsi="Arial" w:cs="Arial"/>
          <w:spacing w:val="-3"/>
          <w:sz w:val="22"/>
          <w:szCs w:val="22"/>
        </w:rPr>
        <w:t xml:space="preserve">poniższych </w:t>
      </w:r>
      <w:r w:rsidRPr="00B026BD">
        <w:rPr>
          <w:rFonts w:ascii="Arial" w:hAnsi="Arial" w:cs="Arial"/>
          <w:sz w:val="22"/>
          <w:szCs w:val="22"/>
        </w:rPr>
        <w:t xml:space="preserve">linków </w:t>
      </w:r>
      <w:r w:rsidRPr="00B026BD">
        <w:rPr>
          <w:rFonts w:ascii="Arial" w:hAnsi="Arial" w:cs="Arial"/>
          <w:spacing w:val="-3"/>
          <w:sz w:val="22"/>
          <w:szCs w:val="22"/>
        </w:rPr>
        <w:t xml:space="preserve">(oznaczanych </w:t>
      </w:r>
      <w:r w:rsidRPr="00B026BD">
        <w:rPr>
          <w:rFonts w:ascii="Arial" w:hAnsi="Arial" w:cs="Arial"/>
          <w:sz w:val="22"/>
          <w:szCs w:val="22"/>
        </w:rPr>
        <w:t xml:space="preserve">jako </w:t>
      </w:r>
      <w:r w:rsidRPr="00B026BD">
        <w:rPr>
          <w:rFonts w:ascii="Arial" w:hAnsi="Arial" w:cs="Arial"/>
          <w:spacing w:val="-3"/>
          <w:sz w:val="22"/>
          <w:szCs w:val="22"/>
        </w:rPr>
        <w:t xml:space="preserve">„links”), zgodnie </w:t>
      </w:r>
      <w:r w:rsidRPr="00B026BD">
        <w:rPr>
          <w:rFonts w:ascii="Arial" w:hAnsi="Arial" w:cs="Arial"/>
          <w:sz w:val="22"/>
          <w:szCs w:val="22"/>
        </w:rPr>
        <w:t xml:space="preserve">z JSON API </w:t>
      </w:r>
      <w:r w:rsidRPr="00B026BD">
        <w:rPr>
          <w:rFonts w:ascii="Arial" w:hAnsi="Arial" w:cs="Arial"/>
          <w:spacing w:val="-3"/>
          <w:sz w:val="22"/>
          <w:szCs w:val="22"/>
        </w:rPr>
        <w:t xml:space="preserve">1.0 </w:t>
      </w:r>
      <w:r w:rsidRPr="00B026BD">
        <w:rPr>
          <w:rFonts w:ascii="Arial" w:hAnsi="Arial" w:cs="Arial"/>
          <w:sz w:val="22"/>
          <w:szCs w:val="22"/>
        </w:rPr>
        <w:t xml:space="preserve">lub </w:t>
      </w:r>
      <w:r w:rsidRPr="00B026BD">
        <w:rPr>
          <w:rFonts w:ascii="Arial" w:hAnsi="Arial" w:cs="Arial"/>
          <w:spacing w:val="-3"/>
          <w:sz w:val="22"/>
          <w:szCs w:val="22"/>
        </w:rPr>
        <w:t>późniejszym:</w:t>
      </w:r>
    </w:p>
    <w:p w14:paraId="5369C757" w14:textId="77777777" w:rsidR="00313A6F" w:rsidRDefault="00313A6F" w:rsidP="00B026BD">
      <w:pPr>
        <w:pStyle w:val="Tekstpodstawowy"/>
        <w:spacing w:line="264" w:lineRule="auto"/>
        <w:ind w:right="34"/>
        <w:rPr>
          <w:rFonts w:ascii="Arial" w:hAnsi="Arial" w:cs="Arial"/>
          <w:spacing w:val="-3"/>
          <w:sz w:val="22"/>
          <w:szCs w:val="22"/>
        </w:rPr>
      </w:pPr>
    </w:p>
    <w:p w14:paraId="1C112515" w14:textId="77777777" w:rsidR="00313A6F" w:rsidRDefault="00313A6F" w:rsidP="00B026BD">
      <w:pPr>
        <w:pStyle w:val="Tekstpodstawowy"/>
        <w:spacing w:line="264" w:lineRule="auto"/>
        <w:ind w:right="34"/>
        <w:rPr>
          <w:rFonts w:ascii="Arial" w:hAnsi="Arial" w:cs="Arial"/>
          <w:spacing w:val="-3"/>
          <w:sz w:val="22"/>
          <w:szCs w:val="22"/>
        </w:rPr>
      </w:pPr>
    </w:p>
    <w:p w14:paraId="58C84D40" w14:textId="77777777" w:rsidR="00313A6F" w:rsidRDefault="00313A6F" w:rsidP="00B026BD">
      <w:pPr>
        <w:pStyle w:val="Tekstpodstawowy"/>
        <w:spacing w:line="264" w:lineRule="auto"/>
        <w:ind w:right="34"/>
        <w:rPr>
          <w:rFonts w:ascii="Arial" w:hAnsi="Arial" w:cs="Arial"/>
          <w:spacing w:val="-3"/>
          <w:sz w:val="22"/>
          <w:szCs w:val="22"/>
        </w:rPr>
      </w:pPr>
    </w:p>
    <w:p w14:paraId="17487A0D" w14:textId="77777777" w:rsidR="00313A6F" w:rsidRDefault="00313A6F" w:rsidP="00B026BD">
      <w:pPr>
        <w:pStyle w:val="Tekstpodstawowy"/>
        <w:spacing w:line="264" w:lineRule="auto"/>
        <w:ind w:right="34"/>
        <w:rPr>
          <w:rFonts w:ascii="Arial" w:hAnsi="Arial" w:cs="Arial"/>
          <w:spacing w:val="-3"/>
          <w:sz w:val="22"/>
          <w:szCs w:val="22"/>
        </w:rPr>
      </w:pPr>
    </w:p>
    <w:p w14:paraId="527F0A7B" w14:textId="77777777" w:rsidR="00313A6F" w:rsidRDefault="00313A6F" w:rsidP="00B026BD">
      <w:pPr>
        <w:pStyle w:val="Tekstpodstawowy"/>
        <w:spacing w:line="264" w:lineRule="auto"/>
        <w:ind w:right="34"/>
        <w:rPr>
          <w:rFonts w:ascii="Arial" w:hAnsi="Arial" w:cs="Arial"/>
          <w:spacing w:val="-3"/>
          <w:sz w:val="22"/>
          <w:szCs w:val="22"/>
        </w:rPr>
      </w:pPr>
    </w:p>
    <w:p w14:paraId="6EC1EEA4" w14:textId="77777777" w:rsidR="00313A6F" w:rsidRDefault="00313A6F" w:rsidP="00B026BD">
      <w:pPr>
        <w:pStyle w:val="Tekstpodstawowy"/>
        <w:spacing w:line="264" w:lineRule="auto"/>
        <w:ind w:right="34"/>
        <w:rPr>
          <w:rFonts w:ascii="Arial" w:hAnsi="Arial" w:cs="Arial"/>
          <w:spacing w:val="-3"/>
          <w:sz w:val="22"/>
          <w:szCs w:val="22"/>
        </w:rPr>
      </w:pPr>
    </w:p>
    <w:p w14:paraId="20ED013E" w14:textId="77777777" w:rsidR="00313A6F" w:rsidRPr="00726E71" w:rsidRDefault="00313A6F" w:rsidP="00B026BD">
      <w:pPr>
        <w:pStyle w:val="Tekstpodstawowy"/>
        <w:spacing w:line="264" w:lineRule="auto"/>
        <w:ind w:right="34"/>
        <w:rPr>
          <w:rFonts w:ascii="Arial" w:hAnsi="Arial" w:cs="Arial"/>
        </w:rPr>
      </w:pPr>
    </w:p>
    <w:p w14:paraId="1D503119" w14:textId="34D94563" w:rsidR="004220DB" w:rsidRDefault="004220DB" w:rsidP="004220DB">
      <w:pPr>
        <w:pStyle w:val="Tekstpodstawowy"/>
        <w:spacing w:before="8"/>
        <w:rPr>
          <w:sz w:val="24"/>
        </w:rPr>
      </w:pPr>
    </w:p>
    <w:tbl>
      <w:tblPr>
        <w:tblW w:w="6662" w:type="dxa"/>
        <w:jc w:val="center"/>
        <w:tblBorders>
          <w:top w:val="single" w:sz="18" w:space="0" w:color="A6C6E5"/>
          <w:left w:val="single" w:sz="18" w:space="0" w:color="A6C6E5"/>
          <w:bottom w:val="single" w:sz="18" w:space="0" w:color="A6C6E5"/>
          <w:right w:val="single" w:sz="18" w:space="0" w:color="A6C6E5"/>
          <w:insideH w:val="single" w:sz="18" w:space="0" w:color="A6C6E5"/>
          <w:insideV w:val="single" w:sz="18" w:space="0" w:color="A6C6E5"/>
        </w:tblBorders>
        <w:tblLayout w:type="fixed"/>
        <w:tblLook w:val="01E0" w:firstRow="1" w:lastRow="1" w:firstColumn="1" w:lastColumn="1" w:noHBand="0" w:noVBand="0"/>
      </w:tblPr>
      <w:tblGrid>
        <w:gridCol w:w="1769"/>
        <w:gridCol w:w="4893"/>
      </w:tblGrid>
      <w:tr w:rsidR="004220DB" w:rsidRPr="002E51B8" w14:paraId="582DE67A" w14:textId="77777777" w:rsidTr="004220DB">
        <w:trPr>
          <w:trHeight w:val="701"/>
          <w:jc w:val="center"/>
        </w:trPr>
        <w:tc>
          <w:tcPr>
            <w:tcW w:w="6662" w:type="dxa"/>
            <w:gridSpan w:val="2"/>
            <w:tcBorders>
              <w:top w:val="nil"/>
              <w:left w:val="nil"/>
              <w:bottom w:val="nil"/>
              <w:right w:val="nil"/>
            </w:tcBorders>
            <w:shd w:val="clear" w:color="auto" w:fill="A6C6E5"/>
          </w:tcPr>
          <w:p w14:paraId="28785B6F" w14:textId="77777777" w:rsidR="004220DB" w:rsidRPr="002E51B8" w:rsidRDefault="004220DB" w:rsidP="004220DB">
            <w:pPr>
              <w:pStyle w:val="TableParagraph"/>
              <w:spacing w:before="5"/>
              <w:rPr>
                <w:rFonts w:ascii="Arial" w:hAnsi="Arial" w:cs="Arial"/>
                <w:sz w:val="19"/>
              </w:rPr>
            </w:pPr>
          </w:p>
          <w:p w14:paraId="2C587283" w14:textId="77777777" w:rsidR="004220DB" w:rsidRPr="002E51B8" w:rsidRDefault="004220DB" w:rsidP="004220DB">
            <w:pPr>
              <w:pStyle w:val="TableParagraph"/>
              <w:tabs>
                <w:tab w:val="left" w:pos="4500"/>
              </w:tabs>
              <w:ind w:left="690"/>
              <w:rPr>
                <w:rFonts w:ascii="Arial" w:hAnsi="Arial" w:cs="Arial"/>
                <w:b/>
                <w:sz w:val="20"/>
              </w:rPr>
            </w:pPr>
            <w:r w:rsidRPr="002E51B8">
              <w:rPr>
                <w:rFonts w:ascii="Arial" w:hAnsi="Arial" w:cs="Arial"/>
                <w:b/>
                <w:sz w:val="20"/>
              </w:rPr>
              <w:t>Nazwa</w:t>
            </w:r>
            <w:r w:rsidRPr="002E51B8">
              <w:rPr>
                <w:rFonts w:ascii="Arial" w:hAnsi="Arial" w:cs="Arial"/>
                <w:b/>
                <w:spacing w:val="-4"/>
                <w:sz w:val="20"/>
              </w:rPr>
              <w:t xml:space="preserve"> </w:t>
            </w:r>
            <w:r w:rsidRPr="002E51B8">
              <w:rPr>
                <w:rFonts w:ascii="Arial" w:hAnsi="Arial" w:cs="Arial"/>
                <w:b/>
                <w:sz w:val="20"/>
              </w:rPr>
              <w:t>linku</w:t>
            </w:r>
            <w:r w:rsidRPr="002E51B8">
              <w:rPr>
                <w:rFonts w:ascii="Arial" w:hAnsi="Arial" w:cs="Arial"/>
                <w:b/>
                <w:sz w:val="20"/>
              </w:rPr>
              <w:tab/>
              <w:t>Objaśnienie</w:t>
            </w:r>
          </w:p>
        </w:tc>
      </w:tr>
      <w:tr w:rsidR="004220DB" w:rsidRPr="002E51B8" w14:paraId="5A2709A9" w14:textId="77777777" w:rsidTr="004220DB">
        <w:trPr>
          <w:trHeight w:val="366"/>
          <w:jc w:val="center"/>
        </w:trPr>
        <w:tc>
          <w:tcPr>
            <w:tcW w:w="1769" w:type="dxa"/>
            <w:tcBorders>
              <w:top w:val="nil"/>
              <w:bottom w:val="single" w:sz="4" w:space="0" w:color="A6C6E5"/>
              <w:right w:val="single" w:sz="4" w:space="0" w:color="A6C6E5"/>
            </w:tcBorders>
            <w:shd w:val="clear" w:color="auto" w:fill="EDF4FA"/>
          </w:tcPr>
          <w:p w14:paraId="73EFBCD2" w14:textId="77777777" w:rsidR="004220DB" w:rsidRPr="002E51B8" w:rsidRDefault="004220DB" w:rsidP="004220DB">
            <w:pPr>
              <w:pStyle w:val="TableParagraph"/>
              <w:ind w:left="110"/>
              <w:rPr>
                <w:rFonts w:ascii="Arial" w:hAnsi="Arial" w:cs="Arial"/>
                <w:sz w:val="20"/>
              </w:rPr>
            </w:pPr>
            <w:r w:rsidRPr="002E51B8">
              <w:rPr>
                <w:rFonts w:ascii="Arial" w:hAnsi="Arial" w:cs="Arial"/>
                <w:sz w:val="20"/>
              </w:rPr>
              <w:t>prev</w:t>
            </w:r>
          </w:p>
        </w:tc>
        <w:tc>
          <w:tcPr>
            <w:tcW w:w="4893" w:type="dxa"/>
            <w:tcBorders>
              <w:top w:val="nil"/>
              <w:left w:val="single" w:sz="4" w:space="0" w:color="A6C6E5"/>
              <w:bottom w:val="single" w:sz="4" w:space="0" w:color="A6C6E5"/>
            </w:tcBorders>
            <w:shd w:val="clear" w:color="auto" w:fill="EDF4FA"/>
          </w:tcPr>
          <w:p w14:paraId="4F2BB0B6" w14:textId="77777777" w:rsidR="004220DB" w:rsidRPr="002E51B8" w:rsidRDefault="004220DB" w:rsidP="004220DB">
            <w:pPr>
              <w:pStyle w:val="TableParagraph"/>
              <w:ind w:left="128"/>
              <w:rPr>
                <w:rFonts w:ascii="Arial" w:hAnsi="Arial" w:cs="Arial"/>
                <w:sz w:val="20"/>
              </w:rPr>
            </w:pPr>
            <w:r w:rsidRPr="002E51B8">
              <w:rPr>
                <w:rFonts w:ascii="Arial" w:hAnsi="Arial" w:cs="Arial"/>
                <w:sz w:val="20"/>
              </w:rPr>
              <w:t>Link do poprzedniego powiązanego zasobu.</w:t>
            </w:r>
          </w:p>
        </w:tc>
      </w:tr>
      <w:tr w:rsidR="004220DB" w:rsidRPr="002E51B8" w14:paraId="2B4CA25B" w14:textId="77777777" w:rsidTr="004220DB">
        <w:trPr>
          <w:trHeight w:val="366"/>
          <w:jc w:val="center"/>
        </w:trPr>
        <w:tc>
          <w:tcPr>
            <w:tcW w:w="1769" w:type="dxa"/>
            <w:tcBorders>
              <w:top w:val="single" w:sz="4" w:space="0" w:color="A6C6E5"/>
              <w:bottom w:val="single" w:sz="4" w:space="0" w:color="A6C6E5"/>
              <w:right w:val="single" w:sz="4" w:space="0" w:color="A6C6E5"/>
            </w:tcBorders>
            <w:shd w:val="clear" w:color="auto" w:fill="DBE8F5"/>
          </w:tcPr>
          <w:p w14:paraId="26AA868A" w14:textId="77777777" w:rsidR="004220DB" w:rsidRPr="002E51B8" w:rsidRDefault="004220DB" w:rsidP="004220DB">
            <w:pPr>
              <w:pStyle w:val="TableParagraph"/>
              <w:ind w:left="110"/>
              <w:rPr>
                <w:rFonts w:ascii="Arial" w:hAnsi="Arial" w:cs="Arial"/>
                <w:sz w:val="20"/>
              </w:rPr>
            </w:pPr>
            <w:r w:rsidRPr="002E51B8">
              <w:rPr>
                <w:rFonts w:ascii="Arial" w:hAnsi="Arial" w:cs="Arial"/>
                <w:sz w:val="20"/>
              </w:rPr>
              <w:t>self</w:t>
            </w:r>
          </w:p>
        </w:tc>
        <w:tc>
          <w:tcPr>
            <w:tcW w:w="4893" w:type="dxa"/>
            <w:tcBorders>
              <w:top w:val="single" w:sz="4" w:space="0" w:color="A6C6E5"/>
              <w:left w:val="single" w:sz="4" w:space="0" w:color="A6C6E5"/>
              <w:bottom w:val="single" w:sz="4" w:space="0" w:color="A6C6E5"/>
            </w:tcBorders>
            <w:shd w:val="clear" w:color="auto" w:fill="DBE8F5"/>
          </w:tcPr>
          <w:p w14:paraId="76F8366B" w14:textId="77777777" w:rsidR="004220DB" w:rsidRPr="002E51B8" w:rsidRDefault="004220DB" w:rsidP="004220DB">
            <w:pPr>
              <w:pStyle w:val="TableParagraph"/>
              <w:ind w:left="128"/>
              <w:rPr>
                <w:rFonts w:ascii="Arial" w:hAnsi="Arial" w:cs="Arial"/>
                <w:sz w:val="20"/>
              </w:rPr>
            </w:pPr>
            <w:r w:rsidRPr="002E51B8">
              <w:rPr>
                <w:rFonts w:ascii="Arial" w:hAnsi="Arial" w:cs="Arial"/>
                <w:sz w:val="20"/>
              </w:rPr>
              <w:t>Link do bieżącego zasobu.</w:t>
            </w:r>
          </w:p>
        </w:tc>
      </w:tr>
      <w:tr w:rsidR="004220DB" w:rsidRPr="002E51B8" w14:paraId="5A149A32" w14:textId="77777777" w:rsidTr="004220DB">
        <w:trPr>
          <w:trHeight w:val="366"/>
          <w:jc w:val="center"/>
        </w:trPr>
        <w:tc>
          <w:tcPr>
            <w:tcW w:w="1769" w:type="dxa"/>
            <w:tcBorders>
              <w:top w:val="single" w:sz="4" w:space="0" w:color="A6C6E5"/>
              <w:bottom w:val="single" w:sz="4" w:space="0" w:color="A6C6E5"/>
              <w:right w:val="single" w:sz="4" w:space="0" w:color="A6C6E5"/>
            </w:tcBorders>
            <w:shd w:val="clear" w:color="auto" w:fill="EDF4FA"/>
          </w:tcPr>
          <w:p w14:paraId="35FD3DB9" w14:textId="77777777" w:rsidR="004220DB" w:rsidRPr="002E51B8" w:rsidRDefault="004220DB" w:rsidP="004220DB">
            <w:pPr>
              <w:pStyle w:val="TableParagraph"/>
              <w:ind w:left="110"/>
              <w:rPr>
                <w:rFonts w:ascii="Arial" w:hAnsi="Arial" w:cs="Arial"/>
                <w:sz w:val="20"/>
              </w:rPr>
            </w:pPr>
            <w:r w:rsidRPr="002E51B8">
              <w:rPr>
                <w:rFonts w:ascii="Arial" w:hAnsi="Arial" w:cs="Arial"/>
                <w:sz w:val="20"/>
              </w:rPr>
              <w:t>next</w:t>
            </w:r>
          </w:p>
        </w:tc>
        <w:tc>
          <w:tcPr>
            <w:tcW w:w="4893" w:type="dxa"/>
            <w:tcBorders>
              <w:top w:val="single" w:sz="4" w:space="0" w:color="A6C6E5"/>
              <w:left w:val="single" w:sz="4" w:space="0" w:color="A6C6E5"/>
              <w:bottom w:val="single" w:sz="4" w:space="0" w:color="A6C6E5"/>
            </w:tcBorders>
            <w:shd w:val="clear" w:color="auto" w:fill="EDF4FA"/>
          </w:tcPr>
          <w:p w14:paraId="4F35B2AE" w14:textId="77777777" w:rsidR="004220DB" w:rsidRPr="002E51B8" w:rsidRDefault="004220DB" w:rsidP="004220DB">
            <w:pPr>
              <w:pStyle w:val="TableParagraph"/>
              <w:ind w:left="128"/>
              <w:rPr>
                <w:rFonts w:ascii="Arial" w:hAnsi="Arial" w:cs="Arial"/>
                <w:sz w:val="20"/>
              </w:rPr>
            </w:pPr>
            <w:r w:rsidRPr="002E51B8">
              <w:rPr>
                <w:rFonts w:ascii="Arial" w:hAnsi="Arial" w:cs="Arial"/>
                <w:sz w:val="20"/>
              </w:rPr>
              <w:t>Link do następnego powiązanego zasobu.</w:t>
            </w:r>
          </w:p>
        </w:tc>
      </w:tr>
      <w:tr w:rsidR="004220DB" w:rsidRPr="002E51B8" w14:paraId="54D27F5F" w14:textId="77777777" w:rsidTr="004220DB">
        <w:trPr>
          <w:trHeight w:val="366"/>
          <w:jc w:val="center"/>
        </w:trPr>
        <w:tc>
          <w:tcPr>
            <w:tcW w:w="1769" w:type="dxa"/>
            <w:tcBorders>
              <w:top w:val="single" w:sz="4" w:space="0" w:color="A6C6E5"/>
              <w:bottom w:val="single" w:sz="4" w:space="0" w:color="A6C6E5"/>
              <w:right w:val="single" w:sz="4" w:space="0" w:color="A6C6E5"/>
            </w:tcBorders>
            <w:shd w:val="clear" w:color="auto" w:fill="DBE8F5"/>
          </w:tcPr>
          <w:p w14:paraId="636C59F6" w14:textId="77777777" w:rsidR="004220DB" w:rsidRPr="002E51B8" w:rsidRDefault="004220DB" w:rsidP="004220DB">
            <w:pPr>
              <w:pStyle w:val="TableParagraph"/>
              <w:ind w:left="110"/>
              <w:rPr>
                <w:rFonts w:ascii="Arial" w:hAnsi="Arial" w:cs="Arial"/>
                <w:sz w:val="20"/>
              </w:rPr>
            </w:pPr>
            <w:r w:rsidRPr="002E51B8">
              <w:rPr>
                <w:rFonts w:ascii="Arial" w:hAnsi="Arial" w:cs="Arial"/>
                <w:sz w:val="20"/>
              </w:rPr>
              <w:t>last</w:t>
            </w:r>
          </w:p>
        </w:tc>
        <w:tc>
          <w:tcPr>
            <w:tcW w:w="4893" w:type="dxa"/>
            <w:tcBorders>
              <w:top w:val="single" w:sz="4" w:space="0" w:color="A6C6E5"/>
              <w:left w:val="single" w:sz="4" w:space="0" w:color="A6C6E5"/>
              <w:bottom w:val="single" w:sz="4" w:space="0" w:color="A6C6E5"/>
            </w:tcBorders>
            <w:shd w:val="clear" w:color="auto" w:fill="DBE8F5"/>
          </w:tcPr>
          <w:p w14:paraId="4EC41E7D" w14:textId="77777777" w:rsidR="004220DB" w:rsidRPr="002E51B8" w:rsidRDefault="004220DB" w:rsidP="004220DB">
            <w:pPr>
              <w:pStyle w:val="TableParagraph"/>
              <w:ind w:left="128"/>
              <w:rPr>
                <w:rFonts w:ascii="Arial" w:hAnsi="Arial" w:cs="Arial"/>
                <w:sz w:val="20"/>
              </w:rPr>
            </w:pPr>
            <w:r w:rsidRPr="002E51B8">
              <w:rPr>
                <w:rFonts w:ascii="Arial" w:hAnsi="Arial" w:cs="Arial"/>
                <w:sz w:val="20"/>
              </w:rPr>
              <w:t>Link do ostatniego powiązanego zasobu.</w:t>
            </w:r>
          </w:p>
        </w:tc>
      </w:tr>
      <w:tr w:rsidR="004220DB" w:rsidRPr="002E51B8" w14:paraId="39B8DF01" w14:textId="77777777" w:rsidTr="004220DB">
        <w:trPr>
          <w:trHeight w:val="349"/>
          <w:jc w:val="center"/>
        </w:trPr>
        <w:tc>
          <w:tcPr>
            <w:tcW w:w="1769" w:type="dxa"/>
            <w:tcBorders>
              <w:top w:val="single" w:sz="4" w:space="0" w:color="A6C6E5"/>
              <w:right w:val="single" w:sz="4" w:space="0" w:color="A6C6E5"/>
            </w:tcBorders>
            <w:shd w:val="clear" w:color="auto" w:fill="EDF4FA"/>
          </w:tcPr>
          <w:p w14:paraId="2A6D30D0" w14:textId="77777777" w:rsidR="004220DB" w:rsidRPr="002E51B8" w:rsidRDefault="004220DB" w:rsidP="004220DB">
            <w:pPr>
              <w:pStyle w:val="TableParagraph"/>
              <w:ind w:left="110"/>
              <w:rPr>
                <w:rFonts w:ascii="Arial" w:hAnsi="Arial" w:cs="Arial"/>
                <w:sz w:val="20"/>
              </w:rPr>
            </w:pPr>
            <w:r w:rsidRPr="002E51B8">
              <w:rPr>
                <w:rFonts w:ascii="Arial" w:hAnsi="Arial" w:cs="Arial"/>
                <w:sz w:val="20"/>
              </w:rPr>
              <w:t>first</w:t>
            </w:r>
          </w:p>
        </w:tc>
        <w:tc>
          <w:tcPr>
            <w:tcW w:w="4893" w:type="dxa"/>
            <w:tcBorders>
              <w:top w:val="single" w:sz="4" w:space="0" w:color="A6C6E5"/>
              <w:left w:val="single" w:sz="4" w:space="0" w:color="A6C6E5"/>
            </w:tcBorders>
            <w:shd w:val="clear" w:color="auto" w:fill="EDF4FA"/>
          </w:tcPr>
          <w:p w14:paraId="39F6521C" w14:textId="77777777" w:rsidR="004220DB" w:rsidRPr="002E51B8" w:rsidRDefault="004220DB" w:rsidP="004220DB">
            <w:pPr>
              <w:pStyle w:val="TableParagraph"/>
              <w:ind w:left="128"/>
              <w:rPr>
                <w:rFonts w:ascii="Arial" w:hAnsi="Arial" w:cs="Arial"/>
                <w:sz w:val="20"/>
              </w:rPr>
            </w:pPr>
            <w:r w:rsidRPr="002E51B8">
              <w:rPr>
                <w:rFonts w:ascii="Arial" w:hAnsi="Arial" w:cs="Arial"/>
                <w:sz w:val="20"/>
              </w:rPr>
              <w:t>Link do pierwszego powiązanego zasobu</w:t>
            </w:r>
          </w:p>
        </w:tc>
      </w:tr>
    </w:tbl>
    <w:p w14:paraId="4FC7E3DF" w14:textId="512E8A4E" w:rsidR="00B026BD" w:rsidRDefault="00B026BD" w:rsidP="00B026BD">
      <w:pPr>
        <w:rPr>
          <w:rFonts w:ascii="Arial" w:hAnsi="Arial" w:cs="Arial"/>
        </w:rPr>
      </w:pPr>
      <w:r>
        <w:rPr>
          <w:noProof/>
          <w:lang w:eastAsia="pl-PL"/>
        </w:rPr>
        <w:drawing>
          <wp:anchor distT="0" distB="0" distL="114300" distR="114300" simplePos="0" relativeHeight="252244992" behindDoc="0" locked="0" layoutInCell="1" allowOverlap="1" wp14:anchorId="017CB2EC" wp14:editId="27E8C062">
            <wp:simplePos x="0" y="0"/>
            <wp:positionH relativeFrom="margin">
              <wp:posOffset>0</wp:posOffset>
            </wp:positionH>
            <wp:positionV relativeFrom="paragraph">
              <wp:posOffset>198755</wp:posOffset>
            </wp:positionV>
            <wp:extent cx="4151630" cy="225425"/>
            <wp:effectExtent l="0" t="0" r="1270" b="3175"/>
            <wp:wrapTopAndBottom/>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p>
    <w:p w14:paraId="6D135C11" w14:textId="77777777" w:rsidR="00B026BD" w:rsidRDefault="00B026BD" w:rsidP="00B026BD"/>
    <w:p w14:paraId="36647894" w14:textId="1C3BD788" w:rsidR="004220DB" w:rsidRPr="00B026BD" w:rsidRDefault="004220DB" w:rsidP="00F31F32">
      <w:pPr>
        <w:pStyle w:val="Nagwek3"/>
        <w:rPr>
          <w:rFonts w:ascii="Arial" w:hAnsi="Arial" w:cs="Arial"/>
        </w:rPr>
      </w:pPr>
      <w:bookmarkStart w:id="373" w:name="_Toc54074091"/>
      <w:r w:rsidRPr="00B026BD">
        <w:rPr>
          <w:rFonts w:ascii="Arial" w:hAnsi="Arial" w:cs="Arial"/>
        </w:rPr>
        <w:t>Załącznik nr 7 do Standardu API</w:t>
      </w:r>
      <w:bookmarkEnd w:id="373"/>
    </w:p>
    <w:p w14:paraId="4772A4D9" w14:textId="77777777" w:rsidR="004220DB" w:rsidRPr="00B026BD" w:rsidRDefault="004220DB" w:rsidP="004220DB">
      <w:pPr>
        <w:pStyle w:val="Bezodstpw"/>
        <w:spacing w:after="60"/>
        <w:rPr>
          <w:rFonts w:ascii="Arial" w:hAnsi="Arial" w:cs="Arial"/>
          <w:b/>
          <w:color w:val="0070C0"/>
        </w:rPr>
      </w:pPr>
      <w:r w:rsidRPr="00B026BD">
        <w:rPr>
          <w:rFonts w:ascii="Arial" w:hAnsi="Arial" w:cs="Arial"/>
          <w:b/>
          <w:color w:val="0070C0"/>
        </w:rPr>
        <w:t>Wersjonowanie – zasady, metody oznaczania wersji wraz z przykładami oraz techniki zarządzania wersjami</w:t>
      </w:r>
    </w:p>
    <w:p w14:paraId="142B05EE" w14:textId="77777777" w:rsidR="004220DB" w:rsidRPr="00B026BD" w:rsidRDefault="004220DB" w:rsidP="00426DC9">
      <w:pPr>
        <w:pStyle w:val="Tekstpodstawowy"/>
        <w:spacing w:after="60" w:line="259" w:lineRule="auto"/>
        <w:ind w:right="34"/>
        <w:rPr>
          <w:rFonts w:ascii="Arial" w:hAnsi="Arial" w:cs="Arial"/>
          <w:sz w:val="22"/>
          <w:szCs w:val="22"/>
        </w:rPr>
      </w:pPr>
      <w:r w:rsidRPr="00B026BD">
        <w:rPr>
          <w:rFonts w:ascii="Arial" w:hAnsi="Arial" w:cs="Arial"/>
          <w:sz w:val="22"/>
          <w:szCs w:val="22"/>
        </w:rPr>
        <w:t>Wersjonowanie jest jedną z najistotniejszych kwestii do rozważenia przy tworzeniu API. Od tego jak wersjonowanie zostanie zaplanowane i zaimplementowane zależy w przyszłości nie tylko wygoda, ale i możliwość korzystania z API oraz dostępność jego zasobów. Wiele organizacji udostępniających API nie udoskonala go później. Przyczyną często jest nie tyle brak pomysłów na zmiany, co niemożność ich dokonania, gdyż w API nie przewidziano i nie uwzględniono jego ewolucyjnego charakteru.</w:t>
      </w:r>
    </w:p>
    <w:p w14:paraId="518F40EB" w14:textId="77777777" w:rsidR="004220DB" w:rsidRPr="00B026BD" w:rsidRDefault="004220DB" w:rsidP="00426DC9">
      <w:pPr>
        <w:pStyle w:val="Tekstpodstawowy"/>
        <w:spacing w:line="264" w:lineRule="auto"/>
        <w:ind w:right="35"/>
        <w:rPr>
          <w:rFonts w:ascii="Arial" w:hAnsi="Arial" w:cs="Arial"/>
          <w:sz w:val="22"/>
          <w:szCs w:val="22"/>
        </w:rPr>
      </w:pPr>
      <w:r w:rsidRPr="00B026BD">
        <w:rPr>
          <w:rFonts w:ascii="Arial" w:hAnsi="Arial" w:cs="Arial"/>
          <w:sz w:val="22"/>
          <w:szCs w:val="22"/>
        </w:rPr>
        <w:t xml:space="preserve">Wśród twórców API przeważają następujące podejścia do wersjonowania API: </w:t>
      </w:r>
    </w:p>
    <w:p w14:paraId="41AC17FC" w14:textId="77777777" w:rsidR="00426DC9" w:rsidRPr="00B026BD" w:rsidRDefault="004220DB" w:rsidP="00426DC9">
      <w:pPr>
        <w:pStyle w:val="Tekstpodstawowy"/>
        <w:widowControl w:val="0"/>
        <w:numPr>
          <w:ilvl w:val="0"/>
          <w:numId w:val="273"/>
        </w:numPr>
        <w:suppressAutoHyphens w:val="0"/>
        <w:autoSpaceDE w:val="0"/>
        <w:autoSpaceDN w:val="0"/>
        <w:spacing w:line="264" w:lineRule="auto"/>
        <w:ind w:right="35"/>
        <w:rPr>
          <w:rFonts w:ascii="Arial" w:hAnsi="Arial" w:cs="Arial"/>
          <w:sz w:val="22"/>
          <w:szCs w:val="22"/>
        </w:rPr>
      </w:pPr>
      <w:r w:rsidRPr="00B026BD">
        <w:rPr>
          <w:rFonts w:ascii="Arial" w:hAnsi="Arial" w:cs="Arial"/>
          <w:sz w:val="22"/>
          <w:szCs w:val="22"/>
        </w:rPr>
        <w:t>w adresie (np. https://api.dane.gov.pl/api/v1/[…])</w:t>
      </w:r>
    </w:p>
    <w:p w14:paraId="3C578C16" w14:textId="687B364A" w:rsidR="00426DC9" w:rsidRPr="00B026BD" w:rsidRDefault="004220DB" w:rsidP="00426DC9">
      <w:pPr>
        <w:pStyle w:val="Tekstpodstawowy"/>
        <w:widowControl w:val="0"/>
        <w:numPr>
          <w:ilvl w:val="0"/>
          <w:numId w:val="273"/>
        </w:numPr>
        <w:suppressAutoHyphens w:val="0"/>
        <w:autoSpaceDE w:val="0"/>
        <w:autoSpaceDN w:val="0"/>
        <w:spacing w:line="264" w:lineRule="auto"/>
        <w:ind w:right="35"/>
        <w:rPr>
          <w:rFonts w:ascii="Arial" w:hAnsi="Arial" w:cs="Arial"/>
          <w:sz w:val="22"/>
          <w:szCs w:val="22"/>
        </w:rPr>
      </w:pPr>
      <w:r w:rsidRPr="00B026BD">
        <w:rPr>
          <w:rFonts w:ascii="Arial" w:hAnsi="Arial" w:cs="Arial"/>
          <w:sz w:val="22"/>
          <w:szCs w:val="22"/>
        </w:rPr>
        <w:t xml:space="preserve">w parametrze (np. </w:t>
      </w:r>
      <w:hyperlink r:id="rId94" w:history="1">
        <w:r w:rsidR="00426DC9" w:rsidRPr="00B026BD">
          <w:rPr>
            <w:rStyle w:val="Hipercze"/>
            <w:rFonts w:ascii="Arial" w:hAnsi="Arial" w:cs="Arial"/>
            <w:sz w:val="22"/>
            <w:szCs w:val="22"/>
          </w:rPr>
          <w:t>https://api.dane.gov.pl/resources/17323,pojazdy?v=2</w:t>
        </w:r>
      </w:hyperlink>
    </w:p>
    <w:p w14:paraId="7F18F23F" w14:textId="77777777" w:rsidR="00426DC9" w:rsidRPr="00B026BD" w:rsidRDefault="004220DB" w:rsidP="00426DC9">
      <w:pPr>
        <w:pStyle w:val="Tekstpodstawowy"/>
        <w:widowControl w:val="0"/>
        <w:numPr>
          <w:ilvl w:val="0"/>
          <w:numId w:val="273"/>
        </w:numPr>
        <w:suppressAutoHyphens w:val="0"/>
        <w:autoSpaceDE w:val="0"/>
        <w:autoSpaceDN w:val="0"/>
        <w:spacing w:line="264" w:lineRule="auto"/>
        <w:ind w:right="35"/>
        <w:rPr>
          <w:rFonts w:ascii="Arial" w:hAnsi="Arial" w:cs="Arial"/>
          <w:sz w:val="22"/>
          <w:szCs w:val="22"/>
        </w:rPr>
      </w:pPr>
      <w:r w:rsidRPr="00B026BD">
        <w:rPr>
          <w:rFonts w:ascii="Arial" w:hAnsi="Arial" w:cs="Arial"/>
          <w:sz w:val="22"/>
          <w:szCs w:val="22"/>
        </w:rPr>
        <w:t>w nagłówku Accept zapytania HTTP (Accept: application/danepubliczne. v1+json)</w:t>
      </w:r>
    </w:p>
    <w:p w14:paraId="5EE8F910" w14:textId="7B125CA9" w:rsidR="004220DB" w:rsidRPr="00B026BD" w:rsidRDefault="004220DB" w:rsidP="0055641D">
      <w:pPr>
        <w:pStyle w:val="Tekstpodstawowy"/>
        <w:widowControl w:val="0"/>
        <w:numPr>
          <w:ilvl w:val="0"/>
          <w:numId w:val="273"/>
        </w:numPr>
        <w:suppressAutoHyphens w:val="0"/>
        <w:autoSpaceDE w:val="0"/>
        <w:autoSpaceDN w:val="0"/>
        <w:spacing w:after="120" w:line="264" w:lineRule="auto"/>
        <w:ind w:left="714" w:right="34" w:hanging="357"/>
        <w:rPr>
          <w:rFonts w:ascii="Arial" w:hAnsi="Arial" w:cs="Arial"/>
          <w:sz w:val="22"/>
          <w:szCs w:val="22"/>
        </w:rPr>
      </w:pPr>
      <w:r w:rsidRPr="00B026BD">
        <w:rPr>
          <w:rFonts w:ascii="Arial" w:hAnsi="Arial" w:cs="Arial"/>
          <w:sz w:val="22"/>
          <w:szCs w:val="22"/>
        </w:rPr>
        <w:t>przez dodatkowy nagłówek zapytania HTTP (api-version: 1)</w:t>
      </w:r>
    </w:p>
    <w:p w14:paraId="2AA7CCA1" w14:textId="77777777" w:rsidR="004220DB" w:rsidRPr="00B026BD" w:rsidRDefault="004220DB" w:rsidP="004220DB">
      <w:pPr>
        <w:pStyle w:val="Tekstpodstawowy"/>
        <w:spacing w:after="60" w:line="259" w:lineRule="auto"/>
        <w:ind w:right="35"/>
        <w:rPr>
          <w:rFonts w:ascii="Arial" w:hAnsi="Arial" w:cs="Arial"/>
          <w:sz w:val="22"/>
          <w:szCs w:val="22"/>
        </w:rPr>
      </w:pPr>
      <w:r w:rsidRPr="00B026BD">
        <w:rPr>
          <w:rFonts w:ascii="Arial" w:hAnsi="Arial" w:cs="Arial"/>
          <w:sz w:val="22"/>
          <w:szCs w:val="22"/>
        </w:rPr>
        <w:t>Wersjonowanie w adresie (wariant pierwszy) w Standardzie API jest obowiązkowe. Ze względu na przydatne cechy pozostałych rozwiązań I jednocześnie względną prostotę zaimplementowania wszystkich jednocześnie, dopuszczone jest umożliwienie korzystania dodatkowo z innych wariantów przy formułowaniu zapytania przez klienta.</w:t>
      </w:r>
    </w:p>
    <w:p w14:paraId="026212F6" w14:textId="77777777" w:rsidR="004220DB" w:rsidRPr="00B026BD" w:rsidRDefault="004220DB" w:rsidP="004220DB">
      <w:pPr>
        <w:pStyle w:val="Tekstpodstawowy"/>
        <w:spacing w:line="264" w:lineRule="auto"/>
        <w:rPr>
          <w:rFonts w:ascii="Arial" w:hAnsi="Arial" w:cs="Arial"/>
          <w:sz w:val="22"/>
          <w:szCs w:val="22"/>
        </w:rPr>
      </w:pPr>
      <w:r w:rsidRPr="00B026BD">
        <w:rPr>
          <w:rFonts w:ascii="Arial" w:hAnsi="Arial" w:cs="Arial"/>
          <w:sz w:val="22"/>
          <w:szCs w:val="22"/>
        </w:rPr>
        <w:t xml:space="preserve">Przykład czterech równoważnych zapytań: </w:t>
      </w:r>
    </w:p>
    <w:p w14:paraId="077E0C03" w14:textId="77777777" w:rsidR="004220DB" w:rsidRPr="00B026BD" w:rsidRDefault="004220DB" w:rsidP="004220DB">
      <w:pPr>
        <w:pStyle w:val="Tekstpodstawowy"/>
        <w:widowControl w:val="0"/>
        <w:numPr>
          <w:ilvl w:val="0"/>
          <w:numId w:val="200"/>
        </w:numPr>
        <w:suppressAutoHyphens w:val="0"/>
        <w:autoSpaceDE w:val="0"/>
        <w:autoSpaceDN w:val="0"/>
        <w:spacing w:line="264" w:lineRule="auto"/>
        <w:rPr>
          <w:rFonts w:ascii="Arial" w:hAnsi="Arial" w:cs="Arial"/>
          <w:sz w:val="22"/>
          <w:szCs w:val="22"/>
        </w:rPr>
      </w:pPr>
      <w:r w:rsidRPr="00B026BD">
        <w:rPr>
          <w:rFonts w:ascii="Arial" w:hAnsi="Arial" w:cs="Arial"/>
          <w:sz w:val="22"/>
          <w:szCs w:val="22"/>
        </w:rPr>
        <w:t>GET /v2/cepik/pojazdy</w:t>
      </w:r>
    </w:p>
    <w:p w14:paraId="099F7BC1" w14:textId="77777777" w:rsidR="004220DB" w:rsidRPr="00B026BD" w:rsidRDefault="004220DB" w:rsidP="004220DB">
      <w:pPr>
        <w:pStyle w:val="Tekstpodstawowy"/>
        <w:widowControl w:val="0"/>
        <w:numPr>
          <w:ilvl w:val="0"/>
          <w:numId w:val="200"/>
        </w:numPr>
        <w:suppressAutoHyphens w:val="0"/>
        <w:autoSpaceDE w:val="0"/>
        <w:autoSpaceDN w:val="0"/>
        <w:spacing w:line="264" w:lineRule="auto"/>
        <w:ind w:right="35"/>
        <w:rPr>
          <w:rFonts w:ascii="Arial" w:hAnsi="Arial" w:cs="Arial"/>
          <w:sz w:val="22"/>
          <w:szCs w:val="22"/>
        </w:rPr>
      </w:pPr>
      <w:r w:rsidRPr="00B026BD">
        <w:rPr>
          <w:rFonts w:ascii="Arial" w:hAnsi="Arial" w:cs="Arial"/>
          <w:sz w:val="22"/>
          <w:szCs w:val="22"/>
        </w:rPr>
        <w:t xml:space="preserve">GET /cepik/pojazdy?v=2 </w:t>
      </w:r>
    </w:p>
    <w:p w14:paraId="465B491C" w14:textId="77777777" w:rsidR="004220DB" w:rsidRPr="00B026BD" w:rsidRDefault="004220DB" w:rsidP="004220DB">
      <w:pPr>
        <w:pStyle w:val="Tekstpodstawowy"/>
        <w:widowControl w:val="0"/>
        <w:numPr>
          <w:ilvl w:val="0"/>
          <w:numId w:val="200"/>
        </w:numPr>
        <w:suppressAutoHyphens w:val="0"/>
        <w:autoSpaceDE w:val="0"/>
        <w:autoSpaceDN w:val="0"/>
        <w:spacing w:line="264" w:lineRule="auto"/>
        <w:ind w:right="35"/>
        <w:rPr>
          <w:rFonts w:ascii="Arial" w:hAnsi="Arial" w:cs="Arial"/>
          <w:sz w:val="22"/>
          <w:szCs w:val="22"/>
        </w:rPr>
      </w:pPr>
      <w:r w:rsidRPr="00B026BD">
        <w:rPr>
          <w:rFonts w:ascii="Arial" w:hAnsi="Arial" w:cs="Arial"/>
          <w:sz w:val="22"/>
          <w:szCs w:val="22"/>
        </w:rPr>
        <w:t>GET /cepik/pojazdy</w:t>
      </w:r>
    </w:p>
    <w:p w14:paraId="371095FC" w14:textId="77777777" w:rsidR="004220DB" w:rsidRPr="00B026BD" w:rsidRDefault="004220DB" w:rsidP="004220DB">
      <w:pPr>
        <w:pStyle w:val="Tekstpodstawowy"/>
        <w:spacing w:line="264" w:lineRule="auto"/>
        <w:ind w:right="35" w:firstLine="720"/>
        <w:rPr>
          <w:rFonts w:ascii="Arial" w:hAnsi="Arial" w:cs="Arial"/>
          <w:sz w:val="22"/>
          <w:szCs w:val="22"/>
          <w:lang w:val="en-GB"/>
        </w:rPr>
      </w:pPr>
      <w:r w:rsidRPr="00B026BD">
        <w:rPr>
          <w:rFonts w:ascii="Arial" w:hAnsi="Arial" w:cs="Arial"/>
          <w:sz w:val="22"/>
          <w:szCs w:val="22"/>
          <w:lang w:val="en-GB"/>
        </w:rPr>
        <w:t>Accept: application/vnd.kowalski.user+json; version=2</w:t>
      </w:r>
    </w:p>
    <w:p w14:paraId="1256BD31" w14:textId="77777777" w:rsidR="004220DB" w:rsidRPr="00B026BD" w:rsidRDefault="004220DB" w:rsidP="004220DB">
      <w:pPr>
        <w:pStyle w:val="Tekstpodstawowy"/>
        <w:widowControl w:val="0"/>
        <w:numPr>
          <w:ilvl w:val="0"/>
          <w:numId w:val="201"/>
        </w:numPr>
        <w:suppressAutoHyphens w:val="0"/>
        <w:autoSpaceDE w:val="0"/>
        <w:autoSpaceDN w:val="0"/>
        <w:spacing w:line="264" w:lineRule="auto"/>
        <w:ind w:right="35"/>
        <w:rPr>
          <w:rFonts w:ascii="Arial" w:hAnsi="Arial" w:cs="Arial"/>
          <w:sz w:val="22"/>
          <w:szCs w:val="22"/>
          <w:lang w:val="en-GB"/>
        </w:rPr>
      </w:pPr>
      <w:r w:rsidRPr="00B026BD">
        <w:rPr>
          <w:rFonts w:ascii="Arial" w:hAnsi="Arial" w:cs="Arial"/>
          <w:sz w:val="22"/>
          <w:szCs w:val="22"/>
          <w:lang w:val="en-GB"/>
        </w:rPr>
        <w:t>GET cepik/pojazdy api-version: 2</w:t>
      </w:r>
    </w:p>
    <w:p w14:paraId="24A4AFB5" w14:textId="77777777" w:rsidR="004220DB" w:rsidRPr="00B026BD" w:rsidRDefault="004220DB" w:rsidP="0055641D">
      <w:pPr>
        <w:pStyle w:val="Tekstpodstawowy"/>
        <w:spacing w:before="121" w:after="120" w:line="259" w:lineRule="auto"/>
        <w:ind w:right="34"/>
        <w:rPr>
          <w:rFonts w:ascii="Arial" w:hAnsi="Arial" w:cs="Arial"/>
          <w:sz w:val="22"/>
          <w:szCs w:val="22"/>
        </w:rPr>
      </w:pPr>
      <w:r w:rsidRPr="00B026BD">
        <w:rPr>
          <w:rFonts w:ascii="Arial" w:hAnsi="Arial" w:cs="Arial"/>
          <w:sz w:val="22"/>
          <w:szCs w:val="22"/>
        </w:rPr>
        <w:t>W przypadku braku wskazania wersji API przez klienta, system powinien przyjmować wykorzystanie najnowszej stabilnej wersji API.</w:t>
      </w:r>
    </w:p>
    <w:p w14:paraId="5CF5815A" w14:textId="77777777" w:rsidR="004220DB" w:rsidRPr="00B026BD" w:rsidRDefault="004220DB" w:rsidP="004220DB">
      <w:pPr>
        <w:pStyle w:val="Bezodstpw"/>
        <w:spacing w:after="60"/>
        <w:rPr>
          <w:rFonts w:ascii="Arial" w:hAnsi="Arial" w:cs="Arial"/>
          <w:b/>
        </w:rPr>
      </w:pPr>
      <w:r w:rsidRPr="00B026BD">
        <w:rPr>
          <w:rFonts w:ascii="Arial" w:hAnsi="Arial" w:cs="Arial"/>
          <w:b/>
        </w:rPr>
        <w:t>Oznaczenie wersji</w:t>
      </w:r>
    </w:p>
    <w:p w14:paraId="5170484A" w14:textId="77777777" w:rsidR="004220DB" w:rsidRPr="00B026BD" w:rsidRDefault="004220DB" w:rsidP="004220DB">
      <w:pPr>
        <w:pStyle w:val="Bezodstpw"/>
        <w:rPr>
          <w:rFonts w:ascii="Arial" w:hAnsi="Arial" w:cs="Arial"/>
          <w:b/>
        </w:rPr>
      </w:pPr>
      <w:r w:rsidRPr="00B026BD">
        <w:rPr>
          <w:rFonts w:ascii="Arial" w:hAnsi="Arial" w:cs="Arial"/>
        </w:rPr>
        <w:t>Oznaczenie wersji składa się z trzech liczb oddzielonych kropkami, na przykład: 1.2.5, gdzie kolejna pozycja oznacza rodzaj wersji: MAJOR, MINOR, PATCH, oznaczające:</w:t>
      </w:r>
    </w:p>
    <w:p w14:paraId="5B921C9E" w14:textId="77777777" w:rsidR="004220DB" w:rsidRPr="00B026BD" w:rsidRDefault="004220DB" w:rsidP="004220DB">
      <w:pPr>
        <w:pStyle w:val="Tekstpodstawowy"/>
        <w:widowControl w:val="0"/>
        <w:numPr>
          <w:ilvl w:val="0"/>
          <w:numId w:val="202"/>
        </w:numPr>
        <w:suppressAutoHyphens w:val="0"/>
        <w:autoSpaceDE w:val="0"/>
        <w:autoSpaceDN w:val="0"/>
        <w:spacing w:before="60" w:line="259" w:lineRule="auto"/>
        <w:ind w:left="714" w:right="34" w:hanging="357"/>
        <w:rPr>
          <w:rFonts w:ascii="Arial" w:hAnsi="Arial" w:cs="Arial"/>
          <w:sz w:val="22"/>
          <w:szCs w:val="22"/>
        </w:rPr>
      </w:pPr>
      <w:r w:rsidRPr="00B026BD">
        <w:rPr>
          <w:rFonts w:ascii="Arial" w:hAnsi="Arial" w:cs="Arial"/>
          <w:sz w:val="22"/>
          <w:szCs w:val="22"/>
        </w:rPr>
        <w:t>wersja MAJOR, gdy dokonuje się zmian niekompatybilnych z poprzednią wersją API,</w:t>
      </w:r>
    </w:p>
    <w:p w14:paraId="0F60BC28" w14:textId="77777777" w:rsidR="004220DB" w:rsidRPr="00B026BD" w:rsidRDefault="004220DB" w:rsidP="004220DB">
      <w:pPr>
        <w:pStyle w:val="Tekstpodstawowy"/>
        <w:widowControl w:val="0"/>
        <w:numPr>
          <w:ilvl w:val="0"/>
          <w:numId w:val="202"/>
        </w:numPr>
        <w:suppressAutoHyphens w:val="0"/>
        <w:autoSpaceDE w:val="0"/>
        <w:autoSpaceDN w:val="0"/>
        <w:spacing w:before="121" w:line="259" w:lineRule="auto"/>
        <w:ind w:right="35"/>
        <w:rPr>
          <w:rFonts w:ascii="Arial" w:hAnsi="Arial" w:cs="Arial"/>
          <w:sz w:val="22"/>
          <w:szCs w:val="22"/>
        </w:rPr>
      </w:pPr>
      <w:r w:rsidRPr="00B026BD">
        <w:rPr>
          <w:rFonts w:ascii="Arial" w:hAnsi="Arial" w:cs="Arial"/>
          <w:sz w:val="22"/>
          <w:szCs w:val="22"/>
        </w:rPr>
        <w:t>wersja MINOR, gdy dodaje się nową funkcjonalność, która jest kompatybilna z poprzednimi</w:t>
      </w:r>
      <w:r w:rsidRPr="00B026BD">
        <w:rPr>
          <w:rFonts w:ascii="Arial" w:hAnsi="Arial" w:cs="Arial"/>
          <w:spacing w:val="-1"/>
          <w:sz w:val="22"/>
          <w:szCs w:val="22"/>
        </w:rPr>
        <w:t xml:space="preserve"> </w:t>
      </w:r>
      <w:r w:rsidRPr="00B026BD">
        <w:rPr>
          <w:rFonts w:ascii="Arial" w:hAnsi="Arial" w:cs="Arial"/>
          <w:sz w:val="22"/>
          <w:szCs w:val="22"/>
        </w:rPr>
        <w:t>wersjami,</w:t>
      </w:r>
    </w:p>
    <w:p w14:paraId="0D1F0D72" w14:textId="77777777" w:rsidR="004220DB" w:rsidRPr="00B026BD" w:rsidRDefault="004220DB" w:rsidP="004220DB">
      <w:pPr>
        <w:pStyle w:val="Tekstpodstawowy"/>
        <w:widowControl w:val="0"/>
        <w:numPr>
          <w:ilvl w:val="0"/>
          <w:numId w:val="202"/>
        </w:numPr>
        <w:suppressAutoHyphens w:val="0"/>
        <w:autoSpaceDE w:val="0"/>
        <w:autoSpaceDN w:val="0"/>
        <w:spacing w:before="120" w:line="259" w:lineRule="auto"/>
        <w:ind w:right="35"/>
        <w:rPr>
          <w:rFonts w:ascii="Arial" w:hAnsi="Arial" w:cs="Arial"/>
          <w:sz w:val="22"/>
          <w:szCs w:val="22"/>
        </w:rPr>
      </w:pPr>
      <w:r w:rsidRPr="00B026BD">
        <w:rPr>
          <w:rFonts w:ascii="Arial" w:hAnsi="Arial" w:cs="Arial"/>
          <w:sz w:val="22"/>
          <w:szCs w:val="22"/>
        </w:rPr>
        <w:t xml:space="preserve">wersja </w:t>
      </w:r>
      <w:r w:rsidRPr="00B026BD">
        <w:rPr>
          <w:rFonts w:ascii="Arial" w:hAnsi="Arial" w:cs="Arial"/>
          <w:spacing w:val="-5"/>
          <w:sz w:val="22"/>
          <w:szCs w:val="22"/>
        </w:rPr>
        <w:t xml:space="preserve">PATCH, </w:t>
      </w:r>
      <w:r w:rsidRPr="00B026BD">
        <w:rPr>
          <w:rFonts w:ascii="Arial" w:hAnsi="Arial" w:cs="Arial"/>
          <w:sz w:val="22"/>
          <w:szCs w:val="22"/>
        </w:rPr>
        <w:t>gdy naprawia się błąd nie zrywając kompatybilności z poprzednimi</w:t>
      </w:r>
      <w:r w:rsidRPr="00B026BD">
        <w:rPr>
          <w:rFonts w:ascii="Arial" w:hAnsi="Arial" w:cs="Arial"/>
          <w:spacing w:val="-1"/>
          <w:sz w:val="22"/>
          <w:szCs w:val="22"/>
        </w:rPr>
        <w:t xml:space="preserve"> </w:t>
      </w:r>
      <w:r w:rsidRPr="00B026BD">
        <w:rPr>
          <w:rFonts w:ascii="Arial" w:hAnsi="Arial" w:cs="Arial"/>
          <w:sz w:val="22"/>
          <w:szCs w:val="22"/>
        </w:rPr>
        <w:t>wersjami.</w:t>
      </w:r>
    </w:p>
    <w:p w14:paraId="7B5389C1" w14:textId="77777777" w:rsidR="004220DB" w:rsidRPr="00B026BD" w:rsidRDefault="004220DB" w:rsidP="004220DB">
      <w:pPr>
        <w:pStyle w:val="Tekstpodstawowy"/>
        <w:spacing w:before="121" w:line="259" w:lineRule="auto"/>
        <w:ind w:left="156" w:right="35"/>
        <w:rPr>
          <w:rFonts w:ascii="Arial" w:hAnsi="Arial" w:cs="Arial"/>
          <w:sz w:val="22"/>
          <w:szCs w:val="22"/>
        </w:rPr>
      </w:pPr>
      <w:r w:rsidRPr="00B026BD">
        <w:rPr>
          <w:rFonts w:ascii="Arial" w:hAnsi="Arial" w:cs="Arial"/>
          <w:sz w:val="22"/>
          <w:szCs w:val="22"/>
        </w:rPr>
        <w:t>Dodając nowe funkcjonalności i linki należy dążyć do wstecznej kompatybilności, która nie będzie zakłócała funkcjonalności, z których korzystają dotychczasowi użytkownicy i ich aplikacje. Jeśli kompatybilność wsteczna zostanie zakłócona należy zwiększyć wersję MAJOR.</w:t>
      </w:r>
    </w:p>
    <w:p w14:paraId="309AD5BE" w14:textId="67DBD6A3" w:rsidR="004220DB" w:rsidRPr="00B026BD" w:rsidRDefault="004220DB" w:rsidP="0055641D">
      <w:pPr>
        <w:pStyle w:val="Tekstpodstawowy"/>
        <w:spacing w:before="60" w:after="120" w:line="259" w:lineRule="auto"/>
        <w:ind w:left="159" w:right="34"/>
        <w:rPr>
          <w:rFonts w:ascii="Arial" w:hAnsi="Arial" w:cs="Arial"/>
          <w:sz w:val="22"/>
          <w:szCs w:val="22"/>
        </w:rPr>
      </w:pPr>
      <w:r w:rsidRPr="00B026BD">
        <w:rPr>
          <w:rFonts w:ascii="Arial" w:hAnsi="Arial" w:cs="Arial"/>
          <w:sz w:val="22"/>
          <w:szCs w:val="22"/>
        </w:rPr>
        <w:t xml:space="preserve">Do </w:t>
      </w:r>
      <w:r w:rsidRPr="00B026BD">
        <w:rPr>
          <w:rFonts w:ascii="Arial" w:hAnsi="Arial" w:cs="Arial"/>
          <w:spacing w:val="-4"/>
          <w:sz w:val="22"/>
          <w:szCs w:val="22"/>
        </w:rPr>
        <w:t xml:space="preserve">oznaczenia </w:t>
      </w:r>
      <w:r w:rsidRPr="00B026BD">
        <w:rPr>
          <w:rFonts w:ascii="Arial" w:hAnsi="Arial" w:cs="Arial"/>
          <w:sz w:val="22"/>
          <w:szCs w:val="22"/>
        </w:rPr>
        <w:t xml:space="preserve">i </w:t>
      </w:r>
      <w:r w:rsidRPr="00B026BD">
        <w:rPr>
          <w:rFonts w:ascii="Arial" w:hAnsi="Arial" w:cs="Arial"/>
          <w:spacing w:val="-4"/>
          <w:sz w:val="22"/>
          <w:szCs w:val="22"/>
        </w:rPr>
        <w:t xml:space="preserve">wywoływania obsługi wersją </w:t>
      </w:r>
      <w:r w:rsidRPr="00B026BD">
        <w:rPr>
          <w:rFonts w:ascii="Arial" w:hAnsi="Arial" w:cs="Arial"/>
          <w:sz w:val="22"/>
          <w:szCs w:val="22"/>
        </w:rPr>
        <w:t xml:space="preserve">o </w:t>
      </w:r>
      <w:r w:rsidRPr="00B026BD">
        <w:rPr>
          <w:rFonts w:ascii="Arial" w:hAnsi="Arial" w:cs="Arial"/>
          <w:spacing w:val="-4"/>
          <w:sz w:val="22"/>
          <w:szCs w:val="22"/>
        </w:rPr>
        <w:t xml:space="preserve">konkretnym numerze będzie mieć znaczenie tylko pierwszy człon (MAJOR) wersji, </w:t>
      </w:r>
      <w:r w:rsidRPr="00B026BD">
        <w:rPr>
          <w:rFonts w:ascii="Arial" w:hAnsi="Arial" w:cs="Arial"/>
          <w:sz w:val="22"/>
          <w:szCs w:val="22"/>
        </w:rPr>
        <w:t xml:space="preserve">a </w:t>
      </w:r>
      <w:r w:rsidRPr="00B026BD">
        <w:rPr>
          <w:rFonts w:ascii="Arial" w:hAnsi="Arial" w:cs="Arial"/>
          <w:spacing w:val="-4"/>
          <w:sz w:val="22"/>
          <w:szCs w:val="22"/>
        </w:rPr>
        <w:t xml:space="preserve">pozostałe (MINOR </w:t>
      </w:r>
      <w:r w:rsidRPr="00B026BD">
        <w:rPr>
          <w:rFonts w:ascii="Arial" w:hAnsi="Arial" w:cs="Arial"/>
          <w:sz w:val="22"/>
          <w:szCs w:val="22"/>
        </w:rPr>
        <w:t>I </w:t>
      </w:r>
      <w:r w:rsidRPr="00B026BD">
        <w:rPr>
          <w:rFonts w:ascii="Arial" w:hAnsi="Arial" w:cs="Arial"/>
          <w:spacing w:val="-9"/>
          <w:sz w:val="22"/>
          <w:szCs w:val="22"/>
        </w:rPr>
        <w:t xml:space="preserve">PATCH) </w:t>
      </w:r>
      <w:r w:rsidRPr="00B026BD">
        <w:rPr>
          <w:rFonts w:ascii="Arial" w:hAnsi="Arial" w:cs="Arial"/>
          <w:spacing w:val="-4"/>
          <w:sz w:val="22"/>
          <w:szCs w:val="22"/>
        </w:rPr>
        <w:t xml:space="preserve">będą ignorowane. </w:t>
      </w:r>
      <w:r w:rsidRPr="00B026BD">
        <w:rPr>
          <w:rFonts w:ascii="Arial" w:hAnsi="Arial" w:cs="Arial"/>
          <w:spacing w:val="-3"/>
          <w:sz w:val="22"/>
          <w:szCs w:val="22"/>
        </w:rPr>
        <w:t xml:space="preserve">API </w:t>
      </w:r>
      <w:r w:rsidRPr="00B026BD">
        <w:rPr>
          <w:rFonts w:ascii="Arial" w:hAnsi="Arial" w:cs="Arial"/>
          <w:spacing w:val="-4"/>
          <w:sz w:val="22"/>
          <w:szCs w:val="22"/>
        </w:rPr>
        <w:t xml:space="preserve">powinno wyświetlać numer aktualnie używanej wersji </w:t>
      </w:r>
      <w:r w:rsidRPr="00B026BD">
        <w:rPr>
          <w:rFonts w:ascii="Arial" w:hAnsi="Arial" w:cs="Arial"/>
          <w:sz w:val="22"/>
          <w:szCs w:val="22"/>
        </w:rPr>
        <w:t xml:space="preserve">co </w:t>
      </w:r>
      <w:r w:rsidRPr="00B026BD">
        <w:rPr>
          <w:rFonts w:ascii="Arial" w:hAnsi="Arial" w:cs="Arial"/>
          <w:spacing w:val="-4"/>
          <w:sz w:val="22"/>
          <w:szCs w:val="22"/>
        </w:rPr>
        <w:t xml:space="preserve">najmniej </w:t>
      </w:r>
      <w:r w:rsidRPr="00B026BD">
        <w:rPr>
          <w:rFonts w:ascii="Arial" w:hAnsi="Arial" w:cs="Arial"/>
          <w:sz w:val="22"/>
          <w:szCs w:val="22"/>
        </w:rPr>
        <w:t xml:space="preserve">w </w:t>
      </w:r>
      <w:r w:rsidRPr="00B026BD">
        <w:rPr>
          <w:rFonts w:ascii="Arial" w:hAnsi="Arial" w:cs="Arial"/>
          <w:spacing w:val="-4"/>
          <w:sz w:val="22"/>
          <w:szCs w:val="22"/>
        </w:rPr>
        <w:t xml:space="preserve">dedykowanej metodzie, oraz informację </w:t>
      </w:r>
      <w:r w:rsidRPr="00B026BD">
        <w:rPr>
          <w:rFonts w:ascii="Arial" w:hAnsi="Arial" w:cs="Arial"/>
          <w:sz w:val="22"/>
          <w:szCs w:val="22"/>
        </w:rPr>
        <w:t xml:space="preserve">o </w:t>
      </w:r>
      <w:r w:rsidRPr="00B026BD">
        <w:rPr>
          <w:rFonts w:ascii="Arial" w:hAnsi="Arial" w:cs="Arial"/>
          <w:spacing w:val="-4"/>
          <w:sz w:val="22"/>
          <w:szCs w:val="22"/>
        </w:rPr>
        <w:t xml:space="preserve">spodziewanym terminie wyłączenia aktualnej wersji, jeśli </w:t>
      </w:r>
      <w:r w:rsidRPr="00B026BD">
        <w:rPr>
          <w:rFonts w:ascii="Arial" w:hAnsi="Arial" w:cs="Arial"/>
          <w:spacing w:val="-3"/>
          <w:sz w:val="22"/>
          <w:szCs w:val="22"/>
        </w:rPr>
        <w:t xml:space="preserve">taki jest </w:t>
      </w:r>
      <w:r w:rsidRPr="00B026BD">
        <w:rPr>
          <w:rFonts w:ascii="Arial" w:hAnsi="Arial" w:cs="Arial"/>
          <w:spacing w:val="-5"/>
          <w:sz w:val="22"/>
          <w:szCs w:val="22"/>
        </w:rPr>
        <w:t>znany.</w:t>
      </w:r>
      <w:r w:rsidR="0055641D">
        <w:rPr>
          <w:rFonts w:ascii="Arial" w:hAnsi="Arial" w:cs="Arial"/>
          <w:sz w:val="22"/>
          <w:szCs w:val="22"/>
        </w:rPr>
        <w:t xml:space="preserve"> </w:t>
      </w:r>
      <w:r w:rsidRPr="00B026BD">
        <w:rPr>
          <w:rFonts w:ascii="Arial" w:hAnsi="Arial" w:cs="Arial"/>
          <w:sz w:val="22"/>
          <w:szCs w:val="22"/>
        </w:rPr>
        <w:t xml:space="preserve">Odwołanie do wersji API może być wykonane poprzez parametr URI </w:t>
      </w:r>
      <w:r w:rsidRPr="00B026BD">
        <w:rPr>
          <w:rFonts w:ascii="Arial" w:hAnsi="Arial" w:cs="Arial"/>
          <w:sz w:val="22"/>
          <w:szCs w:val="22"/>
        </w:rPr>
        <w:lastRenderedPageBreak/>
        <w:t>zawierający element MAJOR wersji. Jeśli zawiera pozostałe elementy oznaczenia semantycznego wersji, są one ignorowane.</w:t>
      </w:r>
    </w:p>
    <w:p w14:paraId="3F06ABD8" w14:textId="77777777" w:rsidR="004220DB" w:rsidRPr="00B026BD" w:rsidRDefault="004220DB" w:rsidP="0055641D">
      <w:pPr>
        <w:pStyle w:val="Bezodstpw"/>
        <w:ind w:left="142"/>
        <w:rPr>
          <w:rFonts w:ascii="Arial" w:hAnsi="Arial" w:cs="Arial"/>
          <w:b/>
        </w:rPr>
      </w:pPr>
      <w:r w:rsidRPr="00B026BD">
        <w:rPr>
          <w:rFonts w:ascii="Arial" w:hAnsi="Arial" w:cs="Arial"/>
          <w:b/>
        </w:rPr>
        <w:t>Zarządzanie zmianami wersji</w:t>
      </w:r>
    </w:p>
    <w:p w14:paraId="7DFB64CB" w14:textId="3398032D" w:rsidR="004220DB" w:rsidRPr="00B026BD" w:rsidRDefault="00313A6F" w:rsidP="0055641D">
      <w:pPr>
        <w:pStyle w:val="Tekstpodstawowy"/>
        <w:spacing w:before="60" w:line="259" w:lineRule="auto"/>
        <w:ind w:left="142" w:right="34"/>
        <w:rPr>
          <w:rFonts w:ascii="Arial" w:hAnsi="Arial" w:cs="Arial"/>
          <w:sz w:val="22"/>
          <w:szCs w:val="22"/>
        </w:rPr>
      </w:pPr>
      <w:r>
        <w:rPr>
          <w:noProof/>
          <w:lang w:bidi="ar-SA"/>
        </w:rPr>
        <w:drawing>
          <wp:anchor distT="0" distB="0" distL="114300" distR="114300" simplePos="0" relativeHeight="252220416" behindDoc="0" locked="0" layoutInCell="1" allowOverlap="1" wp14:anchorId="10A2EE21" wp14:editId="326EC6C8">
            <wp:simplePos x="0" y="0"/>
            <wp:positionH relativeFrom="margin">
              <wp:posOffset>137746</wp:posOffset>
            </wp:positionH>
            <wp:positionV relativeFrom="paragraph">
              <wp:posOffset>3250956</wp:posOffset>
            </wp:positionV>
            <wp:extent cx="4151630" cy="225425"/>
            <wp:effectExtent l="0" t="0" r="1270" b="3175"/>
            <wp:wrapTopAndBottom/>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r w:rsidR="004220DB" w:rsidRPr="00B026BD">
        <w:rPr>
          <w:rFonts w:ascii="Arial" w:hAnsi="Arial" w:cs="Arial"/>
          <w:sz w:val="22"/>
          <w:szCs w:val="22"/>
        </w:rPr>
        <w:t>Należy jednak pamiętać, że wersjonowanie nie jest jedynie kwestią techniczną. Istota modyfikacji API tkwi w celu i zakresie zmian. Zmiany, które są pożądane mogą oddziaływać na API tak dalece, że aplikacje użytkowników po wprowadzeniu zmiany stracą dostęp do dotychczasowych zasobów. Oprócz zarządzania zmianą istotna jest komunikacja z użytkownikami oraz przewidywalność API. Dlatego rozwiązania organizacyjne towarzyszące API powinny zapewniać możliwość komunikowania użytkownikom API zakresu planowanych i wprowadzanych zmian oraz dostarczania informacji nt. przewidywanego okresu działania danej wersji i wsparcia dla API. Spełnienie tego pozwala budować przewidywalne usługi API. Dlatego przed planowaną zmianą wersji należy oznaczyć wersję bieżącą statusem „</w:t>
      </w:r>
      <w:r w:rsidR="004220DB" w:rsidRPr="00B026BD">
        <w:rPr>
          <w:rFonts w:ascii="Arial" w:hAnsi="Arial" w:cs="Arial"/>
          <w:i/>
          <w:sz w:val="22"/>
          <w:szCs w:val="22"/>
        </w:rPr>
        <w:t>deprecated</w:t>
      </w:r>
      <w:r w:rsidR="00426DC9" w:rsidRPr="00B026BD">
        <w:rPr>
          <w:rFonts w:ascii="Arial" w:hAnsi="Arial" w:cs="Arial"/>
          <w:sz w:val="22"/>
          <w:szCs w:val="22"/>
        </w:rPr>
        <w:t xml:space="preserve">” </w:t>
      </w:r>
      <w:r w:rsidR="004220DB" w:rsidRPr="00B026BD">
        <w:rPr>
          <w:rFonts w:ascii="Arial" w:hAnsi="Arial" w:cs="Arial"/>
          <w:sz w:val="22"/>
          <w:szCs w:val="22"/>
        </w:rPr>
        <w:t>(przestarzałe), który poinformuje dotychczasowych użytkowników, aby nie podejmowali działań w oparciu o tę wersję. Należy zakomunikować ten fakt dotychczasowym użytkownikom na stronie z opisem API oraz w opisie aktualnej wersji dostępnym pod adresem /version, a także określić okres</w:t>
      </w:r>
      <w:r w:rsidR="004220DB" w:rsidRPr="00B026BD">
        <w:rPr>
          <w:rFonts w:ascii="Arial" w:hAnsi="Arial" w:cs="Arial"/>
          <w:spacing w:val="-34"/>
          <w:sz w:val="22"/>
          <w:szCs w:val="22"/>
        </w:rPr>
        <w:t xml:space="preserve"> </w:t>
      </w:r>
      <w:r w:rsidR="004220DB" w:rsidRPr="00B026BD">
        <w:rPr>
          <w:rFonts w:ascii="Arial" w:hAnsi="Arial" w:cs="Arial"/>
          <w:sz w:val="22"/>
          <w:szCs w:val="22"/>
        </w:rPr>
        <w:t>wsparcia, zakończenia wsparcia i zakończenia funkcjonowania bieżącej wersji. Ogłaszany okres zakończenia funkcjonowania wersji nie powinien być krótszy niż dwa lata – chyba, że istnieje uzasadniona potrzeba skrócenia tego czasu – I należy go dostosować do potrzeb kluczowych użytkowników. W chwili komunikacji zmian użytkownikom powinna być już dostępna dokumentacja dla nowej wersji API, tak aby mogli oni rozpocząć prace nad nowym interfejsem. Po upłynięciu terminu wyłączenia API, zapytanie nawiązujące do jego nieaktualnej wersji będzie zwracać błąd HTTP 410 (Gone) w przypadku wersjonowaniu API w URL lub 406 w przypadku innych metod, natomiast w ciele błędu powinny się znaleźć objaśnienia na temat wyłączenia API oraz adres.</w:t>
      </w:r>
    </w:p>
    <w:p w14:paraId="2A987FEC" w14:textId="6FB8E3DF" w:rsidR="00426DC9" w:rsidRDefault="00426DC9" w:rsidP="004220DB">
      <w:pPr>
        <w:pStyle w:val="Tekstpodstawowy"/>
        <w:spacing w:before="60" w:line="259" w:lineRule="auto"/>
        <w:ind w:right="34"/>
        <w:rPr>
          <w:rFonts w:ascii="Arial" w:hAnsi="Arial" w:cs="Arial"/>
        </w:rPr>
      </w:pPr>
    </w:p>
    <w:p w14:paraId="0814E160" w14:textId="03F51568" w:rsidR="004220DB" w:rsidRPr="00B026BD" w:rsidRDefault="004220DB" w:rsidP="0055641D">
      <w:pPr>
        <w:pStyle w:val="Nagwek3"/>
        <w:spacing w:after="60"/>
        <w:rPr>
          <w:rFonts w:ascii="Arial" w:hAnsi="Arial" w:cs="Arial"/>
        </w:rPr>
      </w:pPr>
      <w:bookmarkStart w:id="374" w:name="_Toc54074092"/>
      <w:r w:rsidRPr="00B026BD">
        <w:rPr>
          <w:rFonts w:ascii="Arial" w:hAnsi="Arial" w:cs="Arial"/>
        </w:rPr>
        <w:t>Załącznik nr 8 do Standardu API</w:t>
      </w:r>
      <w:bookmarkEnd w:id="374"/>
    </w:p>
    <w:p w14:paraId="2416CC62" w14:textId="77777777" w:rsidR="004220DB" w:rsidRPr="00B026BD" w:rsidRDefault="004220DB" w:rsidP="004220DB">
      <w:pPr>
        <w:pStyle w:val="Tekstpodstawowy"/>
        <w:spacing w:after="120"/>
        <w:rPr>
          <w:rFonts w:ascii="Arial" w:hAnsi="Arial" w:cs="Arial"/>
          <w:b/>
          <w:sz w:val="22"/>
          <w:szCs w:val="22"/>
        </w:rPr>
      </w:pPr>
      <w:r w:rsidRPr="00B026BD">
        <w:rPr>
          <w:rFonts w:ascii="Arial" w:hAnsi="Arial" w:cs="Arial"/>
          <w:b/>
          <w:color w:val="4C8CCC"/>
          <w:sz w:val="22"/>
          <w:szCs w:val="22"/>
        </w:rPr>
        <w:t>Obsługa zdarzeń HTTP – tabela grup kodów zgodnie z RFC 7231 oraz przykłady odpowiedzi i komunikatów</w:t>
      </w:r>
    </w:p>
    <w:p w14:paraId="19ABA166" w14:textId="002DD1DB" w:rsidR="004220DB" w:rsidRPr="00B026BD" w:rsidRDefault="004220DB" w:rsidP="004220DB">
      <w:pPr>
        <w:pStyle w:val="Tekstpodstawowy"/>
        <w:spacing w:line="259" w:lineRule="auto"/>
        <w:ind w:right="35"/>
        <w:rPr>
          <w:rFonts w:ascii="Arial" w:hAnsi="Arial" w:cs="Arial"/>
          <w:sz w:val="22"/>
          <w:szCs w:val="22"/>
        </w:rPr>
      </w:pPr>
      <w:r w:rsidRPr="00B026BD">
        <w:rPr>
          <w:rFonts w:ascii="Arial" w:hAnsi="Arial" w:cs="Arial"/>
          <w:sz w:val="22"/>
          <w:szCs w:val="22"/>
        </w:rPr>
        <w:t>API będące tzw. RESTful API opera się o HyperText Transfer Protocol (HTTP), włączając w to wybrane metody, kody i nagłówki odpowiedzi. Standard API korzysta głównie z metody GET. W Standardzie API zakłada się niewykorzystywanie metod umożliwiających modyfikację zasobów. HTTP dostarcza pięć kategorii oraz ponad 30 kodów odpowiedzi. Jednak nie wszystkie kody będą w API przydatne, dlatego Standard API przewiduje obsługę wybranych kodów. Poniżej przedstawiono grupy kodów i ich znaczenie</w:t>
      </w:r>
      <w:r w:rsidRPr="00B026BD">
        <w:rPr>
          <w:rStyle w:val="Odwoanieprzypisudolnego"/>
          <w:rFonts w:ascii="Arial" w:hAnsi="Arial" w:cs="Arial"/>
          <w:sz w:val="22"/>
          <w:szCs w:val="22"/>
        </w:rPr>
        <w:footnoteReference w:id="162"/>
      </w:r>
      <w:r w:rsidR="00FC2A0F" w:rsidRPr="00F112DB">
        <w:rPr>
          <w:rFonts w:ascii="Arial" w:hAnsi="Arial" w:cs="Arial"/>
          <w:sz w:val="22"/>
          <w:szCs w:val="22"/>
          <w:vertAlign w:val="superscript"/>
        </w:rPr>
        <w:t>)</w:t>
      </w:r>
      <w:r w:rsidRPr="00B026BD">
        <w:rPr>
          <w:rFonts w:ascii="Arial" w:hAnsi="Arial" w:cs="Arial"/>
          <w:sz w:val="22"/>
          <w:szCs w:val="22"/>
        </w:rPr>
        <w:t>.</w:t>
      </w:r>
    </w:p>
    <w:p w14:paraId="685B78B4" w14:textId="77777777" w:rsidR="004220DB" w:rsidRPr="00B026BD" w:rsidRDefault="004220DB" w:rsidP="004220DB">
      <w:pPr>
        <w:pStyle w:val="Tekstpodstawowy"/>
        <w:spacing w:before="125"/>
        <w:rPr>
          <w:rFonts w:ascii="Arial" w:hAnsi="Arial" w:cs="Arial"/>
          <w:sz w:val="22"/>
          <w:szCs w:val="22"/>
        </w:rPr>
      </w:pPr>
      <w:r w:rsidRPr="00B026BD">
        <w:rPr>
          <w:rFonts w:ascii="Arial" w:hAnsi="Arial" w:cs="Arial"/>
          <w:sz w:val="22"/>
          <w:szCs w:val="22"/>
        </w:rPr>
        <w:t>Tabela grup kodów</w:t>
      </w:r>
    </w:p>
    <w:p w14:paraId="18328981" w14:textId="77777777" w:rsidR="004220DB" w:rsidRDefault="004220DB" w:rsidP="004220DB">
      <w:pPr>
        <w:pStyle w:val="Tekstpodstawowy"/>
        <w:spacing w:before="1"/>
        <w:rPr>
          <w:sz w:val="14"/>
        </w:rPr>
      </w:pPr>
    </w:p>
    <w:tbl>
      <w:tblPr>
        <w:tblW w:w="6827" w:type="dxa"/>
        <w:jc w:val="center"/>
        <w:tblBorders>
          <w:top w:val="single" w:sz="18" w:space="0" w:color="A6C6E5"/>
          <w:left w:val="single" w:sz="18" w:space="0" w:color="A6C6E5"/>
          <w:bottom w:val="single" w:sz="18" w:space="0" w:color="A6C6E5"/>
          <w:right w:val="single" w:sz="18" w:space="0" w:color="A6C6E5"/>
          <w:insideH w:val="single" w:sz="18" w:space="0" w:color="A6C6E5"/>
          <w:insideV w:val="single" w:sz="18" w:space="0" w:color="A6C6E5"/>
        </w:tblBorders>
        <w:tblLayout w:type="fixed"/>
        <w:tblLook w:val="01E0" w:firstRow="1" w:lastRow="1" w:firstColumn="1" w:lastColumn="1" w:noHBand="0" w:noVBand="0"/>
      </w:tblPr>
      <w:tblGrid>
        <w:gridCol w:w="1265"/>
        <w:gridCol w:w="1739"/>
        <w:gridCol w:w="3823"/>
      </w:tblGrid>
      <w:tr w:rsidR="004220DB" w14:paraId="0CFEFDAC" w14:textId="77777777" w:rsidTr="004220DB">
        <w:trPr>
          <w:trHeight w:val="663"/>
          <w:jc w:val="center"/>
        </w:trPr>
        <w:tc>
          <w:tcPr>
            <w:tcW w:w="6827" w:type="dxa"/>
            <w:gridSpan w:val="3"/>
            <w:tcBorders>
              <w:top w:val="nil"/>
              <w:left w:val="nil"/>
              <w:bottom w:val="nil"/>
              <w:right w:val="nil"/>
            </w:tcBorders>
            <w:shd w:val="clear" w:color="auto" w:fill="A6C6E5"/>
          </w:tcPr>
          <w:p w14:paraId="65D1D3DB" w14:textId="77777777" w:rsidR="004220DB" w:rsidRPr="007677DC" w:rsidRDefault="004220DB" w:rsidP="004220DB">
            <w:pPr>
              <w:pStyle w:val="TableParagraph"/>
              <w:rPr>
                <w:rFonts w:ascii="Arial" w:hAnsi="Arial" w:cs="Arial"/>
                <w:sz w:val="18"/>
                <w:szCs w:val="18"/>
              </w:rPr>
            </w:pPr>
          </w:p>
          <w:p w14:paraId="3DB96907" w14:textId="77777777" w:rsidR="004220DB" w:rsidRPr="007677DC" w:rsidRDefault="004220DB" w:rsidP="004220DB">
            <w:pPr>
              <w:pStyle w:val="TableParagraph"/>
              <w:tabs>
                <w:tab w:val="left" w:pos="2071"/>
                <w:tab w:val="left" w:pos="4961"/>
              </w:tabs>
              <w:spacing w:before="1"/>
              <w:ind w:left="251"/>
              <w:rPr>
                <w:rFonts w:ascii="Arial" w:hAnsi="Arial" w:cs="Arial"/>
                <w:b/>
                <w:sz w:val="18"/>
                <w:szCs w:val="18"/>
              </w:rPr>
            </w:pPr>
            <w:r w:rsidRPr="007677DC">
              <w:rPr>
                <w:rFonts w:ascii="Arial" w:hAnsi="Arial" w:cs="Arial"/>
                <w:b/>
                <w:sz w:val="18"/>
                <w:szCs w:val="18"/>
              </w:rPr>
              <w:t>Grupa</w:t>
            </w:r>
            <w:r w:rsidRPr="007677DC">
              <w:rPr>
                <w:rFonts w:ascii="Arial" w:hAnsi="Arial" w:cs="Arial"/>
                <w:b/>
                <w:spacing w:val="-4"/>
                <w:sz w:val="18"/>
                <w:szCs w:val="18"/>
              </w:rPr>
              <w:t xml:space="preserve"> </w:t>
            </w:r>
            <w:r w:rsidRPr="007677DC">
              <w:rPr>
                <w:rFonts w:ascii="Arial" w:hAnsi="Arial" w:cs="Arial"/>
                <w:b/>
                <w:sz w:val="18"/>
                <w:szCs w:val="18"/>
              </w:rPr>
              <w:t>kodów</w:t>
            </w:r>
            <w:r w:rsidRPr="007677DC">
              <w:rPr>
                <w:rFonts w:ascii="Arial" w:hAnsi="Arial" w:cs="Arial"/>
                <w:b/>
                <w:sz w:val="18"/>
                <w:szCs w:val="18"/>
              </w:rPr>
              <w:tab/>
              <w:t>Znaczenie</w:t>
            </w:r>
            <w:r w:rsidRPr="007677DC">
              <w:rPr>
                <w:rFonts w:ascii="Arial" w:hAnsi="Arial" w:cs="Arial"/>
                <w:b/>
                <w:sz w:val="18"/>
                <w:szCs w:val="18"/>
              </w:rPr>
              <w:tab/>
              <w:t>Objaśnienie</w:t>
            </w:r>
          </w:p>
        </w:tc>
      </w:tr>
      <w:tr w:rsidR="004220DB" w14:paraId="6A67132D" w14:textId="77777777" w:rsidTr="004220DB">
        <w:trPr>
          <w:trHeight w:val="305"/>
          <w:jc w:val="center"/>
        </w:trPr>
        <w:tc>
          <w:tcPr>
            <w:tcW w:w="1265" w:type="dxa"/>
            <w:tcBorders>
              <w:top w:val="nil"/>
              <w:bottom w:val="single" w:sz="4" w:space="0" w:color="A6C6E5"/>
              <w:right w:val="single" w:sz="4" w:space="0" w:color="A6C6E5"/>
            </w:tcBorders>
            <w:shd w:val="clear" w:color="auto" w:fill="EDF4FA"/>
          </w:tcPr>
          <w:p w14:paraId="2D5677F1" w14:textId="77777777" w:rsidR="004220DB" w:rsidRPr="007677DC" w:rsidRDefault="004220DB" w:rsidP="004220DB">
            <w:pPr>
              <w:pStyle w:val="TableParagraph"/>
              <w:spacing w:before="40"/>
              <w:ind w:left="77"/>
              <w:rPr>
                <w:rFonts w:ascii="Arial" w:hAnsi="Arial" w:cs="Arial"/>
                <w:sz w:val="18"/>
                <w:szCs w:val="18"/>
              </w:rPr>
            </w:pPr>
            <w:r w:rsidRPr="007677DC">
              <w:rPr>
                <w:rFonts w:ascii="Arial" w:hAnsi="Arial" w:cs="Arial"/>
                <w:sz w:val="18"/>
                <w:szCs w:val="18"/>
              </w:rPr>
              <w:t>1xx</w:t>
            </w:r>
          </w:p>
        </w:tc>
        <w:tc>
          <w:tcPr>
            <w:tcW w:w="1739" w:type="dxa"/>
            <w:tcBorders>
              <w:top w:val="nil"/>
              <w:left w:val="single" w:sz="4" w:space="0" w:color="A6C6E5"/>
              <w:bottom w:val="single" w:sz="4" w:space="0" w:color="A6C6E5"/>
              <w:right w:val="single" w:sz="4" w:space="0" w:color="A6C6E5"/>
            </w:tcBorders>
            <w:shd w:val="clear" w:color="auto" w:fill="EDF4FA"/>
          </w:tcPr>
          <w:p w14:paraId="694424D3" w14:textId="77777777" w:rsidR="004220DB" w:rsidRPr="007677DC" w:rsidRDefault="004220DB" w:rsidP="004220DB">
            <w:pPr>
              <w:pStyle w:val="TableParagraph"/>
              <w:spacing w:before="40"/>
              <w:ind w:left="95"/>
              <w:rPr>
                <w:rFonts w:ascii="Arial" w:hAnsi="Arial" w:cs="Arial"/>
                <w:sz w:val="18"/>
                <w:szCs w:val="18"/>
              </w:rPr>
            </w:pPr>
            <w:r w:rsidRPr="007677DC">
              <w:rPr>
                <w:rFonts w:ascii="Arial" w:hAnsi="Arial" w:cs="Arial"/>
                <w:sz w:val="18"/>
                <w:szCs w:val="18"/>
              </w:rPr>
              <w:t>Informacyjne</w:t>
            </w:r>
          </w:p>
        </w:tc>
        <w:tc>
          <w:tcPr>
            <w:tcW w:w="3823" w:type="dxa"/>
            <w:tcBorders>
              <w:top w:val="nil"/>
              <w:left w:val="single" w:sz="4" w:space="0" w:color="A6C6E5"/>
              <w:bottom w:val="single" w:sz="4" w:space="0" w:color="A6C6E5"/>
            </w:tcBorders>
            <w:shd w:val="clear" w:color="auto" w:fill="EDF4FA"/>
          </w:tcPr>
          <w:p w14:paraId="7645AF68" w14:textId="77777777" w:rsidR="004220DB" w:rsidRPr="007677DC" w:rsidRDefault="004220DB" w:rsidP="004220DB">
            <w:pPr>
              <w:pStyle w:val="TableParagraph"/>
              <w:spacing w:before="40"/>
              <w:ind w:left="96"/>
              <w:rPr>
                <w:rFonts w:ascii="Arial" w:hAnsi="Arial" w:cs="Arial"/>
                <w:sz w:val="18"/>
                <w:szCs w:val="18"/>
              </w:rPr>
            </w:pPr>
            <w:r w:rsidRPr="007677DC">
              <w:rPr>
                <w:rFonts w:ascii="Arial" w:hAnsi="Arial" w:cs="Arial"/>
                <w:sz w:val="18"/>
                <w:szCs w:val="18"/>
              </w:rPr>
              <w:t>Komunikaty transferu na poziomie protokołu.</w:t>
            </w:r>
          </w:p>
        </w:tc>
      </w:tr>
      <w:tr w:rsidR="004220DB" w14:paraId="13885BE9" w14:textId="77777777" w:rsidTr="004220DB">
        <w:trPr>
          <w:trHeight w:val="600"/>
          <w:jc w:val="center"/>
        </w:trPr>
        <w:tc>
          <w:tcPr>
            <w:tcW w:w="1265" w:type="dxa"/>
            <w:tcBorders>
              <w:top w:val="single" w:sz="4" w:space="0" w:color="A6C6E5"/>
              <w:bottom w:val="single" w:sz="4" w:space="0" w:color="A6C6E5"/>
              <w:right w:val="single" w:sz="4" w:space="0" w:color="A6C6E5"/>
            </w:tcBorders>
            <w:shd w:val="clear" w:color="auto" w:fill="DBE8F5"/>
          </w:tcPr>
          <w:p w14:paraId="0F57A2DB" w14:textId="77777777" w:rsidR="004220DB" w:rsidRPr="007677DC" w:rsidRDefault="004220DB" w:rsidP="004220DB">
            <w:pPr>
              <w:pStyle w:val="TableParagraph"/>
              <w:spacing w:before="35"/>
              <w:ind w:left="77"/>
              <w:rPr>
                <w:rFonts w:ascii="Arial" w:hAnsi="Arial" w:cs="Arial"/>
                <w:sz w:val="18"/>
                <w:szCs w:val="18"/>
              </w:rPr>
            </w:pPr>
            <w:r w:rsidRPr="007677DC">
              <w:rPr>
                <w:rFonts w:ascii="Arial" w:hAnsi="Arial" w:cs="Arial"/>
                <w:sz w:val="18"/>
                <w:szCs w:val="18"/>
              </w:rPr>
              <w:t>2xx</w:t>
            </w:r>
          </w:p>
        </w:tc>
        <w:tc>
          <w:tcPr>
            <w:tcW w:w="1739" w:type="dxa"/>
            <w:tcBorders>
              <w:top w:val="single" w:sz="4" w:space="0" w:color="A6C6E5"/>
              <w:left w:val="single" w:sz="4" w:space="0" w:color="A6C6E5"/>
              <w:bottom w:val="single" w:sz="4" w:space="0" w:color="A6C6E5"/>
              <w:right w:val="single" w:sz="4" w:space="0" w:color="A6C6E5"/>
            </w:tcBorders>
            <w:shd w:val="clear" w:color="auto" w:fill="DBE8F5"/>
          </w:tcPr>
          <w:p w14:paraId="300F688D" w14:textId="77777777" w:rsidR="004220DB" w:rsidRPr="007677DC" w:rsidRDefault="004220DB" w:rsidP="004220DB">
            <w:pPr>
              <w:pStyle w:val="TableParagraph"/>
              <w:spacing w:before="35"/>
              <w:ind w:left="95"/>
              <w:rPr>
                <w:rFonts w:ascii="Arial" w:hAnsi="Arial" w:cs="Arial"/>
                <w:sz w:val="18"/>
                <w:szCs w:val="18"/>
              </w:rPr>
            </w:pPr>
            <w:r w:rsidRPr="007677DC">
              <w:rPr>
                <w:rFonts w:ascii="Arial" w:hAnsi="Arial" w:cs="Arial"/>
                <w:sz w:val="18"/>
                <w:szCs w:val="18"/>
              </w:rPr>
              <w:t>Powodzenie</w:t>
            </w:r>
          </w:p>
          <w:p w14:paraId="5A2ABD84" w14:textId="77777777" w:rsidR="004220DB" w:rsidRPr="007677DC" w:rsidRDefault="004220DB" w:rsidP="004220DB">
            <w:pPr>
              <w:pStyle w:val="TableParagraph"/>
              <w:spacing w:before="60"/>
              <w:ind w:left="95"/>
              <w:rPr>
                <w:rFonts w:ascii="Arial" w:hAnsi="Arial" w:cs="Arial"/>
                <w:sz w:val="18"/>
                <w:szCs w:val="18"/>
              </w:rPr>
            </w:pPr>
            <w:r w:rsidRPr="007677DC">
              <w:rPr>
                <w:rFonts w:ascii="Arial" w:hAnsi="Arial" w:cs="Arial"/>
                <w:sz w:val="18"/>
                <w:szCs w:val="18"/>
              </w:rPr>
              <w:t>operacji</w:t>
            </w:r>
          </w:p>
        </w:tc>
        <w:tc>
          <w:tcPr>
            <w:tcW w:w="3823" w:type="dxa"/>
            <w:tcBorders>
              <w:top w:val="single" w:sz="4" w:space="0" w:color="A6C6E5"/>
              <w:left w:val="single" w:sz="4" w:space="0" w:color="A6C6E5"/>
              <w:bottom w:val="single" w:sz="4" w:space="0" w:color="A6C6E5"/>
            </w:tcBorders>
            <w:shd w:val="clear" w:color="auto" w:fill="DBE8F5"/>
          </w:tcPr>
          <w:p w14:paraId="34B5580E" w14:textId="77777777" w:rsidR="004220DB" w:rsidRPr="007677DC" w:rsidRDefault="004220DB" w:rsidP="004220DB">
            <w:pPr>
              <w:pStyle w:val="TableParagraph"/>
              <w:spacing w:before="35"/>
              <w:ind w:left="96"/>
              <w:rPr>
                <w:rFonts w:ascii="Arial" w:hAnsi="Arial" w:cs="Arial"/>
                <w:sz w:val="18"/>
                <w:szCs w:val="18"/>
              </w:rPr>
            </w:pPr>
            <w:r w:rsidRPr="007677DC">
              <w:rPr>
                <w:rFonts w:ascii="Arial" w:hAnsi="Arial" w:cs="Arial"/>
                <w:sz w:val="18"/>
                <w:szCs w:val="18"/>
              </w:rPr>
              <w:t>Wskazuje na powodzenie realizacji żądania</w:t>
            </w:r>
          </w:p>
          <w:p w14:paraId="2BFFE887" w14:textId="77777777" w:rsidR="004220DB" w:rsidRPr="007677DC" w:rsidRDefault="004220DB" w:rsidP="004220DB">
            <w:pPr>
              <w:pStyle w:val="TableParagraph"/>
              <w:spacing w:before="60"/>
              <w:ind w:left="96"/>
              <w:rPr>
                <w:rFonts w:ascii="Arial" w:hAnsi="Arial" w:cs="Arial"/>
                <w:sz w:val="18"/>
                <w:szCs w:val="18"/>
              </w:rPr>
            </w:pPr>
            <w:r w:rsidRPr="007677DC">
              <w:rPr>
                <w:rFonts w:ascii="Arial" w:hAnsi="Arial" w:cs="Arial"/>
                <w:sz w:val="18"/>
                <w:szCs w:val="18"/>
              </w:rPr>
              <w:t>klienta.</w:t>
            </w:r>
          </w:p>
        </w:tc>
      </w:tr>
      <w:tr w:rsidR="004220DB" w14:paraId="6D3D6451" w14:textId="77777777" w:rsidTr="004220DB">
        <w:trPr>
          <w:trHeight w:val="599"/>
          <w:jc w:val="center"/>
        </w:trPr>
        <w:tc>
          <w:tcPr>
            <w:tcW w:w="1265" w:type="dxa"/>
            <w:tcBorders>
              <w:top w:val="single" w:sz="4" w:space="0" w:color="A6C6E5"/>
              <w:bottom w:val="single" w:sz="4" w:space="0" w:color="A6C6E5"/>
              <w:right w:val="single" w:sz="4" w:space="0" w:color="A6C6E5"/>
            </w:tcBorders>
            <w:shd w:val="clear" w:color="auto" w:fill="EDF4FA"/>
          </w:tcPr>
          <w:p w14:paraId="713ABD74" w14:textId="77777777" w:rsidR="004220DB" w:rsidRPr="007677DC" w:rsidRDefault="004220DB" w:rsidP="004220DB">
            <w:pPr>
              <w:pStyle w:val="TableParagraph"/>
              <w:spacing w:before="35"/>
              <w:ind w:left="77"/>
              <w:rPr>
                <w:rFonts w:ascii="Arial" w:hAnsi="Arial" w:cs="Arial"/>
                <w:sz w:val="18"/>
                <w:szCs w:val="18"/>
              </w:rPr>
            </w:pPr>
            <w:r w:rsidRPr="007677DC">
              <w:rPr>
                <w:rFonts w:ascii="Arial" w:hAnsi="Arial" w:cs="Arial"/>
                <w:sz w:val="18"/>
                <w:szCs w:val="18"/>
              </w:rPr>
              <w:t>3xx</w:t>
            </w:r>
          </w:p>
        </w:tc>
        <w:tc>
          <w:tcPr>
            <w:tcW w:w="1739" w:type="dxa"/>
            <w:tcBorders>
              <w:top w:val="single" w:sz="4" w:space="0" w:color="A6C6E5"/>
              <w:left w:val="single" w:sz="4" w:space="0" w:color="A6C6E5"/>
              <w:bottom w:val="single" w:sz="4" w:space="0" w:color="A6C6E5"/>
              <w:right w:val="single" w:sz="4" w:space="0" w:color="A6C6E5"/>
            </w:tcBorders>
            <w:shd w:val="clear" w:color="auto" w:fill="EDF4FA"/>
          </w:tcPr>
          <w:p w14:paraId="7582F3BD" w14:textId="77777777" w:rsidR="004220DB" w:rsidRPr="007677DC" w:rsidRDefault="004220DB" w:rsidP="004220DB">
            <w:pPr>
              <w:pStyle w:val="TableParagraph"/>
              <w:spacing w:before="35"/>
              <w:ind w:left="95"/>
              <w:rPr>
                <w:rFonts w:ascii="Arial" w:hAnsi="Arial" w:cs="Arial"/>
                <w:sz w:val="18"/>
                <w:szCs w:val="18"/>
              </w:rPr>
            </w:pPr>
            <w:r w:rsidRPr="007677DC">
              <w:rPr>
                <w:rFonts w:ascii="Arial" w:hAnsi="Arial" w:cs="Arial"/>
                <w:sz w:val="18"/>
                <w:szCs w:val="18"/>
              </w:rPr>
              <w:t>Przekierowanie</w:t>
            </w:r>
          </w:p>
        </w:tc>
        <w:tc>
          <w:tcPr>
            <w:tcW w:w="3823" w:type="dxa"/>
            <w:tcBorders>
              <w:top w:val="single" w:sz="4" w:space="0" w:color="A6C6E5"/>
              <w:left w:val="single" w:sz="4" w:space="0" w:color="A6C6E5"/>
              <w:bottom w:val="single" w:sz="4" w:space="0" w:color="A6C6E5"/>
            </w:tcBorders>
            <w:shd w:val="clear" w:color="auto" w:fill="EDF4FA"/>
          </w:tcPr>
          <w:p w14:paraId="3BCD8961" w14:textId="77777777" w:rsidR="004220DB" w:rsidRPr="007677DC" w:rsidRDefault="004220DB" w:rsidP="004220DB">
            <w:pPr>
              <w:pStyle w:val="TableParagraph"/>
              <w:spacing w:before="35"/>
              <w:ind w:left="95"/>
              <w:rPr>
                <w:rFonts w:ascii="Arial" w:hAnsi="Arial" w:cs="Arial"/>
                <w:sz w:val="18"/>
                <w:szCs w:val="18"/>
              </w:rPr>
            </w:pPr>
            <w:r w:rsidRPr="007677DC">
              <w:rPr>
                <w:rFonts w:ascii="Arial" w:hAnsi="Arial" w:cs="Arial"/>
                <w:sz w:val="18"/>
                <w:szCs w:val="18"/>
              </w:rPr>
              <w:t>Informuje, że do ukończenia żądania klient</w:t>
            </w:r>
          </w:p>
          <w:p w14:paraId="571C217C" w14:textId="77777777" w:rsidR="004220DB" w:rsidRPr="007677DC" w:rsidRDefault="004220DB" w:rsidP="004220DB">
            <w:pPr>
              <w:pStyle w:val="TableParagraph"/>
              <w:spacing w:before="60"/>
              <w:ind w:left="96"/>
              <w:rPr>
                <w:rFonts w:ascii="Arial" w:hAnsi="Arial" w:cs="Arial"/>
                <w:sz w:val="18"/>
                <w:szCs w:val="18"/>
              </w:rPr>
            </w:pPr>
            <w:r w:rsidRPr="007677DC">
              <w:rPr>
                <w:rFonts w:ascii="Arial" w:hAnsi="Arial" w:cs="Arial"/>
                <w:sz w:val="18"/>
                <w:szCs w:val="18"/>
              </w:rPr>
              <w:t>musi podjąć dodatkową akcję.</w:t>
            </w:r>
          </w:p>
        </w:tc>
      </w:tr>
      <w:tr w:rsidR="004220DB" w14:paraId="0C9329A6" w14:textId="77777777" w:rsidTr="004220DB">
        <w:trPr>
          <w:trHeight w:val="300"/>
          <w:jc w:val="center"/>
        </w:trPr>
        <w:tc>
          <w:tcPr>
            <w:tcW w:w="1265" w:type="dxa"/>
            <w:tcBorders>
              <w:top w:val="single" w:sz="4" w:space="0" w:color="A6C6E5"/>
              <w:bottom w:val="single" w:sz="4" w:space="0" w:color="A6C6E5"/>
              <w:right w:val="single" w:sz="4" w:space="0" w:color="A6C6E5"/>
            </w:tcBorders>
            <w:shd w:val="clear" w:color="auto" w:fill="DBE8F5"/>
          </w:tcPr>
          <w:p w14:paraId="673E6232" w14:textId="77777777" w:rsidR="004220DB" w:rsidRPr="007677DC" w:rsidRDefault="004220DB" w:rsidP="004220DB">
            <w:pPr>
              <w:pStyle w:val="TableParagraph"/>
              <w:spacing w:before="35"/>
              <w:ind w:left="77"/>
              <w:rPr>
                <w:rFonts w:ascii="Arial" w:hAnsi="Arial" w:cs="Arial"/>
                <w:sz w:val="18"/>
                <w:szCs w:val="18"/>
              </w:rPr>
            </w:pPr>
            <w:r w:rsidRPr="007677DC">
              <w:rPr>
                <w:rFonts w:ascii="Arial" w:hAnsi="Arial" w:cs="Arial"/>
                <w:sz w:val="18"/>
                <w:szCs w:val="18"/>
              </w:rPr>
              <w:t>4xx</w:t>
            </w:r>
          </w:p>
        </w:tc>
        <w:tc>
          <w:tcPr>
            <w:tcW w:w="1739" w:type="dxa"/>
            <w:tcBorders>
              <w:top w:val="single" w:sz="4" w:space="0" w:color="A6C6E5"/>
              <w:left w:val="single" w:sz="4" w:space="0" w:color="A6C6E5"/>
              <w:bottom w:val="single" w:sz="4" w:space="0" w:color="A6C6E5"/>
              <w:right w:val="single" w:sz="4" w:space="0" w:color="A6C6E5"/>
            </w:tcBorders>
            <w:shd w:val="clear" w:color="auto" w:fill="DBE8F5"/>
          </w:tcPr>
          <w:p w14:paraId="5F4A1238" w14:textId="77777777" w:rsidR="004220DB" w:rsidRPr="007677DC" w:rsidRDefault="004220DB" w:rsidP="004220DB">
            <w:pPr>
              <w:pStyle w:val="TableParagraph"/>
              <w:spacing w:before="35"/>
              <w:ind w:left="95"/>
              <w:rPr>
                <w:rFonts w:ascii="Arial" w:hAnsi="Arial" w:cs="Arial"/>
                <w:sz w:val="18"/>
                <w:szCs w:val="18"/>
              </w:rPr>
            </w:pPr>
            <w:r w:rsidRPr="007677DC">
              <w:rPr>
                <w:rFonts w:ascii="Arial" w:hAnsi="Arial" w:cs="Arial"/>
                <w:sz w:val="18"/>
                <w:szCs w:val="18"/>
              </w:rPr>
              <w:t>Błąd klienta</w:t>
            </w:r>
          </w:p>
        </w:tc>
        <w:tc>
          <w:tcPr>
            <w:tcW w:w="3823" w:type="dxa"/>
            <w:tcBorders>
              <w:top w:val="single" w:sz="4" w:space="0" w:color="A6C6E5"/>
              <w:left w:val="single" w:sz="4" w:space="0" w:color="A6C6E5"/>
              <w:bottom w:val="single" w:sz="4" w:space="0" w:color="A6C6E5"/>
            </w:tcBorders>
            <w:shd w:val="clear" w:color="auto" w:fill="DBE8F5"/>
          </w:tcPr>
          <w:p w14:paraId="37A9EA6D" w14:textId="77777777" w:rsidR="004220DB" w:rsidRPr="007677DC" w:rsidRDefault="004220DB" w:rsidP="004220DB">
            <w:pPr>
              <w:pStyle w:val="TableParagraph"/>
              <w:spacing w:before="35"/>
              <w:ind w:left="96"/>
              <w:rPr>
                <w:rFonts w:ascii="Arial" w:hAnsi="Arial" w:cs="Arial"/>
                <w:sz w:val="18"/>
                <w:szCs w:val="18"/>
              </w:rPr>
            </w:pPr>
            <w:r w:rsidRPr="007677DC">
              <w:rPr>
                <w:rFonts w:ascii="Arial" w:hAnsi="Arial" w:cs="Arial"/>
                <w:sz w:val="18"/>
                <w:szCs w:val="18"/>
              </w:rPr>
              <w:t>Wskazanie błędu leżącego po stronie klienta</w:t>
            </w:r>
          </w:p>
        </w:tc>
      </w:tr>
      <w:tr w:rsidR="004220DB" w14:paraId="3A83CB6C" w14:textId="77777777" w:rsidTr="004220DB">
        <w:trPr>
          <w:trHeight w:val="582"/>
          <w:jc w:val="center"/>
        </w:trPr>
        <w:tc>
          <w:tcPr>
            <w:tcW w:w="1265" w:type="dxa"/>
            <w:tcBorders>
              <w:top w:val="single" w:sz="4" w:space="0" w:color="A6C6E5"/>
              <w:right w:val="single" w:sz="4" w:space="0" w:color="A6C6E5"/>
            </w:tcBorders>
            <w:shd w:val="clear" w:color="auto" w:fill="EDF4FA"/>
          </w:tcPr>
          <w:p w14:paraId="04B174D0" w14:textId="77777777" w:rsidR="004220DB" w:rsidRPr="007677DC" w:rsidRDefault="004220DB" w:rsidP="004220DB">
            <w:pPr>
              <w:pStyle w:val="TableParagraph"/>
              <w:spacing w:before="35"/>
              <w:ind w:left="77"/>
              <w:rPr>
                <w:rFonts w:ascii="Arial" w:hAnsi="Arial" w:cs="Arial"/>
                <w:sz w:val="18"/>
                <w:szCs w:val="18"/>
              </w:rPr>
            </w:pPr>
            <w:r w:rsidRPr="007677DC">
              <w:rPr>
                <w:rFonts w:ascii="Arial" w:hAnsi="Arial" w:cs="Arial"/>
                <w:sz w:val="18"/>
                <w:szCs w:val="18"/>
              </w:rPr>
              <w:t>5xx</w:t>
            </w:r>
          </w:p>
        </w:tc>
        <w:tc>
          <w:tcPr>
            <w:tcW w:w="1739" w:type="dxa"/>
            <w:tcBorders>
              <w:top w:val="single" w:sz="4" w:space="0" w:color="A6C6E5"/>
              <w:left w:val="single" w:sz="4" w:space="0" w:color="A6C6E5"/>
              <w:right w:val="single" w:sz="4" w:space="0" w:color="A6C6E5"/>
            </w:tcBorders>
            <w:shd w:val="clear" w:color="auto" w:fill="EDF4FA"/>
          </w:tcPr>
          <w:p w14:paraId="26DB092F" w14:textId="77777777" w:rsidR="004220DB" w:rsidRPr="007677DC" w:rsidRDefault="004220DB" w:rsidP="004220DB">
            <w:pPr>
              <w:pStyle w:val="TableParagraph"/>
              <w:spacing w:before="35"/>
              <w:ind w:left="95"/>
              <w:rPr>
                <w:rFonts w:ascii="Arial" w:hAnsi="Arial" w:cs="Arial"/>
                <w:sz w:val="18"/>
                <w:szCs w:val="18"/>
              </w:rPr>
            </w:pPr>
            <w:r w:rsidRPr="007677DC">
              <w:rPr>
                <w:rFonts w:ascii="Arial" w:hAnsi="Arial" w:cs="Arial"/>
                <w:sz w:val="18"/>
                <w:szCs w:val="18"/>
              </w:rPr>
              <w:t>Błąd serwera</w:t>
            </w:r>
          </w:p>
        </w:tc>
        <w:tc>
          <w:tcPr>
            <w:tcW w:w="3823" w:type="dxa"/>
            <w:tcBorders>
              <w:top w:val="single" w:sz="4" w:space="0" w:color="A6C6E5"/>
              <w:left w:val="single" w:sz="4" w:space="0" w:color="A6C6E5"/>
            </w:tcBorders>
            <w:shd w:val="clear" w:color="auto" w:fill="EDF4FA"/>
          </w:tcPr>
          <w:p w14:paraId="3BFC1DB3" w14:textId="77777777" w:rsidR="004220DB" w:rsidRPr="007677DC" w:rsidRDefault="004220DB" w:rsidP="004220DB">
            <w:pPr>
              <w:pStyle w:val="TableParagraph"/>
              <w:spacing w:before="35"/>
              <w:ind w:left="96"/>
              <w:rPr>
                <w:rFonts w:ascii="Arial" w:hAnsi="Arial" w:cs="Arial"/>
                <w:sz w:val="18"/>
                <w:szCs w:val="18"/>
              </w:rPr>
            </w:pPr>
            <w:r w:rsidRPr="007677DC">
              <w:rPr>
                <w:rFonts w:ascii="Arial" w:hAnsi="Arial" w:cs="Arial"/>
                <w:sz w:val="18"/>
                <w:szCs w:val="18"/>
              </w:rPr>
              <w:t>Wskazanie błędu, za który odpowiada</w:t>
            </w:r>
          </w:p>
          <w:p w14:paraId="520C3CC2" w14:textId="77777777" w:rsidR="004220DB" w:rsidRPr="007677DC" w:rsidRDefault="004220DB" w:rsidP="004220DB">
            <w:pPr>
              <w:pStyle w:val="TableParagraph"/>
              <w:spacing w:before="60" w:line="227" w:lineRule="exact"/>
              <w:ind w:left="96"/>
              <w:rPr>
                <w:rFonts w:ascii="Arial" w:hAnsi="Arial" w:cs="Arial"/>
                <w:sz w:val="18"/>
                <w:szCs w:val="18"/>
              </w:rPr>
            </w:pPr>
            <w:r w:rsidRPr="007677DC">
              <w:rPr>
                <w:rFonts w:ascii="Arial" w:hAnsi="Arial" w:cs="Arial"/>
                <w:sz w:val="18"/>
                <w:szCs w:val="18"/>
              </w:rPr>
              <w:t>serwer.</w:t>
            </w:r>
          </w:p>
        </w:tc>
      </w:tr>
    </w:tbl>
    <w:p w14:paraId="6D1FCC1E" w14:textId="25028121" w:rsidR="004220DB" w:rsidRDefault="001916A3" w:rsidP="004220DB">
      <w:pPr>
        <w:pStyle w:val="Tekstpodstawowy"/>
      </w:pPr>
      <w:r>
        <w:rPr>
          <w:noProof/>
          <w:lang w:bidi="ar-SA"/>
        </w:rPr>
        <w:drawing>
          <wp:anchor distT="0" distB="0" distL="114300" distR="114300" simplePos="0" relativeHeight="252230656" behindDoc="0" locked="0" layoutInCell="1" allowOverlap="1" wp14:anchorId="636749CA" wp14:editId="115144BC">
            <wp:simplePos x="0" y="0"/>
            <wp:positionH relativeFrom="margin">
              <wp:align>left</wp:align>
            </wp:positionH>
            <wp:positionV relativeFrom="paragraph">
              <wp:posOffset>155202</wp:posOffset>
            </wp:positionV>
            <wp:extent cx="4151630" cy="225425"/>
            <wp:effectExtent l="0" t="0" r="1270" b="3175"/>
            <wp:wrapTopAndBottom/>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51630" cy="225425"/>
                    </a:xfrm>
                    <a:prstGeom prst="rect">
                      <a:avLst/>
                    </a:prstGeom>
                    <a:noFill/>
                  </pic:spPr>
                </pic:pic>
              </a:graphicData>
            </a:graphic>
          </wp:anchor>
        </w:drawing>
      </w:r>
    </w:p>
    <w:p w14:paraId="5ECCC25E" w14:textId="77777777" w:rsidR="00313A6F" w:rsidRDefault="00313A6F" w:rsidP="00313A6F">
      <w:bookmarkStart w:id="375" w:name="_Toc54074093"/>
    </w:p>
    <w:p w14:paraId="0222CB06" w14:textId="77777777" w:rsidR="00313A6F" w:rsidRPr="00313A6F" w:rsidRDefault="00313A6F" w:rsidP="00313A6F"/>
    <w:p w14:paraId="02BA8408" w14:textId="221B14AE" w:rsidR="004220DB" w:rsidRPr="00B026BD" w:rsidRDefault="004220DB" w:rsidP="00F31F32">
      <w:pPr>
        <w:pStyle w:val="Nagwek3"/>
        <w:rPr>
          <w:rFonts w:ascii="Arial" w:hAnsi="Arial" w:cs="Arial"/>
        </w:rPr>
      </w:pPr>
      <w:r w:rsidRPr="00B026BD">
        <w:rPr>
          <w:rFonts w:ascii="Arial" w:hAnsi="Arial" w:cs="Arial"/>
        </w:rPr>
        <w:lastRenderedPageBreak/>
        <w:t>Załącznik nr 9 do Standardu API.</w:t>
      </w:r>
      <w:bookmarkEnd w:id="375"/>
      <w:r w:rsidRPr="00B026BD">
        <w:rPr>
          <w:rFonts w:ascii="Arial" w:hAnsi="Arial" w:cs="Arial"/>
        </w:rPr>
        <w:t xml:space="preserve"> </w:t>
      </w:r>
    </w:p>
    <w:p w14:paraId="4867D7E9" w14:textId="77777777" w:rsidR="004220DB" w:rsidRPr="00B026BD" w:rsidRDefault="004220DB" w:rsidP="004220DB">
      <w:pPr>
        <w:pStyle w:val="Bezodstpw"/>
        <w:spacing w:after="60"/>
        <w:rPr>
          <w:rFonts w:ascii="Arial" w:hAnsi="Arial" w:cs="Arial"/>
          <w:color w:val="0070C0"/>
        </w:rPr>
      </w:pPr>
      <w:r w:rsidRPr="00B026BD">
        <w:rPr>
          <w:rFonts w:ascii="Arial" w:hAnsi="Arial" w:cs="Arial"/>
          <w:color w:val="0070C0"/>
        </w:rPr>
        <w:t>Uwierzytelnianie i autoryzacja – opisy technologii i rozwiązań</w:t>
      </w:r>
    </w:p>
    <w:p w14:paraId="52D2D78B" w14:textId="77777777" w:rsidR="004220DB" w:rsidRPr="00B026BD" w:rsidRDefault="004220DB" w:rsidP="004220DB">
      <w:pPr>
        <w:pStyle w:val="Tekstpodstawowy"/>
        <w:spacing w:before="1" w:line="259" w:lineRule="auto"/>
        <w:ind w:right="35"/>
        <w:rPr>
          <w:rFonts w:ascii="Arial" w:hAnsi="Arial" w:cs="Arial"/>
          <w:sz w:val="22"/>
          <w:szCs w:val="22"/>
        </w:rPr>
      </w:pPr>
      <w:r w:rsidRPr="00B026BD">
        <w:rPr>
          <w:rFonts w:ascii="Arial" w:hAnsi="Arial" w:cs="Arial"/>
          <w:sz w:val="22"/>
          <w:szCs w:val="22"/>
        </w:rPr>
        <w:t>Systemy implementujące API mogą korzystać z systemu uwierzytelniania użytkowników. Nie jest dopuszczalne zamknięcie API dla użytkowników nieuwierzytelnionych, dozwolone jest wprowadzenie dla nich dodatkowych ograniczeń w korzystaniu z API.</w:t>
      </w:r>
    </w:p>
    <w:p w14:paraId="7DA3CE6D" w14:textId="78D87315" w:rsidR="004220DB" w:rsidRPr="00B026BD" w:rsidRDefault="004220DB" w:rsidP="004220DB">
      <w:pPr>
        <w:pStyle w:val="Tekstpodstawowy"/>
        <w:spacing w:before="60"/>
        <w:rPr>
          <w:rFonts w:ascii="Arial" w:hAnsi="Arial" w:cs="Arial"/>
          <w:sz w:val="22"/>
          <w:szCs w:val="22"/>
        </w:rPr>
      </w:pPr>
      <w:r w:rsidRPr="00B026BD">
        <w:rPr>
          <w:rFonts w:ascii="Arial" w:hAnsi="Arial" w:cs="Arial"/>
          <w:sz w:val="22"/>
          <w:szCs w:val="22"/>
        </w:rPr>
        <w:t>Uwierzytelnianie użytkownika może być przeprowadzane na wiele sposobów i związane jest z identyfikacją, autentykacją</w:t>
      </w:r>
      <w:r w:rsidRPr="00B026BD">
        <w:rPr>
          <w:rStyle w:val="Odwoanieprzypisudolnego"/>
          <w:rFonts w:ascii="Arial" w:hAnsi="Arial" w:cs="Arial"/>
          <w:sz w:val="22"/>
          <w:szCs w:val="22"/>
        </w:rPr>
        <w:footnoteReference w:id="163"/>
      </w:r>
      <w:r w:rsidR="00FC2A0F" w:rsidRPr="00F112DB">
        <w:rPr>
          <w:rFonts w:ascii="Arial" w:hAnsi="Arial" w:cs="Arial"/>
          <w:sz w:val="22"/>
          <w:szCs w:val="22"/>
          <w:vertAlign w:val="superscript"/>
        </w:rPr>
        <w:t>)</w:t>
      </w:r>
      <w:r w:rsidRPr="00B026BD">
        <w:rPr>
          <w:rFonts w:ascii="Arial" w:hAnsi="Arial" w:cs="Arial"/>
          <w:sz w:val="22"/>
          <w:szCs w:val="22"/>
        </w:rPr>
        <w:t xml:space="preserve"> i autoryzacją.</w:t>
      </w:r>
    </w:p>
    <w:p w14:paraId="10333120" w14:textId="77777777" w:rsidR="004220DB" w:rsidRPr="00B026BD" w:rsidRDefault="004220DB" w:rsidP="00937EA1">
      <w:pPr>
        <w:pStyle w:val="Tekstpodstawowy"/>
        <w:spacing w:before="60" w:line="259" w:lineRule="auto"/>
        <w:ind w:right="34"/>
        <w:rPr>
          <w:rFonts w:ascii="Arial" w:hAnsi="Arial" w:cs="Arial"/>
          <w:sz w:val="22"/>
          <w:szCs w:val="22"/>
        </w:rPr>
      </w:pPr>
      <w:r w:rsidRPr="00B026BD">
        <w:rPr>
          <w:rFonts w:ascii="Arial" w:hAnsi="Arial" w:cs="Arial"/>
          <w:sz w:val="22"/>
          <w:szCs w:val="22"/>
        </w:rPr>
        <w:t>Autentykacja może być realizowana za pomocą metody Basic Auth (RFC 2617). Jest to prosty schemat interakcji, w którym podaje się identyfikator użytkownika i hasło, które wcześniej użytkownik uzyskuje rejestrując konto na powiązanej stronie.</w:t>
      </w:r>
    </w:p>
    <w:p w14:paraId="16F0401D" w14:textId="77777777" w:rsidR="004220DB" w:rsidRPr="00B026BD" w:rsidRDefault="004220DB" w:rsidP="004220DB">
      <w:pPr>
        <w:pStyle w:val="Tekstpodstawowy"/>
        <w:spacing w:before="60" w:line="259" w:lineRule="auto"/>
        <w:rPr>
          <w:rFonts w:ascii="Arial" w:hAnsi="Arial" w:cs="Arial"/>
          <w:sz w:val="22"/>
          <w:szCs w:val="22"/>
        </w:rPr>
      </w:pPr>
      <w:r w:rsidRPr="00B026BD">
        <w:rPr>
          <w:rFonts w:ascii="Arial" w:hAnsi="Arial" w:cs="Arial"/>
          <w:sz w:val="22"/>
          <w:szCs w:val="22"/>
        </w:rPr>
        <w:t>Podczas wszystkich operacji związanych z rozpoznawaniem użytkownika, konieczne jest korzystanie z protokołu HTTPS. Niedopuszczalne jest korzystanie z metod pozbawionych szyfrowania.</w:t>
      </w:r>
    </w:p>
    <w:p w14:paraId="19D867D0" w14:textId="77777777" w:rsidR="004220DB" w:rsidRPr="00B026BD" w:rsidRDefault="004220DB" w:rsidP="004220DB">
      <w:pPr>
        <w:pStyle w:val="Tekstpodstawowy"/>
        <w:spacing w:before="60" w:line="259" w:lineRule="auto"/>
        <w:ind w:right="35"/>
        <w:rPr>
          <w:rFonts w:ascii="Arial" w:hAnsi="Arial" w:cs="Arial"/>
          <w:sz w:val="22"/>
          <w:szCs w:val="22"/>
        </w:rPr>
      </w:pPr>
      <w:r w:rsidRPr="00B026BD">
        <w:rPr>
          <w:rFonts w:ascii="Arial" w:hAnsi="Arial" w:cs="Arial"/>
          <w:sz w:val="22"/>
          <w:szCs w:val="22"/>
        </w:rPr>
        <w:t>W</w:t>
      </w:r>
      <w:r w:rsidRPr="00B026BD">
        <w:rPr>
          <w:rFonts w:ascii="Arial" w:hAnsi="Arial" w:cs="Arial"/>
          <w:spacing w:val="-7"/>
          <w:sz w:val="22"/>
          <w:szCs w:val="22"/>
        </w:rPr>
        <w:t xml:space="preserve"> </w:t>
      </w:r>
      <w:r w:rsidRPr="00B026BD">
        <w:rPr>
          <w:rFonts w:ascii="Arial" w:hAnsi="Arial" w:cs="Arial"/>
          <w:sz w:val="22"/>
          <w:szCs w:val="22"/>
        </w:rPr>
        <w:t>przypadku</w:t>
      </w:r>
      <w:r w:rsidRPr="00B026BD">
        <w:rPr>
          <w:rFonts w:ascii="Arial" w:hAnsi="Arial" w:cs="Arial"/>
          <w:spacing w:val="-6"/>
          <w:sz w:val="22"/>
          <w:szCs w:val="22"/>
        </w:rPr>
        <w:t xml:space="preserve"> </w:t>
      </w:r>
      <w:r w:rsidRPr="00B026BD">
        <w:rPr>
          <w:rFonts w:ascii="Arial" w:hAnsi="Arial" w:cs="Arial"/>
          <w:sz w:val="22"/>
          <w:szCs w:val="22"/>
        </w:rPr>
        <w:t>konieczności</w:t>
      </w:r>
      <w:r w:rsidRPr="00B026BD">
        <w:rPr>
          <w:rFonts w:ascii="Arial" w:hAnsi="Arial" w:cs="Arial"/>
          <w:spacing w:val="-7"/>
          <w:sz w:val="22"/>
          <w:szCs w:val="22"/>
        </w:rPr>
        <w:t xml:space="preserve"> </w:t>
      </w:r>
      <w:r w:rsidRPr="00B026BD">
        <w:rPr>
          <w:rFonts w:ascii="Arial" w:hAnsi="Arial" w:cs="Arial"/>
          <w:sz w:val="22"/>
          <w:szCs w:val="22"/>
        </w:rPr>
        <w:t>autoryzowania</w:t>
      </w:r>
      <w:r w:rsidRPr="00B026BD">
        <w:rPr>
          <w:rFonts w:ascii="Arial" w:hAnsi="Arial" w:cs="Arial"/>
          <w:spacing w:val="-7"/>
          <w:sz w:val="22"/>
          <w:szCs w:val="22"/>
        </w:rPr>
        <w:t xml:space="preserve"> </w:t>
      </w:r>
      <w:r w:rsidRPr="00B026BD">
        <w:rPr>
          <w:rFonts w:ascii="Arial" w:hAnsi="Arial" w:cs="Arial"/>
          <w:sz w:val="22"/>
          <w:szCs w:val="22"/>
        </w:rPr>
        <w:t>poszczególnych</w:t>
      </w:r>
      <w:r w:rsidRPr="00B026BD">
        <w:rPr>
          <w:rFonts w:ascii="Arial" w:hAnsi="Arial" w:cs="Arial"/>
          <w:spacing w:val="-7"/>
          <w:sz w:val="22"/>
          <w:szCs w:val="22"/>
        </w:rPr>
        <w:t xml:space="preserve"> </w:t>
      </w:r>
      <w:r w:rsidRPr="00B026BD">
        <w:rPr>
          <w:rFonts w:ascii="Arial" w:hAnsi="Arial" w:cs="Arial"/>
          <w:sz w:val="22"/>
          <w:szCs w:val="22"/>
        </w:rPr>
        <w:t>użytkowników,</w:t>
      </w:r>
      <w:r w:rsidRPr="00B026BD">
        <w:rPr>
          <w:rFonts w:ascii="Arial" w:hAnsi="Arial" w:cs="Arial"/>
          <w:spacing w:val="-8"/>
          <w:sz w:val="22"/>
          <w:szCs w:val="22"/>
        </w:rPr>
        <w:t xml:space="preserve"> </w:t>
      </w:r>
      <w:r w:rsidRPr="00B026BD">
        <w:rPr>
          <w:rFonts w:ascii="Arial" w:hAnsi="Arial" w:cs="Arial"/>
          <w:sz w:val="22"/>
          <w:szCs w:val="22"/>
        </w:rPr>
        <w:t>zaleca</w:t>
      </w:r>
      <w:r w:rsidRPr="00B026BD">
        <w:rPr>
          <w:rFonts w:ascii="Arial" w:hAnsi="Arial" w:cs="Arial"/>
          <w:spacing w:val="-6"/>
          <w:sz w:val="22"/>
          <w:szCs w:val="22"/>
        </w:rPr>
        <w:t xml:space="preserve"> </w:t>
      </w:r>
      <w:r w:rsidRPr="00B026BD">
        <w:rPr>
          <w:rFonts w:ascii="Arial" w:hAnsi="Arial" w:cs="Arial"/>
          <w:sz w:val="22"/>
          <w:szCs w:val="22"/>
        </w:rPr>
        <w:t>się korzystanie z metody OAuth 2.0 (RFC 6749), (RFC 6750). OAuth 2.0 jest wyposażony w protokół, którego działanie ma następujący</w:t>
      </w:r>
      <w:r w:rsidRPr="00B026BD">
        <w:rPr>
          <w:rFonts w:ascii="Arial" w:hAnsi="Arial" w:cs="Arial"/>
          <w:spacing w:val="-5"/>
          <w:sz w:val="22"/>
          <w:szCs w:val="22"/>
        </w:rPr>
        <w:t xml:space="preserve"> </w:t>
      </w:r>
      <w:r w:rsidRPr="00B026BD">
        <w:rPr>
          <w:rFonts w:ascii="Arial" w:hAnsi="Arial" w:cs="Arial"/>
          <w:sz w:val="22"/>
          <w:szCs w:val="22"/>
        </w:rPr>
        <w:t>przebieg:</w:t>
      </w:r>
    </w:p>
    <w:p w14:paraId="1E1350C9" w14:textId="77777777" w:rsidR="004220DB" w:rsidRPr="00B026BD" w:rsidRDefault="004220DB" w:rsidP="00937EA1">
      <w:pPr>
        <w:pStyle w:val="Akapitzlist"/>
        <w:widowControl w:val="0"/>
        <w:numPr>
          <w:ilvl w:val="0"/>
          <w:numId w:val="171"/>
        </w:numPr>
        <w:tabs>
          <w:tab w:val="left" w:pos="553"/>
          <w:tab w:val="left" w:pos="554"/>
        </w:tabs>
        <w:autoSpaceDE w:val="0"/>
        <w:autoSpaceDN w:val="0"/>
        <w:spacing w:after="0"/>
        <w:ind w:left="556" w:right="35"/>
        <w:contextualSpacing w:val="0"/>
        <w:rPr>
          <w:rFonts w:ascii="Arial" w:hAnsi="Arial" w:cs="Arial"/>
        </w:rPr>
      </w:pPr>
      <w:r w:rsidRPr="00B026BD">
        <w:rPr>
          <w:rFonts w:ascii="Arial" w:hAnsi="Arial" w:cs="Arial"/>
        </w:rPr>
        <w:t>Klient wysyła do właściciela zasobów żądanie autoryzacyjne. Żądanie autoryzacyjne</w:t>
      </w:r>
      <w:r w:rsidRPr="00B026BD">
        <w:rPr>
          <w:rFonts w:ascii="Arial" w:hAnsi="Arial" w:cs="Arial"/>
          <w:spacing w:val="-6"/>
        </w:rPr>
        <w:t xml:space="preserve"> </w:t>
      </w:r>
      <w:r w:rsidRPr="00B026BD">
        <w:rPr>
          <w:rFonts w:ascii="Arial" w:hAnsi="Arial" w:cs="Arial"/>
        </w:rPr>
        <w:t>może</w:t>
      </w:r>
      <w:r w:rsidRPr="00B026BD">
        <w:rPr>
          <w:rFonts w:ascii="Arial" w:hAnsi="Arial" w:cs="Arial"/>
          <w:spacing w:val="-5"/>
        </w:rPr>
        <w:t xml:space="preserve"> </w:t>
      </w:r>
      <w:r w:rsidRPr="00B026BD">
        <w:rPr>
          <w:rFonts w:ascii="Arial" w:hAnsi="Arial" w:cs="Arial"/>
        </w:rPr>
        <w:t>być</w:t>
      </w:r>
      <w:r w:rsidRPr="00B026BD">
        <w:rPr>
          <w:rFonts w:ascii="Arial" w:hAnsi="Arial" w:cs="Arial"/>
          <w:spacing w:val="-6"/>
        </w:rPr>
        <w:t xml:space="preserve"> </w:t>
      </w:r>
      <w:r w:rsidRPr="00B026BD">
        <w:rPr>
          <w:rFonts w:ascii="Arial" w:hAnsi="Arial" w:cs="Arial"/>
        </w:rPr>
        <w:t>wysłane</w:t>
      </w:r>
      <w:r w:rsidRPr="00B026BD">
        <w:rPr>
          <w:rFonts w:ascii="Arial" w:hAnsi="Arial" w:cs="Arial"/>
          <w:spacing w:val="-6"/>
        </w:rPr>
        <w:t xml:space="preserve"> </w:t>
      </w:r>
      <w:r w:rsidRPr="00B026BD">
        <w:rPr>
          <w:rFonts w:ascii="Arial" w:hAnsi="Arial" w:cs="Arial"/>
        </w:rPr>
        <w:t>również</w:t>
      </w:r>
      <w:r w:rsidRPr="00B026BD">
        <w:rPr>
          <w:rFonts w:ascii="Arial" w:hAnsi="Arial" w:cs="Arial"/>
          <w:spacing w:val="-6"/>
        </w:rPr>
        <w:t xml:space="preserve"> </w:t>
      </w:r>
      <w:r w:rsidRPr="00B026BD">
        <w:rPr>
          <w:rFonts w:ascii="Arial" w:hAnsi="Arial" w:cs="Arial"/>
        </w:rPr>
        <w:t>metodą</w:t>
      </w:r>
      <w:r w:rsidRPr="00B026BD">
        <w:rPr>
          <w:rFonts w:ascii="Arial" w:hAnsi="Arial" w:cs="Arial"/>
          <w:spacing w:val="-6"/>
        </w:rPr>
        <w:t xml:space="preserve"> </w:t>
      </w:r>
      <w:r w:rsidRPr="00B026BD">
        <w:rPr>
          <w:rFonts w:ascii="Arial" w:hAnsi="Arial" w:cs="Arial"/>
        </w:rPr>
        <w:t>pośrednią.</w:t>
      </w:r>
      <w:r w:rsidRPr="00B026BD">
        <w:rPr>
          <w:rFonts w:ascii="Arial" w:hAnsi="Arial" w:cs="Arial"/>
          <w:spacing w:val="-5"/>
        </w:rPr>
        <w:t xml:space="preserve"> </w:t>
      </w:r>
      <w:r w:rsidRPr="00B026BD">
        <w:rPr>
          <w:rFonts w:ascii="Arial" w:hAnsi="Arial" w:cs="Arial"/>
        </w:rPr>
        <w:t>W</w:t>
      </w:r>
      <w:r w:rsidRPr="00B026BD">
        <w:rPr>
          <w:rFonts w:ascii="Arial" w:hAnsi="Arial" w:cs="Arial"/>
          <w:spacing w:val="-5"/>
        </w:rPr>
        <w:t xml:space="preserve"> </w:t>
      </w:r>
      <w:r w:rsidRPr="00B026BD">
        <w:rPr>
          <w:rFonts w:ascii="Arial" w:hAnsi="Arial" w:cs="Arial"/>
        </w:rPr>
        <w:t>tej</w:t>
      </w:r>
      <w:r w:rsidRPr="00B026BD">
        <w:rPr>
          <w:rFonts w:ascii="Arial" w:hAnsi="Arial" w:cs="Arial"/>
          <w:spacing w:val="-5"/>
        </w:rPr>
        <w:t xml:space="preserve"> </w:t>
      </w:r>
      <w:r w:rsidRPr="00B026BD">
        <w:rPr>
          <w:rFonts w:ascii="Arial" w:hAnsi="Arial" w:cs="Arial"/>
        </w:rPr>
        <w:t>metodzie żądanie wysyłane jest poprzez serwer autoryzacji jako pośrednika. Jest to metoda</w:t>
      </w:r>
      <w:r w:rsidRPr="00B026BD">
        <w:rPr>
          <w:rFonts w:ascii="Arial" w:hAnsi="Arial" w:cs="Arial"/>
          <w:spacing w:val="-2"/>
        </w:rPr>
        <w:t xml:space="preserve"> </w:t>
      </w:r>
      <w:r w:rsidRPr="00B026BD">
        <w:rPr>
          <w:rFonts w:ascii="Arial" w:hAnsi="Arial" w:cs="Arial"/>
        </w:rPr>
        <w:t>preferowana.</w:t>
      </w:r>
    </w:p>
    <w:p w14:paraId="660EE7AA" w14:textId="77777777" w:rsidR="004220DB" w:rsidRPr="00B026BD" w:rsidRDefault="004220DB" w:rsidP="004220DB">
      <w:pPr>
        <w:pStyle w:val="Akapitzlist"/>
        <w:widowControl w:val="0"/>
        <w:numPr>
          <w:ilvl w:val="0"/>
          <w:numId w:val="171"/>
        </w:numPr>
        <w:tabs>
          <w:tab w:val="left" w:pos="553"/>
          <w:tab w:val="left" w:pos="554"/>
        </w:tabs>
        <w:autoSpaceDE w:val="0"/>
        <w:autoSpaceDN w:val="0"/>
        <w:spacing w:after="0"/>
        <w:ind w:left="556" w:right="35"/>
        <w:contextualSpacing w:val="0"/>
        <w:rPr>
          <w:rFonts w:ascii="Arial" w:hAnsi="Arial" w:cs="Arial"/>
        </w:rPr>
      </w:pPr>
      <w:r w:rsidRPr="00B026BD">
        <w:rPr>
          <w:rFonts w:ascii="Arial" w:hAnsi="Arial" w:cs="Arial"/>
        </w:rPr>
        <w:t>Właściciel zasobu wysyła do klienta uprawnienie do autoryzacji. Uprawnienie do autoryzacji zależy od używanej przez klienta metody do żądania autoryzacyjnego oraz metod wspieranych przez serwer</w:t>
      </w:r>
      <w:r w:rsidRPr="00B026BD">
        <w:rPr>
          <w:rFonts w:ascii="Arial" w:hAnsi="Arial" w:cs="Arial"/>
          <w:spacing w:val="-6"/>
        </w:rPr>
        <w:t xml:space="preserve"> </w:t>
      </w:r>
      <w:r w:rsidRPr="00B026BD">
        <w:rPr>
          <w:rFonts w:ascii="Arial" w:hAnsi="Arial" w:cs="Arial"/>
        </w:rPr>
        <w:t>autoryzacji.</w:t>
      </w:r>
    </w:p>
    <w:p w14:paraId="64DA4AE2" w14:textId="77777777" w:rsidR="004220DB" w:rsidRPr="00B026BD" w:rsidRDefault="004220DB" w:rsidP="00937EA1">
      <w:pPr>
        <w:pStyle w:val="Akapitzlist"/>
        <w:widowControl w:val="0"/>
        <w:numPr>
          <w:ilvl w:val="0"/>
          <w:numId w:val="171"/>
        </w:numPr>
        <w:tabs>
          <w:tab w:val="left" w:pos="553"/>
          <w:tab w:val="left" w:pos="554"/>
        </w:tabs>
        <w:autoSpaceDE w:val="0"/>
        <w:autoSpaceDN w:val="0"/>
        <w:spacing w:after="0"/>
        <w:ind w:right="35"/>
        <w:contextualSpacing w:val="0"/>
        <w:rPr>
          <w:rFonts w:ascii="Arial" w:hAnsi="Arial" w:cs="Arial"/>
        </w:rPr>
      </w:pPr>
      <w:r w:rsidRPr="00B026BD">
        <w:rPr>
          <w:rFonts w:ascii="Arial" w:hAnsi="Arial" w:cs="Arial"/>
        </w:rPr>
        <w:t>Klient wysyła do serwera autoryzacji uprawnienie do autoryzacji, uwierzytelnia się i żąda</w:t>
      </w:r>
      <w:r w:rsidRPr="00B026BD">
        <w:rPr>
          <w:rFonts w:ascii="Arial" w:hAnsi="Arial" w:cs="Arial"/>
          <w:spacing w:val="-1"/>
        </w:rPr>
        <w:t xml:space="preserve"> </w:t>
      </w:r>
      <w:r w:rsidRPr="00B026BD">
        <w:rPr>
          <w:rFonts w:ascii="Arial" w:hAnsi="Arial" w:cs="Arial"/>
        </w:rPr>
        <w:t>tokena.</w:t>
      </w:r>
    </w:p>
    <w:p w14:paraId="2577B00C" w14:textId="77777777" w:rsidR="004220DB" w:rsidRPr="00B026BD" w:rsidRDefault="004220DB" w:rsidP="004220DB">
      <w:pPr>
        <w:pStyle w:val="Akapitzlist"/>
        <w:widowControl w:val="0"/>
        <w:numPr>
          <w:ilvl w:val="0"/>
          <w:numId w:val="171"/>
        </w:numPr>
        <w:tabs>
          <w:tab w:val="left" w:pos="553"/>
          <w:tab w:val="left" w:pos="554"/>
        </w:tabs>
        <w:autoSpaceDE w:val="0"/>
        <w:autoSpaceDN w:val="0"/>
        <w:spacing w:after="0"/>
        <w:ind w:right="512"/>
        <w:contextualSpacing w:val="0"/>
        <w:rPr>
          <w:rFonts w:ascii="Arial" w:hAnsi="Arial" w:cs="Arial"/>
        </w:rPr>
      </w:pPr>
      <w:r w:rsidRPr="00B026BD">
        <w:rPr>
          <w:rFonts w:ascii="Arial" w:hAnsi="Arial" w:cs="Arial"/>
        </w:rPr>
        <w:t>Serwer autoryzujący uwierzytelnia klienta, waliduje uprawnienie do autoryzacji i wysyła do klienta token autoryzujący, gdy uprawnienie i uwierzytelnienie zakończą się pomyślnie.</w:t>
      </w:r>
    </w:p>
    <w:p w14:paraId="7BA97E11" w14:textId="77777777" w:rsidR="004220DB" w:rsidRPr="00B026BD" w:rsidRDefault="004220DB" w:rsidP="004220DB">
      <w:pPr>
        <w:pStyle w:val="Akapitzlist"/>
        <w:widowControl w:val="0"/>
        <w:numPr>
          <w:ilvl w:val="0"/>
          <w:numId w:val="171"/>
        </w:numPr>
        <w:tabs>
          <w:tab w:val="left" w:pos="553"/>
          <w:tab w:val="left" w:pos="554"/>
        </w:tabs>
        <w:autoSpaceDE w:val="0"/>
        <w:autoSpaceDN w:val="0"/>
        <w:spacing w:after="0"/>
        <w:ind w:right="35"/>
        <w:contextualSpacing w:val="0"/>
        <w:rPr>
          <w:rFonts w:ascii="Arial" w:hAnsi="Arial" w:cs="Arial"/>
        </w:rPr>
      </w:pPr>
      <w:r w:rsidRPr="00B026BD">
        <w:rPr>
          <w:rFonts w:ascii="Arial" w:hAnsi="Arial" w:cs="Arial"/>
        </w:rPr>
        <w:t>Klient przesyła do właściciela zasobów żądanie dostępu do zasobów oraz token autoryzujący.</w:t>
      </w:r>
    </w:p>
    <w:p w14:paraId="30565DD8" w14:textId="77777777" w:rsidR="004220DB" w:rsidRPr="00B026BD" w:rsidRDefault="004220DB" w:rsidP="004220DB">
      <w:pPr>
        <w:pStyle w:val="Akapitzlist"/>
        <w:widowControl w:val="0"/>
        <w:numPr>
          <w:ilvl w:val="0"/>
          <w:numId w:val="171"/>
        </w:numPr>
        <w:tabs>
          <w:tab w:val="left" w:pos="553"/>
          <w:tab w:val="left" w:pos="554"/>
        </w:tabs>
        <w:autoSpaceDE w:val="0"/>
        <w:autoSpaceDN w:val="0"/>
        <w:spacing w:after="0" w:line="240" w:lineRule="auto"/>
        <w:ind w:hanging="398"/>
        <w:contextualSpacing w:val="0"/>
        <w:rPr>
          <w:rFonts w:ascii="Arial" w:hAnsi="Arial" w:cs="Arial"/>
        </w:rPr>
      </w:pPr>
      <w:r w:rsidRPr="00B026BD">
        <w:rPr>
          <w:rFonts w:ascii="Arial" w:hAnsi="Arial" w:cs="Arial"/>
        </w:rPr>
        <w:t>Właściciel zasobu waliduje token i jeśli to się powiedzie, przesyła</w:t>
      </w:r>
      <w:r w:rsidRPr="00B026BD">
        <w:rPr>
          <w:rFonts w:ascii="Arial" w:hAnsi="Arial" w:cs="Arial"/>
          <w:spacing w:val="-17"/>
        </w:rPr>
        <w:t xml:space="preserve"> </w:t>
      </w:r>
      <w:r w:rsidRPr="00B026BD">
        <w:rPr>
          <w:rFonts w:ascii="Arial" w:hAnsi="Arial" w:cs="Arial"/>
        </w:rPr>
        <w:t>klientowi chroniony zasób.</w:t>
      </w:r>
    </w:p>
    <w:p w14:paraId="7C5AF11F" w14:textId="77777777" w:rsidR="004220DB" w:rsidRPr="00B026BD" w:rsidRDefault="004220DB" w:rsidP="00937EA1">
      <w:pPr>
        <w:pStyle w:val="Tekstpodstawowy"/>
        <w:spacing w:before="60" w:line="259" w:lineRule="auto"/>
        <w:ind w:right="34"/>
        <w:rPr>
          <w:rFonts w:ascii="Arial" w:hAnsi="Arial" w:cs="Arial"/>
          <w:sz w:val="22"/>
          <w:szCs w:val="22"/>
        </w:rPr>
      </w:pPr>
      <w:r w:rsidRPr="00B026BD">
        <w:rPr>
          <w:rFonts w:ascii="Arial" w:hAnsi="Arial" w:cs="Arial"/>
          <w:sz w:val="22"/>
          <w:szCs w:val="22"/>
        </w:rPr>
        <w:t>Zaletą takiego podejścia jest unikalna identyfikacja czynności wykonywanych przez konkretnego klienta na zasobach API. W OAuth zewnętrzne aplikacje nie mają styczności z danymi uwierzytelniającymi użytkowników. Dodatkowo tokeny mogą ekspirować po określonym czasie, co pozwala na automatyczne wygaszanie uprawnień klienta API, który w przypadku wygaśnięcia może przejść przez procedurę odświeżenia tokena. W OAuth jeden serwer autoryzacyjny chroni wiele zasobów. Prowadzi to do redukcji kont zakładanych przez użytkowników I posługiwania się w nich często tymi samymi hasłami. Powoduje też, że użytkownicy chętniej podejmują integrację, gdyż jej rozpoczęcie nie wymaga realizowania dodatkowych czynności związanych z zakładaniem nowego konta (co realizuje cel zmniejszania bariery rozpoczęcia pracy z API).</w:t>
      </w:r>
    </w:p>
    <w:p w14:paraId="47E1214E" w14:textId="77777777" w:rsidR="004220DB" w:rsidRPr="00B026BD" w:rsidRDefault="004220DB" w:rsidP="00937EA1">
      <w:pPr>
        <w:pStyle w:val="Tekstpodstawowy"/>
        <w:spacing w:before="60" w:line="259" w:lineRule="auto"/>
        <w:ind w:right="34"/>
        <w:rPr>
          <w:rFonts w:ascii="Arial" w:hAnsi="Arial" w:cs="Arial"/>
          <w:sz w:val="22"/>
          <w:szCs w:val="22"/>
        </w:rPr>
      </w:pPr>
      <w:r w:rsidRPr="00B026BD">
        <w:rPr>
          <w:rFonts w:ascii="Arial" w:hAnsi="Arial" w:cs="Arial"/>
          <w:sz w:val="22"/>
          <w:szCs w:val="22"/>
        </w:rPr>
        <w:t>Mimo, że OAuth 2.0 nie jest jeszcze standardem zatwierdzonym przez IETF (status Proposed Standard), jest on rekomendowany jako rozwinięcie OAuth 1.0 pozbawione części jego wad, oraz dostarczający bardziej kompleksowej funkcjonalności niż BasicAuth.</w:t>
      </w:r>
    </w:p>
    <w:p w14:paraId="22C78EAB" w14:textId="51B684CC" w:rsidR="004220DB" w:rsidRPr="00B026BD" w:rsidRDefault="004220DB" w:rsidP="00937EA1">
      <w:pPr>
        <w:pStyle w:val="Tekstpodstawowy"/>
        <w:spacing w:before="60" w:line="259" w:lineRule="auto"/>
        <w:ind w:right="34"/>
        <w:rPr>
          <w:rFonts w:ascii="Arial" w:hAnsi="Arial" w:cs="Arial"/>
          <w:sz w:val="22"/>
          <w:szCs w:val="22"/>
        </w:rPr>
      </w:pPr>
      <w:r w:rsidRPr="00B026BD">
        <w:rPr>
          <w:rFonts w:ascii="Arial" w:hAnsi="Arial" w:cs="Arial"/>
          <w:sz w:val="22"/>
          <w:szCs w:val="22"/>
        </w:rPr>
        <w:t>Protokół OAuth nie jest jednak protokołem autentykacyjnym</w:t>
      </w:r>
      <w:r w:rsidRPr="00B026BD">
        <w:rPr>
          <w:rStyle w:val="Odwoanieprzypisudolnego"/>
          <w:rFonts w:ascii="Arial" w:hAnsi="Arial" w:cs="Arial"/>
          <w:sz w:val="22"/>
          <w:szCs w:val="22"/>
        </w:rPr>
        <w:footnoteReference w:id="164"/>
      </w:r>
      <w:r w:rsidR="00FC2A0F" w:rsidRPr="00F112DB">
        <w:rPr>
          <w:rFonts w:ascii="Arial" w:hAnsi="Arial" w:cs="Arial"/>
          <w:sz w:val="22"/>
          <w:szCs w:val="22"/>
          <w:vertAlign w:val="superscript"/>
        </w:rPr>
        <w:t>)</w:t>
      </w:r>
      <w:r w:rsidRPr="00B026BD">
        <w:rPr>
          <w:rFonts w:ascii="Arial" w:hAnsi="Arial" w:cs="Arial"/>
          <w:sz w:val="22"/>
          <w:szCs w:val="22"/>
        </w:rPr>
        <w:t>, gdyż dokonuje jedynie autoryzacji – nie służy do weryfikacji użytkownika, czy jest tym, za kogo się podaje. Zastosowanie czystego OAuth 2.0 do autentykacji będzie rozwiązaniem błędnym generującym między innymi następujące problemy:</w:t>
      </w:r>
    </w:p>
    <w:p w14:paraId="5CB90E16" w14:textId="77777777" w:rsidR="004220DB" w:rsidRPr="00B026BD" w:rsidRDefault="004220DB" w:rsidP="00937EA1">
      <w:pPr>
        <w:pStyle w:val="Tekstpodstawowy"/>
        <w:widowControl w:val="0"/>
        <w:numPr>
          <w:ilvl w:val="0"/>
          <w:numId w:val="203"/>
        </w:numPr>
        <w:suppressAutoHyphens w:val="0"/>
        <w:autoSpaceDE w:val="0"/>
        <w:autoSpaceDN w:val="0"/>
        <w:spacing w:line="259" w:lineRule="auto"/>
        <w:ind w:left="714" w:right="34" w:hanging="357"/>
        <w:rPr>
          <w:rFonts w:ascii="Arial" w:hAnsi="Arial" w:cs="Arial"/>
          <w:sz w:val="22"/>
          <w:szCs w:val="22"/>
        </w:rPr>
      </w:pPr>
      <w:r w:rsidRPr="00B026BD">
        <w:rPr>
          <w:rFonts w:ascii="Arial" w:hAnsi="Arial" w:cs="Arial"/>
          <w:sz w:val="22"/>
          <w:szCs w:val="22"/>
        </w:rPr>
        <w:t>tokeny będą uznawane w systemie za poświadczenie uwierzytelnienia w systemie, podczas gdy w założeniu OAuth realizuje tylko funkcję delegowania autoryzacji,</w:t>
      </w:r>
    </w:p>
    <w:p w14:paraId="425E4546" w14:textId="77777777" w:rsidR="004220DB" w:rsidRPr="00B026BD" w:rsidRDefault="004220DB" w:rsidP="004220DB">
      <w:pPr>
        <w:pStyle w:val="Tekstpodstawowy"/>
        <w:widowControl w:val="0"/>
        <w:numPr>
          <w:ilvl w:val="0"/>
          <w:numId w:val="203"/>
        </w:numPr>
        <w:suppressAutoHyphens w:val="0"/>
        <w:autoSpaceDE w:val="0"/>
        <w:autoSpaceDN w:val="0"/>
        <w:spacing w:before="60" w:line="259" w:lineRule="auto"/>
        <w:ind w:left="714" w:right="34" w:hanging="357"/>
        <w:rPr>
          <w:rFonts w:ascii="Arial" w:hAnsi="Arial" w:cs="Arial"/>
          <w:sz w:val="22"/>
          <w:szCs w:val="22"/>
        </w:rPr>
      </w:pPr>
      <w:r w:rsidRPr="00B026BD">
        <w:rPr>
          <w:rFonts w:ascii="Arial" w:hAnsi="Arial" w:cs="Arial"/>
          <w:sz w:val="22"/>
          <w:szCs w:val="22"/>
        </w:rPr>
        <w:t>dostęp do chronionego fragmentu staje się dowodem na uwierzytelnienie, a wykorzystanie tokenów na okaziciela (Bearer Tokens) skutkuje możliwością podszycia się pod wybraną tożsamość.</w:t>
      </w:r>
    </w:p>
    <w:p w14:paraId="044ED463" w14:textId="469E84AA" w:rsidR="00E278D0" w:rsidRDefault="004220DB" w:rsidP="00E9015D">
      <w:pPr>
        <w:pStyle w:val="Tekstpodstawowy"/>
        <w:spacing w:before="96" w:line="259" w:lineRule="auto"/>
        <w:ind w:left="156" w:right="35"/>
        <w:rPr>
          <w:rFonts w:ascii="Arial" w:hAnsi="Arial" w:cs="Arial"/>
          <w:sz w:val="22"/>
          <w:szCs w:val="22"/>
        </w:rPr>
      </w:pPr>
      <w:r w:rsidRPr="00B026BD">
        <w:rPr>
          <w:rFonts w:ascii="Arial" w:hAnsi="Arial" w:cs="Arial"/>
          <w:sz w:val="22"/>
          <w:szCs w:val="22"/>
        </w:rPr>
        <w:t>Naprzeciw opisanym wyżej problemom wychodzi OpenID Connect 1.0, które jest prostą warstwą nad OAuth 2.0. OpenID Connect umożliwia weryfikację wykonywaną za pomocą serwera autoryzującego, ale dodatkowo również zapewnia pozyskanie profilu klienta w sposób dedykowany stylowi REST i oparty jest o tokeny JSON Web Token (JWT)</w:t>
      </w:r>
      <w:r w:rsidRPr="00B026BD">
        <w:rPr>
          <w:rStyle w:val="Odwoanieprzypisudolnego"/>
          <w:rFonts w:ascii="Arial" w:hAnsi="Arial" w:cs="Arial"/>
          <w:sz w:val="22"/>
          <w:szCs w:val="22"/>
        </w:rPr>
        <w:footnoteReference w:id="165"/>
      </w:r>
      <w:r w:rsidR="00FC2A0F" w:rsidRPr="00F112DB">
        <w:rPr>
          <w:rFonts w:ascii="Arial" w:hAnsi="Arial" w:cs="Arial"/>
          <w:sz w:val="22"/>
          <w:szCs w:val="22"/>
          <w:vertAlign w:val="superscript"/>
        </w:rPr>
        <w:t>)</w:t>
      </w:r>
      <w:r w:rsidRPr="00B026BD">
        <w:rPr>
          <w:rFonts w:ascii="Arial" w:hAnsi="Arial" w:cs="Arial"/>
          <w:sz w:val="22"/>
          <w:szCs w:val="22"/>
        </w:rPr>
        <w:t>. OpenID Connect obsługuje wszys</w:t>
      </w:r>
      <w:r w:rsidR="0055641D">
        <w:rPr>
          <w:rFonts w:ascii="Arial" w:hAnsi="Arial" w:cs="Arial"/>
          <w:sz w:val="22"/>
          <w:szCs w:val="22"/>
        </w:rPr>
        <w:t xml:space="preserve">tkie rodzaje klientów włączając </w:t>
      </w:r>
      <w:r w:rsidRPr="00B026BD">
        <w:rPr>
          <w:rFonts w:ascii="Arial" w:hAnsi="Arial" w:cs="Arial"/>
          <w:sz w:val="22"/>
          <w:szCs w:val="22"/>
        </w:rPr>
        <w:t xml:space="preserve">w to klientów opartych </w:t>
      </w:r>
      <w:r w:rsidRPr="00B026BD">
        <w:rPr>
          <w:rFonts w:ascii="Arial" w:hAnsi="Arial" w:cs="Arial"/>
          <w:sz w:val="22"/>
          <w:szCs w:val="22"/>
        </w:rPr>
        <w:lastRenderedPageBreak/>
        <w:t xml:space="preserve">o przeglądarkę, mobilnych czy funkcjonujących bezpośrednio z Javascript. Specyfikacja OpenID Connect jest adaptowalna i rozszerzalna oraz umożliwia obsługę sesji, </w:t>
      </w:r>
      <w:r w:rsidR="00E278D0">
        <w:rPr>
          <w:rFonts w:ascii="Arial" w:hAnsi="Arial" w:cs="Arial"/>
          <w:sz w:val="22"/>
          <w:szCs w:val="22"/>
        </w:rPr>
        <w:t>kiedy jest to konieczne</w:t>
      </w:r>
      <w:r w:rsidR="005D7559">
        <w:rPr>
          <w:rFonts w:ascii="Arial" w:hAnsi="Arial" w:cs="Arial"/>
          <w:sz w:val="22"/>
          <w:szCs w:val="22"/>
        </w:rPr>
        <w:t>.</w:t>
      </w:r>
    </w:p>
    <w:p w14:paraId="725EC3D0" w14:textId="388AF714" w:rsidR="00E9015D" w:rsidRDefault="00E9015D" w:rsidP="00732DDA"/>
    <w:sectPr w:rsidR="00E9015D" w:rsidSect="003214BB">
      <w:headerReference w:type="default" r:id="rId95"/>
      <w:pgSz w:w="11910" w:h="16840"/>
      <w:pgMar w:top="1060" w:right="440" w:bottom="280" w:left="520" w:header="227" w:footer="0" w:gutter="0"/>
      <w:pgNumType w:start="2"/>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CA9B3C" w14:textId="77777777" w:rsidR="005A3861" w:rsidRDefault="005A3861">
      <w:pPr>
        <w:spacing w:after="0" w:line="240" w:lineRule="auto"/>
      </w:pPr>
      <w:r>
        <w:separator/>
      </w:r>
    </w:p>
  </w:endnote>
  <w:endnote w:type="continuationSeparator" w:id="0">
    <w:p w14:paraId="4870D2B9" w14:textId="77777777" w:rsidR="005A3861" w:rsidRDefault="005A38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EFF" w:usb1="C000785B" w:usb2="00000009" w:usb3="00000000" w:csb0="000001FF" w:csb1="00000000"/>
  </w:font>
  <w:font w:name="Myriad Pro">
    <w:altName w:val="Arial"/>
    <w:charset w:val="00"/>
    <w:family w:val="swiss"/>
    <w:pitch w:val="variable"/>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oboto">
    <w:altName w:val="Times New Roman"/>
    <w:charset w:val="EE"/>
    <w:family w:val="auto"/>
    <w:pitch w:val="variable"/>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Liberation Serif">
    <w:altName w:val="Times New Roman"/>
    <w:charset w:val="EE"/>
    <w:family w:val="roman"/>
    <w:pitch w:val="variable"/>
    <w:sig w:usb0="E0000AFF" w:usb1="500078FF" w:usb2="00000021" w:usb3="00000000" w:csb0="000001BF" w:csb1="00000000"/>
  </w:font>
  <w:font w:name="Tahoma">
    <w:panose1 w:val="020B0604030504040204"/>
    <w:charset w:val="EE"/>
    <w:family w:val="swiss"/>
    <w:pitch w:val="variable"/>
    <w:sig w:usb0="E1002EFF" w:usb1="C000605B" w:usb2="00000029" w:usb3="00000000" w:csb0="000101FF" w:csb1="00000000"/>
  </w:font>
  <w:font w:name="Univers for KPMG">
    <w:altName w:val="Trebuchet MS"/>
    <w:charset w:val="00"/>
    <w:family w:val="swiss"/>
    <w:pitch w:val="variable"/>
    <w:sig w:usb0="00000001" w:usb1="5000204A" w:usb2="00000000" w:usb3="00000000" w:csb0="0000009F" w:csb1="00000000"/>
  </w:font>
  <w:font w:name="Times">
    <w:panose1 w:val="02020603050405020304"/>
    <w:charset w:val="EE"/>
    <w:family w:val="roman"/>
    <w:pitch w:val="variable"/>
    <w:sig w:usb0="E0002EFF" w:usb1="C000785B" w:usb2="00000009" w:usb3="00000000" w:csb0="000001FF" w:csb1="00000000"/>
  </w:font>
  <w:font w:name="Liberation Sans">
    <w:charset w:val="00"/>
    <w:family w:val="swiss"/>
    <w:pitch w:val="variable"/>
  </w:font>
  <w:font w:name="MS Mincho">
    <w:altName w:val="ＭＳ 明朝"/>
    <w:panose1 w:val="02020609040205080304"/>
    <w:charset w:val="80"/>
    <w:family w:val="roman"/>
    <w:notTrueType/>
    <w:pitch w:val="fixed"/>
    <w:sig w:usb0="00000001" w:usb1="08070000" w:usb2="00000010" w:usb3="00000000" w:csb0="00020000" w:csb1="00000000"/>
  </w:font>
  <w:font w:name="Noto Sans CJK SC Regular">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93863447"/>
      <w:docPartObj>
        <w:docPartGallery w:val="Page Numbers (Bottom of Page)"/>
        <w:docPartUnique/>
      </w:docPartObj>
    </w:sdtPr>
    <w:sdtEndPr/>
    <w:sdtContent>
      <w:p w14:paraId="53C4156C" w14:textId="7B21C1A2" w:rsidR="00AE1C38" w:rsidRDefault="00AE1C38">
        <w:pPr>
          <w:pStyle w:val="Stopka"/>
          <w:jc w:val="right"/>
        </w:pPr>
        <w:r>
          <w:fldChar w:fldCharType="begin"/>
        </w:r>
        <w:r>
          <w:instrText>PAGE   \* MERGEFORMAT</w:instrText>
        </w:r>
        <w:r>
          <w:fldChar w:fldCharType="separate"/>
        </w:r>
        <w:r w:rsidR="00BA761F">
          <w:rPr>
            <w:noProof/>
          </w:rPr>
          <w:t>1</w:t>
        </w:r>
        <w:r>
          <w:fldChar w:fldCharType="end"/>
        </w:r>
      </w:p>
    </w:sdtContent>
  </w:sdt>
  <w:p w14:paraId="4826F73D" w14:textId="3A555834" w:rsidR="00AE1C38" w:rsidRDefault="00AE1C38" w:rsidP="5AFC733E">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761954"/>
      <w:docPartObj>
        <w:docPartGallery w:val="Page Numbers (Bottom of Page)"/>
        <w:docPartUnique/>
      </w:docPartObj>
    </w:sdtPr>
    <w:sdtEndPr/>
    <w:sdtContent>
      <w:p w14:paraId="39AC80B7" w14:textId="1390E62D" w:rsidR="00AE1C38" w:rsidRDefault="00AE1C38" w:rsidP="00294F95">
        <w:pPr>
          <w:pStyle w:val="Stopka"/>
          <w:jc w:val="right"/>
        </w:pPr>
        <w:r>
          <w:fldChar w:fldCharType="begin"/>
        </w:r>
        <w:r>
          <w:instrText>PAGE   \* MERGEFORMAT</w:instrText>
        </w:r>
        <w:r>
          <w:fldChar w:fldCharType="separate"/>
        </w:r>
        <w:r w:rsidR="00BA761F">
          <w:rPr>
            <w:noProof/>
          </w:rPr>
          <w:t>23</w:t>
        </w:r>
        <w:r>
          <w:fldChar w:fldCharType="end"/>
        </w:r>
      </w:p>
    </w:sdtContent>
  </w:sdt>
  <w:p w14:paraId="1CE820FE" w14:textId="77777777" w:rsidR="00AE1C38" w:rsidRDefault="00AE1C38">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DEA1A6" w14:textId="77777777" w:rsidR="005A3861" w:rsidRDefault="005A3861">
      <w:pPr>
        <w:spacing w:after="0" w:line="240" w:lineRule="auto"/>
      </w:pPr>
      <w:r>
        <w:separator/>
      </w:r>
    </w:p>
  </w:footnote>
  <w:footnote w:type="continuationSeparator" w:id="0">
    <w:p w14:paraId="2462BFBF" w14:textId="77777777" w:rsidR="005A3861" w:rsidRDefault="005A3861">
      <w:pPr>
        <w:spacing w:after="0" w:line="240" w:lineRule="auto"/>
      </w:pPr>
      <w:r>
        <w:continuationSeparator/>
      </w:r>
    </w:p>
  </w:footnote>
  <w:footnote w:id="1">
    <w:p w14:paraId="0C527E3D" w14:textId="0C1C0EDB"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Pr>
          <w:rFonts w:ascii="Arial" w:hAnsi="Arial" w:cs="Arial"/>
          <w:sz w:val="16"/>
          <w:szCs w:val="16"/>
          <w:vertAlign w:val="superscript"/>
        </w:rPr>
        <w:t xml:space="preserve"> </w:t>
      </w:r>
      <w:r w:rsidRPr="00F112DB">
        <w:rPr>
          <w:rFonts w:ascii="Arial" w:hAnsi="Arial" w:cs="Arial"/>
          <w:sz w:val="16"/>
          <w:szCs w:val="16"/>
        </w:rPr>
        <w:t xml:space="preserve">Projekt Polityki dla rozwoju Sztucznej Inteligencji w Polsce od roku 2020, </w:t>
      </w:r>
      <w:hyperlink r:id="rId1" w:history="1">
        <w:r w:rsidRPr="00F112DB">
          <w:rPr>
            <w:rStyle w:val="Hipercze"/>
            <w:rFonts w:ascii="Arial" w:hAnsi="Arial" w:cs="Arial"/>
            <w:sz w:val="16"/>
            <w:szCs w:val="16"/>
          </w:rPr>
          <w:t>https://bip.kprm.gov.pl/kpr/bip-rady-ministrow/prace-legislacyjne-rm-i/prace-legislacyjne-rady/wykaz-prac-legislacyjny/r1758446092,Projekt-uchwaly-Rady-Ministrow-w-sprawie-ustanowienia-Polityki-dla-rozwoju-Sztuc.html</w:t>
        </w:r>
      </w:hyperlink>
      <w:r w:rsidRPr="00F112DB">
        <w:rPr>
          <w:rFonts w:ascii="Arial" w:hAnsi="Arial" w:cs="Arial"/>
          <w:sz w:val="16"/>
          <w:szCs w:val="16"/>
        </w:rPr>
        <w:t xml:space="preserve"> </w:t>
      </w:r>
    </w:p>
  </w:footnote>
  <w:footnote w:id="2">
    <w:p w14:paraId="7A1CA61B" w14:textId="2D37D5B7"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Art. 2 pkt 9 dyrektywy reuse. </w:t>
      </w:r>
    </w:p>
  </w:footnote>
  <w:footnote w:id="3">
    <w:p w14:paraId="23C61B50" w14:textId="32DDD490"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Art. 2 pkt 10 dyrektywy reuse.</w:t>
      </w:r>
    </w:p>
  </w:footnote>
  <w:footnote w:id="4">
    <w:p w14:paraId="0B41EA72" w14:textId="60BC25E6" w:rsidR="00AE1C38" w:rsidRDefault="00AE1C38" w:rsidP="00F112DB">
      <w:pPr>
        <w:pStyle w:val="Tekstprzypisudolnego"/>
        <w:jc w:val="both"/>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Art. 2 pkt 9 dyrektywy reuse.</w:t>
      </w:r>
    </w:p>
  </w:footnote>
  <w:footnote w:id="5">
    <w:p w14:paraId="53815D9C" w14:textId="72C1CE61"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Zniesione z dniem 6 października 2020 r., na podstawie rozporządzenia Rady Ministrów z dnia 7 października 2020 r. w sprawie zniesienia Ministerstwa Cyfryzacji (Dz. U. z 2020 r., poz. 1730).</w:t>
      </w:r>
    </w:p>
  </w:footnote>
  <w:footnote w:id="6">
    <w:p w14:paraId="06D64C49" w14:textId="188E7693"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Raport Internet Rzeczy w polskiej gospodarce, Raport grupy roboczej do spraw Internetu rzeczy przy Ministerstwie Cyfryzacji, 2019 r., </w:t>
      </w:r>
      <w:hyperlink r:id="rId2" w:history="1">
        <w:r w:rsidRPr="00F112DB">
          <w:rPr>
            <w:rStyle w:val="Hipercze"/>
            <w:rFonts w:ascii="Arial" w:hAnsi="Arial" w:cs="Arial"/>
            <w:sz w:val="16"/>
            <w:szCs w:val="16"/>
          </w:rPr>
          <w:t>https://www.gov.pl/web/cyfryzacja/polska-przyszlosci-to-polska-z-internetem-rzeczy</w:t>
        </w:r>
      </w:hyperlink>
      <w:r w:rsidRPr="00F112DB">
        <w:rPr>
          <w:rFonts w:ascii="Arial" w:hAnsi="Arial" w:cs="Arial"/>
          <w:sz w:val="16"/>
          <w:szCs w:val="16"/>
        </w:rPr>
        <w:t xml:space="preserve"> </w:t>
      </w:r>
    </w:p>
  </w:footnote>
  <w:footnote w:id="7">
    <w:p w14:paraId="6A1A2F44" w14:textId="1240F34A"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Art. 2 ust. 1 </w:t>
      </w:r>
      <w:r>
        <w:rPr>
          <w:rFonts w:ascii="Arial" w:hAnsi="Arial" w:cs="Arial"/>
          <w:sz w:val="16"/>
          <w:szCs w:val="16"/>
        </w:rPr>
        <w:t>u</w:t>
      </w:r>
      <w:r w:rsidRPr="00F112DB">
        <w:rPr>
          <w:rFonts w:ascii="Arial" w:hAnsi="Arial" w:cs="Arial"/>
          <w:sz w:val="16"/>
          <w:szCs w:val="16"/>
        </w:rPr>
        <w:t>pwisp</w:t>
      </w:r>
    </w:p>
  </w:footnote>
  <w:footnote w:id="8">
    <w:p w14:paraId="690BABC6" w14:textId="10BD4C61" w:rsidR="00AE1C38" w:rsidRDefault="00AE1C38" w:rsidP="00F112DB">
      <w:pPr>
        <w:pStyle w:val="Tekstprzypisudolnego"/>
        <w:jc w:val="both"/>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Art. 2 ust. 2 </w:t>
      </w:r>
      <w:r>
        <w:rPr>
          <w:rFonts w:ascii="Arial" w:hAnsi="Arial" w:cs="Arial"/>
          <w:sz w:val="16"/>
          <w:szCs w:val="16"/>
        </w:rPr>
        <w:t>u</w:t>
      </w:r>
      <w:r w:rsidRPr="00F112DB">
        <w:rPr>
          <w:rFonts w:ascii="Arial" w:hAnsi="Arial" w:cs="Arial"/>
          <w:sz w:val="16"/>
          <w:szCs w:val="16"/>
        </w:rPr>
        <w:t>pwisp</w:t>
      </w:r>
    </w:p>
  </w:footnote>
  <w:footnote w:id="9">
    <w:p w14:paraId="67D6A40E" w14:textId="43F4DC2C" w:rsidR="00AE1C38" w:rsidRPr="00F112DB" w:rsidRDefault="00AE1C38" w:rsidP="008F7429">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Komunikat do Parlamentu Europejskiego, Rady Europejskiego Komitetu Ekonomiczno-Społecznego Komitetu Regionów, Komunikat „W kierunku wspólnej europejskiej przestrzeni danych”, COM (2018) 232.</w:t>
      </w:r>
    </w:p>
  </w:footnote>
  <w:footnote w:id="10">
    <w:p w14:paraId="3060A4BF" w14:textId="23AF5A9B" w:rsidR="00AE1C38" w:rsidRPr="00F112DB" w:rsidRDefault="00AE1C38" w:rsidP="008F7429">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Komunikat Komisji do Parlamentu Europejskiego, Rady, Europejskiego Komitetu Ekonomiczno-Społecznego i Komitetu Regionów, Europejska strategia w zakresie danych, za IDC, 2018.  </w:t>
      </w:r>
    </w:p>
  </w:footnote>
  <w:footnote w:id="11">
    <w:p w14:paraId="04171EA7" w14:textId="19339EE3" w:rsidR="00AE1C38" w:rsidRPr="00F112DB" w:rsidRDefault="00AE1C38" w:rsidP="008F7429">
      <w:pPr>
        <w:tabs>
          <w:tab w:val="left" w:pos="14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4" w:lineRule="auto"/>
        <w:rPr>
          <w:rFonts w:ascii="Arial" w:eastAsia="Times New Roman" w:hAnsi="Arial" w:cs="Arial"/>
          <w:color w:val="222222"/>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3" w:history="1">
        <w:r w:rsidRPr="00F112DB">
          <w:rPr>
            <w:rStyle w:val="Hipercze"/>
            <w:rFonts w:ascii="Arial" w:eastAsia="Times New Roman" w:hAnsi="Arial" w:cs="Arial"/>
            <w:sz w:val="16"/>
            <w:szCs w:val="16"/>
          </w:rPr>
          <w:t>https://ec.europa.eu/info/strategy/priorities-2019-2024/europe-fit-digital-age/european-data-strategy_pl</w:t>
        </w:r>
      </w:hyperlink>
      <w:r w:rsidRPr="00F112DB">
        <w:rPr>
          <w:rFonts w:ascii="Arial" w:eastAsia="Times New Roman" w:hAnsi="Arial" w:cs="Arial"/>
          <w:color w:val="222222"/>
          <w:sz w:val="16"/>
          <w:szCs w:val="16"/>
        </w:rPr>
        <w:t xml:space="preserve"> </w:t>
      </w:r>
    </w:p>
  </w:footnote>
  <w:footnote w:id="12">
    <w:p w14:paraId="06D1117B" w14:textId="6C63353E" w:rsidR="00AE1C38" w:rsidRPr="00C52598" w:rsidRDefault="00AE1C38">
      <w:pPr>
        <w:pStyle w:val="Tekstprzypisudolnego"/>
        <w:rPr>
          <w:sz w:val="18"/>
          <w:szCs w:val="18"/>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Stanowisko Rządu do Komunikatu Komisji do Parlamentu Europejskiego i Rady: Biała Księga „Sztuczna Inteligencja - Europejskie podejście do doskonałości i zaufania”, COM(2020)65, 27 kwietnia 2020 r.</w:t>
      </w:r>
    </w:p>
  </w:footnote>
  <w:footnote w:id="13">
    <w:p w14:paraId="5C688C7C" w14:textId="0D33E747" w:rsidR="00AE1C38" w:rsidRPr="00CB38C5" w:rsidRDefault="00AE1C38">
      <w:pPr>
        <w:pStyle w:val="Tekstprzypisudolnego"/>
        <w:rPr>
          <w:rFonts w:ascii="Arial" w:hAnsi="Arial" w:cs="Arial"/>
          <w:sz w:val="18"/>
          <w:szCs w:val="18"/>
        </w:rPr>
      </w:pPr>
      <w:r w:rsidRPr="00CB38C5">
        <w:rPr>
          <w:rStyle w:val="Odwoanieprzypisudolnego"/>
          <w:rFonts w:ascii="Arial" w:hAnsi="Arial" w:cs="Arial"/>
          <w:sz w:val="18"/>
          <w:szCs w:val="18"/>
        </w:rPr>
        <w:footnoteRef/>
      </w:r>
      <w:r w:rsidRPr="00CB38C5">
        <w:rPr>
          <w:rFonts w:ascii="Arial" w:hAnsi="Arial" w:cs="Arial"/>
          <w:sz w:val="18"/>
          <w:szCs w:val="18"/>
          <w:vertAlign w:val="superscript"/>
        </w:rPr>
        <w:t>)</w:t>
      </w:r>
      <w:r w:rsidRPr="00CB38C5">
        <w:rPr>
          <w:rFonts w:ascii="Arial" w:hAnsi="Arial" w:cs="Arial"/>
          <w:sz w:val="18"/>
          <w:szCs w:val="18"/>
        </w:rPr>
        <w:t xml:space="preserve"> Zasady FAIR, zgodnie z którymi dane muszą być możliwe do znalezienia (ang. Findability), dostępne (ang. Accessibility), interoperacyjne (ang. Interoperability) i możliwe do ponownego wykorzystania (ang. Reusability), </w:t>
      </w:r>
      <w:hyperlink r:id="rId4" w:history="1">
        <w:r w:rsidRPr="00CB38C5">
          <w:rPr>
            <w:rStyle w:val="Hipercze"/>
            <w:rFonts w:ascii="Arial" w:hAnsi="Arial" w:cs="Arial"/>
            <w:sz w:val="18"/>
            <w:szCs w:val="18"/>
          </w:rPr>
          <w:t>https://www.force11.org/group/fairgroup/fairprinciples</w:t>
        </w:r>
      </w:hyperlink>
      <w:r w:rsidRPr="00CB38C5">
        <w:rPr>
          <w:rFonts w:ascii="Arial" w:hAnsi="Arial" w:cs="Arial"/>
          <w:sz w:val="18"/>
          <w:szCs w:val="18"/>
        </w:rPr>
        <w:t xml:space="preserve"> </w:t>
      </w:r>
    </w:p>
  </w:footnote>
  <w:footnote w:id="14">
    <w:p w14:paraId="4024FFFB" w14:textId="5E40572B" w:rsidR="00AE1C38" w:rsidRPr="00F112DB" w:rsidRDefault="00AE1C38" w:rsidP="002B6D32">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Projekt uchwały Rady Ministrów w sprawie przyjęcia strategii „Sprawne i Nowoczesne Państwo 2030” został wpisany do Wykazu prac legislacyjnych i programowych Rady Ministrów pod numerem ID63.</w:t>
      </w:r>
    </w:p>
  </w:footnote>
  <w:footnote w:id="15">
    <w:p w14:paraId="1590B5FE" w14:textId="655CE7CF" w:rsidR="00AE1C38" w:rsidRPr="00F112DB" w:rsidRDefault="00AE1C38" w:rsidP="002B6D32">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Projekt Strategii Produktywności 2030, </w:t>
      </w:r>
      <w:hyperlink r:id="rId5" w:history="1">
        <w:r w:rsidRPr="00F112DB">
          <w:rPr>
            <w:rStyle w:val="Hipercze"/>
            <w:rFonts w:ascii="Arial" w:hAnsi="Arial" w:cs="Arial"/>
            <w:sz w:val="16"/>
            <w:szCs w:val="16"/>
          </w:rPr>
          <w:t>https://bip.kprm.gov.pl/kpr/bip-rady-ministrow/prace-legislacyjne-rm-i/prace-legislacyjne-rady/wykaz-prac-legislacyjny/r3762474,Projekt-uchwaly-Rady-Ministrow-w-sprawie-Strategii-produktywnosci-2030.html</w:t>
        </w:r>
      </w:hyperlink>
      <w:r w:rsidRPr="00F112DB">
        <w:rPr>
          <w:rFonts w:ascii="Arial" w:hAnsi="Arial" w:cs="Arial"/>
          <w:sz w:val="16"/>
          <w:szCs w:val="16"/>
        </w:rPr>
        <w:t xml:space="preserve"> </w:t>
      </w:r>
    </w:p>
  </w:footnote>
  <w:footnote w:id="16">
    <w:p w14:paraId="3CB636F1" w14:textId="3835CC36"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Projekt Programu Rozwoju Kompetencji Cyfrowych </w:t>
      </w:r>
    </w:p>
  </w:footnote>
  <w:footnote w:id="17">
    <w:p w14:paraId="6258C6F6" w14:textId="1C1CD54E" w:rsidR="00AE1C38" w:rsidRDefault="00AE1C38" w:rsidP="00F112DB">
      <w:pPr>
        <w:pStyle w:val="Tekstprzypisudolnego"/>
        <w:jc w:val="both"/>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Pr>
          <w:rFonts w:ascii="Arial" w:hAnsi="Arial" w:cs="Arial"/>
          <w:sz w:val="16"/>
          <w:szCs w:val="16"/>
          <w:vertAlign w:val="superscript"/>
        </w:rPr>
        <w:t xml:space="preserve"> </w:t>
      </w:r>
      <w:r w:rsidRPr="00F112DB">
        <w:rPr>
          <w:rFonts w:ascii="Arial" w:hAnsi="Arial" w:cs="Arial"/>
          <w:sz w:val="16"/>
          <w:szCs w:val="16"/>
        </w:rPr>
        <w:t xml:space="preserve">Projekt Polityki dla rozwoju Sztucznej Inteligencji w Polsce od roku 2020, </w:t>
      </w:r>
      <w:hyperlink r:id="rId6" w:history="1">
        <w:r w:rsidRPr="00F112DB">
          <w:rPr>
            <w:rStyle w:val="Hipercze"/>
            <w:rFonts w:ascii="Arial" w:hAnsi="Arial" w:cs="Arial"/>
            <w:sz w:val="16"/>
            <w:szCs w:val="16"/>
          </w:rPr>
          <w:t>https://bip.kprm.gov.pl/kpr/bip-rady-ministrow/prace-legislacyjne-rm-i/prace-legislacyjne-rady/wykaz-prac-legislacyjny/r1758446092,Projekt-uchwaly-Rady-Ministrow-w-sprawie-ustanowienia-Polityki-dla-rozwoju-Sztuc.html</w:t>
        </w:r>
      </w:hyperlink>
    </w:p>
  </w:footnote>
  <w:footnote w:id="18">
    <w:p w14:paraId="4178CA69" w14:textId="66178A28" w:rsidR="00AE1C38" w:rsidRPr="00F112DB" w:rsidRDefault="00AE1C38" w:rsidP="00892AE5">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Dz. U. z 2019 r., poz. 1446 z późn. zm.</w:t>
      </w:r>
    </w:p>
  </w:footnote>
  <w:footnote w:id="19">
    <w:p w14:paraId="51F9F8CF" w14:textId="40ED2E57" w:rsidR="00AE1C38" w:rsidRPr="00F112DB" w:rsidRDefault="00AE1C38" w:rsidP="00892AE5">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Dz. Urz. UE L 345 z dnia 31.12.2003 r., s. 90</w:t>
      </w:r>
    </w:p>
  </w:footnote>
  <w:footnote w:id="20">
    <w:p w14:paraId="59A10BD8" w14:textId="2092F5D2"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Dyrektywa Parlamentu Europejskiego i Rady 2013/37/UE z dnia 26 czerwca 2013 r. zmieniająca dyrektywę 2003/98/WE w sprawie ponownego wykorzystywania informacji sektora publicznego (Dz. Urz. UE L 175 z 27.06.2013 r., str. 1)</w:t>
      </w:r>
    </w:p>
  </w:footnote>
  <w:footnote w:id="21">
    <w:p w14:paraId="5C91F370" w14:textId="28D3D87F"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COM/2018/234 Wniosek Dyrektywa Parlamentu Europejskiego i Rady w sprawie ponownego wykorzystywania informacji sektora publicznego (wersja przekształcona), COM(2018) 234. </w:t>
      </w:r>
    </w:p>
  </w:footnote>
  <w:footnote w:id="22">
    <w:p w14:paraId="66350180" w14:textId="1B3C493E" w:rsidR="00AE1C38" w:rsidRPr="00F112DB" w:rsidRDefault="00AE1C38" w:rsidP="000837AF">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Dz. Urz. UE L 172 z dnia 26.06.2019 r., s 56</w:t>
      </w:r>
      <w:r>
        <w:rPr>
          <w:rFonts w:ascii="Arial" w:hAnsi="Arial" w:cs="Arial"/>
          <w:sz w:val="16"/>
          <w:szCs w:val="16"/>
        </w:rPr>
        <w:t>.</w:t>
      </w:r>
    </w:p>
  </w:footnote>
  <w:footnote w:id="23">
    <w:p w14:paraId="674B5BDB" w14:textId="7C0721A6" w:rsidR="00AE1C38" w:rsidRDefault="00AE1C38" w:rsidP="00486038">
      <w:pPr>
        <w:pStyle w:val="Tekstprzypisudolnego"/>
        <w:ind w:left="252" w:hanging="252"/>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Dz. U. z 201</w:t>
      </w:r>
      <w:r>
        <w:rPr>
          <w:rFonts w:ascii="Arial" w:hAnsi="Arial" w:cs="Arial"/>
          <w:sz w:val="16"/>
          <w:szCs w:val="16"/>
        </w:rPr>
        <w:t>9</w:t>
      </w:r>
      <w:r w:rsidRPr="00F112DB">
        <w:rPr>
          <w:rFonts w:ascii="Arial" w:hAnsi="Arial" w:cs="Arial"/>
          <w:sz w:val="16"/>
          <w:szCs w:val="16"/>
        </w:rPr>
        <w:t xml:space="preserve"> r. poz. </w:t>
      </w:r>
      <w:r>
        <w:rPr>
          <w:rFonts w:ascii="Arial" w:hAnsi="Arial" w:cs="Arial"/>
          <w:sz w:val="16"/>
          <w:szCs w:val="16"/>
        </w:rPr>
        <w:t>1429</w:t>
      </w:r>
      <w:r w:rsidRPr="00F112DB">
        <w:rPr>
          <w:rFonts w:ascii="Arial" w:hAnsi="Arial" w:cs="Arial"/>
          <w:sz w:val="16"/>
          <w:szCs w:val="16"/>
        </w:rPr>
        <w:t>, z późn. zm.</w:t>
      </w:r>
    </w:p>
  </w:footnote>
  <w:footnote w:id="24">
    <w:p w14:paraId="1723DB7A" w14:textId="0B22AAFC" w:rsidR="00AE1C38" w:rsidRPr="00F112DB" w:rsidRDefault="00AE1C38" w:rsidP="00B5361C">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r w:rsidRPr="00F112DB">
        <w:rPr>
          <w:rFonts w:ascii="Arial" w:eastAsia="Calibri" w:hAnsi="Arial" w:cs="Arial"/>
          <w:sz w:val="16"/>
          <w:szCs w:val="16"/>
        </w:rPr>
        <w:t>Dz. U. z 2020 r. poz. 346, z późn. zm.</w:t>
      </w:r>
    </w:p>
  </w:footnote>
  <w:footnote w:id="25">
    <w:p w14:paraId="55A78493" w14:textId="4C063354" w:rsidR="00AE1C38" w:rsidRPr="00F112DB" w:rsidRDefault="00AE1C38" w:rsidP="00B5361C">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r w:rsidRPr="00F112DB">
        <w:rPr>
          <w:rFonts w:ascii="Arial" w:eastAsia="Calibri" w:hAnsi="Arial" w:cs="Arial"/>
          <w:sz w:val="16"/>
          <w:szCs w:val="16"/>
        </w:rPr>
        <w:t>Dz. U. z 2017 r. poz. 2247.</w:t>
      </w:r>
    </w:p>
  </w:footnote>
  <w:footnote w:id="26">
    <w:p w14:paraId="266A7614" w14:textId="24EBF6AF" w:rsidR="00AE1C38" w:rsidRPr="005A3404" w:rsidRDefault="00AE1C38" w:rsidP="00D41BAF">
      <w:pPr>
        <w:pStyle w:val="Tekstprzypisudolnego"/>
        <w:rPr>
          <w:rFonts w:cstheme="minorHAnsi"/>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Tłumaczenie własne</w:t>
      </w:r>
    </w:p>
  </w:footnote>
  <w:footnote w:id="27">
    <w:p w14:paraId="2D22C5F3" w14:textId="2E80A0C7" w:rsidR="00AE1C38" w:rsidRPr="00F112DB" w:rsidRDefault="00AE1C38" w:rsidP="007D6675">
      <w:pPr>
        <w:pStyle w:val="Tekstprzypisudolnego"/>
        <w:rPr>
          <w:rFonts w:ascii="Arial" w:hAnsi="Arial" w:cs="Arial"/>
          <w:sz w:val="18"/>
          <w:szCs w:val="18"/>
          <w:lang w:val="en-GB"/>
        </w:rPr>
      </w:pPr>
      <w:r w:rsidRPr="00F112DB">
        <w:rPr>
          <w:rStyle w:val="Odwoanieprzypisudolnego"/>
          <w:rFonts w:ascii="Arial" w:hAnsi="Arial" w:cs="Arial"/>
          <w:sz w:val="18"/>
          <w:szCs w:val="18"/>
        </w:rPr>
        <w:footnoteRef/>
      </w:r>
      <w:r w:rsidRPr="00F112DB">
        <w:rPr>
          <w:rFonts w:ascii="Arial" w:hAnsi="Arial" w:cs="Arial"/>
          <w:sz w:val="18"/>
          <w:szCs w:val="18"/>
          <w:vertAlign w:val="superscript"/>
          <w:lang w:val="en-GB"/>
        </w:rPr>
        <w:t>)</w:t>
      </w:r>
      <w:r w:rsidRPr="00F112DB">
        <w:rPr>
          <w:rFonts w:ascii="Arial" w:hAnsi="Arial" w:cs="Arial"/>
          <w:sz w:val="18"/>
          <w:szCs w:val="18"/>
          <w:lang w:val="en-GB"/>
        </w:rPr>
        <w:t xml:space="preserve"> Analytical Report 8: The Future of Open Data Portals, EDP, Lipiec 2020 r., </w:t>
      </w:r>
      <w:hyperlink r:id="rId7" w:history="1">
        <w:r w:rsidRPr="00F112DB">
          <w:rPr>
            <w:rStyle w:val="Hipercze"/>
            <w:rFonts w:ascii="Arial" w:hAnsi="Arial" w:cs="Arial"/>
            <w:sz w:val="18"/>
            <w:szCs w:val="18"/>
            <w:lang w:val="en-GB"/>
          </w:rPr>
          <w:t>https://www.europeandataportal.eu/pl/highlights/practical-guide-building-future-proof-open-data-portals</w:t>
        </w:r>
      </w:hyperlink>
    </w:p>
  </w:footnote>
  <w:footnote w:id="28">
    <w:p w14:paraId="19ABB375" w14:textId="38A2D3C4" w:rsidR="00AE1C38" w:rsidRPr="00F112DB" w:rsidRDefault="00AE1C38" w:rsidP="00E6320C">
      <w:pPr>
        <w:autoSpaceDE w:val="0"/>
        <w:autoSpaceDN w:val="0"/>
        <w:adjustRightInd w:val="0"/>
        <w:spacing w:after="0" w:line="240" w:lineRule="aut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 xml:space="preserve">) </w:t>
      </w:r>
      <w:r w:rsidRPr="00F112DB">
        <w:rPr>
          <w:rFonts w:ascii="Arial" w:hAnsi="Arial" w:cs="Arial"/>
          <w:sz w:val="16"/>
          <w:szCs w:val="16"/>
        </w:rPr>
        <w:t>Nowy surowiec danych, otwarte zasoby danych dla polskiej gospodarki, raport Ministerstwa Rozwoju, 2019 r.</w:t>
      </w:r>
    </w:p>
  </w:footnote>
  <w:footnote w:id="29">
    <w:p w14:paraId="068ED504" w14:textId="7D7067AF" w:rsidR="00AE1C38" w:rsidRPr="00F112DB" w:rsidRDefault="00AE1C38" w:rsidP="00E6320C">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8" w:history="1">
        <w:r w:rsidRPr="00F112DB">
          <w:rPr>
            <w:rStyle w:val="Hipercze"/>
            <w:rFonts w:ascii="Arial" w:hAnsi="Arial" w:cs="Arial"/>
            <w:sz w:val="16"/>
            <w:szCs w:val="16"/>
          </w:rPr>
          <w:t>https://opendatabarometer.org/4thedition/report/</w:t>
        </w:r>
      </w:hyperlink>
      <w:r w:rsidRPr="00F112DB">
        <w:rPr>
          <w:rFonts w:ascii="Arial" w:hAnsi="Arial" w:cs="Arial"/>
          <w:sz w:val="16"/>
          <w:szCs w:val="16"/>
        </w:rPr>
        <w:t xml:space="preserve"> </w:t>
      </w:r>
    </w:p>
  </w:footnote>
  <w:footnote w:id="30">
    <w:p w14:paraId="6A2E2669" w14:textId="5C4693B1" w:rsidR="00AE1C38" w:rsidRDefault="00AE1C38">
      <w:pPr>
        <w:pStyle w:val="Tekstprzypisudolnego"/>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Nowy surowiec danych, otwarte zasoby danych dla polskiej gospodarki, raport Ministerstwa Rozwoju, 2019 r.</w:t>
      </w:r>
    </w:p>
  </w:footnote>
  <w:footnote w:id="31">
    <w:p w14:paraId="690D5F7A" w14:textId="05AEB569"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Społeczeństwo informacyjne w Polsce. Wyniki badań statystycznych z lat 2015–2019, GUS, Warszawa, Szczecin 2019, s. 133-135</w:t>
      </w:r>
      <w:r>
        <w:rPr>
          <w:rFonts w:ascii="Arial" w:hAnsi="Arial" w:cs="Arial"/>
          <w:sz w:val="16"/>
          <w:szCs w:val="16"/>
        </w:rPr>
        <w:t>.</w:t>
      </w:r>
    </w:p>
  </w:footnote>
  <w:footnote w:id="32">
    <w:p w14:paraId="1B755A40" w14:textId="26C1CE37"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The Economy Impact of Open Data: Opportunities for value creation in Europe. </w:t>
      </w:r>
      <w:r w:rsidRPr="00F112DB">
        <w:rPr>
          <w:rFonts w:ascii="Arial" w:hAnsi="Arial" w:cs="Arial"/>
          <w:sz w:val="16"/>
          <w:szCs w:val="16"/>
        </w:rPr>
        <w:t xml:space="preserve">Raport Europejskiego portalu otwartych danych, 02.2020 r.  </w:t>
      </w:r>
      <w:hyperlink r:id="rId9" w:history="1">
        <w:r w:rsidRPr="00F112DB">
          <w:rPr>
            <w:rStyle w:val="Hipercze"/>
            <w:rFonts w:ascii="Arial" w:hAnsi="Arial" w:cs="Arial"/>
            <w:sz w:val="16"/>
            <w:szCs w:val="16"/>
          </w:rPr>
          <w:t>https://www.europeandataportal.eu/en/doc/economic-impact-open-data-opportunities-value-creation-europe</w:t>
        </w:r>
      </w:hyperlink>
    </w:p>
  </w:footnote>
  <w:footnote w:id="33">
    <w:p w14:paraId="1BEEF824" w14:textId="757DCFA6"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Tamże. </w:t>
      </w:r>
    </w:p>
  </w:footnote>
  <w:footnote w:id="34">
    <w:p w14:paraId="6E3517CC" w14:textId="7693F9E1"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Tamże.</w:t>
      </w:r>
    </w:p>
  </w:footnote>
  <w:footnote w:id="35">
    <w:p w14:paraId="3CAF33C8" w14:textId="25E62034"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Administracja publiczna, sektory profesjonalne naukowe i techniczne, technologie informacyjno-komunikacyjne, transport i przechowywanie.</w:t>
      </w:r>
    </w:p>
  </w:footnote>
  <w:footnote w:id="36">
    <w:p w14:paraId="79F78204" w14:textId="086E4149" w:rsidR="00AE1C38" w:rsidRPr="00804977" w:rsidRDefault="00AE1C38" w:rsidP="00F112DB">
      <w:pPr>
        <w:pStyle w:val="Tekstprzypisudolnego"/>
        <w:jc w:val="both"/>
        <w:rPr>
          <w:rFonts w:cstheme="minorHAnsi"/>
          <w:sz w:val="18"/>
          <w:szCs w:val="18"/>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Rolnictwo, finanse i ubezpieczenia, zdrowie, edukacja, handel, działania w obszarze nieruchomości.</w:t>
      </w:r>
      <w:r w:rsidRPr="00804977">
        <w:rPr>
          <w:rFonts w:cstheme="minorHAnsi"/>
          <w:sz w:val="18"/>
          <w:szCs w:val="18"/>
        </w:rPr>
        <w:t xml:space="preserve"> </w:t>
      </w:r>
    </w:p>
  </w:footnote>
  <w:footnote w:id="37">
    <w:p w14:paraId="7F7D1E5B" w14:textId="08CB518F" w:rsidR="00AE1C38" w:rsidRPr="00F112DB" w:rsidRDefault="00AE1C38" w:rsidP="00BF261C">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Tamże, The Economy Impact of Open Data, Raport Europejskiego Portalu Otwartych Danych.</w:t>
      </w:r>
    </w:p>
  </w:footnote>
  <w:footnote w:id="38">
    <w:p w14:paraId="5FB86C78" w14:textId="2F8AF3BC" w:rsidR="00AE1C38" w:rsidRPr="00F112DB" w:rsidRDefault="00AE1C38">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Tamże.</w:t>
      </w:r>
    </w:p>
  </w:footnote>
  <w:footnote w:id="39">
    <w:p w14:paraId="13E639A1" w14:textId="6538E210" w:rsidR="00AE1C38" w:rsidRPr="00804977" w:rsidRDefault="00AE1C38" w:rsidP="00317678">
      <w:pPr>
        <w:pStyle w:val="Tekstprzypisudolnego"/>
        <w:rPr>
          <w:rFonts w:cstheme="minorHAnsi"/>
          <w:sz w:val="18"/>
          <w:szCs w:val="18"/>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Tamże.</w:t>
      </w:r>
    </w:p>
  </w:footnote>
  <w:footnote w:id="40">
    <w:p w14:paraId="4B0682B0" w14:textId="50ED6B2E"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Dane publiczne – nowy impuls do rozwoju Polski, POLICY PAPER 8/2019, Polski Instytut Ekonomiczny, Warszawa 2019, s.4, 22, </w:t>
      </w:r>
      <w:hyperlink r:id="rId10" w:history="1">
        <w:r w:rsidRPr="00F112DB">
          <w:rPr>
            <w:rStyle w:val="Hipercze"/>
            <w:rFonts w:ascii="Arial" w:hAnsi="Arial" w:cs="Arial"/>
            <w:sz w:val="16"/>
            <w:szCs w:val="16"/>
          </w:rPr>
          <w:t>https://pie.net.pl/wp-content/uploads/2019/09/Policy8-08-08-WEB1.pdf</w:t>
        </w:r>
      </w:hyperlink>
    </w:p>
  </w:footnote>
  <w:footnote w:id="41">
    <w:p w14:paraId="3D337253" w14:textId="2EAE7A8B" w:rsidR="00AE1C38" w:rsidRPr="00F112DB" w:rsidRDefault="00AE1C38" w:rsidP="00F112DB">
      <w:pPr>
        <w:pStyle w:val="Tekstprzypisudolnego"/>
        <w:jc w:val="both"/>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Tamże, s.22.</w:t>
      </w:r>
    </w:p>
  </w:footnote>
  <w:footnote w:id="42">
    <w:p w14:paraId="4FF9EC98" w14:textId="5551A2AD" w:rsidR="00AE1C38" w:rsidRPr="00F112DB" w:rsidRDefault="00AE1C38" w:rsidP="00F112DB">
      <w:pPr>
        <w:pStyle w:val="Tekstprzypisudolnego"/>
        <w:jc w:val="both"/>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Digital Economy Report 2019, Raport ONZ </w:t>
      </w:r>
      <w:hyperlink r:id="rId11" w:history="1">
        <w:r w:rsidRPr="00F112DB">
          <w:rPr>
            <w:rStyle w:val="Hipercze"/>
            <w:rFonts w:ascii="Arial" w:hAnsi="Arial" w:cs="Arial"/>
            <w:sz w:val="16"/>
            <w:szCs w:val="16"/>
            <w:lang w:val="en-GB"/>
          </w:rPr>
          <w:t>https://unctad.org/en/pages/PublicationWebflyer.aspx?publicationid=2466</w:t>
        </w:r>
      </w:hyperlink>
    </w:p>
  </w:footnote>
  <w:footnote w:id="43">
    <w:p w14:paraId="5363B0EA" w14:textId="37DAA51C" w:rsidR="00AE1C38" w:rsidRPr="00DD620F" w:rsidRDefault="00AE1C38" w:rsidP="00F112DB">
      <w:pPr>
        <w:pStyle w:val="Tekstprzypisudolnego"/>
        <w:jc w:val="both"/>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Digital Economy Report 2019, Portal CyberPolicy NASK,  </w:t>
      </w:r>
      <w:hyperlink r:id="rId12" w:history="1">
        <w:r w:rsidRPr="00F112DB">
          <w:rPr>
            <w:rStyle w:val="Hipercze"/>
            <w:rFonts w:ascii="Arial" w:hAnsi="Arial" w:cs="Arial"/>
            <w:sz w:val="16"/>
            <w:szCs w:val="16"/>
            <w:lang w:val="en-GB"/>
          </w:rPr>
          <w:t>https://cyberpolicy.nask.pl/digital-economy-report-2019/</w:t>
        </w:r>
      </w:hyperlink>
    </w:p>
  </w:footnote>
  <w:footnote w:id="44">
    <w:p w14:paraId="124050E8" w14:textId="59FCE9FA" w:rsidR="00AE1C38" w:rsidRPr="0015799E" w:rsidRDefault="00AE1C38" w:rsidP="00F112DB">
      <w:pPr>
        <w:pStyle w:val="Tekstprzypisudolnego"/>
        <w:jc w:val="both"/>
        <w:rPr>
          <w:rFonts w:cstheme="minorHAnsi"/>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w:t>
      </w:r>
      <w:hyperlink r:id="rId13" w:anchor="relatedlinks" w:history="1">
        <w:r w:rsidRPr="00F112DB">
          <w:rPr>
            <w:rStyle w:val="Hipercze"/>
            <w:rFonts w:ascii="Arial" w:hAnsi="Arial" w:cs="Arial"/>
            <w:sz w:val="16"/>
            <w:szCs w:val="16"/>
            <w:lang w:val="en-GB"/>
          </w:rPr>
          <w:t>https://ec.europa.eu/info/strategy/priorities-2019-2024/europe-fit-digital-age/european-data-strategy_pl#relatedlinks</w:t>
        </w:r>
      </w:hyperlink>
    </w:p>
  </w:footnote>
  <w:footnote w:id="45">
    <w:p w14:paraId="486C90AC" w14:textId="56A90E9C"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Komunikat Parlamentu Europejskiego, Rady Europejskiego Komitetu Ekonomiczno-Społecznego Komitetu Regionów, Komunikat „W kierunku wspólnej europejskiej przestrzeni danych”, COM (2018) 232.</w:t>
      </w:r>
    </w:p>
  </w:footnote>
  <w:footnote w:id="46">
    <w:p w14:paraId="32ADD762" w14:textId="361D4A78" w:rsidR="00AE1C38" w:rsidRDefault="00AE1C38">
      <w:pPr>
        <w:pStyle w:val="Tekstprzypisudolnego"/>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Tamże.</w:t>
      </w:r>
      <w:r>
        <w:t xml:space="preserve"> </w:t>
      </w:r>
    </w:p>
  </w:footnote>
  <w:footnote w:id="47">
    <w:p w14:paraId="1B9E076B" w14:textId="2589F128"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Tematyka otwierana danych przez sektor prywatny została również uwzględniona w dokumencie: "Gospodarka oparta na danych Przemysł Plus”, </w:t>
      </w:r>
      <w:hyperlink r:id="rId14" w:history="1">
        <w:r w:rsidRPr="00F112DB">
          <w:rPr>
            <w:rStyle w:val="Hipercze"/>
            <w:rFonts w:ascii="Arial" w:hAnsi="Arial" w:cs="Arial"/>
            <w:sz w:val="16"/>
            <w:szCs w:val="16"/>
          </w:rPr>
          <w:t>https://www.gov.pl/web/cyfryzacja/gospodarka-oparta-o-dane-przemysl-</w:t>
        </w:r>
      </w:hyperlink>
    </w:p>
  </w:footnote>
  <w:footnote w:id="48">
    <w:p w14:paraId="7A42815A" w14:textId="6A583BB7" w:rsidR="00AE1C38" w:rsidRPr="00F112DB" w:rsidRDefault="00AE1C38" w:rsidP="00D978F2">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Przez udostępnianie danych do zbiorczego pobrania należy rozumieć zapewnienie (o ile to możliwe) przez podmiot zobowiązany funkcjonalności systemu teleinformatycznego, dzięki której użytkownicy będą mogli pobrać określony zasób danych w całości za pomocą funkcji w rodzaju „pobierz wszystko”. Definicja ujęta w uzasadnieniu do projektu ustawy o otwartych danych i ponownym wykorzystywaniu informacji sektora publicznego  </w:t>
      </w:r>
      <w:hyperlink r:id="rId15" w:anchor="12711402" w:history="1">
        <w:r w:rsidRPr="00F112DB">
          <w:rPr>
            <w:rStyle w:val="Hipercze"/>
            <w:rFonts w:ascii="Arial" w:hAnsi="Arial" w:cs="Arial"/>
            <w:sz w:val="16"/>
            <w:szCs w:val="16"/>
          </w:rPr>
          <w:t>https://legislacja.rcl.gov.pl/projekt/12337400/katalog/12711402#12711402</w:t>
        </w:r>
      </w:hyperlink>
    </w:p>
    <w:p w14:paraId="04E9B12B" w14:textId="77777777" w:rsidR="00AE1C38" w:rsidRDefault="00AE1C38">
      <w:pPr>
        <w:pStyle w:val="Tekstprzypisudolnego"/>
      </w:pPr>
    </w:p>
  </w:footnote>
  <w:footnote w:id="49">
    <w:p w14:paraId="0605513E" w14:textId="7E9425E2" w:rsidR="00AE1C38" w:rsidRPr="00B6304C" w:rsidRDefault="00AE1C38" w:rsidP="003A69D7">
      <w:pPr>
        <w:pStyle w:val="Tekstprzypisudolnego"/>
        <w:rPr>
          <w:rFonts w:ascii="Arial" w:hAnsi="Arial" w:cs="Arial"/>
          <w:sz w:val="18"/>
          <w:szCs w:val="18"/>
        </w:rPr>
      </w:pPr>
      <w:r w:rsidRPr="00B6304C">
        <w:rPr>
          <w:rStyle w:val="Odwoanieprzypisudolnego"/>
          <w:rFonts w:ascii="Arial" w:hAnsi="Arial" w:cs="Arial"/>
          <w:sz w:val="18"/>
          <w:szCs w:val="18"/>
        </w:rPr>
        <w:footnoteRef/>
      </w:r>
      <w:r w:rsidRPr="00B6304C">
        <w:rPr>
          <w:rFonts w:ascii="Arial" w:hAnsi="Arial" w:cs="Arial"/>
          <w:sz w:val="18"/>
          <w:szCs w:val="18"/>
          <w:vertAlign w:val="superscript"/>
        </w:rPr>
        <w:t>)</w:t>
      </w:r>
      <w:r w:rsidRPr="00B6304C">
        <w:rPr>
          <w:rFonts w:ascii="Arial" w:hAnsi="Arial" w:cs="Arial"/>
          <w:sz w:val="18"/>
          <w:szCs w:val="18"/>
        </w:rPr>
        <w:t xml:space="preserve"> Art. 10 ust. 2 dyrektyw 2019/1024/UE</w:t>
      </w:r>
    </w:p>
  </w:footnote>
  <w:footnote w:id="50">
    <w:p w14:paraId="11D6C4E5" w14:textId="52AE9772" w:rsidR="00AE1C38" w:rsidRDefault="00AE1C38">
      <w:pPr>
        <w:pStyle w:val="Tekstprzypisudolnego"/>
      </w:pPr>
      <w:r w:rsidRPr="00B6304C">
        <w:rPr>
          <w:rStyle w:val="Odwoanieprzypisudolnego"/>
          <w:rFonts w:ascii="Arial" w:hAnsi="Arial" w:cs="Arial"/>
          <w:sz w:val="18"/>
          <w:szCs w:val="18"/>
        </w:rPr>
        <w:footnoteRef/>
      </w:r>
      <w:r w:rsidRPr="00B6304C">
        <w:rPr>
          <w:rFonts w:ascii="Arial" w:hAnsi="Arial" w:cs="Arial"/>
          <w:sz w:val="18"/>
          <w:szCs w:val="18"/>
          <w:vertAlign w:val="superscript"/>
        </w:rPr>
        <w:t>)</w:t>
      </w:r>
      <w:r w:rsidRPr="00B6304C">
        <w:rPr>
          <w:rFonts w:ascii="Arial" w:hAnsi="Arial" w:cs="Arial"/>
          <w:sz w:val="18"/>
          <w:szCs w:val="18"/>
        </w:rPr>
        <w:t xml:space="preserve"> W instytucjach które nie są realizatorami POD, a realizują zadania publiczne</w:t>
      </w:r>
    </w:p>
  </w:footnote>
  <w:footnote w:id="51">
    <w:p w14:paraId="2EF1087F" w14:textId="72423F32"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Dyrektywa 2019/1024/UE</w:t>
      </w:r>
    </w:p>
  </w:footnote>
  <w:footnote w:id="52">
    <w:p w14:paraId="6FDFC9E6" w14:textId="727F566D"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Komunikat Parlamentu Europejskiego, Rady Europejskiego Komitetu Ekonomiczno-Społecznego Komitetu Regionów, Komunikat „W kierunku wspólnej europejskiej przestrzeni danych”, COM (2018) 232. </w:t>
      </w:r>
    </w:p>
  </w:footnote>
  <w:footnote w:id="53">
    <w:p w14:paraId="77516D9E" w14:textId="1A2377C8" w:rsidR="00AE1C38" w:rsidRDefault="00AE1C38" w:rsidP="00F112DB">
      <w:pPr>
        <w:pStyle w:val="Tekstprzypisudolnego"/>
        <w:jc w:val="both"/>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Projekt Strategii Produktywności 2030, s. 112.</w:t>
      </w:r>
    </w:p>
  </w:footnote>
  <w:footnote w:id="54">
    <w:p w14:paraId="09E74A5A" w14:textId="574AE01C" w:rsidR="00AE1C38" w:rsidRPr="00F112DB" w:rsidRDefault="00AE1C38" w:rsidP="00D978F2">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Obecnie jest przygotowana przez urząd obsługujący ministra właściwego do spraw informatyzacji</w:t>
      </w:r>
      <w:r w:rsidRPr="00F112DB" w:rsidDel="0027387F">
        <w:rPr>
          <w:rFonts w:ascii="Arial" w:hAnsi="Arial" w:cs="Arial"/>
          <w:sz w:val="16"/>
          <w:szCs w:val="16"/>
        </w:rPr>
        <w:t xml:space="preserve"> </w:t>
      </w:r>
      <w:r w:rsidRPr="00F112DB">
        <w:rPr>
          <w:rFonts w:ascii="Arial" w:hAnsi="Arial" w:cs="Arial"/>
          <w:sz w:val="16"/>
          <w:szCs w:val="16"/>
        </w:rPr>
        <w:t>aplikacja pozwalająca</w:t>
      </w:r>
      <w:r w:rsidRPr="00F112DB">
        <w:rPr>
          <w:rFonts w:ascii="Arial" w:hAnsi="Arial" w:cs="Arial"/>
          <w:b/>
          <w:sz w:val="16"/>
          <w:szCs w:val="16"/>
        </w:rPr>
        <w:t xml:space="preserve"> </w:t>
      </w:r>
      <w:r w:rsidRPr="00F112DB">
        <w:rPr>
          <w:rStyle w:val="Pogrubienie"/>
          <w:rFonts w:ascii="Arial" w:hAnsi="Arial" w:cs="Arial"/>
          <w:b w:val="0"/>
          <w:color w:val="222222"/>
          <w:sz w:val="16"/>
          <w:szCs w:val="16"/>
          <w:bdr w:val="none" w:sz="0" w:space="0" w:color="auto" w:frame="1"/>
          <w:shd w:val="clear" w:color="auto" w:fill="FFFFFF"/>
        </w:rPr>
        <w:t xml:space="preserve">producentom rolnym </w:t>
      </w:r>
      <w:r w:rsidRPr="00F112DB">
        <w:rPr>
          <w:rFonts w:ascii="Arial" w:hAnsi="Arial" w:cs="Arial"/>
          <w:sz w:val="16"/>
          <w:szCs w:val="16"/>
        </w:rPr>
        <w:t>na składanie</w:t>
      </w:r>
      <w:r w:rsidRPr="00F112DB">
        <w:rPr>
          <w:rFonts w:ascii="Arial" w:hAnsi="Arial" w:cs="Arial"/>
          <w:b/>
          <w:sz w:val="16"/>
          <w:szCs w:val="16"/>
        </w:rPr>
        <w:t xml:space="preserve"> </w:t>
      </w:r>
      <w:r w:rsidRPr="00F112DB">
        <w:rPr>
          <w:rStyle w:val="Pogrubienie"/>
          <w:rFonts w:ascii="Arial" w:hAnsi="Arial" w:cs="Arial"/>
          <w:b w:val="0"/>
          <w:color w:val="222222"/>
          <w:sz w:val="16"/>
          <w:szCs w:val="16"/>
          <w:bdr w:val="none" w:sz="0" w:space="0" w:color="auto" w:frame="1"/>
          <w:shd w:val="clear" w:color="auto" w:fill="FFFFFF"/>
        </w:rPr>
        <w:t xml:space="preserve">wniosek o oszacowanie strat powstałych przez suszę, </w:t>
      </w:r>
      <w:hyperlink r:id="rId16" w:tgtFrame="_blank" w:tooltip="Link do aplikacji suszowej 2020 " w:history="1">
        <w:r w:rsidRPr="00F112DB">
          <w:rPr>
            <w:rStyle w:val="Hipercze"/>
            <w:rFonts w:ascii="Arial" w:hAnsi="Arial" w:cs="Arial"/>
            <w:color w:val="19232D"/>
            <w:sz w:val="16"/>
            <w:szCs w:val="16"/>
            <w:bdr w:val="none" w:sz="0" w:space="0" w:color="auto" w:frame="1"/>
            <w:shd w:val="clear" w:color="auto" w:fill="FFFFFF"/>
          </w:rPr>
          <w:t>https://aplikacje.gov.pl/app/susza/</w:t>
        </w:r>
      </w:hyperlink>
      <w:r w:rsidRPr="00F112DB">
        <w:rPr>
          <w:rFonts w:ascii="Arial" w:hAnsi="Arial" w:cs="Arial"/>
          <w:sz w:val="16"/>
          <w:szCs w:val="16"/>
        </w:rPr>
        <w:t xml:space="preserve"> </w:t>
      </w:r>
    </w:p>
  </w:footnote>
  <w:footnote w:id="55">
    <w:p w14:paraId="091C0D3B" w14:textId="34492043" w:rsidR="00AE1C38" w:rsidRPr="00F112DB" w:rsidRDefault="00AE1C38" w:rsidP="00D978F2">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17" w:history="1">
        <w:r w:rsidRPr="00F112DB">
          <w:rPr>
            <w:rStyle w:val="Hipercze"/>
            <w:rFonts w:ascii="Arial" w:hAnsi="Arial" w:cs="Arial"/>
            <w:sz w:val="16"/>
            <w:szCs w:val="16"/>
          </w:rPr>
          <w:t>http://www.nowastrategia.org.pl/obieg-informacji-w-ramach-systemu-zarzadzania-kryzysowego-w-gminie-powiecie-i-wojewodztwie/</w:t>
        </w:r>
      </w:hyperlink>
      <w:r w:rsidRPr="00F112DB">
        <w:rPr>
          <w:rFonts w:ascii="Arial" w:hAnsi="Arial" w:cs="Arial"/>
          <w:sz w:val="16"/>
          <w:szCs w:val="16"/>
        </w:rPr>
        <w:t xml:space="preserve"> </w:t>
      </w:r>
    </w:p>
  </w:footnote>
  <w:footnote w:id="56">
    <w:p w14:paraId="2B710773" w14:textId="6A3FDC4F" w:rsidR="00AE1C38" w:rsidRDefault="00AE1C38" w:rsidP="00F112DB">
      <w:pPr>
        <w:pStyle w:val="Tekstprzypisudolnego"/>
        <w:jc w:val="both"/>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Komunikat Parlamentu Europejskiego, Rady Europejskiego Komitetu Ekonomiczno-Społecznego Komitetu Regionów, Komunikat „W kierunku wspólnej europejskiej przestrzeni danych”.</w:t>
      </w:r>
    </w:p>
  </w:footnote>
  <w:footnote w:id="57">
    <w:p w14:paraId="3D0097DE" w14:textId="5F4A52B3" w:rsidR="00AE1C38" w:rsidRPr="00F112DB" w:rsidRDefault="00AE1C38">
      <w:pPr>
        <w:pStyle w:val="Tekstprzypisudolnego"/>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Dyrektywa 2019/1024/UE</w:t>
      </w:r>
    </w:p>
  </w:footnote>
  <w:footnote w:id="58">
    <w:p w14:paraId="3E453858" w14:textId="41538088" w:rsidR="00AE1C38" w:rsidRPr="00F112DB" w:rsidRDefault="00AE1C38">
      <w:pPr>
        <w:pStyle w:val="Tekstprzypisudolnego"/>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Analytical Report 15 hight value datasets, European Data Portal, </w:t>
      </w:r>
      <w:hyperlink r:id="rId18" w:history="1">
        <w:r w:rsidRPr="00F112DB">
          <w:rPr>
            <w:rStyle w:val="Hipercze"/>
            <w:rFonts w:ascii="Arial" w:hAnsi="Arial" w:cs="Arial"/>
            <w:sz w:val="16"/>
            <w:szCs w:val="16"/>
            <w:lang w:val="en-GB"/>
          </w:rPr>
          <w:t>https://www.europeandataportal.eu/sites/default/files/analytical_report_15_high_value_datasets.pdf</w:t>
        </w:r>
      </w:hyperlink>
    </w:p>
  </w:footnote>
  <w:footnote w:id="59">
    <w:p w14:paraId="7AD2E53A" w14:textId="47607291" w:rsidR="00AE1C38" w:rsidRPr="00F112DB" w:rsidRDefault="00AE1C38" w:rsidP="00854A8C">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Nowy surowiec danych, otwarte zasoby danych dla polskiej gospodarki, raport Ministerstwa Rozwoju, 2019 r. </w:t>
      </w:r>
    </w:p>
  </w:footnote>
  <w:footnote w:id="60">
    <w:p w14:paraId="4C3C399C" w14:textId="5A180BDA" w:rsidR="00AE1C38" w:rsidRPr="00B8750A" w:rsidRDefault="00AE1C38">
      <w:pPr>
        <w:pStyle w:val="Tekstprzypisudolnego"/>
        <w:rPr>
          <w:sz w:val="18"/>
          <w:szCs w:val="18"/>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Komunikat Parlamentu Europejskiego, „W kierunku wspólnej europejskiej przestrzeni danych”.</w:t>
      </w:r>
    </w:p>
  </w:footnote>
  <w:footnote w:id="61">
    <w:p w14:paraId="0AAEF0BD" w14:textId="7D318956" w:rsidR="00AE1C38" w:rsidRPr="001A4BAB" w:rsidRDefault="00AE1C38">
      <w:pPr>
        <w:pStyle w:val="Tekstprzypisudolnego"/>
        <w:rPr>
          <w:rFonts w:ascii="Arial" w:hAnsi="Arial" w:cs="Arial"/>
          <w:sz w:val="16"/>
          <w:szCs w:val="16"/>
        </w:rPr>
      </w:pPr>
      <w:r w:rsidRPr="001A4BAB">
        <w:rPr>
          <w:rStyle w:val="Odwoanieprzypisudolnego"/>
          <w:rFonts w:ascii="Arial" w:hAnsi="Arial" w:cs="Arial"/>
          <w:sz w:val="16"/>
          <w:szCs w:val="16"/>
        </w:rPr>
        <w:footnoteRef/>
      </w:r>
      <w:r w:rsidRPr="001A4BAB">
        <w:rPr>
          <w:rFonts w:ascii="Arial" w:hAnsi="Arial" w:cs="Arial"/>
          <w:sz w:val="16"/>
          <w:szCs w:val="16"/>
          <w:vertAlign w:val="superscript"/>
        </w:rPr>
        <w:t>)</w:t>
      </w:r>
      <w:r w:rsidRPr="001A4BAB">
        <w:rPr>
          <w:rFonts w:ascii="Arial" w:hAnsi="Arial" w:cs="Arial"/>
          <w:sz w:val="16"/>
          <w:szCs w:val="16"/>
        </w:rPr>
        <w:t xml:space="preserve"> </w:t>
      </w:r>
      <w:r w:rsidRPr="001A4BAB">
        <w:rPr>
          <w:rFonts w:ascii="Arial" w:eastAsia="Calibri" w:hAnsi="Arial" w:cs="Arial"/>
          <w:sz w:val="16"/>
          <w:szCs w:val="16"/>
        </w:rPr>
        <w:t>Model otwartych danych pod względem jakości opracował Tim Berners-Lee, twórcy sieci WWW i prekursora Linked Data.</w:t>
      </w:r>
    </w:p>
  </w:footnote>
  <w:footnote w:id="62">
    <w:p w14:paraId="5CCF68B4" w14:textId="60B46802" w:rsidR="00AE1C38" w:rsidRPr="001A4BAB" w:rsidRDefault="00AE1C38">
      <w:pPr>
        <w:pStyle w:val="Tekstprzypisudolnego"/>
        <w:rPr>
          <w:rFonts w:ascii="Arial" w:hAnsi="Arial" w:cs="Arial"/>
          <w:sz w:val="16"/>
          <w:szCs w:val="16"/>
          <w:lang w:val="en-GB"/>
        </w:rPr>
      </w:pPr>
      <w:r w:rsidRPr="001A4BAB">
        <w:rPr>
          <w:rStyle w:val="Odwoanieprzypisudolnego"/>
          <w:rFonts w:ascii="Arial" w:hAnsi="Arial" w:cs="Arial"/>
          <w:sz w:val="16"/>
          <w:szCs w:val="16"/>
        </w:rPr>
        <w:footnoteRef/>
      </w:r>
      <w:r w:rsidRPr="001A4BAB">
        <w:rPr>
          <w:rFonts w:ascii="Arial" w:hAnsi="Arial" w:cs="Arial"/>
          <w:sz w:val="16"/>
          <w:szCs w:val="16"/>
          <w:vertAlign w:val="superscript"/>
          <w:lang w:val="en-GB"/>
        </w:rPr>
        <w:t>)</w:t>
      </w:r>
      <w:r w:rsidRPr="001A4BAB">
        <w:rPr>
          <w:rFonts w:ascii="Arial" w:hAnsi="Arial" w:cs="Arial"/>
          <w:sz w:val="16"/>
          <w:szCs w:val="16"/>
          <w:lang w:val="en-GB"/>
        </w:rPr>
        <w:t xml:space="preserve"> </w:t>
      </w:r>
      <w:hyperlink r:id="rId19" w:history="1">
        <w:r w:rsidRPr="001A4BAB">
          <w:rPr>
            <w:rStyle w:val="Hipercze"/>
            <w:rFonts w:ascii="Arial" w:hAnsi="Arial" w:cs="Arial"/>
            <w:sz w:val="16"/>
            <w:szCs w:val="16"/>
            <w:lang w:val="en-GB"/>
          </w:rPr>
          <w:t>https://5stardata.info/en/</w:t>
        </w:r>
      </w:hyperlink>
    </w:p>
  </w:footnote>
  <w:footnote w:id="63">
    <w:p w14:paraId="7F8E6980" w14:textId="1A805AB8" w:rsidR="00AE1C38" w:rsidRPr="001A4BAB" w:rsidRDefault="00AE1C38">
      <w:pPr>
        <w:pStyle w:val="Tekstprzypisudolnego"/>
        <w:rPr>
          <w:rFonts w:ascii="Arial" w:hAnsi="Arial" w:cs="Arial"/>
          <w:sz w:val="16"/>
          <w:szCs w:val="16"/>
          <w:lang w:val="en-GB"/>
        </w:rPr>
      </w:pPr>
      <w:r w:rsidRPr="001A4BAB">
        <w:rPr>
          <w:rStyle w:val="Odwoanieprzypisudolnego"/>
          <w:rFonts w:ascii="Arial" w:hAnsi="Arial" w:cs="Arial"/>
          <w:sz w:val="16"/>
          <w:szCs w:val="16"/>
        </w:rPr>
        <w:footnoteRef/>
      </w:r>
      <w:r w:rsidRPr="001A4BAB">
        <w:rPr>
          <w:rFonts w:ascii="Arial" w:hAnsi="Arial" w:cs="Arial"/>
          <w:sz w:val="16"/>
          <w:szCs w:val="16"/>
          <w:vertAlign w:val="superscript"/>
          <w:lang w:val="en-GB"/>
        </w:rPr>
        <w:t>)</w:t>
      </w:r>
      <w:r w:rsidRPr="001A4BAB">
        <w:rPr>
          <w:rFonts w:ascii="Arial" w:hAnsi="Arial" w:cs="Arial"/>
          <w:sz w:val="16"/>
          <w:szCs w:val="16"/>
          <w:lang w:val="en-GB"/>
        </w:rPr>
        <w:t xml:space="preserve"> Open data goldbook for Data Managers and Data Holders, </w:t>
      </w:r>
      <w:r w:rsidRPr="001A4BAB">
        <w:rPr>
          <w:rFonts w:ascii="Arial" w:hAnsi="Arial" w:cs="Arial"/>
          <w:color w:val="212529"/>
          <w:sz w:val="16"/>
          <w:szCs w:val="16"/>
          <w:shd w:val="clear" w:color="auto" w:fill="FFFFFF"/>
          <w:lang w:val="en-GB"/>
        </w:rPr>
        <w:t>EDP, 2018 r.</w:t>
      </w:r>
    </w:p>
  </w:footnote>
  <w:footnote w:id="64">
    <w:p w14:paraId="2AE4B4C1" w14:textId="4257CCEF" w:rsidR="00AE1C38" w:rsidRPr="001A4BAB" w:rsidRDefault="00AE1C38">
      <w:pPr>
        <w:pStyle w:val="Tekstprzypisudolnego"/>
        <w:rPr>
          <w:rFonts w:ascii="Arial" w:hAnsi="Arial" w:cs="Arial"/>
          <w:sz w:val="16"/>
          <w:szCs w:val="16"/>
        </w:rPr>
      </w:pPr>
      <w:r w:rsidRPr="001A4BAB">
        <w:rPr>
          <w:rStyle w:val="Odwoanieprzypisudolnego"/>
          <w:rFonts w:ascii="Arial" w:hAnsi="Arial" w:cs="Arial"/>
          <w:sz w:val="16"/>
          <w:szCs w:val="16"/>
        </w:rPr>
        <w:footnoteRef/>
      </w:r>
      <w:r w:rsidRPr="001A4BAB">
        <w:rPr>
          <w:rFonts w:ascii="Arial" w:hAnsi="Arial" w:cs="Arial"/>
          <w:sz w:val="16"/>
          <w:szCs w:val="16"/>
          <w:vertAlign w:val="superscript"/>
        </w:rPr>
        <w:t xml:space="preserve">) </w:t>
      </w:r>
      <w:r w:rsidRPr="001A4BAB">
        <w:rPr>
          <w:rFonts w:ascii="Arial" w:hAnsi="Arial" w:cs="Arial"/>
          <w:sz w:val="16"/>
          <w:szCs w:val="16"/>
        </w:rPr>
        <w:t xml:space="preserve">URI (z ang. Uniform Resource Identificator) jest unikalnym identyfikatorem zasobów, </w:t>
      </w:r>
      <w:hyperlink r:id="rId20" w:history="1">
        <w:r w:rsidRPr="001A4BAB">
          <w:rPr>
            <w:rStyle w:val="Hipercze"/>
            <w:rFonts w:ascii="Arial" w:hAnsi="Arial" w:cs="Arial"/>
            <w:sz w:val="16"/>
            <w:szCs w:val="16"/>
          </w:rPr>
          <w:t>https://www.ietf.org/rfc/rfc3986.txt</w:t>
        </w:r>
      </w:hyperlink>
      <w:r w:rsidRPr="001A4BAB">
        <w:rPr>
          <w:rFonts w:ascii="Arial" w:hAnsi="Arial" w:cs="Arial"/>
          <w:sz w:val="16"/>
          <w:szCs w:val="16"/>
        </w:rPr>
        <w:t xml:space="preserve"> </w:t>
      </w:r>
    </w:p>
  </w:footnote>
  <w:footnote w:id="65">
    <w:p w14:paraId="6B9BE211" w14:textId="6ED7D55B" w:rsidR="00AE1C38" w:rsidRPr="001A4BAB" w:rsidRDefault="00AE1C38">
      <w:pPr>
        <w:pStyle w:val="Tekstprzypisudolnego"/>
        <w:rPr>
          <w:rFonts w:ascii="Arial" w:hAnsi="Arial" w:cs="Arial"/>
          <w:sz w:val="16"/>
          <w:szCs w:val="16"/>
        </w:rPr>
      </w:pPr>
      <w:r w:rsidRPr="001A4BAB">
        <w:rPr>
          <w:rStyle w:val="Odwoanieprzypisudolnego"/>
          <w:rFonts w:ascii="Arial" w:hAnsi="Arial" w:cs="Arial"/>
          <w:sz w:val="16"/>
          <w:szCs w:val="16"/>
        </w:rPr>
        <w:footnoteRef/>
      </w:r>
      <w:r w:rsidRPr="001A4BAB">
        <w:rPr>
          <w:rFonts w:ascii="Arial" w:hAnsi="Arial" w:cs="Arial"/>
          <w:sz w:val="16"/>
          <w:szCs w:val="16"/>
          <w:vertAlign w:val="superscript"/>
          <w:lang w:val="en-GB"/>
        </w:rPr>
        <w:t>)</w:t>
      </w:r>
      <w:r w:rsidRPr="001A4BAB">
        <w:rPr>
          <w:rFonts w:ascii="Arial" w:hAnsi="Arial" w:cs="Arial"/>
          <w:sz w:val="16"/>
          <w:szCs w:val="16"/>
        </w:rPr>
        <w:t xml:space="preserve"> </w:t>
      </w:r>
      <w:r w:rsidRPr="001A4BAB">
        <w:rPr>
          <w:rFonts w:ascii="Arial" w:hAnsi="Arial" w:cs="Arial"/>
          <w:sz w:val="16"/>
          <w:szCs w:val="16"/>
          <w:lang w:val="en-GB"/>
        </w:rPr>
        <w:t>Open data goldbook for Data Managers and Data Holders</w:t>
      </w:r>
      <w:r w:rsidRPr="001A4BAB">
        <w:rPr>
          <w:rFonts w:ascii="Arial" w:hAnsi="Arial" w:cs="Arial"/>
          <w:sz w:val="16"/>
          <w:szCs w:val="16"/>
        </w:rPr>
        <w:t xml:space="preserve">. </w:t>
      </w:r>
    </w:p>
  </w:footnote>
  <w:footnote w:id="66">
    <w:p w14:paraId="3D53CA4C" w14:textId="4F63BB8A" w:rsidR="00AE1C38" w:rsidRPr="0076563B" w:rsidRDefault="00AE1C38">
      <w:pPr>
        <w:pStyle w:val="Tekstprzypisudolnego"/>
        <w:rPr>
          <w:b/>
        </w:rPr>
      </w:pPr>
      <w:r w:rsidRPr="001A4BAB">
        <w:rPr>
          <w:rStyle w:val="Odwoanieprzypisudolnego"/>
          <w:rFonts w:ascii="Arial" w:hAnsi="Arial" w:cs="Arial"/>
          <w:sz w:val="16"/>
          <w:szCs w:val="16"/>
        </w:rPr>
        <w:footnoteRef/>
      </w:r>
      <w:r w:rsidRPr="001A4BAB">
        <w:rPr>
          <w:rFonts w:ascii="Arial" w:hAnsi="Arial" w:cs="Arial"/>
          <w:sz w:val="16"/>
          <w:szCs w:val="16"/>
          <w:vertAlign w:val="superscript"/>
        </w:rPr>
        <w:t>)</w:t>
      </w:r>
      <w:r w:rsidRPr="001A4BAB">
        <w:rPr>
          <w:rFonts w:ascii="Arial" w:hAnsi="Arial" w:cs="Arial"/>
          <w:sz w:val="16"/>
          <w:szCs w:val="16"/>
        </w:rPr>
        <w:t xml:space="preserve"> Tamże.</w:t>
      </w:r>
      <w:r>
        <w:t xml:space="preserve"> </w:t>
      </w:r>
    </w:p>
  </w:footnote>
  <w:footnote w:id="67">
    <w:p w14:paraId="4C493672" w14:textId="01A1DBCA" w:rsidR="00AE1C38" w:rsidRPr="00F112DB" w:rsidRDefault="00AE1C38" w:rsidP="009735C1">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Patrz rozdział 5.3.2.  </w:t>
      </w:r>
    </w:p>
  </w:footnote>
  <w:footnote w:id="68">
    <w:p w14:paraId="627007E8" w14:textId="681062F2" w:rsidR="00AE1C38" w:rsidRPr="00F112DB" w:rsidRDefault="00AE1C38">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21" w:history="1">
        <w:r w:rsidRPr="00F112DB">
          <w:rPr>
            <w:rStyle w:val="Hipercze"/>
            <w:rFonts w:ascii="Arial" w:hAnsi="Arial" w:cs="Arial"/>
            <w:sz w:val="16"/>
            <w:szCs w:val="16"/>
          </w:rPr>
          <w:t>https://www.w3.org/DesignIssues/LinkedData.html</w:t>
        </w:r>
      </w:hyperlink>
      <w:r w:rsidRPr="00F112DB">
        <w:rPr>
          <w:rFonts w:ascii="Arial" w:hAnsi="Arial" w:cs="Arial"/>
          <w:sz w:val="16"/>
          <w:szCs w:val="16"/>
        </w:rPr>
        <w:t xml:space="preserve">, </w:t>
      </w:r>
      <w:hyperlink r:id="rId22" w:history="1">
        <w:r w:rsidRPr="00F112DB">
          <w:rPr>
            <w:rStyle w:val="Hipercze"/>
            <w:rFonts w:ascii="Arial" w:hAnsi="Arial" w:cs="Arial"/>
            <w:sz w:val="16"/>
            <w:szCs w:val="16"/>
          </w:rPr>
          <w:t>https://www.europeandataportal.eu/sites/default/files/d2.1.2_training_module_1.2_introduction_to_linked_data_pl_edp.pdf</w:t>
        </w:r>
      </w:hyperlink>
    </w:p>
  </w:footnote>
  <w:footnote w:id="69">
    <w:p w14:paraId="6E4CC353" w14:textId="040703C6" w:rsidR="00AE1C38" w:rsidRPr="00F112DB" w:rsidRDefault="00AE1C38">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Sustainability of (Open) Data Portals Infrastructures reports, Report </w:t>
      </w:r>
      <w:r w:rsidRPr="00F112DB">
        <w:rPr>
          <w:rFonts w:ascii="Arial" w:hAnsi="Arial" w:cs="Arial"/>
          <w:color w:val="212529"/>
          <w:sz w:val="16"/>
          <w:szCs w:val="16"/>
          <w:shd w:val="clear" w:color="auto" w:fill="FFFFFF"/>
          <w:lang w:val="en-GB"/>
        </w:rPr>
        <w:t xml:space="preserve">European Data Portal, 2020 r.  </w:t>
      </w:r>
      <w:hyperlink r:id="rId23" w:history="1">
        <w:r w:rsidRPr="00F112DB">
          <w:rPr>
            <w:rStyle w:val="Hipercze"/>
            <w:rFonts w:ascii="Arial" w:hAnsi="Arial" w:cs="Arial"/>
            <w:sz w:val="16"/>
            <w:szCs w:val="16"/>
          </w:rPr>
          <w:t>https://www.europeandataportal.eu/en/highlights/sustainability-open-data-portals-infrastructures-reports-pt-1</w:t>
        </w:r>
      </w:hyperlink>
    </w:p>
  </w:footnote>
  <w:footnote w:id="70">
    <w:p w14:paraId="759F44E6" w14:textId="1C287DC0" w:rsidR="00AE1C38" w:rsidRPr="00F112DB" w:rsidRDefault="00AE1C38" w:rsidP="00FB71D8">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Informatyka: słownik encyklopedyczny, Z. Płoski, Wrocław 1999 r. </w:t>
      </w:r>
    </w:p>
  </w:footnote>
  <w:footnote w:id="71">
    <w:p w14:paraId="7A232636" w14:textId="586CF8C7" w:rsidR="00AE1C38" w:rsidRPr="00F112DB" w:rsidRDefault="00AE1C38" w:rsidP="00FB71D8">
      <w:pPr>
        <w:pStyle w:val="Tekstprzypisudolnego"/>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National Information Standards Organization, Understanding Metadata, 2017 r. </w:t>
      </w:r>
    </w:p>
  </w:footnote>
  <w:footnote w:id="72">
    <w:p w14:paraId="317DCCCB" w14:textId="6790D5D0" w:rsidR="00AE1C38" w:rsidRPr="00F112DB" w:rsidRDefault="00AE1C38" w:rsidP="00FB71D8">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Metadane w pracy statystyka, Jolanta Szutkowska, Wiadomości statystyczne 2010, nr 3, s. 76-91, </w:t>
      </w:r>
      <w:hyperlink r:id="rId24" w:history="1">
        <w:r w:rsidRPr="00F112DB">
          <w:rPr>
            <w:rStyle w:val="Hipercze"/>
            <w:rFonts w:ascii="Arial" w:hAnsi="Arial" w:cs="Arial"/>
            <w:sz w:val="16"/>
            <w:szCs w:val="16"/>
          </w:rPr>
          <w:t>https://bazekon.uek.krakow.pl/en/gospodarka/164715378</w:t>
        </w:r>
      </w:hyperlink>
      <w:r w:rsidRPr="00F112DB">
        <w:rPr>
          <w:rFonts w:ascii="Arial" w:hAnsi="Arial" w:cs="Arial"/>
          <w:sz w:val="16"/>
          <w:szCs w:val="16"/>
        </w:rPr>
        <w:t xml:space="preserve"> [dostęp: 12.2019 r.]</w:t>
      </w:r>
    </w:p>
  </w:footnote>
  <w:footnote w:id="73">
    <w:p w14:paraId="27F37ADC" w14:textId="3A677F81" w:rsidR="00AE1C38" w:rsidRPr="00F112DB" w:rsidRDefault="00AE1C38" w:rsidP="006A0F3D">
      <w:pPr>
        <w:pStyle w:val="Tekstprzypisudolnego"/>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Sustainability of (Open) Data Portals Infrastructures reports, Raport </w:t>
      </w:r>
      <w:r w:rsidRPr="00F112DB">
        <w:rPr>
          <w:rFonts w:ascii="Arial" w:hAnsi="Arial" w:cs="Arial"/>
          <w:color w:val="212529"/>
          <w:sz w:val="16"/>
          <w:szCs w:val="16"/>
          <w:shd w:val="clear" w:color="auto" w:fill="FFFFFF"/>
          <w:lang w:val="en-GB"/>
        </w:rPr>
        <w:t xml:space="preserve">European Data Portal, 2020 r. , </w:t>
      </w:r>
      <w:r w:rsidRPr="00F112DB">
        <w:rPr>
          <w:rFonts w:ascii="Arial" w:hAnsi="Arial" w:cs="Arial"/>
          <w:sz w:val="16"/>
          <w:szCs w:val="16"/>
          <w:lang w:val="en-GB"/>
        </w:rPr>
        <w:t xml:space="preserve">s. 14. </w:t>
      </w:r>
    </w:p>
  </w:footnote>
  <w:footnote w:id="74">
    <w:p w14:paraId="4226663B" w14:textId="2F9343C4" w:rsidR="00AE1C38" w:rsidRPr="00F112DB" w:rsidRDefault="00AE1C38" w:rsidP="00FB71D8">
      <w:pPr>
        <w:pStyle w:val="Tekstprzypisudolnego"/>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Open data goldbook for Data Managers and Data Holders, </w:t>
      </w:r>
      <w:r w:rsidRPr="00F112DB">
        <w:rPr>
          <w:rFonts w:ascii="Arial" w:hAnsi="Arial" w:cs="Arial"/>
          <w:color w:val="212529"/>
          <w:sz w:val="16"/>
          <w:szCs w:val="16"/>
          <w:shd w:val="clear" w:color="auto" w:fill="FFFFFF"/>
          <w:lang w:val="en-GB"/>
        </w:rPr>
        <w:t xml:space="preserve">EDP, 2018 r. </w:t>
      </w:r>
    </w:p>
  </w:footnote>
  <w:footnote w:id="75">
    <w:p w14:paraId="74DEDEE0" w14:textId="3F9B901E" w:rsidR="00AE1C38" w:rsidRDefault="00AE1C38">
      <w:pPr>
        <w:pStyle w:val="Tekstprzypisudolnego"/>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Dz. U. z 2014 r. poz. 361, z późn. zm.</w:t>
      </w:r>
    </w:p>
  </w:footnote>
  <w:footnote w:id="76">
    <w:p w14:paraId="56FD98E1" w14:textId="2312D615" w:rsidR="00AE1C38" w:rsidRPr="00F112DB" w:rsidRDefault="00AE1C38" w:rsidP="00654848">
      <w:pPr>
        <w:pStyle w:val="Tekstprzypisudolnego"/>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Open data maturity, Raport 2019 r. </w:t>
      </w:r>
    </w:p>
  </w:footnote>
  <w:footnote w:id="77">
    <w:p w14:paraId="43CEA9B2" w14:textId="24ABA6FE" w:rsidR="00AE1C38" w:rsidRDefault="00AE1C38">
      <w:pPr>
        <w:pStyle w:val="Tekstprzypisudolnego"/>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Tamże.</w:t>
      </w:r>
      <w:r>
        <w:t xml:space="preserve"> </w:t>
      </w:r>
    </w:p>
  </w:footnote>
  <w:footnote w:id="78">
    <w:p w14:paraId="2D004853" w14:textId="1048E2F9" w:rsidR="00AE1C38" w:rsidRPr="00F112DB" w:rsidRDefault="00AE1C38" w:rsidP="00F112DB">
      <w:pPr>
        <w:pStyle w:val="Tekstprzypisudolnego"/>
        <w:jc w:val="both"/>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Web Application Programming Interfaces (APIs): general-purpose standards, terms and European Commission initiatives, Raport Joint Research Centre. </w:t>
      </w:r>
    </w:p>
  </w:footnote>
  <w:footnote w:id="79">
    <w:p w14:paraId="19B66ADF" w14:textId="59201B51" w:rsidR="00AE1C38" w:rsidRPr="00FE10ED" w:rsidRDefault="00AE1C38">
      <w:pPr>
        <w:pStyle w:val="Tekstprzypisudolnego"/>
        <w:rPr>
          <w:sz w:val="18"/>
          <w:szCs w:val="18"/>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Komunikat Parlamentu Europejskiego, „W kierunku wspólnej europejskiej przestrzeni danych”.</w:t>
      </w:r>
    </w:p>
  </w:footnote>
  <w:footnote w:id="80">
    <w:p w14:paraId="6D7EFA85" w14:textId="43203AE1"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Broszura KE; </w:t>
      </w:r>
      <w:hyperlink r:id="rId25" w:history="1">
        <w:r w:rsidRPr="00F112DB">
          <w:rPr>
            <w:rStyle w:val="Hipercze"/>
            <w:rFonts w:ascii="Arial" w:hAnsi="Arial" w:cs="Arial"/>
            <w:sz w:val="16"/>
            <w:szCs w:val="16"/>
          </w:rPr>
          <w:t>https://ec.europa.eu/digital-single-market/en/news/rolling-plan-ict-standardisation</w:t>
        </w:r>
      </w:hyperlink>
      <w:r w:rsidRPr="00F112DB">
        <w:rPr>
          <w:rFonts w:ascii="Arial" w:hAnsi="Arial" w:cs="Arial"/>
          <w:sz w:val="16"/>
          <w:szCs w:val="16"/>
        </w:rPr>
        <w:t xml:space="preserve"> </w:t>
      </w:r>
    </w:p>
  </w:footnote>
  <w:footnote w:id="81">
    <w:p w14:paraId="25C19BC1" w14:textId="467FA347"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Komunikat Komisji do Parlamentu Europejskiego, Rady, Europejskiego Komitetu Ekonomiczno-Społecznego i Komitetu Regionów , Priorytety w normalizacji ICT na jednolitym rynku cyfrowym, COM (2016) 178, </w:t>
      </w:r>
    </w:p>
  </w:footnote>
  <w:footnote w:id="82">
    <w:p w14:paraId="0225425F" w14:textId="29A7B6F5"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26" w:history="1">
        <w:r w:rsidRPr="00F112DB">
          <w:rPr>
            <w:rStyle w:val="Hipercze"/>
            <w:rFonts w:ascii="Arial" w:hAnsi="Arial" w:cs="Arial"/>
            <w:sz w:val="16"/>
            <w:szCs w:val="16"/>
          </w:rPr>
          <w:t>https://ec.europa.eu/digital-single-market/en/news/rolling-plan-ict-standardisation</w:t>
        </w:r>
      </w:hyperlink>
      <w:r w:rsidRPr="00F112DB">
        <w:rPr>
          <w:rFonts w:ascii="Arial" w:hAnsi="Arial" w:cs="Arial"/>
          <w:sz w:val="16"/>
          <w:szCs w:val="16"/>
        </w:rPr>
        <w:t xml:space="preserve">. </w:t>
      </w:r>
    </w:p>
  </w:footnote>
  <w:footnote w:id="83">
    <w:p w14:paraId="6A6FF24D" w14:textId="22229884"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Komunikat Komisji do Parlamentu Europejskiego, Rady, Europejskiego Komitetu Ekonomiczno-Społecznego i Komitetu Regionów, Europejskie ramy interoperacyjności – strategia wdrażania, COM(2017) 134, </w:t>
      </w:r>
      <w:hyperlink r:id="rId27" w:history="1">
        <w:r w:rsidRPr="00F112DB">
          <w:rPr>
            <w:rStyle w:val="Hipercze"/>
            <w:rFonts w:ascii="Arial" w:hAnsi="Arial" w:cs="Arial"/>
            <w:sz w:val="16"/>
            <w:szCs w:val="16"/>
          </w:rPr>
          <w:t>https://ec.europa.eu/isa2/eif_pl</w:t>
        </w:r>
      </w:hyperlink>
      <w:r w:rsidRPr="00F112DB">
        <w:rPr>
          <w:rFonts w:ascii="Arial" w:hAnsi="Arial" w:cs="Arial"/>
          <w:sz w:val="16"/>
          <w:szCs w:val="16"/>
        </w:rPr>
        <w:t>;</w:t>
      </w:r>
    </w:p>
  </w:footnote>
  <w:footnote w:id="84">
    <w:p w14:paraId="4B3FEC7D" w14:textId="4DF4A78A"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 xml:space="preserve">) </w:t>
      </w:r>
      <w:r w:rsidRPr="00F112DB">
        <w:rPr>
          <w:rFonts w:ascii="Arial" w:hAnsi="Arial" w:cs="Arial"/>
          <w:sz w:val="16"/>
          <w:szCs w:val="16"/>
        </w:rPr>
        <w:t>EIF promuje możliwość ponownego wykorzystania jako siłę napędową interoperacyjności i obejmuje takie elementy, jak świadczenie usług zintegrowanych; ponowne wykorzystanie danych i usług; katalogi opisujące usługi wielokrotnego użytku; zarządzanie; bezpieczeństwo i prywatność.</w:t>
      </w:r>
    </w:p>
  </w:footnote>
  <w:footnote w:id="85">
    <w:p w14:paraId="05A473A0" w14:textId="29EA653D" w:rsidR="00AE1C38" w:rsidRPr="006326DE" w:rsidRDefault="00AE1C38" w:rsidP="00D978F2">
      <w:pPr>
        <w:pStyle w:val="Tekstprzypisudolnego"/>
        <w:rPr>
          <w:sz w:val="18"/>
          <w:szCs w:val="18"/>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Komunikat do Parlamentu Europejskiego, Europejskie ramy interoperacyjności – strategia wdrażania, </w:t>
      </w:r>
      <w:hyperlink r:id="rId28" w:history="1">
        <w:r w:rsidRPr="00F112DB">
          <w:rPr>
            <w:rStyle w:val="Hipercze"/>
            <w:rFonts w:ascii="Arial" w:hAnsi="Arial" w:cs="Arial"/>
            <w:sz w:val="16"/>
            <w:szCs w:val="16"/>
          </w:rPr>
          <w:t>https://ec.europa.eu/isa2/eif_pl</w:t>
        </w:r>
      </w:hyperlink>
    </w:p>
  </w:footnote>
  <w:footnote w:id="86">
    <w:p w14:paraId="296FF360" w14:textId="597C8C07" w:rsidR="00AE1C38" w:rsidRPr="00F112DB" w:rsidRDefault="00AE1C38" w:rsidP="001A4BAB">
      <w:pPr>
        <w:pStyle w:val="Tekstprzypisudolnego"/>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Sustainability of (Open) Data Portals Infrastructures, Raport EDP, 08.2020</w:t>
      </w:r>
      <w:r>
        <w:rPr>
          <w:rFonts w:ascii="Arial" w:hAnsi="Arial" w:cs="Arial"/>
          <w:sz w:val="16"/>
          <w:szCs w:val="16"/>
          <w:lang w:val="en-GB"/>
        </w:rPr>
        <w:t xml:space="preserve"> </w:t>
      </w:r>
      <w:r w:rsidRPr="00F112DB">
        <w:rPr>
          <w:rFonts w:ascii="Arial" w:hAnsi="Arial" w:cs="Arial"/>
          <w:sz w:val="16"/>
          <w:szCs w:val="16"/>
          <w:lang w:val="en-GB"/>
        </w:rPr>
        <w:t>r.</w:t>
      </w:r>
      <w:r>
        <w:rPr>
          <w:rFonts w:ascii="Arial" w:hAnsi="Arial" w:cs="Arial"/>
          <w:sz w:val="16"/>
          <w:szCs w:val="16"/>
          <w:lang w:val="en-GB"/>
        </w:rPr>
        <w:t xml:space="preserve"> </w:t>
      </w:r>
      <w:hyperlink r:id="rId29" w:history="1">
        <w:r w:rsidRPr="00F112DB">
          <w:rPr>
            <w:rStyle w:val="Hipercze"/>
            <w:rFonts w:ascii="Arial" w:hAnsi="Arial" w:cs="Arial"/>
            <w:sz w:val="16"/>
            <w:szCs w:val="16"/>
            <w:lang w:val="en-GB"/>
          </w:rPr>
          <w:t>https://www.europeandataportal.eu/en/highlights/sustainability-open-data-portals-infrastructures-reports-pt-1</w:t>
        </w:r>
      </w:hyperlink>
    </w:p>
  </w:footnote>
  <w:footnote w:id="87">
    <w:p w14:paraId="1FCFB0BB" w14:textId="06BA2047" w:rsidR="00AE1C38" w:rsidRPr="002A060C" w:rsidRDefault="00AE1C38" w:rsidP="00F112DB">
      <w:pPr>
        <w:pStyle w:val="Tekstprzypisudolnego"/>
        <w:jc w:val="both"/>
        <w:rPr>
          <w:rFonts w:cstheme="minorHAnsi"/>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w:t>
      </w:r>
      <w:hyperlink r:id="rId30" w:history="1">
        <w:r w:rsidRPr="00F112DB">
          <w:rPr>
            <w:rStyle w:val="Hipercze"/>
            <w:rFonts w:ascii="Arial" w:hAnsi="Arial" w:cs="Arial"/>
            <w:sz w:val="16"/>
            <w:szCs w:val="16"/>
            <w:lang w:val="en-GB"/>
          </w:rPr>
          <w:t>https://joinup.ec.europa.eu/solution/dcat-application-profile-data-portals-europe/about</w:t>
        </w:r>
      </w:hyperlink>
    </w:p>
  </w:footnote>
  <w:footnote w:id="88">
    <w:p w14:paraId="1F44D69C" w14:textId="3FE66D2F" w:rsidR="00AE1C38" w:rsidRPr="00F112DB" w:rsidRDefault="00AE1C38" w:rsidP="00F112DB">
      <w:pPr>
        <w:pStyle w:val="Tekstprzypisudolnego"/>
        <w:jc w:val="both"/>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Open Data Maturity, Report 2019 r., EDP. </w:t>
      </w:r>
    </w:p>
  </w:footnote>
  <w:footnote w:id="89">
    <w:p w14:paraId="69F70519" w14:textId="4382845E" w:rsidR="00AE1C38" w:rsidRPr="00F112DB" w:rsidRDefault="00AE1C38" w:rsidP="00F112DB">
      <w:pPr>
        <w:pStyle w:val="Tekstprzypisudolnego"/>
        <w:jc w:val="both"/>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The 2018 Rolling Plan on ICT Standardisation, Komisja Europejska, </w:t>
      </w:r>
      <w:hyperlink r:id="rId31" w:history="1">
        <w:r w:rsidRPr="00F112DB">
          <w:rPr>
            <w:rStyle w:val="Hipercze"/>
            <w:rFonts w:ascii="Arial" w:hAnsi="Arial" w:cs="Arial"/>
            <w:sz w:val="16"/>
            <w:szCs w:val="16"/>
            <w:lang w:val="en-GB"/>
          </w:rPr>
          <w:t>https://ec.europa.eu/digital-single-market/en/news/rolling-plan-ict-standardisation</w:t>
        </w:r>
      </w:hyperlink>
    </w:p>
  </w:footnote>
  <w:footnote w:id="90">
    <w:p w14:paraId="448B8CFD" w14:textId="011CE9B0" w:rsidR="00AE1C38" w:rsidRPr="002A060C" w:rsidRDefault="00AE1C38" w:rsidP="00303366">
      <w:pPr>
        <w:pStyle w:val="Tekstprzypisudolnego"/>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Komunikat do Parlamentu Europejskiego, Europejskie ramy interoperacyjności – strategia wdrażania, </w:t>
      </w:r>
      <w:hyperlink r:id="rId32" w:history="1">
        <w:r w:rsidRPr="00F112DB">
          <w:rPr>
            <w:rStyle w:val="Hipercze"/>
            <w:rFonts w:ascii="Arial" w:hAnsi="Arial" w:cs="Arial"/>
            <w:sz w:val="16"/>
            <w:szCs w:val="16"/>
          </w:rPr>
          <w:t>https://ec.europa.eu/isa2/eif_pl</w:t>
        </w:r>
      </w:hyperlink>
    </w:p>
  </w:footnote>
  <w:footnote w:id="91">
    <w:p w14:paraId="078C3D11" w14:textId="76BABA4E"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33" w:history="1">
        <w:r w:rsidRPr="00F112DB">
          <w:rPr>
            <w:rStyle w:val="Hipercze"/>
            <w:rFonts w:ascii="Arial" w:hAnsi="Arial" w:cs="Arial"/>
            <w:sz w:val="16"/>
            <w:szCs w:val="16"/>
          </w:rPr>
          <w:t>https://op.europa.eu/en/publication-detail/-/publication/8b8776ff-4834-11e8-be1d-01aa75ed71a1/language-en</w:t>
        </w:r>
      </w:hyperlink>
      <w:r w:rsidRPr="00F112DB">
        <w:rPr>
          <w:rFonts w:ascii="Arial" w:hAnsi="Arial" w:cs="Arial"/>
          <w:sz w:val="16"/>
          <w:szCs w:val="16"/>
        </w:rPr>
        <w:t xml:space="preserve"> </w:t>
      </w:r>
    </w:p>
  </w:footnote>
  <w:footnote w:id="92">
    <w:p w14:paraId="2A646C3F" w14:textId="75BD4A2C" w:rsidR="00AE1C38" w:rsidRPr="00F112DB" w:rsidRDefault="00AE1C38">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patrz rozdział 5.3.2.</w:t>
      </w:r>
    </w:p>
  </w:footnote>
  <w:footnote w:id="93">
    <w:p w14:paraId="12DC9F33" w14:textId="01A1A9D8" w:rsidR="00AE1C38" w:rsidRPr="00F112DB" w:rsidRDefault="00AE1C38" w:rsidP="00D14465">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34" w:history="1">
        <w:r w:rsidRPr="00F112DB">
          <w:rPr>
            <w:rStyle w:val="Hipercze"/>
            <w:rFonts w:ascii="Arial" w:hAnsi="Arial" w:cs="Arial"/>
            <w:sz w:val="16"/>
            <w:szCs w:val="16"/>
          </w:rPr>
          <w:t>https://dane.gov.pl/media/ckeditor/2020/05/29/standard-prawny.pdf</w:t>
        </w:r>
      </w:hyperlink>
      <w:r w:rsidRPr="00F112DB">
        <w:rPr>
          <w:rFonts w:ascii="Arial" w:hAnsi="Arial" w:cs="Arial"/>
          <w:sz w:val="16"/>
          <w:szCs w:val="16"/>
        </w:rPr>
        <w:t xml:space="preserve"> </w:t>
      </w:r>
    </w:p>
  </w:footnote>
  <w:footnote w:id="94">
    <w:p w14:paraId="737E8851" w14:textId="2B49B3F1" w:rsidR="00AE1C38" w:rsidRDefault="00AE1C38">
      <w:pPr>
        <w:pStyle w:val="Tekstprzypisudolnego"/>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Szerzej standard prawny </w:t>
      </w:r>
      <w:hyperlink r:id="rId35" w:history="1">
        <w:r w:rsidRPr="00F112DB">
          <w:rPr>
            <w:rStyle w:val="Hipercze"/>
            <w:rFonts w:ascii="Arial" w:hAnsi="Arial" w:cs="Arial"/>
            <w:sz w:val="16"/>
            <w:szCs w:val="16"/>
          </w:rPr>
          <w:t>https://dane.gov.pl/media/ckeditor/2020/05/29/standard-prawny.pdf</w:t>
        </w:r>
      </w:hyperlink>
      <w:r>
        <w:t xml:space="preserve"> </w:t>
      </w:r>
    </w:p>
  </w:footnote>
  <w:footnote w:id="95">
    <w:p w14:paraId="4A2878BF" w14:textId="77777777" w:rsidR="00AE1C38" w:rsidRPr="004F0D7E" w:rsidRDefault="00AE1C38" w:rsidP="006D1FAC">
      <w:pPr>
        <w:pStyle w:val="Tekstprzypisudolnego"/>
        <w:rPr>
          <w:sz w:val="18"/>
          <w:szCs w:val="18"/>
        </w:rPr>
      </w:pPr>
      <w:r w:rsidRPr="004F0D7E">
        <w:rPr>
          <w:rStyle w:val="Odwoanieprzypisudolnego"/>
          <w:sz w:val="18"/>
          <w:szCs w:val="18"/>
        </w:rPr>
        <w:footnoteRef/>
      </w:r>
      <w:r w:rsidRPr="004F0D7E">
        <w:rPr>
          <w:sz w:val="18"/>
          <w:szCs w:val="18"/>
        </w:rPr>
        <w:t xml:space="preserve"> </w:t>
      </w:r>
      <w:hyperlink r:id="rId36" w:history="1">
        <w:r w:rsidRPr="004F0D7E">
          <w:rPr>
            <w:rStyle w:val="Hipercze"/>
            <w:sz w:val="18"/>
            <w:szCs w:val="18"/>
          </w:rPr>
          <w:t>https://dane.gov.pl/application</w:t>
        </w:r>
      </w:hyperlink>
    </w:p>
  </w:footnote>
  <w:footnote w:id="96">
    <w:p w14:paraId="6563B514" w14:textId="4CF676FF" w:rsidR="00AE1C38" w:rsidRPr="00F112DB" w:rsidRDefault="00AE1C38" w:rsidP="00907173">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Standard bezpieczeństwa. Standardy otwartości danych opracowane </w:t>
      </w:r>
      <w:r w:rsidRPr="00F112DB">
        <w:rPr>
          <w:rFonts w:ascii="Arial" w:hAnsi="Arial" w:cs="Arial"/>
          <w:color w:val="1F4E79" w:themeColor="accent1" w:themeShade="80"/>
          <w:sz w:val="16"/>
          <w:szCs w:val="16"/>
        </w:rPr>
        <w:t xml:space="preserve">przez Ministerstwo Cyfryzacji </w:t>
      </w:r>
      <w:hyperlink r:id="rId37" w:history="1">
        <w:r w:rsidRPr="00F112DB">
          <w:rPr>
            <w:rStyle w:val="Hipercze"/>
            <w:rFonts w:ascii="Arial" w:hAnsi="Arial" w:cs="Arial"/>
            <w:sz w:val="16"/>
            <w:szCs w:val="16"/>
          </w:rPr>
          <w:t>https://dane.gov.pl/pl/knowledgebase/useful-materials/standardy-otwartosci-danych</w:t>
        </w:r>
      </w:hyperlink>
      <w:r w:rsidRPr="00F112DB">
        <w:rPr>
          <w:rFonts w:ascii="Arial" w:hAnsi="Arial" w:cs="Arial"/>
          <w:sz w:val="16"/>
          <w:szCs w:val="16"/>
        </w:rPr>
        <w:t xml:space="preserve"> </w:t>
      </w:r>
    </w:p>
  </w:footnote>
  <w:footnote w:id="97">
    <w:p w14:paraId="25C490CC" w14:textId="4CDF287B" w:rsidR="00AE1C38" w:rsidRPr="00F112DB" w:rsidRDefault="00AE1C38" w:rsidP="00907173">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Uchwała nr 125 Rady Ministrów  w sprawie Strategii Cyberbezpieczeństwa RP na lata 2019-2024, (M.P. z 2019 r. poz. 1037). </w:t>
      </w:r>
    </w:p>
  </w:footnote>
  <w:footnote w:id="98">
    <w:p w14:paraId="00F3A852" w14:textId="7F65A071" w:rsidR="00AE1C38" w:rsidRDefault="00AE1C38" w:rsidP="00F112DB">
      <w:pPr>
        <w:pStyle w:val="Tekstprzypisudolnego"/>
        <w:jc w:val="both"/>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Definicja ujęta w </w:t>
      </w:r>
      <w:r>
        <w:rPr>
          <w:rFonts w:ascii="Arial" w:hAnsi="Arial" w:cs="Arial"/>
          <w:sz w:val="16"/>
          <w:szCs w:val="16"/>
        </w:rPr>
        <w:t>uksc.</w:t>
      </w:r>
    </w:p>
  </w:footnote>
  <w:footnote w:id="99">
    <w:p w14:paraId="7F7F6CDC" w14:textId="1CE02E17" w:rsidR="00AE1C38" w:rsidRPr="00F112DB" w:rsidRDefault="00AE1C38" w:rsidP="00F112DB">
      <w:pPr>
        <w:pStyle w:val="Tekstprzypisudolnego"/>
        <w:jc w:val="both"/>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The Open Rural Data Gap, EDP, 05.2020 r., </w:t>
      </w:r>
      <w:hyperlink r:id="rId38" w:history="1">
        <w:r w:rsidRPr="00F112DB">
          <w:rPr>
            <w:rStyle w:val="Hipercze"/>
            <w:rFonts w:ascii="Arial" w:hAnsi="Arial" w:cs="Arial"/>
            <w:sz w:val="16"/>
            <w:szCs w:val="16"/>
            <w:lang w:val="en-GB"/>
          </w:rPr>
          <w:t>https://www.europeandataportal.eu/en/highlights/open-rural-data-gap</w:t>
        </w:r>
      </w:hyperlink>
    </w:p>
  </w:footnote>
  <w:footnote w:id="100">
    <w:p w14:paraId="00CF727A" w14:textId="5F54DC0E" w:rsidR="00AE1C38" w:rsidRPr="004F0D7E" w:rsidRDefault="00AE1C38" w:rsidP="00303366">
      <w:pPr>
        <w:pStyle w:val="Tekstprzypisudolnego"/>
        <w:rPr>
          <w:sz w:val="18"/>
          <w:szCs w:val="18"/>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Analytical Report 4: Open Data in Cities, EDP, </w:t>
      </w:r>
      <w:hyperlink r:id="rId39" w:history="1">
        <w:r w:rsidRPr="00F112DB">
          <w:rPr>
            <w:rStyle w:val="Hipercze"/>
            <w:rFonts w:ascii="Arial" w:hAnsi="Arial" w:cs="Arial"/>
            <w:sz w:val="16"/>
            <w:szCs w:val="16"/>
            <w:lang w:val="en-GB"/>
          </w:rPr>
          <w:t>https://www.europeandataportal.eu/sites/default/files/edp_analytical_report_n4_-_open_data_in_cities_v1.0_final.pdf</w:t>
        </w:r>
      </w:hyperlink>
      <w:r w:rsidRPr="004F0D7E">
        <w:rPr>
          <w:sz w:val="18"/>
          <w:szCs w:val="18"/>
          <w:lang w:val="en-GB"/>
        </w:rPr>
        <w:t xml:space="preserve"> </w:t>
      </w:r>
    </w:p>
  </w:footnote>
  <w:footnote w:id="101">
    <w:p w14:paraId="62B9C458" w14:textId="4954ADEA" w:rsidR="00AE1C38" w:rsidRPr="00F112DB" w:rsidRDefault="00AE1C38" w:rsidP="00F112DB">
      <w:pPr>
        <w:pStyle w:val="Tekstprzypisudolnego"/>
        <w:jc w:val="both"/>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Analytical Report 4: Open Data in Cities, EDP. </w:t>
      </w:r>
    </w:p>
  </w:footnote>
  <w:footnote w:id="102">
    <w:p w14:paraId="381BE2E9" w14:textId="50A0D082" w:rsidR="00AE1C38" w:rsidRPr="00F112DB" w:rsidRDefault="00AE1C38" w:rsidP="00F112DB">
      <w:pPr>
        <w:pStyle w:val="Tekstprzypisudolnego"/>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Portal otwartych danych Gdańska, </w:t>
      </w:r>
      <w:hyperlink r:id="rId40" w:history="1">
        <w:r w:rsidRPr="00F112DB">
          <w:rPr>
            <w:rStyle w:val="Hipercze"/>
            <w:rFonts w:ascii="Arial" w:hAnsi="Arial" w:cs="Arial"/>
            <w:sz w:val="16"/>
            <w:szCs w:val="16"/>
          </w:rPr>
          <w:t>https://dane.gov.pl/institution/154,ztm-gdansk</w:t>
        </w:r>
      </w:hyperlink>
      <w:r w:rsidRPr="00F112DB">
        <w:rPr>
          <w:rFonts w:ascii="Arial" w:hAnsi="Arial" w:cs="Arial"/>
          <w:sz w:val="16"/>
          <w:szCs w:val="16"/>
        </w:rPr>
        <w:t xml:space="preserve">,  </w:t>
      </w:r>
      <w:hyperlink r:id="rId41" w:history="1">
        <w:r w:rsidRPr="00F112DB">
          <w:rPr>
            <w:rStyle w:val="Hipercze"/>
            <w:rFonts w:ascii="Arial" w:hAnsi="Arial" w:cs="Arial"/>
            <w:sz w:val="16"/>
            <w:szCs w:val="16"/>
          </w:rPr>
          <w:t>https://ckan.multimediagdansk.pl/</w:t>
        </w:r>
      </w:hyperlink>
    </w:p>
  </w:footnote>
  <w:footnote w:id="103">
    <w:p w14:paraId="388DE578" w14:textId="1A14CEAC" w:rsidR="00AE1C38" w:rsidRPr="00F112DB" w:rsidRDefault="00AE1C38" w:rsidP="00F112DB">
      <w:pPr>
        <w:pStyle w:val="Tekstprzypisudolnego"/>
        <w:jc w:val="both"/>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Enabling Smart Rural: The Open Data Gap, EDP, 12.2019 r. </w:t>
      </w:r>
      <w:hyperlink r:id="rId42" w:history="1">
        <w:r w:rsidRPr="00F112DB">
          <w:rPr>
            <w:rStyle w:val="Hipercze"/>
            <w:rFonts w:ascii="Arial" w:hAnsi="Arial" w:cs="Arial"/>
            <w:sz w:val="16"/>
            <w:szCs w:val="16"/>
            <w:lang w:val="en-GB"/>
          </w:rPr>
          <w:t>https://www.europeandataportal.eu/en/highlights/enabling-smart-rural-open-data-gap</w:t>
        </w:r>
      </w:hyperlink>
    </w:p>
  </w:footnote>
  <w:footnote w:id="104">
    <w:p w14:paraId="58288AAC" w14:textId="07559E29" w:rsidR="00AE1C38" w:rsidRPr="00F112DB" w:rsidRDefault="00AE1C38" w:rsidP="00F112DB">
      <w:pPr>
        <w:pStyle w:val="Tekstprzypisudolnego"/>
        <w:jc w:val="both"/>
        <w:rPr>
          <w:rFonts w:ascii="Arial" w:hAnsi="Arial" w:cs="Arial"/>
          <w:sz w:val="16"/>
          <w:szCs w:val="16"/>
          <w:lang w:val="en-GB"/>
        </w:rPr>
      </w:pPr>
      <w:r w:rsidRPr="00F112DB">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F112DB">
        <w:rPr>
          <w:rFonts w:ascii="Arial" w:hAnsi="Arial" w:cs="Arial"/>
          <w:sz w:val="16"/>
          <w:szCs w:val="16"/>
          <w:lang w:val="en-GB"/>
        </w:rPr>
        <w:t xml:space="preserve"> Analytical Report 14: Enabling Smart Rural: The Open Data Gap, EDP, 2020 r.</w:t>
      </w:r>
    </w:p>
  </w:footnote>
  <w:footnote w:id="105">
    <w:p w14:paraId="4031246B" w14:textId="32686A0A" w:rsidR="00AE1C38" w:rsidRDefault="00AE1C38" w:rsidP="00F112DB">
      <w:pPr>
        <w:pStyle w:val="Tekstprzypisudolnego"/>
        <w:jc w:val="both"/>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Tamże.</w:t>
      </w:r>
      <w:r>
        <w:t xml:space="preserve"> </w:t>
      </w:r>
    </w:p>
  </w:footnote>
  <w:footnote w:id="106">
    <w:p w14:paraId="46964319" w14:textId="000C66B5" w:rsidR="00AE1C38" w:rsidRPr="00F112DB" w:rsidRDefault="00AE1C38">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Tamże.</w:t>
      </w:r>
    </w:p>
  </w:footnote>
  <w:footnote w:id="107">
    <w:p w14:paraId="2C7CBA71" w14:textId="4195CE4A" w:rsidR="00AE1C38" w:rsidRPr="00F112DB" w:rsidRDefault="00AE1C38" w:rsidP="00FF4C9B">
      <w:pPr>
        <w:pStyle w:val="Tekstprzypisudolnego"/>
        <w:tabs>
          <w:tab w:val="left" w:pos="1358"/>
        </w:tabs>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43">
        <w:r w:rsidRPr="00F112DB">
          <w:rPr>
            <w:rStyle w:val="Hipercze"/>
            <w:rFonts w:ascii="Arial" w:eastAsia="Calibri" w:hAnsi="Arial" w:cs="Arial"/>
            <w:sz w:val="16"/>
            <w:szCs w:val="16"/>
          </w:rPr>
          <w:t>https://www.europeandataportal.eu/pl/news/open-data-maturity-report-2019</w:t>
        </w:r>
      </w:hyperlink>
    </w:p>
  </w:footnote>
  <w:footnote w:id="108">
    <w:p w14:paraId="3223B682" w14:textId="2B17BD35" w:rsidR="00AE1C38" w:rsidRDefault="00AE1C38">
      <w:pPr>
        <w:pStyle w:val="Tekstprzypisudolnego"/>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44" w:history="1">
        <w:r w:rsidRPr="00F112DB">
          <w:rPr>
            <w:rStyle w:val="Hipercze"/>
            <w:rFonts w:ascii="Arial" w:hAnsi="Arial" w:cs="Arial"/>
            <w:sz w:val="16"/>
            <w:szCs w:val="16"/>
          </w:rPr>
          <w:t>https://www.oecd.org/gov/digital-government/open-government-data.htm</w:t>
        </w:r>
      </w:hyperlink>
      <w:r>
        <w:t xml:space="preserve"> </w:t>
      </w:r>
    </w:p>
  </w:footnote>
  <w:footnote w:id="109">
    <w:p w14:paraId="41BFD4FB" w14:textId="3E031ABB" w:rsidR="00AE1C38" w:rsidRPr="00B82C31" w:rsidRDefault="00AE1C38" w:rsidP="00BA74E7">
      <w:pPr>
        <w:pStyle w:val="Tekstprzypisudolnego"/>
        <w:ind w:left="142"/>
        <w:rPr>
          <w:rFonts w:ascii="Arial" w:hAnsi="Arial" w:cs="Arial"/>
          <w:sz w:val="16"/>
          <w:szCs w:val="16"/>
        </w:rPr>
      </w:pPr>
      <w:r w:rsidRPr="00B82C31">
        <w:rPr>
          <w:rStyle w:val="Odwoanieprzypisudolnego"/>
          <w:rFonts w:ascii="Arial" w:hAnsi="Arial" w:cs="Arial"/>
          <w:sz w:val="16"/>
          <w:szCs w:val="16"/>
        </w:rPr>
        <w:footnoteRef/>
      </w:r>
      <w:r w:rsidRPr="00F112DB">
        <w:rPr>
          <w:rFonts w:ascii="Arial" w:hAnsi="Arial" w:cs="Arial"/>
          <w:sz w:val="16"/>
          <w:szCs w:val="16"/>
          <w:vertAlign w:val="superscript"/>
        </w:rPr>
        <w:t>)</w:t>
      </w:r>
      <w:r w:rsidRPr="00B82C31">
        <w:rPr>
          <w:rFonts w:ascii="Arial" w:hAnsi="Arial" w:cs="Arial"/>
          <w:sz w:val="16"/>
          <w:szCs w:val="16"/>
        </w:rPr>
        <w:t xml:space="preserve"> Stanowiący załącznik nr 3 do POD </w:t>
      </w:r>
    </w:p>
  </w:footnote>
  <w:footnote w:id="110">
    <w:p w14:paraId="6AA9BDFD" w14:textId="18254F74" w:rsidR="00AE1C38" w:rsidRPr="00647600" w:rsidRDefault="00AE1C38" w:rsidP="00647600">
      <w:pPr>
        <w:pStyle w:val="Tekstprzypisudolnego"/>
        <w:ind w:left="142"/>
        <w:rPr>
          <w:rFonts w:ascii="Arial" w:hAnsi="Arial" w:cs="Arial"/>
          <w:color w:val="275B9B"/>
          <w:sz w:val="16"/>
          <w:szCs w:val="16"/>
        </w:rPr>
      </w:pPr>
      <w:r w:rsidRPr="00B82C31">
        <w:rPr>
          <w:rStyle w:val="Odwoanieprzypisudolnego"/>
          <w:rFonts w:ascii="Arial" w:hAnsi="Arial" w:cs="Arial"/>
          <w:sz w:val="16"/>
          <w:szCs w:val="16"/>
        </w:rPr>
        <w:footnoteRef/>
      </w:r>
      <w:r w:rsidRPr="00F112DB">
        <w:rPr>
          <w:rFonts w:ascii="Arial" w:hAnsi="Arial" w:cs="Arial"/>
          <w:sz w:val="16"/>
          <w:szCs w:val="16"/>
          <w:vertAlign w:val="superscript"/>
        </w:rPr>
        <w:t>)</w:t>
      </w:r>
      <w:r w:rsidRPr="00B82C31">
        <w:rPr>
          <w:rFonts w:ascii="Arial" w:hAnsi="Arial" w:cs="Arial"/>
          <w:sz w:val="16"/>
          <w:szCs w:val="16"/>
        </w:rPr>
        <w:t xml:space="preserve"> </w:t>
      </w:r>
      <w:hyperlink r:id="rId45">
        <w:r w:rsidRPr="00B82C31">
          <w:rPr>
            <w:rFonts w:ascii="Arial" w:hAnsi="Arial" w:cs="Arial"/>
            <w:color w:val="275B9B"/>
            <w:sz w:val="16"/>
            <w:szCs w:val="16"/>
            <w:u w:val="single" w:color="275B9B"/>
          </w:rPr>
          <w:t>https://www.w3.org/DesignIssues/LinkedData.htm</w:t>
        </w:r>
        <w:r w:rsidRPr="00B82C31">
          <w:rPr>
            <w:rFonts w:ascii="Arial" w:hAnsi="Arial" w:cs="Arial"/>
            <w:color w:val="275B9B"/>
            <w:sz w:val="16"/>
            <w:szCs w:val="16"/>
          </w:rPr>
          <w:t>l</w:t>
        </w:r>
      </w:hyperlink>
    </w:p>
  </w:footnote>
  <w:footnote w:id="111">
    <w:p w14:paraId="44FA1589" w14:textId="3EBECE2F" w:rsidR="00AE1C38" w:rsidRPr="00F112DB" w:rsidRDefault="00AE1C38" w:rsidP="00F112DB">
      <w:pPr>
        <w:pStyle w:val="Tekstprzypisudolnego"/>
        <w:tabs>
          <w:tab w:val="left" w:pos="283"/>
        </w:tabs>
        <w:spacing w:before="60"/>
        <w:ind w:left="284" w:hanging="284"/>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Więcej na ten temat w Standardzie prawnym, </w:t>
      </w:r>
      <w:hyperlink r:id="rId46" w:history="1">
        <w:r w:rsidRPr="00F112DB">
          <w:rPr>
            <w:rStyle w:val="Hipercze"/>
            <w:rFonts w:ascii="Arial" w:hAnsi="Arial" w:cs="Arial"/>
            <w:sz w:val="16"/>
            <w:szCs w:val="16"/>
          </w:rPr>
          <w:t>https://dane.gov.pl/knowledge-base/education/1219,standardy-otwartosci-danych</w:t>
        </w:r>
      </w:hyperlink>
      <w:r w:rsidRPr="00F112DB">
        <w:rPr>
          <w:rFonts w:ascii="Arial" w:hAnsi="Arial" w:cs="Arial"/>
          <w:sz w:val="16"/>
          <w:szCs w:val="16"/>
        </w:rPr>
        <w:t xml:space="preserve"> </w:t>
      </w:r>
    </w:p>
  </w:footnote>
  <w:footnote w:id="112">
    <w:p w14:paraId="4919127E" w14:textId="6E22D336" w:rsidR="00AE1C38" w:rsidRDefault="00AE1C38" w:rsidP="00F112DB">
      <w:pPr>
        <w:pStyle w:val="Tekstprzypisudolnego"/>
        <w:ind w:left="142" w:hanging="142"/>
        <w:jc w:val="both"/>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r w:rsidRPr="00F112DB">
        <w:rPr>
          <w:rFonts w:ascii="Arial" w:eastAsia="Times New Roman" w:hAnsi="Arial" w:cs="Arial"/>
          <w:sz w:val="16"/>
          <w:szCs w:val="16"/>
          <w:lang w:eastAsia="pl-PL"/>
        </w:rPr>
        <w:t>Format otwarty –</w:t>
      </w:r>
      <w:r w:rsidRPr="00F112DB">
        <w:rPr>
          <w:rFonts w:ascii="Arial" w:hAnsi="Arial" w:cs="Arial"/>
          <w:sz w:val="16"/>
          <w:szCs w:val="16"/>
        </w:rPr>
        <w:t xml:space="preserve"> należy przez to rozumieć format pliku, który nie jest powiązany z platformą oraz jest udostępniany bez żadnych ograniczeń, które utrudniałyby ponowne wykorzystywaniem danych (art. 2 pkt 14 dyrektywy 2019/1024/UE Parlamentu Europejskiego i Rady z dnia 20 czerwca 2019 r. w sprawie otwartych danych i ponownego wykorzystywania informacji sektora publicznego).</w:t>
      </w:r>
      <w:r>
        <w:rPr>
          <w:sz w:val="18"/>
          <w:szCs w:val="18"/>
        </w:rPr>
        <w:t xml:space="preserve"> </w:t>
      </w:r>
    </w:p>
  </w:footnote>
  <w:footnote w:id="113">
    <w:p w14:paraId="700F3950" w14:textId="37490F9E" w:rsidR="00AE1C38" w:rsidRPr="00E16BB0" w:rsidRDefault="00AE1C38" w:rsidP="00CB7637">
      <w:pPr>
        <w:spacing w:after="0"/>
        <w:rPr>
          <w:rFonts w:ascii="Arial" w:hAnsi="Arial" w:cs="Arial"/>
          <w:sz w:val="16"/>
          <w:szCs w:val="16"/>
        </w:rPr>
      </w:pPr>
      <w:r w:rsidRPr="00E16BB0">
        <w:rPr>
          <w:rStyle w:val="Odwoanieprzypisudolnego"/>
          <w:rFonts w:ascii="Arial" w:hAnsi="Arial" w:cs="Arial"/>
          <w:sz w:val="16"/>
          <w:szCs w:val="16"/>
        </w:rPr>
        <w:footnoteRef/>
      </w:r>
      <w:r w:rsidRPr="00F112DB">
        <w:rPr>
          <w:rFonts w:ascii="Arial" w:hAnsi="Arial" w:cs="Arial"/>
          <w:sz w:val="16"/>
          <w:szCs w:val="16"/>
          <w:vertAlign w:val="superscript"/>
        </w:rPr>
        <w:t>)</w:t>
      </w:r>
      <w:r w:rsidRPr="00E16BB0">
        <w:rPr>
          <w:rFonts w:ascii="Arial" w:hAnsi="Arial" w:cs="Arial"/>
          <w:sz w:val="16"/>
          <w:szCs w:val="16"/>
        </w:rPr>
        <w:t xml:space="preserve"> </w:t>
      </w:r>
      <w:hyperlink r:id="rId47">
        <w:r w:rsidRPr="00E16BB0">
          <w:rPr>
            <w:rFonts w:ascii="Arial" w:hAnsi="Arial" w:cs="Arial"/>
            <w:color w:val="275B9B"/>
            <w:sz w:val="16"/>
            <w:szCs w:val="16"/>
            <w:u w:val="single" w:color="275B9B"/>
          </w:rPr>
          <w:t>https://www.w3.org/TR/tabular-data-model/</w:t>
        </w:r>
      </w:hyperlink>
    </w:p>
  </w:footnote>
  <w:footnote w:id="114">
    <w:p w14:paraId="1316AAA0" w14:textId="08E8FFDC" w:rsidR="00AE1C38" w:rsidRDefault="00AE1C38" w:rsidP="00CB7637">
      <w:pPr>
        <w:pStyle w:val="Tekstprzypisudolnego"/>
      </w:pPr>
      <w:r w:rsidRPr="00E16BB0">
        <w:rPr>
          <w:rStyle w:val="Odwoanieprzypisudolnego"/>
          <w:rFonts w:ascii="Arial" w:hAnsi="Arial" w:cs="Arial"/>
          <w:sz w:val="16"/>
          <w:szCs w:val="16"/>
        </w:rPr>
        <w:footnoteRef/>
      </w:r>
      <w:r w:rsidRPr="00F112DB">
        <w:rPr>
          <w:rFonts w:ascii="Arial" w:hAnsi="Arial" w:cs="Arial"/>
          <w:sz w:val="16"/>
          <w:szCs w:val="16"/>
          <w:vertAlign w:val="superscript"/>
        </w:rPr>
        <w:t>)</w:t>
      </w:r>
      <w:r w:rsidRPr="00E16BB0">
        <w:rPr>
          <w:rFonts w:ascii="Arial" w:hAnsi="Arial" w:cs="Arial"/>
          <w:sz w:val="16"/>
          <w:szCs w:val="16"/>
        </w:rPr>
        <w:t xml:space="preserve"> </w:t>
      </w:r>
      <w:hyperlink r:id="rId48">
        <w:r w:rsidRPr="00E16BB0">
          <w:rPr>
            <w:rFonts w:ascii="Arial" w:hAnsi="Arial" w:cs="Arial"/>
            <w:color w:val="275B9B"/>
            <w:sz w:val="16"/>
            <w:szCs w:val="16"/>
            <w:u w:val="single" w:color="275B9B"/>
          </w:rPr>
          <w:t>https://json-ld.org/spec/latest/json-ld/</w:t>
        </w:r>
        <w:r w:rsidRPr="00E16BB0">
          <w:rPr>
            <w:rFonts w:ascii="Arial" w:hAnsi="Arial" w:cs="Arial"/>
            <w:color w:val="275B9B"/>
            <w:sz w:val="16"/>
            <w:szCs w:val="16"/>
          </w:rPr>
          <w:t xml:space="preserve"> </w:t>
        </w:r>
      </w:hyperlink>
      <w:r w:rsidRPr="00E16BB0">
        <w:rPr>
          <w:rFonts w:ascii="Arial" w:hAnsi="Arial" w:cs="Arial"/>
          <w:b/>
          <w:color w:val="4C8CCC"/>
          <w:sz w:val="16"/>
          <w:szCs w:val="16"/>
        </w:rPr>
        <w:t xml:space="preserve">, </w:t>
      </w:r>
      <w:hyperlink r:id="rId49">
        <w:r w:rsidRPr="00E16BB0">
          <w:rPr>
            <w:rFonts w:ascii="Arial" w:hAnsi="Arial" w:cs="Arial"/>
            <w:color w:val="275B9B"/>
            <w:sz w:val="16"/>
            <w:szCs w:val="16"/>
            <w:u w:val="single" w:color="275B9B"/>
          </w:rPr>
          <w:t>https://w3c.github.io/json-ld-syntax/</w:t>
        </w:r>
      </w:hyperlink>
    </w:p>
  </w:footnote>
  <w:footnote w:id="115">
    <w:p w14:paraId="679C79A4" w14:textId="6DAC5E21" w:rsidR="00AE1C38" w:rsidRPr="00B97325" w:rsidRDefault="00AE1C38" w:rsidP="00BA74E7">
      <w:pPr>
        <w:pStyle w:val="Tekstprzypisudolnego"/>
        <w:rPr>
          <w:rFonts w:ascii="Arial" w:hAnsi="Arial" w:cs="Arial"/>
          <w:sz w:val="16"/>
          <w:szCs w:val="16"/>
        </w:rPr>
      </w:pPr>
      <w:r w:rsidRPr="00B97325">
        <w:rPr>
          <w:rStyle w:val="Odwoanieprzypisudolnego"/>
          <w:rFonts w:ascii="Arial" w:hAnsi="Arial" w:cs="Arial"/>
          <w:sz w:val="16"/>
          <w:szCs w:val="16"/>
        </w:rPr>
        <w:footnoteRef/>
      </w:r>
      <w:r w:rsidRPr="00F112DB">
        <w:rPr>
          <w:rFonts w:ascii="Arial" w:hAnsi="Arial" w:cs="Arial"/>
          <w:sz w:val="16"/>
          <w:szCs w:val="16"/>
          <w:vertAlign w:val="superscript"/>
        </w:rPr>
        <w:t>)</w:t>
      </w:r>
      <w:r w:rsidRPr="00B97325">
        <w:rPr>
          <w:rFonts w:ascii="Arial" w:hAnsi="Arial" w:cs="Arial"/>
          <w:sz w:val="16"/>
          <w:szCs w:val="16"/>
        </w:rPr>
        <w:t xml:space="preserve"> </w:t>
      </w:r>
      <w:hyperlink r:id="rId50" w:history="1">
        <w:r w:rsidRPr="00B97325">
          <w:rPr>
            <w:rStyle w:val="Hipercze"/>
            <w:rFonts w:ascii="Arial" w:hAnsi="Arial" w:cs="Arial"/>
            <w:sz w:val="16"/>
            <w:szCs w:val="16"/>
          </w:rPr>
          <w:t>https://www.w3.org/TR/sdw-bp/</w:t>
        </w:r>
      </w:hyperlink>
      <w:r w:rsidRPr="00B97325">
        <w:rPr>
          <w:rFonts w:ascii="Arial" w:hAnsi="Arial" w:cs="Arial"/>
          <w:sz w:val="16"/>
          <w:szCs w:val="16"/>
        </w:rPr>
        <w:t xml:space="preserve"> </w:t>
      </w:r>
    </w:p>
  </w:footnote>
  <w:footnote w:id="116">
    <w:p w14:paraId="51E56F04" w14:textId="77777777" w:rsidR="00AE1C38" w:rsidRPr="00C55361" w:rsidRDefault="00AE1C38" w:rsidP="006B694E">
      <w:pPr>
        <w:pStyle w:val="Tekstprzypisudolnego"/>
      </w:pPr>
      <w:r w:rsidRPr="00B97325">
        <w:rPr>
          <w:rStyle w:val="Odwoanieprzypisudolnego"/>
          <w:rFonts w:ascii="Arial" w:hAnsi="Arial" w:cs="Arial"/>
          <w:sz w:val="16"/>
          <w:szCs w:val="16"/>
        </w:rPr>
        <w:footnoteRef/>
      </w:r>
      <w:r w:rsidRPr="00F112DB">
        <w:rPr>
          <w:rFonts w:ascii="Arial" w:hAnsi="Arial" w:cs="Arial"/>
          <w:sz w:val="16"/>
          <w:szCs w:val="16"/>
          <w:vertAlign w:val="superscript"/>
        </w:rPr>
        <w:t>)</w:t>
      </w:r>
      <w:r w:rsidRPr="00B97325">
        <w:rPr>
          <w:rFonts w:ascii="Arial" w:hAnsi="Arial" w:cs="Arial"/>
          <w:sz w:val="16"/>
          <w:szCs w:val="16"/>
        </w:rPr>
        <w:t xml:space="preserve"> Ustawa z dnia 4 marca 2010 r. o infrastrukturze informacji przestrzennej (Dz. U. z 2020 r., poz. 177</w:t>
      </w:r>
      <w:r>
        <w:rPr>
          <w:rFonts w:ascii="Arial" w:hAnsi="Arial" w:cs="Arial"/>
          <w:sz w:val="16"/>
          <w:szCs w:val="16"/>
        </w:rPr>
        <w:t>, z późn. zm.</w:t>
      </w:r>
      <w:r w:rsidRPr="00B97325">
        <w:rPr>
          <w:rFonts w:ascii="Arial" w:hAnsi="Arial" w:cs="Arial"/>
          <w:sz w:val="16"/>
          <w:szCs w:val="16"/>
        </w:rPr>
        <w:t>)</w:t>
      </w:r>
      <w:r>
        <w:rPr>
          <w:rFonts w:ascii="Arial" w:hAnsi="Arial" w:cs="Arial"/>
          <w:sz w:val="16"/>
          <w:szCs w:val="16"/>
        </w:rPr>
        <w:t>.</w:t>
      </w:r>
    </w:p>
  </w:footnote>
  <w:footnote w:id="117">
    <w:p w14:paraId="2CCE4C23" w14:textId="02AA53CA" w:rsidR="00AE1C38" w:rsidRPr="00D8324C" w:rsidRDefault="00AE1C38" w:rsidP="00BA74E7">
      <w:pPr>
        <w:pStyle w:val="Tekstprzypisudolnego"/>
        <w:rPr>
          <w:rFonts w:ascii="Arial" w:hAnsi="Arial" w:cs="Arial"/>
          <w:sz w:val="16"/>
          <w:szCs w:val="16"/>
        </w:rPr>
      </w:pPr>
      <w:r w:rsidRPr="00D8324C">
        <w:rPr>
          <w:rStyle w:val="Odwoanieprzypisudolnego"/>
          <w:rFonts w:ascii="Arial" w:hAnsi="Arial" w:cs="Arial"/>
          <w:sz w:val="16"/>
          <w:szCs w:val="16"/>
        </w:rPr>
        <w:footnoteRef/>
      </w:r>
      <w:r w:rsidRPr="00F112DB">
        <w:rPr>
          <w:rFonts w:ascii="Arial" w:hAnsi="Arial" w:cs="Arial"/>
          <w:sz w:val="16"/>
          <w:szCs w:val="16"/>
          <w:vertAlign w:val="superscript"/>
        </w:rPr>
        <w:t>)</w:t>
      </w:r>
      <w:r w:rsidRPr="00D8324C">
        <w:rPr>
          <w:rFonts w:ascii="Arial" w:hAnsi="Arial" w:cs="Arial"/>
          <w:sz w:val="16"/>
          <w:szCs w:val="16"/>
        </w:rPr>
        <w:t xml:space="preserve"> </w:t>
      </w:r>
      <w:hyperlink r:id="rId51">
        <w:r w:rsidRPr="00D8324C">
          <w:rPr>
            <w:rFonts w:ascii="Arial" w:hAnsi="Arial" w:cs="Arial"/>
            <w:color w:val="275B9B"/>
            <w:sz w:val="16"/>
            <w:szCs w:val="16"/>
            <w:u w:val="single" w:color="275B9B"/>
          </w:rPr>
          <w:t>https://tools.ietf.org/html/rfc3986</w:t>
        </w:r>
      </w:hyperlink>
    </w:p>
  </w:footnote>
  <w:footnote w:id="118">
    <w:p w14:paraId="014BB4DC" w14:textId="5B5D30A4" w:rsidR="00AE1C38" w:rsidRPr="00D8324C" w:rsidRDefault="00AE1C38" w:rsidP="00BA74E7">
      <w:pPr>
        <w:pStyle w:val="Tekstprzypisudolnego"/>
        <w:rPr>
          <w:rFonts w:ascii="Arial" w:hAnsi="Arial" w:cs="Arial"/>
          <w:sz w:val="16"/>
          <w:szCs w:val="16"/>
        </w:rPr>
      </w:pPr>
      <w:r w:rsidRPr="00D8324C">
        <w:rPr>
          <w:rStyle w:val="Odwoanieprzypisudolnego"/>
          <w:rFonts w:ascii="Arial" w:hAnsi="Arial" w:cs="Arial"/>
          <w:sz w:val="16"/>
          <w:szCs w:val="16"/>
        </w:rPr>
        <w:footnoteRef/>
      </w:r>
      <w:r w:rsidRPr="00F112DB">
        <w:rPr>
          <w:rFonts w:ascii="Arial" w:hAnsi="Arial" w:cs="Arial"/>
          <w:sz w:val="16"/>
          <w:szCs w:val="16"/>
          <w:vertAlign w:val="superscript"/>
        </w:rPr>
        <w:t>)</w:t>
      </w:r>
      <w:r w:rsidRPr="00D8324C">
        <w:rPr>
          <w:rFonts w:ascii="Arial" w:hAnsi="Arial" w:cs="Arial"/>
          <w:sz w:val="16"/>
          <w:szCs w:val="16"/>
        </w:rPr>
        <w:t xml:space="preserve"> </w:t>
      </w:r>
      <w:hyperlink r:id="rId52">
        <w:r w:rsidRPr="00D8324C">
          <w:rPr>
            <w:rFonts w:ascii="Arial" w:hAnsi="Arial" w:cs="Arial"/>
            <w:color w:val="275B9B"/>
            <w:sz w:val="16"/>
            <w:szCs w:val="16"/>
            <w:u w:val="single" w:color="275B9B"/>
          </w:rPr>
          <w:t>https://www.iso.org/iso-8601-date-and-time-format.html</w:t>
        </w:r>
      </w:hyperlink>
    </w:p>
  </w:footnote>
  <w:footnote w:id="119">
    <w:p w14:paraId="5065FCBD" w14:textId="211FEFA1" w:rsidR="00AE1C38" w:rsidRDefault="00AE1C38" w:rsidP="00BA74E7">
      <w:pPr>
        <w:pStyle w:val="Tekstprzypisudolnego"/>
      </w:pPr>
      <w:r w:rsidRPr="00D8324C">
        <w:rPr>
          <w:rStyle w:val="Odwoanieprzypisudolnego"/>
          <w:rFonts w:ascii="Arial" w:hAnsi="Arial" w:cs="Arial"/>
          <w:sz w:val="16"/>
          <w:szCs w:val="16"/>
        </w:rPr>
        <w:footnoteRef/>
      </w:r>
      <w:r w:rsidRPr="00F112DB">
        <w:rPr>
          <w:rFonts w:ascii="Arial" w:hAnsi="Arial" w:cs="Arial"/>
          <w:sz w:val="16"/>
          <w:szCs w:val="16"/>
          <w:vertAlign w:val="superscript"/>
        </w:rPr>
        <w:t>)</w:t>
      </w:r>
      <w:r w:rsidRPr="00D8324C">
        <w:rPr>
          <w:rFonts w:ascii="Arial" w:hAnsi="Arial" w:cs="Arial"/>
          <w:sz w:val="16"/>
          <w:szCs w:val="16"/>
        </w:rPr>
        <w:t xml:space="preserve"> </w:t>
      </w:r>
      <w:hyperlink r:id="rId53">
        <w:r w:rsidRPr="00D8324C">
          <w:rPr>
            <w:rFonts w:ascii="Arial" w:hAnsi="Arial" w:cs="Arial"/>
            <w:color w:val="275B9B"/>
            <w:sz w:val="16"/>
            <w:szCs w:val="16"/>
            <w:u w:val="single" w:color="275B9B"/>
          </w:rPr>
          <w:t>https://www.w3.org/TR/xmlschema/</w:t>
        </w:r>
      </w:hyperlink>
    </w:p>
  </w:footnote>
  <w:footnote w:id="120">
    <w:p w14:paraId="739DCDED" w14:textId="3FC23981" w:rsidR="00AE1C38" w:rsidRPr="00CE5EA9" w:rsidRDefault="00AE1C38" w:rsidP="00F112DB">
      <w:pPr>
        <w:pStyle w:val="Tekstprzypisudolnego"/>
        <w:jc w:val="both"/>
        <w:rPr>
          <w:rFonts w:ascii="Arial" w:hAnsi="Arial" w:cs="Arial"/>
          <w:sz w:val="16"/>
          <w:szCs w:val="16"/>
        </w:rPr>
      </w:pPr>
      <w:r w:rsidRPr="00CE5EA9">
        <w:rPr>
          <w:rStyle w:val="Odwoanieprzypisudolnego"/>
          <w:rFonts w:ascii="Arial" w:hAnsi="Arial" w:cs="Arial"/>
          <w:sz w:val="16"/>
          <w:szCs w:val="16"/>
        </w:rPr>
        <w:footnoteRef/>
      </w:r>
      <w:r w:rsidRPr="00F112DB">
        <w:rPr>
          <w:rFonts w:ascii="Arial" w:hAnsi="Arial" w:cs="Arial"/>
          <w:sz w:val="16"/>
          <w:szCs w:val="16"/>
          <w:vertAlign w:val="superscript"/>
        </w:rPr>
        <w:t>)</w:t>
      </w:r>
      <w:r w:rsidRPr="00CE5EA9">
        <w:rPr>
          <w:rFonts w:ascii="Arial" w:hAnsi="Arial" w:cs="Arial"/>
          <w:sz w:val="16"/>
          <w:szCs w:val="16"/>
        </w:rPr>
        <w:t xml:space="preserve"> </w:t>
      </w:r>
      <w:hyperlink r:id="rId54">
        <w:r w:rsidRPr="00CE5EA9">
          <w:rPr>
            <w:rFonts w:ascii="Arial" w:hAnsi="Arial" w:cs="Arial"/>
            <w:color w:val="275B9B"/>
            <w:sz w:val="16"/>
            <w:szCs w:val="16"/>
            <w:u w:val="single" w:color="275B9B"/>
          </w:rPr>
          <w:t>http://eteryt.stat.gov.pl/eTeryt/.../pliki_pelne_struktury.aspx</w:t>
        </w:r>
      </w:hyperlink>
    </w:p>
  </w:footnote>
  <w:footnote w:id="121">
    <w:p w14:paraId="07F1FEA7" w14:textId="1924EFEB" w:rsidR="00AE1C38" w:rsidRPr="00CE5EA9" w:rsidRDefault="00AE1C38" w:rsidP="00F112DB">
      <w:pPr>
        <w:pStyle w:val="Tekstprzypisudolnego"/>
        <w:jc w:val="both"/>
        <w:rPr>
          <w:rFonts w:ascii="Arial" w:hAnsi="Arial" w:cs="Arial"/>
          <w:sz w:val="16"/>
          <w:szCs w:val="16"/>
        </w:rPr>
      </w:pPr>
      <w:r w:rsidRPr="00CE5EA9">
        <w:rPr>
          <w:rStyle w:val="Odwoanieprzypisudolnego"/>
          <w:rFonts w:ascii="Arial" w:hAnsi="Arial" w:cs="Arial"/>
          <w:sz w:val="16"/>
          <w:szCs w:val="16"/>
        </w:rPr>
        <w:footnoteRef/>
      </w:r>
      <w:r w:rsidRPr="00F112DB">
        <w:rPr>
          <w:rFonts w:ascii="Arial" w:hAnsi="Arial" w:cs="Arial"/>
          <w:sz w:val="16"/>
          <w:szCs w:val="16"/>
          <w:vertAlign w:val="superscript"/>
        </w:rPr>
        <w:t>)</w:t>
      </w:r>
      <w:r w:rsidRPr="00CE5EA9">
        <w:rPr>
          <w:rFonts w:ascii="Arial" w:hAnsi="Arial" w:cs="Arial"/>
          <w:sz w:val="16"/>
          <w:szCs w:val="16"/>
        </w:rPr>
        <w:t xml:space="preserve"> </w:t>
      </w:r>
      <w:hyperlink r:id="rId55">
        <w:r w:rsidRPr="00CE5EA9">
          <w:rPr>
            <w:rFonts w:ascii="Arial" w:hAnsi="Arial" w:cs="Arial"/>
            <w:color w:val="275B9B"/>
            <w:sz w:val="16"/>
            <w:szCs w:val="16"/>
            <w:u w:val="single" w:color="275B9B"/>
          </w:rPr>
          <w:t>https://dane.gov.pl/application/1216,aplikacja-do-sprawdzania-adresu-uniwersalnego</w:t>
        </w:r>
      </w:hyperlink>
    </w:p>
  </w:footnote>
  <w:footnote w:id="122">
    <w:p w14:paraId="69C30264" w14:textId="7C1AF8C4" w:rsidR="00AE1C38" w:rsidRPr="00CE5EA9" w:rsidRDefault="00AE1C38" w:rsidP="00F112DB">
      <w:pPr>
        <w:pStyle w:val="Tekstprzypisudolnego"/>
        <w:jc w:val="both"/>
        <w:rPr>
          <w:rFonts w:ascii="Arial" w:hAnsi="Arial" w:cs="Arial"/>
          <w:sz w:val="16"/>
          <w:szCs w:val="16"/>
        </w:rPr>
      </w:pPr>
      <w:r w:rsidRPr="00CE5EA9">
        <w:rPr>
          <w:rStyle w:val="Odwoanieprzypisudolnego"/>
          <w:rFonts w:ascii="Arial" w:hAnsi="Arial" w:cs="Arial"/>
          <w:sz w:val="16"/>
          <w:szCs w:val="16"/>
        </w:rPr>
        <w:footnoteRef/>
      </w:r>
      <w:r w:rsidRPr="00F112DB">
        <w:rPr>
          <w:rFonts w:ascii="Arial" w:hAnsi="Arial" w:cs="Arial"/>
          <w:sz w:val="16"/>
          <w:szCs w:val="16"/>
          <w:vertAlign w:val="superscript"/>
        </w:rPr>
        <w:t>)</w:t>
      </w:r>
      <w:r w:rsidRPr="00CE5EA9">
        <w:rPr>
          <w:rFonts w:ascii="Arial" w:hAnsi="Arial" w:cs="Arial"/>
          <w:sz w:val="16"/>
          <w:szCs w:val="16"/>
        </w:rPr>
        <w:t xml:space="preserve"> Ustawa z dnia 17 maja 1989 r. - Prawo geodezyjne i kartograficzne (Dz. U. z 2020</w:t>
      </w:r>
      <w:r w:rsidRPr="005C7A4F">
        <w:rPr>
          <w:rFonts w:ascii="Arial" w:hAnsi="Arial" w:cs="Arial"/>
          <w:sz w:val="16"/>
          <w:szCs w:val="16"/>
        </w:rPr>
        <w:t xml:space="preserve"> r. , poz. </w:t>
      </w:r>
      <w:r w:rsidRPr="00CE5EA9">
        <w:rPr>
          <w:rFonts w:ascii="Arial" w:hAnsi="Arial" w:cs="Arial"/>
          <w:sz w:val="16"/>
          <w:szCs w:val="16"/>
        </w:rPr>
        <w:t>276, z późn. zm.).</w:t>
      </w:r>
    </w:p>
  </w:footnote>
  <w:footnote w:id="123">
    <w:p w14:paraId="793F993B" w14:textId="20D91053" w:rsidR="00AE1C38" w:rsidRDefault="00AE1C38" w:rsidP="00F112DB">
      <w:pPr>
        <w:pStyle w:val="Tekstprzypisudolnego"/>
        <w:jc w:val="both"/>
      </w:pPr>
      <w:r w:rsidRPr="00CE5EA9">
        <w:rPr>
          <w:rStyle w:val="Odwoanieprzypisudolnego"/>
          <w:rFonts w:ascii="Arial" w:hAnsi="Arial" w:cs="Arial"/>
          <w:sz w:val="16"/>
          <w:szCs w:val="16"/>
        </w:rPr>
        <w:footnoteRef/>
      </w:r>
      <w:r w:rsidRPr="00F112DB">
        <w:rPr>
          <w:rFonts w:ascii="Arial" w:hAnsi="Arial" w:cs="Arial"/>
          <w:sz w:val="16"/>
          <w:szCs w:val="16"/>
          <w:vertAlign w:val="superscript"/>
        </w:rPr>
        <w:t>)</w:t>
      </w:r>
      <w:r w:rsidRPr="00CE5EA9">
        <w:rPr>
          <w:rFonts w:ascii="Arial" w:hAnsi="Arial" w:cs="Arial"/>
          <w:sz w:val="16"/>
          <w:szCs w:val="16"/>
        </w:rPr>
        <w:t xml:space="preserve"> Rozporządzenie Ministra Administracji i Cyfryzacji z dnia 9 stycznia 2012 r. w sprawie ewidencji miejscowości, ulic i adresów (Dz.U. z 2012 r. poz. 125)</w:t>
      </w:r>
      <w:r w:rsidRPr="00FA0617">
        <w:rPr>
          <w:rFonts w:ascii="Arial" w:hAnsi="Arial" w:cs="Arial"/>
          <w:sz w:val="16"/>
          <w:szCs w:val="16"/>
        </w:rPr>
        <w:t>.</w:t>
      </w:r>
    </w:p>
  </w:footnote>
  <w:footnote w:id="124">
    <w:p w14:paraId="17E663A6" w14:textId="37B4135B" w:rsidR="00AE1C38" w:rsidRPr="002D01D7" w:rsidRDefault="00AE1C38" w:rsidP="00BA74E7">
      <w:pPr>
        <w:pStyle w:val="Tekstprzypisudolnego"/>
        <w:rPr>
          <w:rFonts w:ascii="Arial" w:hAnsi="Arial" w:cs="Arial"/>
          <w:sz w:val="16"/>
          <w:szCs w:val="16"/>
        </w:rPr>
      </w:pPr>
      <w:r w:rsidRPr="00DD620F">
        <w:rPr>
          <w:rStyle w:val="Odwoanieprzypisudolnego"/>
          <w:rFonts w:ascii="Arial" w:hAnsi="Arial" w:cs="Arial"/>
          <w:sz w:val="16"/>
          <w:szCs w:val="16"/>
        </w:rPr>
        <w:footnoteRef/>
      </w:r>
      <w:r w:rsidRPr="00F112DB">
        <w:rPr>
          <w:rFonts w:ascii="Arial" w:hAnsi="Arial" w:cs="Arial"/>
          <w:sz w:val="16"/>
          <w:szCs w:val="16"/>
          <w:vertAlign w:val="superscript"/>
        </w:rPr>
        <w:t>)</w:t>
      </w:r>
      <w:r w:rsidRPr="00DD620F">
        <w:rPr>
          <w:rFonts w:ascii="Arial" w:hAnsi="Arial" w:cs="Arial"/>
          <w:sz w:val="16"/>
          <w:szCs w:val="16"/>
        </w:rPr>
        <w:t xml:space="preserve"> </w:t>
      </w:r>
      <w:hyperlink r:id="rId56">
        <w:r w:rsidRPr="002D01D7">
          <w:rPr>
            <w:rFonts w:ascii="Arial" w:hAnsi="Arial" w:cs="Arial"/>
            <w:sz w:val="16"/>
            <w:szCs w:val="16"/>
          </w:rPr>
          <w:t>https://tools.ietf.org/html/rfc4180</w:t>
        </w:r>
      </w:hyperlink>
      <w:r w:rsidRPr="002D01D7">
        <w:rPr>
          <w:rFonts w:ascii="Arial" w:hAnsi="Arial" w:cs="Arial"/>
          <w:sz w:val="16"/>
          <w:szCs w:val="16"/>
        </w:rPr>
        <w:t xml:space="preserve">  </w:t>
      </w:r>
      <w:r w:rsidRPr="002D01D7">
        <w:rPr>
          <w:rFonts w:ascii="Arial" w:hAnsi="Arial" w:cs="Arial"/>
          <w:b/>
          <w:sz w:val="16"/>
          <w:szCs w:val="16"/>
        </w:rPr>
        <w:t xml:space="preserve"> </w:t>
      </w:r>
    </w:p>
  </w:footnote>
  <w:footnote w:id="125">
    <w:p w14:paraId="7C898A7A" w14:textId="125765EC" w:rsidR="00AE1C38" w:rsidRPr="00F112DB" w:rsidRDefault="00AE1C38" w:rsidP="00BA74E7">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57">
        <w:r w:rsidRPr="00F112DB">
          <w:rPr>
            <w:rFonts w:ascii="Arial" w:hAnsi="Arial" w:cs="Arial"/>
            <w:color w:val="4D8CCA"/>
            <w:sz w:val="16"/>
            <w:szCs w:val="16"/>
          </w:rPr>
          <w:t>https://www.w3.org/TR/tabular-data-model/</w:t>
        </w:r>
      </w:hyperlink>
      <w:r w:rsidRPr="00F112DB">
        <w:rPr>
          <w:rFonts w:ascii="Arial" w:hAnsi="Arial" w:cs="Arial"/>
          <w:color w:val="4D8CCA"/>
          <w:sz w:val="16"/>
          <w:szCs w:val="16"/>
        </w:rPr>
        <w:t xml:space="preserve">  </w:t>
      </w:r>
    </w:p>
  </w:footnote>
  <w:footnote w:id="126">
    <w:p w14:paraId="43926CD8" w14:textId="3DEDDCBC" w:rsidR="00AE1C38" w:rsidRDefault="00AE1C38" w:rsidP="00BA74E7">
      <w:pPr>
        <w:pStyle w:val="Tekstprzypisudolnego"/>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58">
        <w:r w:rsidRPr="00F112DB">
          <w:rPr>
            <w:rFonts w:ascii="Arial" w:hAnsi="Arial" w:cs="Arial"/>
            <w:color w:val="4F89C8"/>
            <w:sz w:val="16"/>
            <w:szCs w:val="16"/>
          </w:rPr>
          <w:t>https://www.w3.org/TR/csv2json/</w:t>
        </w:r>
      </w:hyperlink>
      <w:r w:rsidRPr="00F112DB">
        <w:rPr>
          <w:rFonts w:ascii="Arial" w:hAnsi="Arial" w:cs="Arial"/>
          <w:b/>
          <w:color w:val="4C8CCC"/>
          <w:sz w:val="16"/>
          <w:szCs w:val="16"/>
        </w:rPr>
        <w:t xml:space="preserve">, </w:t>
      </w:r>
      <w:hyperlink r:id="rId59">
        <w:r w:rsidRPr="00F112DB">
          <w:rPr>
            <w:rFonts w:ascii="Arial" w:hAnsi="Arial" w:cs="Arial"/>
            <w:color w:val="4887C7"/>
            <w:sz w:val="16"/>
            <w:szCs w:val="16"/>
          </w:rPr>
          <w:t>https://www.w3.org/TR/csv2rdf/</w:t>
        </w:r>
      </w:hyperlink>
      <w:r>
        <w:rPr>
          <w:color w:val="4887C7"/>
          <w:sz w:val="16"/>
        </w:rPr>
        <w:t xml:space="preserve">  </w:t>
      </w:r>
    </w:p>
  </w:footnote>
  <w:footnote w:id="127">
    <w:p w14:paraId="6366847E" w14:textId="6F8C5490" w:rsidR="00AE1C38" w:rsidRPr="000B71E3" w:rsidRDefault="00AE1C38" w:rsidP="00BA74E7">
      <w:pPr>
        <w:pStyle w:val="Tekstprzypisudolnego"/>
        <w:rPr>
          <w:rFonts w:ascii="Arial" w:hAnsi="Arial" w:cs="Arial"/>
          <w:sz w:val="16"/>
          <w:szCs w:val="16"/>
        </w:rPr>
      </w:pPr>
      <w:r w:rsidRPr="000B71E3">
        <w:rPr>
          <w:rStyle w:val="Odwoanieprzypisudolnego"/>
          <w:rFonts w:ascii="Arial" w:hAnsi="Arial" w:cs="Arial"/>
          <w:sz w:val="16"/>
          <w:szCs w:val="16"/>
        </w:rPr>
        <w:footnoteRef/>
      </w:r>
      <w:r w:rsidRPr="00F112DB">
        <w:rPr>
          <w:rFonts w:ascii="Arial" w:hAnsi="Arial" w:cs="Arial"/>
          <w:sz w:val="16"/>
          <w:szCs w:val="16"/>
          <w:vertAlign w:val="superscript"/>
        </w:rPr>
        <w:t>)</w:t>
      </w:r>
      <w:r w:rsidRPr="000B71E3">
        <w:rPr>
          <w:rFonts w:ascii="Arial" w:hAnsi="Arial" w:cs="Arial"/>
          <w:sz w:val="16"/>
          <w:szCs w:val="16"/>
        </w:rPr>
        <w:t xml:space="preserve"> </w:t>
      </w:r>
      <w:hyperlink r:id="rId60">
        <w:r w:rsidRPr="000B71E3">
          <w:rPr>
            <w:rFonts w:ascii="Arial" w:hAnsi="Arial" w:cs="Arial"/>
            <w:color w:val="275B9B"/>
            <w:sz w:val="16"/>
            <w:szCs w:val="16"/>
            <w:u w:val="single" w:color="275B9B"/>
          </w:rPr>
          <w:t>https://tools.ietf.org/html/rfc8259</w:t>
        </w:r>
      </w:hyperlink>
    </w:p>
  </w:footnote>
  <w:footnote w:id="128">
    <w:p w14:paraId="6EF5B06F" w14:textId="213AADB2" w:rsidR="00AE1C38" w:rsidRPr="00F112DB" w:rsidRDefault="00AE1C38" w:rsidP="00BA74E7">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61">
        <w:r w:rsidRPr="00F112DB">
          <w:rPr>
            <w:rFonts w:ascii="Arial" w:hAnsi="Arial" w:cs="Arial"/>
            <w:color w:val="275B9B"/>
            <w:sz w:val="16"/>
            <w:szCs w:val="16"/>
            <w:u w:val="single" w:color="275B9B"/>
          </w:rPr>
          <w:t>https://www.w3.org/TR/xml-names/</w:t>
        </w:r>
      </w:hyperlink>
    </w:p>
  </w:footnote>
  <w:footnote w:id="129">
    <w:p w14:paraId="627E8A48" w14:textId="632649EC" w:rsidR="00AE1C38" w:rsidRDefault="00AE1C38" w:rsidP="00BA74E7">
      <w:pPr>
        <w:pStyle w:val="Tekstprzypisudolnego"/>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r w:rsidRPr="00F112DB">
        <w:rPr>
          <w:rFonts w:ascii="Arial" w:hAnsi="Arial" w:cs="Arial"/>
          <w:position w:val="5"/>
          <w:sz w:val="16"/>
          <w:szCs w:val="16"/>
        </w:rPr>
        <w:t xml:space="preserve"> </w:t>
      </w:r>
      <w:hyperlink r:id="rId62">
        <w:r w:rsidRPr="00F112DB">
          <w:rPr>
            <w:rFonts w:ascii="Arial" w:hAnsi="Arial" w:cs="Arial"/>
            <w:color w:val="275B9B"/>
            <w:sz w:val="16"/>
            <w:szCs w:val="16"/>
            <w:u w:val="single" w:color="275B9B"/>
          </w:rPr>
          <w:t>https://www.w3.org/TR/rdf-concepts/</w:t>
        </w:r>
      </w:hyperlink>
    </w:p>
  </w:footnote>
  <w:footnote w:id="130">
    <w:p w14:paraId="2B8BE504" w14:textId="77DA6769" w:rsidR="00AE1C38" w:rsidRPr="00F112DB" w:rsidRDefault="00AE1C38" w:rsidP="00BA74E7">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Pr>
          <w:rFonts w:ascii="Arial" w:hAnsi="Arial" w:cs="Arial"/>
          <w:sz w:val="16"/>
          <w:szCs w:val="16"/>
        </w:rPr>
        <w:t xml:space="preserve"> </w:t>
      </w:r>
      <w:r w:rsidRPr="00F112DB">
        <w:rPr>
          <w:rFonts w:ascii="Arial" w:hAnsi="Arial" w:cs="Arial"/>
          <w:sz w:val="16"/>
          <w:szCs w:val="16"/>
        </w:rPr>
        <w:t xml:space="preserve"> </w:t>
      </w:r>
      <w:hyperlink r:id="rId63" w:history="1">
        <w:r w:rsidRPr="00F112DB">
          <w:rPr>
            <w:rStyle w:val="Hipercze"/>
            <w:rFonts w:ascii="Arial" w:hAnsi="Arial" w:cs="Arial"/>
            <w:sz w:val="16"/>
            <w:szCs w:val="16"/>
          </w:rPr>
          <w:t>https://www.w3.org/TR/rdf-syntax-grammar/</w:t>
        </w:r>
      </w:hyperlink>
      <w:r w:rsidRPr="00F112DB">
        <w:rPr>
          <w:rFonts w:ascii="Arial" w:hAnsi="Arial" w:cs="Arial"/>
          <w:sz w:val="16"/>
          <w:szCs w:val="16"/>
        </w:rPr>
        <w:t xml:space="preserve"> </w:t>
      </w:r>
    </w:p>
  </w:footnote>
  <w:footnote w:id="131">
    <w:p w14:paraId="30DDA3C5" w14:textId="6B45C413" w:rsidR="00AE1C38" w:rsidRPr="004676DC" w:rsidRDefault="00AE1C38" w:rsidP="00956C55">
      <w:pPr>
        <w:pStyle w:val="Tekstprzypisudolnego"/>
        <w:rPr>
          <w:rFonts w:ascii="Arial" w:hAnsi="Arial" w:cs="Arial"/>
          <w:sz w:val="16"/>
          <w:szCs w:val="16"/>
        </w:rPr>
      </w:pPr>
      <w:r w:rsidRPr="00CE5EA9">
        <w:rPr>
          <w:rStyle w:val="Odwoanieprzypisudolnego"/>
          <w:rFonts w:ascii="Arial" w:hAnsi="Arial" w:cs="Arial"/>
          <w:sz w:val="16"/>
          <w:szCs w:val="16"/>
        </w:rPr>
        <w:footnoteRef/>
      </w:r>
      <w:r w:rsidRPr="00F112DB">
        <w:rPr>
          <w:rFonts w:ascii="Arial" w:hAnsi="Arial" w:cs="Arial"/>
          <w:sz w:val="16"/>
          <w:szCs w:val="16"/>
          <w:vertAlign w:val="superscript"/>
        </w:rPr>
        <w:t>)</w:t>
      </w:r>
      <w:r>
        <w:rPr>
          <w:rFonts w:ascii="Arial" w:hAnsi="Arial" w:cs="Arial"/>
          <w:sz w:val="16"/>
          <w:szCs w:val="16"/>
        </w:rPr>
        <w:t xml:space="preserve"> </w:t>
      </w:r>
      <w:r w:rsidRPr="00CE5EA9">
        <w:rPr>
          <w:rFonts w:ascii="Arial" w:hAnsi="Arial" w:cs="Arial"/>
          <w:sz w:val="16"/>
          <w:szCs w:val="16"/>
        </w:rPr>
        <w:t xml:space="preserve"> </w:t>
      </w:r>
      <w:hyperlink r:id="rId64" w:history="1">
        <w:r w:rsidRPr="004676DC">
          <w:rPr>
            <w:rStyle w:val="Hipercze"/>
            <w:rFonts w:ascii="Arial" w:hAnsi="Arial" w:cs="Arial"/>
            <w:sz w:val="16"/>
            <w:szCs w:val="16"/>
          </w:rPr>
          <w:t>https://www.w3.org/TR/turtle/</w:t>
        </w:r>
      </w:hyperlink>
      <w:r w:rsidRPr="004676DC">
        <w:rPr>
          <w:rFonts w:ascii="Arial" w:hAnsi="Arial" w:cs="Arial"/>
          <w:sz w:val="16"/>
          <w:szCs w:val="16"/>
        </w:rPr>
        <w:t xml:space="preserve"> </w:t>
      </w:r>
    </w:p>
  </w:footnote>
  <w:footnote w:id="132">
    <w:p w14:paraId="41E083D3" w14:textId="3FD749E6" w:rsidR="00AE1C38" w:rsidRPr="00CE5EA9" w:rsidRDefault="00AE1C38" w:rsidP="00956C55">
      <w:pPr>
        <w:spacing w:after="0"/>
        <w:rPr>
          <w:rFonts w:ascii="Arial" w:hAnsi="Arial" w:cs="Arial"/>
          <w:sz w:val="16"/>
          <w:szCs w:val="16"/>
        </w:rPr>
      </w:pPr>
      <w:r w:rsidRPr="00CE5EA9">
        <w:rPr>
          <w:rStyle w:val="Odwoanieprzypisudolnego"/>
          <w:rFonts w:ascii="Arial" w:hAnsi="Arial" w:cs="Arial"/>
          <w:sz w:val="16"/>
          <w:szCs w:val="16"/>
        </w:rPr>
        <w:footnoteRef/>
      </w:r>
      <w:r w:rsidRPr="00F112DB">
        <w:rPr>
          <w:rFonts w:ascii="Arial" w:hAnsi="Arial" w:cs="Arial"/>
          <w:sz w:val="16"/>
          <w:szCs w:val="16"/>
          <w:vertAlign w:val="superscript"/>
        </w:rPr>
        <w:t>)</w:t>
      </w:r>
      <w:r>
        <w:rPr>
          <w:rFonts w:ascii="Arial" w:hAnsi="Arial" w:cs="Arial"/>
          <w:sz w:val="16"/>
          <w:szCs w:val="16"/>
        </w:rPr>
        <w:t xml:space="preserve"> </w:t>
      </w:r>
      <w:r w:rsidRPr="00CE5EA9">
        <w:rPr>
          <w:rFonts w:ascii="Arial" w:hAnsi="Arial" w:cs="Arial"/>
          <w:sz w:val="16"/>
          <w:szCs w:val="16"/>
        </w:rPr>
        <w:t xml:space="preserve"> </w:t>
      </w:r>
      <w:hyperlink r:id="rId65">
        <w:r w:rsidRPr="004676DC">
          <w:rPr>
            <w:rFonts w:ascii="Arial" w:hAnsi="Arial" w:cs="Arial"/>
            <w:color w:val="275B9B"/>
            <w:sz w:val="16"/>
            <w:szCs w:val="16"/>
            <w:u w:val="single" w:color="275B9B"/>
          </w:rPr>
          <w:t>https://www.w3.org/TeamSubmission/n3/</w:t>
        </w:r>
      </w:hyperlink>
    </w:p>
  </w:footnote>
  <w:footnote w:id="133">
    <w:p w14:paraId="5D2E0586" w14:textId="0B509A92" w:rsidR="00AE1C38" w:rsidRPr="004676DC" w:rsidRDefault="00AE1C38" w:rsidP="00956C55">
      <w:pPr>
        <w:pStyle w:val="Tekstprzypisudolnego"/>
        <w:rPr>
          <w:rFonts w:ascii="Arial" w:hAnsi="Arial" w:cs="Arial"/>
          <w:sz w:val="16"/>
          <w:szCs w:val="16"/>
        </w:rPr>
      </w:pPr>
      <w:r w:rsidRPr="00CE5EA9">
        <w:rPr>
          <w:rStyle w:val="Odwoanieprzypisudolnego"/>
          <w:rFonts w:ascii="Arial" w:hAnsi="Arial" w:cs="Arial"/>
          <w:sz w:val="16"/>
          <w:szCs w:val="16"/>
        </w:rPr>
        <w:footnoteRef/>
      </w:r>
      <w:r w:rsidRPr="00F112DB">
        <w:rPr>
          <w:rFonts w:ascii="Arial" w:hAnsi="Arial" w:cs="Arial"/>
          <w:sz w:val="16"/>
          <w:szCs w:val="16"/>
          <w:vertAlign w:val="superscript"/>
        </w:rPr>
        <w:t>)</w:t>
      </w:r>
      <w:r>
        <w:rPr>
          <w:rFonts w:ascii="Arial" w:hAnsi="Arial" w:cs="Arial"/>
          <w:sz w:val="16"/>
          <w:szCs w:val="16"/>
        </w:rPr>
        <w:t xml:space="preserve"> </w:t>
      </w:r>
      <w:r w:rsidRPr="00CE5EA9">
        <w:rPr>
          <w:rFonts w:ascii="Arial" w:hAnsi="Arial" w:cs="Arial"/>
          <w:sz w:val="16"/>
          <w:szCs w:val="16"/>
        </w:rPr>
        <w:t xml:space="preserve"> </w:t>
      </w:r>
      <w:hyperlink r:id="rId66">
        <w:r w:rsidRPr="004676DC">
          <w:rPr>
            <w:rFonts w:ascii="Arial" w:hAnsi="Arial" w:cs="Arial"/>
            <w:color w:val="275B9B"/>
            <w:sz w:val="16"/>
            <w:szCs w:val="16"/>
            <w:u w:val="single" w:color="275B9B"/>
          </w:rPr>
          <w:t>https://www.w3.org/TR/n-triples/</w:t>
        </w:r>
      </w:hyperlink>
    </w:p>
  </w:footnote>
  <w:footnote w:id="134">
    <w:p w14:paraId="4996D7A5" w14:textId="31C66739" w:rsidR="00AE1C38" w:rsidRPr="004676DC" w:rsidRDefault="00AE1C38" w:rsidP="00956C55">
      <w:pPr>
        <w:pStyle w:val="Tekstprzypisudolnego"/>
        <w:rPr>
          <w:rFonts w:ascii="Arial" w:hAnsi="Arial" w:cs="Arial"/>
          <w:sz w:val="16"/>
          <w:szCs w:val="16"/>
        </w:rPr>
      </w:pPr>
      <w:r w:rsidRPr="004676DC">
        <w:rPr>
          <w:rStyle w:val="Odwoanieprzypisudolnego"/>
          <w:rFonts w:ascii="Arial" w:hAnsi="Arial" w:cs="Arial"/>
          <w:sz w:val="16"/>
          <w:szCs w:val="16"/>
        </w:rPr>
        <w:footnoteRef/>
      </w:r>
      <w:r w:rsidRPr="00F112DB">
        <w:rPr>
          <w:rFonts w:ascii="Arial" w:hAnsi="Arial" w:cs="Arial"/>
          <w:sz w:val="16"/>
          <w:szCs w:val="16"/>
          <w:vertAlign w:val="superscript"/>
        </w:rPr>
        <w:t>)</w:t>
      </w:r>
      <w:r>
        <w:rPr>
          <w:rFonts w:ascii="Arial" w:hAnsi="Arial" w:cs="Arial"/>
          <w:sz w:val="16"/>
          <w:szCs w:val="16"/>
        </w:rPr>
        <w:t xml:space="preserve">  </w:t>
      </w:r>
      <w:r w:rsidRPr="004676DC">
        <w:rPr>
          <w:rFonts w:ascii="Arial" w:hAnsi="Arial" w:cs="Arial"/>
          <w:color w:val="275B9B"/>
          <w:spacing w:val="-1"/>
          <w:sz w:val="16"/>
          <w:szCs w:val="16"/>
          <w:u w:val="single" w:color="275B9B"/>
        </w:rPr>
        <w:t>https:/</w:t>
      </w:r>
      <w:hyperlink r:id="rId67">
        <w:r w:rsidRPr="004676DC">
          <w:rPr>
            <w:rFonts w:ascii="Arial" w:hAnsi="Arial" w:cs="Arial"/>
            <w:color w:val="275B9B"/>
            <w:spacing w:val="-1"/>
            <w:sz w:val="16"/>
            <w:szCs w:val="16"/>
            <w:u w:val="single" w:color="275B9B"/>
          </w:rPr>
          <w:t>/www.w3.org/TR/json-ld11/</w:t>
        </w:r>
      </w:hyperlink>
      <w:r w:rsidRPr="004676DC">
        <w:rPr>
          <w:rFonts w:ascii="Arial" w:hAnsi="Arial" w:cs="Arial"/>
          <w:color w:val="275B9B"/>
          <w:spacing w:val="-1"/>
          <w:sz w:val="16"/>
          <w:szCs w:val="16"/>
          <w:u w:val="single" w:color="275B9B"/>
        </w:rPr>
        <w:t xml:space="preserve"> </w:t>
      </w:r>
    </w:p>
  </w:footnote>
  <w:footnote w:id="135">
    <w:p w14:paraId="3ADBB959" w14:textId="2372BE77" w:rsidR="00AE1C38" w:rsidRDefault="00AE1C38" w:rsidP="00956C55">
      <w:pPr>
        <w:pStyle w:val="Tekstprzypisudolnego"/>
      </w:pPr>
      <w:r w:rsidRPr="004676DC">
        <w:rPr>
          <w:rStyle w:val="Odwoanieprzypisudolnego"/>
          <w:rFonts w:ascii="Arial" w:hAnsi="Arial" w:cs="Arial"/>
          <w:sz w:val="16"/>
          <w:szCs w:val="16"/>
        </w:rPr>
        <w:footnoteRef/>
      </w:r>
      <w:r w:rsidRPr="00F112DB">
        <w:rPr>
          <w:rFonts w:ascii="Arial" w:hAnsi="Arial" w:cs="Arial"/>
          <w:sz w:val="16"/>
          <w:szCs w:val="16"/>
          <w:vertAlign w:val="superscript"/>
        </w:rPr>
        <w:t>)</w:t>
      </w:r>
      <w:r>
        <w:rPr>
          <w:rFonts w:ascii="Arial" w:hAnsi="Arial" w:cs="Arial"/>
          <w:sz w:val="16"/>
          <w:szCs w:val="16"/>
        </w:rPr>
        <w:t xml:space="preserve">  </w:t>
      </w:r>
      <w:hyperlink r:id="rId68" w:history="1">
        <w:r w:rsidRPr="004676DC">
          <w:rPr>
            <w:rStyle w:val="Hipercze"/>
            <w:rFonts w:ascii="Arial" w:hAnsi="Arial" w:cs="Arial"/>
            <w:sz w:val="16"/>
            <w:szCs w:val="16"/>
          </w:rPr>
          <w:t>https://www.w3.org/TR/rdfa-core/</w:t>
        </w:r>
      </w:hyperlink>
      <w:r>
        <w:rPr>
          <w:rStyle w:val="Hipercze"/>
          <w:rFonts w:cs="Calibri"/>
          <w:sz w:val="18"/>
          <w:szCs w:val="18"/>
        </w:rPr>
        <w:t xml:space="preserve"> </w:t>
      </w:r>
    </w:p>
  </w:footnote>
  <w:footnote w:id="136">
    <w:p w14:paraId="1A624E19" w14:textId="27D4D12F" w:rsidR="00AE1C38" w:rsidRPr="00F112DB" w:rsidRDefault="00AE1C38" w:rsidP="00BA74E7">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69">
        <w:r w:rsidRPr="00F112DB">
          <w:rPr>
            <w:rFonts w:ascii="Arial" w:hAnsi="Arial" w:cs="Arial"/>
            <w:color w:val="275B9B"/>
            <w:spacing w:val="-1"/>
            <w:sz w:val="16"/>
            <w:szCs w:val="16"/>
            <w:u w:val="single" w:color="275B9B"/>
          </w:rPr>
          <w:t>https://www.w3.org/TR/rdf-schema/</w:t>
        </w:r>
      </w:hyperlink>
    </w:p>
  </w:footnote>
  <w:footnote w:id="137">
    <w:p w14:paraId="5CE41218" w14:textId="2A69C4E1" w:rsidR="00AE1C38" w:rsidRPr="00F112DB" w:rsidRDefault="00AE1C38" w:rsidP="00BA74E7">
      <w:pPr>
        <w:pStyle w:val="Tekstprzypisudolnego"/>
        <w:rPr>
          <w:rFonts w:ascii="Arial" w:hAnsi="Arial" w:cs="Arial"/>
          <w:color w:val="275B9B"/>
          <w:sz w:val="16"/>
          <w:szCs w:val="16"/>
          <w:u w:val="single" w:color="275B9B"/>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70">
        <w:r w:rsidRPr="00F112DB">
          <w:rPr>
            <w:rFonts w:ascii="Arial" w:hAnsi="Arial" w:cs="Arial"/>
            <w:color w:val="275B9B"/>
            <w:sz w:val="16"/>
            <w:szCs w:val="16"/>
            <w:u w:val="single" w:color="275B9B"/>
          </w:rPr>
          <w:t>https://www.w3.org/DesignIssues/LinkedData.html</w:t>
        </w:r>
      </w:hyperlink>
    </w:p>
  </w:footnote>
  <w:footnote w:id="138">
    <w:p w14:paraId="34971702" w14:textId="36B2A62F" w:rsidR="00AE1C38" w:rsidRPr="00F112DB" w:rsidRDefault="00AE1C38" w:rsidP="00BA74E7">
      <w:pPr>
        <w:pStyle w:val="Tekstprzypisudolnego"/>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hyperlink r:id="rId71">
        <w:r w:rsidRPr="00F112DB">
          <w:rPr>
            <w:rFonts w:ascii="Arial" w:hAnsi="Arial" w:cs="Arial"/>
            <w:color w:val="275B9B"/>
            <w:sz w:val="16"/>
            <w:szCs w:val="16"/>
            <w:u w:val="single" w:color="275B9B"/>
          </w:rPr>
          <w:t>Tamże</w:t>
        </w:r>
      </w:hyperlink>
    </w:p>
  </w:footnote>
  <w:footnote w:id="139">
    <w:p w14:paraId="235A7DF9" w14:textId="7E9E269F" w:rsidR="00AE1C38" w:rsidRPr="00561ADA" w:rsidRDefault="00AE1C38" w:rsidP="00BA74E7">
      <w:pPr>
        <w:pStyle w:val="Tekstprzypisudolnego"/>
        <w:rPr>
          <w:rFonts w:ascii="Arial" w:hAnsi="Arial" w:cs="Arial"/>
          <w:sz w:val="16"/>
          <w:szCs w:val="16"/>
        </w:rPr>
      </w:pPr>
      <w:r w:rsidRPr="00DD620F">
        <w:rPr>
          <w:rStyle w:val="Odwoanieprzypisudolnego"/>
          <w:rFonts w:ascii="Arial" w:hAnsi="Arial" w:cs="Arial"/>
          <w:sz w:val="16"/>
          <w:szCs w:val="16"/>
        </w:rPr>
        <w:footnoteRef/>
      </w:r>
      <w:r w:rsidRPr="00F112DB">
        <w:rPr>
          <w:rFonts w:ascii="Arial" w:hAnsi="Arial" w:cs="Arial"/>
          <w:sz w:val="16"/>
          <w:szCs w:val="16"/>
          <w:vertAlign w:val="superscript"/>
        </w:rPr>
        <w:t>)</w:t>
      </w:r>
      <w:r w:rsidRPr="00DD620F">
        <w:rPr>
          <w:rFonts w:ascii="Arial" w:hAnsi="Arial" w:cs="Arial"/>
          <w:sz w:val="16"/>
          <w:szCs w:val="16"/>
        </w:rPr>
        <w:t xml:space="preserve"> </w:t>
      </w:r>
      <w:hyperlink r:id="rId72">
        <w:r w:rsidRPr="004676DC">
          <w:rPr>
            <w:rFonts w:ascii="Arial" w:hAnsi="Arial" w:cs="Arial"/>
            <w:color w:val="275B9B"/>
            <w:sz w:val="16"/>
            <w:szCs w:val="16"/>
            <w:u w:val="single" w:color="275B9B"/>
          </w:rPr>
          <w:t>https://joinup.ec.europa.eu/solution/dcat-application-profile-data-portals-europe/about</w:t>
        </w:r>
      </w:hyperlink>
    </w:p>
  </w:footnote>
  <w:footnote w:id="140">
    <w:p w14:paraId="619F6F8E" w14:textId="547C46D4" w:rsidR="00AE1C38" w:rsidRDefault="00AE1C38" w:rsidP="00BA74E7">
      <w:pPr>
        <w:pStyle w:val="Tekstprzypisudolnego"/>
        <w:ind w:left="142" w:right="285" w:hanging="142"/>
      </w:pPr>
      <w:r w:rsidRPr="00561ADA">
        <w:rPr>
          <w:rStyle w:val="Odwoanieprzypisudolnego"/>
          <w:rFonts w:ascii="Arial" w:hAnsi="Arial" w:cs="Arial"/>
          <w:sz w:val="16"/>
          <w:szCs w:val="16"/>
        </w:rPr>
        <w:footnoteRef/>
      </w:r>
      <w:r w:rsidRPr="00F112DB">
        <w:rPr>
          <w:rFonts w:ascii="Arial" w:hAnsi="Arial" w:cs="Arial"/>
          <w:sz w:val="16"/>
          <w:szCs w:val="16"/>
          <w:vertAlign w:val="superscript"/>
        </w:rPr>
        <w:t>)</w:t>
      </w:r>
      <w:r w:rsidRPr="00561ADA">
        <w:rPr>
          <w:rFonts w:ascii="Arial" w:hAnsi="Arial" w:cs="Arial"/>
          <w:sz w:val="16"/>
          <w:szCs w:val="16"/>
        </w:rPr>
        <w:t xml:space="preserve"> </w:t>
      </w:r>
      <w:hyperlink r:id="rId73">
        <w:r w:rsidRPr="00561ADA">
          <w:rPr>
            <w:rFonts w:ascii="Arial" w:hAnsi="Arial" w:cs="Arial"/>
            <w:sz w:val="16"/>
            <w:szCs w:val="16"/>
          </w:rPr>
          <w:t>Ekspertyza sporządzana na zlecenie Ministerstwa Cyfryzacji pt.: „Zapewnienie zgodności portalu dane.</w:t>
        </w:r>
      </w:hyperlink>
      <w:r w:rsidRPr="00561ADA">
        <w:rPr>
          <w:rFonts w:ascii="Arial" w:hAnsi="Arial" w:cs="Arial"/>
          <w:sz w:val="16"/>
          <w:szCs w:val="16"/>
        </w:rPr>
        <w:t xml:space="preserve"> </w:t>
      </w:r>
      <w:hyperlink r:id="rId74">
        <w:r w:rsidRPr="00561ADA">
          <w:rPr>
            <w:rFonts w:ascii="Arial" w:hAnsi="Arial" w:cs="Arial"/>
            <w:spacing w:val="-3"/>
            <w:sz w:val="16"/>
            <w:szCs w:val="16"/>
          </w:rPr>
          <w:t xml:space="preserve">gov.pl </w:t>
        </w:r>
        <w:r w:rsidRPr="00561ADA">
          <w:rPr>
            <w:rFonts w:ascii="Arial" w:hAnsi="Arial" w:cs="Arial"/>
            <w:sz w:val="16"/>
            <w:szCs w:val="16"/>
          </w:rPr>
          <w:t xml:space="preserve">z </w:t>
        </w:r>
        <w:r w:rsidRPr="00561ADA">
          <w:rPr>
            <w:rFonts w:ascii="Arial" w:hAnsi="Arial" w:cs="Arial"/>
            <w:spacing w:val="-7"/>
            <w:sz w:val="16"/>
            <w:szCs w:val="16"/>
          </w:rPr>
          <w:t xml:space="preserve">DCAT-AP. </w:t>
        </w:r>
        <w:r w:rsidRPr="00561ADA">
          <w:rPr>
            <w:rFonts w:ascii="Arial" w:hAnsi="Arial" w:cs="Arial"/>
            <w:sz w:val="16"/>
            <w:szCs w:val="16"/>
          </w:rPr>
          <w:t>Ekspertyza dotycząca określenia zasad opisujących zbiory danych publicznych zgodnych</w:t>
        </w:r>
      </w:hyperlink>
      <w:r w:rsidRPr="00561ADA">
        <w:rPr>
          <w:rFonts w:ascii="Arial" w:hAnsi="Arial" w:cs="Arial"/>
          <w:sz w:val="16"/>
          <w:szCs w:val="16"/>
        </w:rPr>
        <w:t xml:space="preserve"> </w:t>
      </w:r>
      <w:hyperlink r:id="rId75">
        <w:r w:rsidRPr="00561ADA">
          <w:rPr>
            <w:rFonts w:ascii="Arial" w:hAnsi="Arial" w:cs="Arial"/>
            <w:sz w:val="16"/>
            <w:szCs w:val="16"/>
          </w:rPr>
          <w:t xml:space="preserve">z </w:t>
        </w:r>
        <w:r w:rsidRPr="00561ADA">
          <w:rPr>
            <w:rFonts w:ascii="Arial" w:hAnsi="Arial" w:cs="Arial"/>
            <w:spacing w:val="-5"/>
            <w:sz w:val="16"/>
            <w:szCs w:val="16"/>
          </w:rPr>
          <w:t xml:space="preserve">DCAT-AP </w:t>
        </w:r>
        <w:r w:rsidRPr="00561ADA">
          <w:rPr>
            <w:rFonts w:ascii="Arial" w:hAnsi="Arial" w:cs="Arial"/>
            <w:sz w:val="16"/>
            <w:szCs w:val="16"/>
          </w:rPr>
          <w:t>do zaimplementowania na portalu dane.gov.pl”</w:t>
        </w:r>
      </w:hyperlink>
      <w:r w:rsidRPr="00561ADA">
        <w:rPr>
          <w:rFonts w:ascii="Arial" w:hAnsi="Arial" w:cs="Arial"/>
          <w:color w:val="275B9B"/>
          <w:sz w:val="16"/>
          <w:szCs w:val="16"/>
        </w:rPr>
        <w:t>.</w:t>
      </w:r>
    </w:p>
  </w:footnote>
  <w:footnote w:id="141">
    <w:p w14:paraId="746754BA" w14:textId="6E7AB4E6" w:rsidR="00AE1C38" w:rsidRPr="00430440" w:rsidRDefault="00AE1C38" w:rsidP="00430440">
      <w:pPr>
        <w:pStyle w:val="Tekstprzypisudolnego"/>
        <w:ind w:left="227" w:hanging="227"/>
        <w:jc w:val="both"/>
        <w:rPr>
          <w:rFonts w:ascii="Arial" w:hAnsi="Arial" w:cs="Arial"/>
          <w:sz w:val="16"/>
          <w:szCs w:val="16"/>
        </w:rPr>
      </w:pPr>
      <w:r w:rsidRPr="004F4E4A">
        <w:rPr>
          <w:rStyle w:val="Odwoanieprzypisudolnego"/>
          <w:rFonts w:ascii="Arial" w:hAnsi="Arial" w:cs="Arial"/>
          <w:sz w:val="16"/>
          <w:szCs w:val="16"/>
        </w:rPr>
        <w:footnoteRef/>
      </w:r>
      <w:r w:rsidRPr="00F112DB">
        <w:rPr>
          <w:rFonts w:ascii="Arial" w:hAnsi="Arial" w:cs="Arial"/>
          <w:sz w:val="16"/>
          <w:szCs w:val="16"/>
          <w:vertAlign w:val="superscript"/>
        </w:rPr>
        <w:t>)</w:t>
      </w:r>
      <w:r w:rsidRPr="004F4E4A">
        <w:rPr>
          <w:rFonts w:ascii="Arial" w:hAnsi="Arial" w:cs="Arial"/>
          <w:sz w:val="16"/>
          <w:szCs w:val="16"/>
        </w:rPr>
        <w:t xml:space="preserve"> RFC 7159, </w:t>
      </w:r>
      <w:hyperlink r:id="rId76" w:history="1">
        <w:r w:rsidRPr="004F4E4A">
          <w:rPr>
            <w:rStyle w:val="Hipercze"/>
            <w:rFonts w:ascii="Arial" w:hAnsi="Arial" w:cs="Arial"/>
            <w:sz w:val="16"/>
            <w:szCs w:val="16"/>
          </w:rPr>
          <w:t>https://tools.ietf.org/html/rfc7159</w:t>
        </w:r>
      </w:hyperlink>
      <w:r w:rsidRPr="004F4E4A">
        <w:rPr>
          <w:rFonts w:ascii="Arial" w:hAnsi="Arial" w:cs="Arial"/>
          <w:sz w:val="16"/>
          <w:szCs w:val="16"/>
        </w:rPr>
        <w:t xml:space="preserve"> [dostęp:</w:t>
      </w:r>
      <w:r w:rsidRPr="00430440">
        <w:rPr>
          <w:rFonts w:ascii="Arial" w:hAnsi="Arial" w:cs="Arial"/>
          <w:sz w:val="16"/>
          <w:szCs w:val="16"/>
        </w:rPr>
        <w:t>.2019</w:t>
      </w:r>
      <w:r>
        <w:rPr>
          <w:rFonts w:ascii="Arial" w:hAnsi="Arial" w:cs="Arial"/>
          <w:sz w:val="16"/>
          <w:szCs w:val="16"/>
        </w:rPr>
        <w:t>.</w:t>
      </w:r>
      <w:r w:rsidRPr="00430440">
        <w:rPr>
          <w:rFonts w:ascii="Arial" w:hAnsi="Arial" w:cs="Arial"/>
          <w:sz w:val="16"/>
          <w:szCs w:val="16"/>
        </w:rPr>
        <w:t>12r.]</w:t>
      </w:r>
      <w:r w:rsidRPr="00430440">
        <w:rPr>
          <w:rFonts w:ascii="Arial" w:hAnsi="Arial" w:cs="Arial"/>
          <w:sz w:val="16"/>
          <w:szCs w:val="16"/>
        </w:rPr>
        <w:tab/>
      </w:r>
    </w:p>
  </w:footnote>
  <w:footnote w:id="142">
    <w:p w14:paraId="3B2A5B62" w14:textId="25BE10B6" w:rsidR="00AE1C38" w:rsidRPr="00430440" w:rsidRDefault="00AE1C38" w:rsidP="00430440">
      <w:pPr>
        <w:pStyle w:val="Tekstprzypisudolnego"/>
        <w:jc w:val="both"/>
        <w:rPr>
          <w:rFonts w:ascii="Arial" w:hAnsi="Arial" w:cs="Arial"/>
          <w:sz w:val="16"/>
          <w:szCs w:val="16"/>
          <w:lang w:val="en-US"/>
        </w:rPr>
      </w:pPr>
      <w:r w:rsidRPr="00430440">
        <w:rPr>
          <w:rStyle w:val="Odwoanieprzypisudolnego"/>
          <w:rFonts w:ascii="Arial" w:hAnsi="Arial" w:cs="Arial"/>
          <w:sz w:val="16"/>
          <w:szCs w:val="16"/>
        </w:rPr>
        <w:footnoteRef/>
      </w:r>
      <w:r w:rsidRPr="00430440">
        <w:rPr>
          <w:rFonts w:ascii="Arial" w:hAnsi="Arial" w:cs="Arial"/>
          <w:sz w:val="16"/>
          <w:szCs w:val="16"/>
          <w:vertAlign w:val="superscript"/>
          <w:lang w:val="en-US"/>
        </w:rPr>
        <w:t>)</w:t>
      </w:r>
      <w:r w:rsidRPr="00430440">
        <w:rPr>
          <w:rFonts w:ascii="Arial" w:hAnsi="Arial" w:cs="Arial"/>
          <w:sz w:val="16"/>
          <w:szCs w:val="16"/>
          <w:lang w:val="en-US"/>
        </w:rPr>
        <w:t xml:space="preserve"> JSON API – Specification </w:t>
      </w:r>
      <w:hyperlink r:id="rId77" w:history="1">
        <w:r w:rsidRPr="00430440">
          <w:rPr>
            <w:rStyle w:val="Hipercze"/>
            <w:rFonts w:ascii="Arial" w:hAnsi="Arial" w:cs="Arial"/>
            <w:sz w:val="16"/>
            <w:szCs w:val="16"/>
            <w:lang w:val="en-US"/>
          </w:rPr>
          <w:t>http://jsonapi.org/format/</w:t>
        </w:r>
      </w:hyperlink>
      <w:r w:rsidRPr="00430440">
        <w:rPr>
          <w:rFonts w:ascii="Arial" w:hAnsi="Arial" w:cs="Arial"/>
          <w:sz w:val="16"/>
          <w:szCs w:val="16"/>
          <w:lang w:val="en-US"/>
        </w:rPr>
        <w:t xml:space="preserve"> [dostęp: 2018.03.31]</w:t>
      </w:r>
    </w:p>
  </w:footnote>
  <w:footnote w:id="143">
    <w:p w14:paraId="63008329" w14:textId="4F7AF1EB" w:rsidR="00AE1C38" w:rsidRPr="00C03D6D" w:rsidRDefault="00AE1C38" w:rsidP="00430440">
      <w:pPr>
        <w:pStyle w:val="Tekstprzypisudolnego"/>
        <w:jc w:val="both"/>
        <w:rPr>
          <w:lang w:val="en-US"/>
        </w:rPr>
      </w:pPr>
      <w:r w:rsidRPr="00430440">
        <w:rPr>
          <w:rStyle w:val="Odwoanieprzypisudolnego"/>
          <w:rFonts w:ascii="Arial" w:hAnsi="Arial" w:cs="Arial"/>
          <w:sz w:val="16"/>
          <w:szCs w:val="16"/>
        </w:rPr>
        <w:footnoteRef/>
      </w:r>
      <w:r w:rsidRPr="00430440">
        <w:rPr>
          <w:rFonts w:ascii="Arial" w:hAnsi="Arial" w:cs="Arial"/>
          <w:sz w:val="16"/>
          <w:szCs w:val="16"/>
          <w:vertAlign w:val="superscript"/>
          <w:lang w:val="en-US"/>
        </w:rPr>
        <w:t>)</w:t>
      </w:r>
      <w:r w:rsidRPr="00430440">
        <w:rPr>
          <w:rFonts w:ascii="Arial" w:hAnsi="Arial" w:cs="Arial"/>
          <w:sz w:val="16"/>
          <w:szCs w:val="16"/>
          <w:lang w:val="en-US"/>
        </w:rPr>
        <w:t xml:space="preserve"> JSON for Linking Data </w:t>
      </w:r>
      <w:hyperlink r:id="rId78" w:history="1">
        <w:r w:rsidRPr="00430440">
          <w:rPr>
            <w:rStyle w:val="Hipercze"/>
            <w:rFonts w:ascii="Arial" w:hAnsi="Arial" w:cs="Arial"/>
            <w:sz w:val="16"/>
            <w:szCs w:val="16"/>
            <w:lang w:val="en-US"/>
          </w:rPr>
          <w:t>https://json-ld.org/spec/latest/json-ld/</w:t>
        </w:r>
      </w:hyperlink>
      <w:r w:rsidRPr="00430440">
        <w:rPr>
          <w:rFonts w:ascii="Arial" w:hAnsi="Arial" w:cs="Arial"/>
          <w:sz w:val="16"/>
          <w:szCs w:val="16"/>
          <w:lang w:val="en-US"/>
        </w:rPr>
        <w:t xml:space="preserve"> [dostęp:..2018</w:t>
      </w:r>
      <w:r>
        <w:rPr>
          <w:rFonts w:ascii="Arial" w:hAnsi="Arial" w:cs="Arial"/>
          <w:sz w:val="16"/>
          <w:szCs w:val="16"/>
          <w:lang w:val="en-US"/>
        </w:rPr>
        <w:t>.</w:t>
      </w:r>
      <w:r w:rsidRPr="00430440">
        <w:rPr>
          <w:rFonts w:ascii="Arial" w:hAnsi="Arial" w:cs="Arial"/>
          <w:sz w:val="16"/>
          <w:szCs w:val="16"/>
          <w:lang w:val="en-US"/>
        </w:rPr>
        <w:t>04</w:t>
      </w:r>
      <w:r>
        <w:rPr>
          <w:rFonts w:ascii="Arial" w:hAnsi="Arial" w:cs="Arial"/>
          <w:sz w:val="16"/>
          <w:szCs w:val="16"/>
          <w:lang w:val="en-US"/>
        </w:rPr>
        <w:t>.0</w:t>
      </w:r>
      <w:r w:rsidRPr="00430440">
        <w:rPr>
          <w:rFonts w:ascii="Arial" w:hAnsi="Arial" w:cs="Arial"/>
          <w:sz w:val="16"/>
          <w:szCs w:val="16"/>
          <w:lang w:val="en-US"/>
        </w:rPr>
        <w:t>3]</w:t>
      </w:r>
    </w:p>
  </w:footnote>
  <w:footnote w:id="144">
    <w:p w14:paraId="25B49D74" w14:textId="69558F07" w:rsidR="00AE1C38" w:rsidRPr="00430440" w:rsidRDefault="00AE1C38" w:rsidP="00430440">
      <w:pPr>
        <w:pStyle w:val="Tekstprzypisudolnego"/>
        <w:ind w:left="142" w:hanging="142"/>
        <w:jc w:val="both"/>
        <w:rPr>
          <w:rFonts w:ascii="Arial" w:hAnsi="Arial" w:cs="Arial"/>
          <w:sz w:val="16"/>
          <w:szCs w:val="16"/>
        </w:rPr>
      </w:pPr>
      <w:r w:rsidRPr="00047F25">
        <w:rPr>
          <w:rStyle w:val="Odwoanieprzypisudolnego"/>
          <w:rFonts w:ascii="Arial" w:hAnsi="Arial" w:cs="Arial"/>
          <w:sz w:val="16"/>
          <w:szCs w:val="16"/>
        </w:rPr>
        <w:footnoteRef/>
      </w:r>
      <w:r w:rsidRPr="00F112DB">
        <w:rPr>
          <w:rFonts w:ascii="Arial" w:hAnsi="Arial" w:cs="Arial"/>
          <w:sz w:val="16"/>
          <w:szCs w:val="16"/>
          <w:vertAlign w:val="superscript"/>
        </w:rPr>
        <w:t>)</w:t>
      </w:r>
      <w:r>
        <w:rPr>
          <w:rFonts w:ascii="Arial" w:hAnsi="Arial" w:cs="Arial"/>
          <w:sz w:val="16"/>
          <w:szCs w:val="16"/>
        </w:rPr>
        <w:t xml:space="preserve"> </w:t>
      </w:r>
      <w:r w:rsidRPr="00047F25">
        <w:rPr>
          <w:rFonts w:ascii="Arial" w:hAnsi="Arial" w:cs="Arial"/>
          <w:sz w:val="16"/>
          <w:szCs w:val="16"/>
        </w:rPr>
        <w:t xml:space="preserve">Zgodnie z klasyfikacją zaproponowaną przez Tima Berners-Lee, </w:t>
      </w:r>
      <w:hyperlink r:id="rId79" w:history="1">
        <w:r w:rsidRPr="00430440">
          <w:rPr>
            <w:rStyle w:val="Hipercze"/>
            <w:rFonts w:ascii="Arial" w:hAnsi="Arial" w:cs="Arial"/>
            <w:sz w:val="16"/>
            <w:szCs w:val="16"/>
          </w:rPr>
          <w:t>http://5stardata.info</w:t>
        </w:r>
      </w:hyperlink>
      <w:r w:rsidRPr="00430440">
        <w:rPr>
          <w:rFonts w:ascii="Arial" w:hAnsi="Arial" w:cs="Arial"/>
          <w:sz w:val="16"/>
          <w:szCs w:val="16"/>
        </w:rPr>
        <w:t xml:space="preserve"> [dostęp: 24 kwietnia 2018 r.]</w:t>
      </w:r>
    </w:p>
  </w:footnote>
  <w:footnote w:id="145">
    <w:p w14:paraId="1D0931A7" w14:textId="6F7528ED" w:rsidR="00AE1C38" w:rsidRPr="00430440" w:rsidRDefault="00AE1C38" w:rsidP="00430440">
      <w:pPr>
        <w:pStyle w:val="Tekstprzypisudolnego"/>
        <w:jc w:val="both"/>
        <w:rPr>
          <w:rFonts w:ascii="Arial" w:hAnsi="Arial" w:cs="Arial"/>
          <w:sz w:val="16"/>
          <w:szCs w:val="16"/>
        </w:rPr>
      </w:pPr>
      <w:r w:rsidRPr="00430440">
        <w:rPr>
          <w:rStyle w:val="Odwoanieprzypisudolnego"/>
          <w:rFonts w:ascii="Arial" w:hAnsi="Arial" w:cs="Arial"/>
          <w:sz w:val="16"/>
          <w:szCs w:val="16"/>
        </w:rPr>
        <w:footnoteRef/>
      </w:r>
      <w:r w:rsidRPr="00430440">
        <w:rPr>
          <w:rFonts w:ascii="Arial" w:hAnsi="Arial" w:cs="Arial"/>
          <w:sz w:val="16"/>
          <w:szCs w:val="16"/>
          <w:vertAlign w:val="superscript"/>
        </w:rPr>
        <w:t>)</w:t>
      </w:r>
      <w:r w:rsidRPr="00430440">
        <w:rPr>
          <w:rFonts w:ascii="Arial" w:hAnsi="Arial" w:cs="Arial"/>
          <w:sz w:val="16"/>
          <w:szCs w:val="16"/>
        </w:rPr>
        <w:t xml:space="preserve"> Tamże.</w:t>
      </w:r>
    </w:p>
  </w:footnote>
  <w:footnote w:id="146">
    <w:p w14:paraId="04C2843A" w14:textId="7CB011C4" w:rsidR="00AE1C38" w:rsidRPr="00430440" w:rsidRDefault="00AE1C38" w:rsidP="00430440">
      <w:pPr>
        <w:pStyle w:val="Tekstprzypisudolnego"/>
        <w:jc w:val="both"/>
        <w:rPr>
          <w:rFonts w:ascii="Arial" w:hAnsi="Arial" w:cs="Arial"/>
          <w:sz w:val="16"/>
          <w:szCs w:val="16"/>
        </w:rPr>
      </w:pPr>
      <w:r w:rsidRPr="00430440">
        <w:rPr>
          <w:rStyle w:val="Odwoanieprzypisudolnego"/>
          <w:rFonts w:ascii="Arial" w:hAnsi="Arial" w:cs="Arial"/>
          <w:sz w:val="16"/>
          <w:szCs w:val="16"/>
        </w:rPr>
        <w:footnoteRef/>
      </w:r>
      <w:r w:rsidRPr="00430440">
        <w:rPr>
          <w:rFonts w:ascii="Arial" w:hAnsi="Arial" w:cs="Arial"/>
          <w:sz w:val="16"/>
          <w:szCs w:val="16"/>
          <w:vertAlign w:val="superscript"/>
        </w:rPr>
        <w:t>)</w:t>
      </w:r>
      <w:r w:rsidRPr="00430440">
        <w:rPr>
          <w:rFonts w:ascii="Arial" w:hAnsi="Arial" w:cs="Arial"/>
          <w:sz w:val="16"/>
          <w:szCs w:val="16"/>
        </w:rPr>
        <w:t xml:space="preserve"> Tamże.</w:t>
      </w:r>
    </w:p>
  </w:footnote>
  <w:footnote w:id="147">
    <w:p w14:paraId="35574D28" w14:textId="3A9FB00B" w:rsidR="00AE1C38" w:rsidRPr="00430440" w:rsidRDefault="00AE1C38" w:rsidP="00430440">
      <w:pPr>
        <w:pStyle w:val="Tekstprzypisudolnego"/>
        <w:ind w:left="227" w:hanging="227"/>
        <w:jc w:val="both"/>
        <w:rPr>
          <w:rFonts w:ascii="Arial" w:hAnsi="Arial" w:cs="Arial"/>
          <w:sz w:val="16"/>
          <w:szCs w:val="16"/>
        </w:rPr>
      </w:pPr>
      <w:r w:rsidRPr="00430440">
        <w:rPr>
          <w:rStyle w:val="Odwoanieprzypisudolnego"/>
          <w:rFonts w:ascii="Arial" w:hAnsi="Arial" w:cs="Arial"/>
          <w:sz w:val="16"/>
          <w:szCs w:val="16"/>
        </w:rPr>
        <w:footnoteRef/>
      </w:r>
      <w:r w:rsidRPr="00430440">
        <w:rPr>
          <w:rFonts w:ascii="Arial" w:hAnsi="Arial" w:cs="Arial"/>
          <w:sz w:val="16"/>
          <w:szCs w:val="16"/>
          <w:vertAlign w:val="superscript"/>
        </w:rPr>
        <w:t>)</w:t>
      </w:r>
      <w:r>
        <w:rPr>
          <w:rFonts w:ascii="Arial" w:hAnsi="Arial" w:cs="Arial"/>
          <w:sz w:val="16"/>
          <w:szCs w:val="16"/>
        </w:rPr>
        <w:t xml:space="preserve"> </w:t>
      </w:r>
      <w:r w:rsidRPr="00430440">
        <w:rPr>
          <w:rFonts w:ascii="Arial" w:hAnsi="Arial" w:cs="Arial"/>
          <w:sz w:val="16"/>
          <w:szCs w:val="16"/>
        </w:rPr>
        <w:t xml:space="preserve">RFC 2616 ścieżka i zapytanie w URL mają rozróżnianą wielkość liter </w:t>
      </w:r>
      <w:hyperlink r:id="rId80" w:history="1">
        <w:r w:rsidRPr="00430440">
          <w:rPr>
            <w:rStyle w:val="Hipercze"/>
            <w:rFonts w:ascii="Arial" w:hAnsi="Arial" w:cs="Arial"/>
            <w:sz w:val="16"/>
            <w:szCs w:val="16"/>
          </w:rPr>
          <w:t>http://w3.org/Protocols/rfc2616/rfc2616-sec3.html#sec3.2.3</w:t>
        </w:r>
      </w:hyperlink>
      <w:r w:rsidRPr="00430440">
        <w:rPr>
          <w:rFonts w:ascii="Arial" w:hAnsi="Arial" w:cs="Arial"/>
          <w:sz w:val="16"/>
          <w:szCs w:val="16"/>
        </w:rPr>
        <w:t xml:space="preserve"> [Dostęp.2018.02</w:t>
      </w:r>
      <w:r>
        <w:rPr>
          <w:rFonts w:ascii="Arial" w:hAnsi="Arial" w:cs="Arial"/>
          <w:sz w:val="16"/>
          <w:szCs w:val="16"/>
        </w:rPr>
        <w:t>.</w:t>
      </w:r>
      <w:r w:rsidRPr="00430440">
        <w:rPr>
          <w:rFonts w:ascii="Arial" w:hAnsi="Arial" w:cs="Arial"/>
          <w:sz w:val="16"/>
          <w:szCs w:val="16"/>
        </w:rPr>
        <w:t>12]</w:t>
      </w:r>
    </w:p>
  </w:footnote>
  <w:footnote w:id="148">
    <w:p w14:paraId="7137D830" w14:textId="1B317083" w:rsidR="00AE1C38" w:rsidRPr="00430440" w:rsidRDefault="00AE1C38" w:rsidP="00430440">
      <w:pPr>
        <w:pStyle w:val="Tekstprzypisudolnego"/>
        <w:ind w:left="227" w:hanging="227"/>
        <w:jc w:val="both"/>
        <w:rPr>
          <w:rFonts w:ascii="Arial" w:hAnsi="Arial" w:cs="Arial"/>
          <w:sz w:val="16"/>
          <w:szCs w:val="16"/>
        </w:rPr>
      </w:pPr>
      <w:r w:rsidRPr="00430440">
        <w:rPr>
          <w:rStyle w:val="Odwoanieprzypisudolnego"/>
          <w:rFonts w:ascii="Arial" w:hAnsi="Arial" w:cs="Arial"/>
          <w:sz w:val="16"/>
          <w:szCs w:val="16"/>
        </w:rPr>
        <w:footnoteRef/>
      </w:r>
      <w:r w:rsidRPr="00430440">
        <w:rPr>
          <w:rFonts w:ascii="Arial" w:hAnsi="Arial" w:cs="Arial"/>
          <w:sz w:val="16"/>
          <w:szCs w:val="16"/>
          <w:vertAlign w:val="superscript"/>
        </w:rPr>
        <w:t xml:space="preserve">) </w:t>
      </w:r>
      <w:r>
        <w:rPr>
          <w:rFonts w:ascii="Arial" w:hAnsi="Arial" w:cs="Arial"/>
          <w:sz w:val="16"/>
          <w:szCs w:val="16"/>
        </w:rPr>
        <w:t xml:space="preserve"> </w:t>
      </w:r>
      <w:r w:rsidRPr="00430440">
        <w:rPr>
          <w:rFonts w:ascii="Arial" w:hAnsi="Arial" w:cs="Arial"/>
          <w:sz w:val="16"/>
          <w:szCs w:val="16"/>
        </w:rPr>
        <w:t xml:space="preserve">RFC 1736, </w:t>
      </w:r>
      <w:hyperlink r:id="rId81" w:history="1">
        <w:r w:rsidRPr="00430440">
          <w:rPr>
            <w:rStyle w:val="Hipercze"/>
            <w:rFonts w:ascii="Arial" w:hAnsi="Arial" w:cs="Arial"/>
            <w:sz w:val="16"/>
            <w:szCs w:val="16"/>
          </w:rPr>
          <w:t>https://www.ietf.org/rfc/rfc1736.txt</w:t>
        </w:r>
      </w:hyperlink>
      <w:r w:rsidRPr="00430440">
        <w:rPr>
          <w:rFonts w:ascii="Arial" w:hAnsi="Arial" w:cs="Arial"/>
          <w:sz w:val="16"/>
          <w:szCs w:val="16"/>
        </w:rPr>
        <w:t xml:space="preserve"> [Dostęp 2018</w:t>
      </w:r>
      <w:r>
        <w:rPr>
          <w:rFonts w:ascii="Arial" w:hAnsi="Arial" w:cs="Arial"/>
          <w:sz w:val="16"/>
          <w:szCs w:val="16"/>
        </w:rPr>
        <w:t>.</w:t>
      </w:r>
      <w:r w:rsidRPr="00430440">
        <w:rPr>
          <w:rFonts w:ascii="Arial" w:hAnsi="Arial" w:cs="Arial"/>
          <w:sz w:val="16"/>
          <w:szCs w:val="16"/>
        </w:rPr>
        <w:t>03</w:t>
      </w:r>
      <w:r>
        <w:rPr>
          <w:rFonts w:ascii="Arial" w:hAnsi="Arial" w:cs="Arial"/>
          <w:sz w:val="16"/>
          <w:szCs w:val="16"/>
        </w:rPr>
        <w:t>.</w:t>
      </w:r>
      <w:r w:rsidRPr="00430440">
        <w:rPr>
          <w:rFonts w:ascii="Arial" w:hAnsi="Arial" w:cs="Arial"/>
          <w:sz w:val="16"/>
          <w:szCs w:val="16"/>
        </w:rPr>
        <w:t>29..]</w:t>
      </w:r>
    </w:p>
  </w:footnote>
  <w:footnote w:id="149">
    <w:p w14:paraId="066D8F6B" w14:textId="52B61540" w:rsidR="00AE1C38" w:rsidRPr="00047F25" w:rsidRDefault="00AE1C38" w:rsidP="00430440">
      <w:pPr>
        <w:pStyle w:val="Tekstprzypisudolnego"/>
        <w:ind w:left="227" w:hanging="227"/>
        <w:jc w:val="both"/>
        <w:rPr>
          <w:rFonts w:ascii="Arial" w:hAnsi="Arial" w:cs="Arial"/>
          <w:sz w:val="16"/>
          <w:szCs w:val="16"/>
        </w:rPr>
      </w:pPr>
      <w:r w:rsidRPr="00430440">
        <w:rPr>
          <w:rStyle w:val="Odwoanieprzypisudolnego"/>
          <w:rFonts w:ascii="Arial" w:hAnsi="Arial" w:cs="Arial"/>
          <w:sz w:val="16"/>
          <w:szCs w:val="16"/>
        </w:rPr>
        <w:footnoteRef/>
      </w:r>
      <w:r w:rsidRPr="00430440">
        <w:rPr>
          <w:rFonts w:ascii="Arial" w:hAnsi="Arial" w:cs="Arial"/>
          <w:sz w:val="16"/>
          <w:szCs w:val="16"/>
          <w:vertAlign w:val="superscript"/>
        </w:rPr>
        <w:t xml:space="preserve">) </w:t>
      </w:r>
      <w:r>
        <w:rPr>
          <w:rFonts w:ascii="Arial" w:hAnsi="Arial" w:cs="Arial"/>
          <w:sz w:val="16"/>
          <w:szCs w:val="16"/>
        </w:rPr>
        <w:t xml:space="preserve"> </w:t>
      </w:r>
      <w:r w:rsidRPr="00430440">
        <w:rPr>
          <w:rFonts w:ascii="Arial" w:hAnsi="Arial" w:cs="Arial"/>
          <w:sz w:val="16"/>
          <w:szCs w:val="16"/>
        </w:rPr>
        <w:t xml:space="preserve">RFC 1737, </w:t>
      </w:r>
      <w:hyperlink r:id="rId82" w:history="1">
        <w:r w:rsidRPr="00430440">
          <w:rPr>
            <w:rStyle w:val="Hipercze"/>
            <w:rFonts w:ascii="Arial" w:hAnsi="Arial" w:cs="Arial"/>
            <w:sz w:val="16"/>
            <w:szCs w:val="16"/>
          </w:rPr>
          <w:t>https://www.ietf.org/rfc/rfc1737.txt</w:t>
        </w:r>
      </w:hyperlink>
      <w:r w:rsidRPr="00430440">
        <w:rPr>
          <w:rFonts w:ascii="Arial" w:hAnsi="Arial" w:cs="Arial"/>
          <w:sz w:val="16"/>
          <w:szCs w:val="16"/>
        </w:rPr>
        <w:t xml:space="preserve"> [Dostęp.2018</w:t>
      </w:r>
      <w:r>
        <w:rPr>
          <w:rFonts w:ascii="Arial" w:hAnsi="Arial" w:cs="Arial"/>
          <w:sz w:val="16"/>
          <w:szCs w:val="16"/>
        </w:rPr>
        <w:t>.</w:t>
      </w:r>
      <w:r w:rsidRPr="00430440">
        <w:rPr>
          <w:rFonts w:ascii="Arial" w:hAnsi="Arial" w:cs="Arial"/>
          <w:sz w:val="16"/>
          <w:szCs w:val="16"/>
        </w:rPr>
        <w:t>.03</w:t>
      </w:r>
      <w:r>
        <w:rPr>
          <w:rFonts w:ascii="Arial" w:hAnsi="Arial" w:cs="Arial"/>
          <w:sz w:val="16"/>
          <w:szCs w:val="16"/>
        </w:rPr>
        <w:t>.</w:t>
      </w:r>
      <w:r w:rsidRPr="00430440">
        <w:rPr>
          <w:rFonts w:ascii="Arial" w:hAnsi="Arial" w:cs="Arial"/>
          <w:sz w:val="16"/>
          <w:szCs w:val="16"/>
        </w:rPr>
        <w:t>29]</w:t>
      </w:r>
    </w:p>
  </w:footnote>
  <w:footnote w:id="150">
    <w:p w14:paraId="3423B797" w14:textId="2E5A12EA" w:rsidR="00AE1C38" w:rsidRDefault="00AE1C38" w:rsidP="004220DB">
      <w:pPr>
        <w:pStyle w:val="Tekstprzypisudolnego"/>
        <w:ind w:left="227" w:hanging="227"/>
      </w:pPr>
      <w:r w:rsidRPr="00047F25">
        <w:rPr>
          <w:rStyle w:val="Odwoanieprzypisudolnego"/>
          <w:rFonts w:ascii="Arial" w:hAnsi="Arial" w:cs="Arial"/>
          <w:sz w:val="16"/>
          <w:szCs w:val="16"/>
        </w:rPr>
        <w:footnoteRef/>
      </w:r>
      <w:r w:rsidRPr="00F112DB">
        <w:rPr>
          <w:rFonts w:ascii="Arial" w:hAnsi="Arial" w:cs="Arial"/>
          <w:sz w:val="16"/>
          <w:szCs w:val="16"/>
          <w:vertAlign w:val="superscript"/>
        </w:rPr>
        <w:t>)</w:t>
      </w:r>
      <w:r>
        <w:rPr>
          <w:rFonts w:ascii="Arial" w:hAnsi="Arial" w:cs="Arial"/>
          <w:sz w:val="16"/>
          <w:szCs w:val="16"/>
        </w:rPr>
        <w:t xml:space="preserve">  </w:t>
      </w:r>
      <w:r w:rsidRPr="00047F25">
        <w:rPr>
          <w:rFonts w:ascii="Arial" w:hAnsi="Arial" w:cs="Arial"/>
          <w:sz w:val="16"/>
          <w:szCs w:val="16"/>
        </w:rPr>
        <w:t xml:space="preserve">RFC 3986, </w:t>
      </w:r>
      <w:hyperlink r:id="rId83" w:history="1">
        <w:r w:rsidRPr="00047F25">
          <w:rPr>
            <w:rStyle w:val="Hipercze"/>
            <w:rFonts w:ascii="Arial" w:hAnsi="Arial" w:cs="Arial"/>
            <w:sz w:val="16"/>
            <w:szCs w:val="16"/>
          </w:rPr>
          <w:t>https://www.ietf.org/rfc/rfc3986.txt</w:t>
        </w:r>
      </w:hyperlink>
      <w:r w:rsidRPr="00047F25">
        <w:rPr>
          <w:rFonts w:ascii="Arial" w:hAnsi="Arial" w:cs="Arial"/>
          <w:sz w:val="16"/>
          <w:szCs w:val="16"/>
        </w:rPr>
        <w:t xml:space="preserve"> [Dostęp 2018.02.</w:t>
      </w:r>
      <w:r w:rsidRPr="002F0EC7">
        <w:rPr>
          <w:rFonts w:ascii="Arial" w:hAnsi="Arial" w:cs="Arial"/>
          <w:sz w:val="16"/>
          <w:szCs w:val="16"/>
        </w:rPr>
        <w:t xml:space="preserve"> </w:t>
      </w:r>
      <w:r w:rsidRPr="00047F25">
        <w:rPr>
          <w:rFonts w:ascii="Arial" w:hAnsi="Arial" w:cs="Arial"/>
          <w:sz w:val="16"/>
          <w:szCs w:val="16"/>
        </w:rPr>
        <w:t>12]</w:t>
      </w:r>
    </w:p>
  </w:footnote>
  <w:footnote w:id="151">
    <w:p w14:paraId="5946ECC7" w14:textId="50946C9B" w:rsidR="00AE1C38" w:rsidRPr="00D95D8C" w:rsidRDefault="00AE1C38" w:rsidP="004220DB">
      <w:pPr>
        <w:pStyle w:val="Tekstprzypisudolnego"/>
        <w:ind w:left="227" w:hanging="227"/>
        <w:rPr>
          <w:rFonts w:ascii="Arial" w:hAnsi="Arial" w:cs="Arial"/>
          <w:sz w:val="16"/>
          <w:szCs w:val="16"/>
        </w:rPr>
      </w:pPr>
      <w:r w:rsidRPr="00D95D8C">
        <w:rPr>
          <w:rStyle w:val="Odwoanieprzypisudolnego"/>
          <w:rFonts w:ascii="Arial" w:hAnsi="Arial" w:cs="Arial"/>
          <w:sz w:val="16"/>
          <w:szCs w:val="16"/>
        </w:rPr>
        <w:footnoteRef/>
      </w:r>
      <w:r w:rsidRPr="00F112DB">
        <w:rPr>
          <w:rFonts w:ascii="Arial" w:hAnsi="Arial" w:cs="Arial"/>
          <w:sz w:val="16"/>
          <w:szCs w:val="16"/>
          <w:vertAlign w:val="superscript"/>
        </w:rPr>
        <w:t xml:space="preserve">) </w:t>
      </w:r>
      <w:r>
        <w:rPr>
          <w:rFonts w:ascii="Arial" w:hAnsi="Arial" w:cs="Arial"/>
          <w:sz w:val="16"/>
          <w:szCs w:val="16"/>
        </w:rPr>
        <w:t xml:space="preserve"> </w:t>
      </w:r>
      <w:r w:rsidRPr="00D95D8C">
        <w:rPr>
          <w:rFonts w:ascii="Arial" w:hAnsi="Arial" w:cs="Arial"/>
          <w:sz w:val="16"/>
          <w:szCs w:val="16"/>
        </w:rPr>
        <w:t xml:space="preserve">Zob. </w:t>
      </w:r>
      <w:hyperlink r:id="rId84" w:history="1">
        <w:r w:rsidRPr="00D95D8C">
          <w:rPr>
            <w:rStyle w:val="Hipercze"/>
            <w:rFonts w:ascii="Arial" w:hAnsi="Arial" w:cs="Arial"/>
            <w:sz w:val="16"/>
            <w:szCs w:val="16"/>
          </w:rPr>
          <w:t>https://semver.org/spec/v2.0.0.html</w:t>
        </w:r>
      </w:hyperlink>
      <w:r w:rsidRPr="00D95D8C">
        <w:rPr>
          <w:rFonts w:ascii="Arial" w:hAnsi="Arial" w:cs="Arial"/>
          <w:sz w:val="16"/>
          <w:szCs w:val="16"/>
        </w:rPr>
        <w:t xml:space="preserve"> [Dostęp 2018</w:t>
      </w:r>
      <w:r>
        <w:rPr>
          <w:rFonts w:ascii="Arial" w:hAnsi="Arial" w:cs="Arial"/>
          <w:sz w:val="16"/>
          <w:szCs w:val="16"/>
        </w:rPr>
        <w:t>.</w:t>
      </w:r>
      <w:r w:rsidRPr="00D95D8C">
        <w:rPr>
          <w:rFonts w:ascii="Arial" w:hAnsi="Arial" w:cs="Arial"/>
          <w:sz w:val="16"/>
          <w:szCs w:val="16"/>
        </w:rPr>
        <w:t>02</w:t>
      </w:r>
      <w:r>
        <w:rPr>
          <w:rFonts w:ascii="Arial" w:hAnsi="Arial" w:cs="Arial"/>
          <w:sz w:val="16"/>
          <w:szCs w:val="16"/>
        </w:rPr>
        <w:t>.</w:t>
      </w:r>
      <w:r w:rsidRPr="00D95D8C">
        <w:rPr>
          <w:rFonts w:ascii="Arial" w:hAnsi="Arial" w:cs="Arial"/>
          <w:sz w:val="16"/>
          <w:szCs w:val="16"/>
        </w:rPr>
        <w:t>12.]</w:t>
      </w:r>
    </w:p>
  </w:footnote>
  <w:footnote w:id="152">
    <w:p w14:paraId="5902A6A4" w14:textId="691748BA" w:rsidR="00AE1C38" w:rsidRPr="0061498A" w:rsidRDefault="00AE1C38" w:rsidP="004220DB">
      <w:pPr>
        <w:pStyle w:val="Tekstprzypisudolnego"/>
        <w:ind w:left="227" w:hanging="227"/>
        <w:rPr>
          <w:rFonts w:ascii="Arial" w:hAnsi="Arial" w:cs="Arial"/>
          <w:sz w:val="16"/>
          <w:szCs w:val="16"/>
        </w:rPr>
      </w:pPr>
      <w:r w:rsidRPr="0061498A">
        <w:rPr>
          <w:rStyle w:val="Odwoanieprzypisudolnego"/>
          <w:rFonts w:ascii="Arial" w:hAnsi="Arial" w:cs="Arial"/>
          <w:sz w:val="16"/>
          <w:szCs w:val="16"/>
        </w:rPr>
        <w:footnoteRef/>
      </w:r>
      <w:r w:rsidRPr="00F112DB">
        <w:rPr>
          <w:rFonts w:ascii="Arial" w:hAnsi="Arial" w:cs="Arial"/>
          <w:sz w:val="16"/>
          <w:szCs w:val="16"/>
          <w:vertAlign w:val="superscript"/>
        </w:rPr>
        <w:t>)</w:t>
      </w:r>
      <w:r>
        <w:rPr>
          <w:rFonts w:ascii="Arial" w:hAnsi="Arial" w:cs="Arial"/>
          <w:sz w:val="16"/>
          <w:szCs w:val="16"/>
        </w:rPr>
        <w:t xml:space="preserve">  </w:t>
      </w:r>
      <w:r w:rsidRPr="0061498A">
        <w:rPr>
          <w:rFonts w:ascii="Arial" w:hAnsi="Arial" w:cs="Arial"/>
          <w:sz w:val="16"/>
          <w:szCs w:val="16"/>
        </w:rPr>
        <w:t xml:space="preserve">Np. </w:t>
      </w:r>
      <w:hyperlink r:id="rId85" w:history="1">
        <w:r w:rsidRPr="0061498A">
          <w:rPr>
            <w:rStyle w:val="Hipercze"/>
            <w:rFonts w:ascii="Arial" w:hAnsi="Arial" w:cs="Arial"/>
            <w:sz w:val="16"/>
            <w:szCs w:val="16"/>
          </w:rPr>
          <w:t>http://apility.io</w:t>
        </w:r>
      </w:hyperlink>
      <w:r w:rsidRPr="0061498A">
        <w:rPr>
          <w:rFonts w:ascii="Arial" w:hAnsi="Arial" w:cs="Arial"/>
          <w:sz w:val="16"/>
          <w:szCs w:val="16"/>
        </w:rPr>
        <w:t xml:space="preserve"> [Dostęp 2018</w:t>
      </w:r>
      <w:r>
        <w:rPr>
          <w:rFonts w:ascii="Arial" w:hAnsi="Arial" w:cs="Arial"/>
          <w:sz w:val="16"/>
          <w:szCs w:val="16"/>
        </w:rPr>
        <w:t>.02.12.</w:t>
      </w:r>
      <w:r w:rsidRPr="0061498A">
        <w:rPr>
          <w:rFonts w:ascii="Arial" w:hAnsi="Arial" w:cs="Arial"/>
          <w:sz w:val="16"/>
          <w:szCs w:val="16"/>
        </w:rPr>
        <w:t>]</w:t>
      </w:r>
    </w:p>
  </w:footnote>
  <w:footnote w:id="153">
    <w:p w14:paraId="55BFCFF2" w14:textId="48484762" w:rsidR="00AE1C38" w:rsidRPr="00F112DB" w:rsidRDefault="00AE1C38" w:rsidP="00430440">
      <w:pPr>
        <w:pStyle w:val="Tekstprzypisudolnego"/>
        <w:ind w:left="227" w:hanging="227"/>
        <w:jc w:val="both"/>
        <w:rPr>
          <w:rFonts w:ascii="Arial" w:hAnsi="Arial" w:cs="Arial"/>
          <w:sz w:val="16"/>
          <w:szCs w:val="16"/>
        </w:rPr>
      </w:pPr>
      <w:r w:rsidRPr="00F112DB">
        <w:rPr>
          <w:rStyle w:val="Odwoanieprzypisudolnego"/>
          <w:rFonts w:ascii="Arial" w:hAnsi="Arial" w:cs="Arial"/>
          <w:sz w:val="16"/>
          <w:szCs w:val="16"/>
        </w:rPr>
        <w:footnoteRef/>
      </w:r>
      <w:r w:rsidRPr="00F112DB">
        <w:rPr>
          <w:rFonts w:ascii="Arial" w:hAnsi="Arial" w:cs="Arial"/>
          <w:sz w:val="16"/>
          <w:szCs w:val="16"/>
          <w:vertAlign w:val="superscript"/>
        </w:rPr>
        <w:t>)</w:t>
      </w:r>
      <w:r w:rsidRPr="00F112DB">
        <w:rPr>
          <w:rFonts w:ascii="Arial" w:hAnsi="Arial" w:cs="Arial"/>
          <w:sz w:val="16"/>
          <w:szCs w:val="16"/>
        </w:rPr>
        <w:t xml:space="preserve"> </w:t>
      </w:r>
      <w:r w:rsidRPr="00DD620F">
        <w:rPr>
          <w:rFonts w:ascii="Arial" w:hAnsi="Arial" w:cs="Arial"/>
          <w:sz w:val="16"/>
          <w:szCs w:val="16"/>
        </w:rPr>
        <w:t>Jest to jedna z głównych barier przy korzystaniu zdanych publicznych. Zob. M. Możejewski, „Strategia, standaryzacja i pomiar jakości informacji – determinanty efektywnego ponownego wykorzystania informacji sektora publicznego”, [w:] A. Gołębiowska, P.B. Zientarski (red.), „Ponowne w</w:t>
      </w:r>
      <w:r w:rsidRPr="00CE5EA9">
        <w:rPr>
          <w:rFonts w:ascii="Arial" w:hAnsi="Arial" w:cs="Arial"/>
          <w:sz w:val="16"/>
          <w:szCs w:val="16"/>
        </w:rPr>
        <w:t>ykorzystanie informacji sektora publicznego w administracji”, Senat RP, Warszawa 2017, s. 65-90.</w:t>
      </w:r>
    </w:p>
  </w:footnote>
  <w:footnote w:id="154">
    <w:p w14:paraId="3A99661C" w14:textId="1E24014E" w:rsidR="00AE1C38" w:rsidRPr="002A060C" w:rsidRDefault="00AE1C38" w:rsidP="00430440">
      <w:pPr>
        <w:pStyle w:val="Tekstprzypisudolnego"/>
        <w:jc w:val="both"/>
        <w:rPr>
          <w:rFonts w:ascii="Arial" w:hAnsi="Arial" w:cs="Arial"/>
          <w:sz w:val="16"/>
          <w:szCs w:val="16"/>
          <w:lang w:val="en-GB"/>
        </w:rPr>
      </w:pPr>
      <w:r w:rsidRPr="00E60B37">
        <w:rPr>
          <w:rStyle w:val="Odwoanieprzypisudolnego"/>
          <w:rFonts w:ascii="Arial" w:hAnsi="Arial" w:cs="Arial"/>
          <w:sz w:val="16"/>
          <w:szCs w:val="16"/>
        </w:rPr>
        <w:footnoteRef/>
      </w:r>
      <w:r w:rsidRPr="00F112DB">
        <w:rPr>
          <w:rFonts w:ascii="Arial" w:hAnsi="Arial" w:cs="Arial"/>
          <w:sz w:val="16"/>
          <w:szCs w:val="16"/>
          <w:vertAlign w:val="superscript"/>
          <w:lang w:val="en-GB"/>
        </w:rPr>
        <w:t>)</w:t>
      </w:r>
      <w:r w:rsidRPr="002A060C">
        <w:rPr>
          <w:rFonts w:ascii="Arial" w:hAnsi="Arial" w:cs="Arial"/>
          <w:sz w:val="16"/>
          <w:szCs w:val="16"/>
          <w:lang w:val="en-GB"/>
        </w:rPr>
        <w:t xml:space="preserve"> </w:t>
      </w:r>
      <w:r w:rsidRPr="00E60B37">
        <w:rPr>
          <w:rFonts w:ascii="Arial" w:hAnsi="Arial" w:cs="Arial"/>
          <w:sz w:val="16"/>
          <w:szCs w:val="16"/>
          <w:lang w:val="en-US"/>
        </w:rPr>
        <w:t xml:space="preserve">Rozprawa doktorska </w:t>
      </w:r>
      <w:r w:rsidRPr="00E60B37">
        <w:rPr>
          <w:rFonts w:ascii="Arial" w:hAnsi="Arial" w:cs="Arial"/>
          <w:sz w:val="16"/>
          <w:szCs w:val="16"/>
          <w:lang w:val="en-GB"/>
        </w:rPr>
        <w:t>R. Fieldinga „</w:t>
      </w:r>
      <w:r w:rsidRPr="00E60B37">
        <w:rPr>
          <w:rFonts w:ascii="Arial" w:hAnsi="Arial" w:cs="Arial"/>
          <w:iCs/>
          <w:sz w:val="16"/>
          <w:szCs w:val="16"/>
          <w:lang w:val="en-GB"/>
        </w:rPr>
        <w:t>Architectural Styles and the Design of Network-based Software Architectures</w:t>
      </w:r>
      <w:r w:rsidRPr="00E60B37">
        <w:rPr>
          <w:rFonts w:ascii="Arial" w:hAnsi="Arial" w:cs="Arial"/>
          <w:sz w:val="16"/>
          <w:szCs w:val="16"/>
          <w:lang w:val="en-GB"/>
        </w:rPr>
        <w:t>”, University of California 2010.</w:t>
      </w:r>
    </w:p>
  </w:footnote>
  <w:footnote w:id="155">
    <w:p w14:paraId="29EF08EE" w14:textId="5CEFC967" w:rsidR="00AE1C38" w:rsidRPr="00E60B37" w:rsidRDefault="00AE1C38" w:rsidP="00430440">
      <w:pPr>
        <w:pStyle w:val="Tekstprzypisudolnego"/>
        <w:jc w:val="both"/>
        <w:rPr>
          <w:rFonts w:ascii="Arial" w:hAnsi="Arial" w:cs="Arial"/>
          <w:sz w:val="16"/>
          <w:szCs w:val="16"/>
        </w:rPr>
      </w:pPr>
      <w:r w:rsidRPr="00E60B37">
        <w:rPr>
          <w:rStyle w:val="Odwoanieprzypisudolnego"/>
          <w:rFonts w:ascii="Arial" w:hAnsi="Arial" w:cs="Arial"/>
          <w:sz w:val="16"/>
          <w:szCs w:val="16"/>
        </w:rPr>
        <w:footnoteRef/>
      </w:r>
      <w:r w:rsidRPr="00F112DB">
        <w:rPr>
          <w:rFonts w:ascii="Arial" w:hAnsi="Arial" w:cs="Arial"/>
          <w:sz w:val="16"/>
          <w:szCs w:val="16"/>
          <w:vertAlign w:val="superscript"/>
        </w:rPr>
        <w:t>)</w:t>
      </w:r>
      <w:r w:rsidRPr="00E60B37">
        <w:rPr>
          <w:rFonts w:ascii="Arial" w:hAnsi="Arial" w:cs="Arial"/>
          <w:sz w:val="16"/>
          <w:szCs w:val="16"/>
        </w:rPr>
        <w:t xml:space="preserve"> Takie informacje mogą być dostarczane poprzez mechanizm ciasteczek, sesji lub parametrów w nagłówku HTTP.</w:t>
      </w:r>
    </w:p>
  </w:footnote>
  <w:footnote w:id="156">
    <w:p w14:paraId="5236543F" w14:textId="760E5B4B" w:rsidR="00AE1C38" w:rsidRPr="001D25FD" w:rsidRDefault="00AE1C38" w:rsidP="00430440">
      <w:pPr>
        <w:pStyle w:val="Tekstpodstawowy"/>
        <w:spacing w:line="259" w:lineRule="auto"/>
        <w:jc w:val="both"/>
        <w:rPr>
          <w:rFonts w:ascii="Arial" w:hAnsi="Arial" w:cs="Arial"/>
          <w:sz w:val="16"/>
          <w:szCs w:val="16"/>
        </w:rPr>
      </w:pPr>
      <w:r w:rsidRPr="001B77DB">
        <w:rPr>
          <w:rStyle w:val="Odwoanieprzypisudolnego"/>
          <w:rFonts w:ascii="Arial" w:hAnsi="Arial" w:cs="Arial"/>
          <w:sz w:val="16"/>
          <w:szCs w:val="16"/>
        </w:rPr>
        <w:footnoteRef/>
      </w:r>
      <w:r w:rsidRPr="00F112DB">
        <w:rPr>
          <w:rFonts w:ascii="Arial" w:hAnsi="Arial" w:cs="Arial"/>
          <w:sz w:val="16"/>
          <w:szCs w:val="16"/>
          <w:vertAlign w:val="superscript"/>
        </w:rPr>
        <w:t>)</w:t>
      </w:r>
      <w:r w:rsidRPr="001B77DB">
        <w:rPr>
          <w:rFonts w:ascii="Arial" w:hAnsi="Arial" w:cs="Arial"/>
          <w:sz w:val="16"/>
          <w:szCs w:val="16"/>
        </w:rPr>
        <w:t xml:space="preserve"> Zasoby informacyjne</w:t>
      </w:r>
      <w:r w:rsidRPr="001B77DB">
        <w:rPr>
          <w:rFonts w:ascii="Arial" w:hAnsi="Arial" w:cs="Arial"/>
          <w:b/>
          <w:color w:val="4C8CCC"/>
          <w:spacing w:val="-4"/>
          <w:sz w:val="16"/>
          <w:szCs w:val="16"/>
        </w:rPr>
        <w:t xml:space="preserve"> </w:t>
      </w:r>
      <w:r w:rsidRPr="001B77DB">
        <w:rPr>
          <w:rFonts w:ascii="Arial" w:hAnsi="Arial" w:cs="Arial"/>
          <w:sz w:val="16"/>
          <w:szCs w:val="16"/>
        </w:rPr>
        <w:t xml:space="preserve">– </w:t>
      </w:r>
      <w:r w:rsidRPr="001B77DB">
        <w:rPr>
          <w:rFonts w:ascii="Arial" w:hAnsi="Arial" w:cs="Arial"/>
          <w:spacing w:val="-4"/>
          <w:sz w:val="16"/>
          <w:szCs w:val="16"/>
        </w:rPr>
        <w:t xml:space="preserve">informacje publiczne </w:t>
      </w:r>
      <w:r w:rsidRPr="001B77DB">
        <w:rPr>
          <w:rFonts w:ascii="Arial" w:hAnsi="Arial" w:cs="Arial"/>
          <w:sz w:val="16"/>
          <w:szCs w:val="16"/>
        </w:rPr>
        <w:t xml:space="preserve">o </w:t>
      </w:r>
      <w:r w:rsidRPr="001B77DB">
        <w:rPr>
          <w:rFonts w:ascii="Arial" w:hAnsi="Arial" w:cs="Arial"/>
          <w:spacing w:val="-4"/>
          <w:sz w:val="16"/>
          <w:szCs w:val="16"/>
        </w:rPr>
        <w:t xml:space="preserve">szczególnym znaczeniu </w:t>
      </w:r>
      <w:r w:rsidRPr="001B77DB">
        <w:rPr>
          <w:rFonts w:ascii="Arial" w:hAnsi="Arial" w:cs="Arial"/>
          <w:spacing w:val="-3"/>
          <w:sz w:val="16"/>
          <w:szCs w:val="16"/>
        </w:rPr>
        <w:t xml:space="preserve">dla </w:t>
      </w:r>
      <w:r w:rsidRPr="001B77DB">
        <w:rPr>
          <w:rFonts w:ascii="Arial" w:hAnsi="Arial" w:cs="Arial"/>
          <w:spacing w:val="-5"/>
          <w:sz w:val="16"/>
          <w:szCs w:val="16"/>
        </w:rPr>
        <w:t xml:space="preserve">rozwoju </w:t>
      </w:r>
      <w:r w:rsidRPr="001B77DB">
        <w:rPr>
          <w:rFonts w:ascii="Arial" w:hAnsi="Arial" w:cs="Arial"/>
          <w:spacing w:val="-4"/>
          <w:sz w:val="16"/>
          <w:szCs w:val="16"/>
        </w:rPr>
        <w:t xml:space="preserve">innowacyjności </w:t>
      </w:r>
      <w:r w:rsidRPr="001B77DB">
        <w:rPr>
          <w:rFonts w:ascii="Arial" w:hAnsi="Arial" w:cs="Arial"/>
          <w:sz w:val="16"/>
          <w:szCs w:val="16"/>
        </w:rPr>
        <w:t xml:space="preserve">w </w:t>
      </w:r>
      <w:r w:rsidRPr="001B77DB">
        <w:rPr>
          <w:rFonts w:ascii="Arial" w:hAnsi="Arial" w:cs="Arial"/>
          <w:spacing w:val="-4"/>
          <w:sz w:val="16"/>
          <w:szCs w:val="16"/>
        </w:rPr>
        <w:t xml:space="preserve">państwie </w:t>
      </w:r>
      <w:r w:rsidRPr="001B77DB">
        <w:rPr>
          <w:rFonts w:ascii="Arial" w:hAnsi="Arial" w:cs="Arial"/>
          <w:sz w:val="16"/>
          <w:szCs w:val="16"/>
        </w:rPr>
        <w:t xml:space="preserve">i </w:t>
      </w:r>
      <w:r w:rsidRPr="001B77DB">
        <w:rPr>
          <w:rFonts w:ascii="Arial" w:hAnsi="Arial" w:cs="Arial"/>
          <w:spacing w:val="-4"/>
          <w:sz w:val="16"/>
          <w:szCs w:val="16"/>
        </w:rPr>
        <w:t xml:space="preserve">rozwoju społeczeństwa informacyjnego, które </w:t>
      </w:r>
      <w:r w:rsidRPr="001B77DB">
        <w:rPr>
          <w:rFonts w:ascii="Arial" w:hAnsi="Arial" w:cs="Arial"/>
          <w:spacing w:val="-3"/>
          <w:sz w:val="16"/>
          <w:szCs w:val="16"/>
        </w:rPr>
        <w:t xml:space="preserve">ze </w:t>
      </w:r>
      <w:r w:rsidRPr="001B77DB">
        <w:rPr>
          <w:rFonts w:ascii="Arial" w:hAnsi="Arial" w:cs="Arial"/>
          <w:spacing w:val="-4"/>
          <w:sz w:val="16"/>
          <w:szCs w:val="16"/>
        </w:rPr>
        <w:t xml:space="preserve">względu </w:t>
      </w:r>
      <w:r w:rsidRPr="001B77DB">
        <w:rPr>
          <w:rFonts w:ascii="Arial" w:hAnsi="Arial" w:cs="Arial"/>
          <w:sz w:val="16"/>
          <w:szCs w:val="16"/>
        </w:rPr>
        <w:t xml:space="preserve">na </w:t>
      </w:r>
      <w:r w:rsidRPr="001B77DB">
        <w:rPr>
          <w:rFonts w:ascii="Arial" w:hAnsi="Arial" w:cs="Arial"/>
          <w:spacing w:val="-4"/>
          <w:sz w:val="16"/>
          <w:szCs w:val="16"/>
        </w:rPr>
        <w:t xml:space="preserve">sposób przechowywania </w:t>
      </w:r>
      <w:r w:rsidRPr="001B77DB">
        <w:rPr>
          <w:rFonts w:ascii="Arial" w:hAnsi="Arial" w:cs="Arial"/>
          <w:sz w:val="16"/>
          <w:szCs w:val="16"/>
        </w:rPr>
        <w:t xml:space="preserve">i </w:t>
      </w:r>
      <w:r w:rsidRPr="001B77DB">
        <w:rPr>
          <w:rFonts w:ascii="Arial" w:hAnsi="Arial" w:cs="Arial"/>
          <w:spacing w:val="-4"/>
          <w:sz w:val="16"/>
          <w:szCs w:val="16"/>
        </w:rPr>
        <w:t xml:space="preserve">udostępniania pozwalają </w:t>
      </w:r>
      <w:r w:rsidRPr="001B77DB">
        <w:rPr>
          <w:rFonts w:ascii="Arial" w:hAnsi="Arial" w:cs="Arial"/>
          <w:sz w:val="16"/>
          <w:szCs w:val="16"/>
        </w:rPr>
        <w:t xml:space="preserve">na </w:t>
      </w:r>
      <w:r w:rsidRPr="001B77DB">
        <w:rPr>
          <w:rFonts w:ascii="Arial" w:hAnsi="Arial" w:cs="Arial"/>
          <w:spacing w:val="-3"/>
          <w:sz w:val="16"/>
          <w:szCs w:val="16"/>
        </w:rPr>
        <w:t xml:space="preserve">ich </w:t>
      </w:r>
      <w:r w:rsidRPr="001B77DB">
        <w:rPr>
          <w:rFonts w:ascii="Arial" w:hAnsi="Arial" w:cs="Arial"/>
          <w:spacing w:val="-4"/>
          <w:sz w:val="16"/>
          <w:szCs w:val="16"/>
        </w:rPr>
        <w:t xml:space="preserve">ponowne wykorzystywanie </w:t>
      </w:r>
      <w:r w:rsidRPr="001B77DB">
        <w:rPr>
          <w:rFonts w:ascii="Arial" w:hAnsi="Arial" w:cs="Arial"/>
          <w:sz w:val="16"/>
          <w:szCs w:val="16"/>
        </w:rPr>
        <w:t xml:space="preserve">w </w:t>
      </w:r>
      <w:r w:rsidRPr="001B77DB">
        <w:rPr>
          <w:rFonts w:ascii="Arial" w:hAnsi="Arial" w:cs="Arial"/>
          <w:spacing w:val="-4"/>
          <w:sz w:val="16"/>
          <w:szCs w:val="16"/>
        </w:rPr>
        <w:t xml:space="preserve">rozumieniu przepisów ustawy </w:t>
      </w:r>
      <w:r w:rsidRPr="001B77DB">
        <w:rPr>
          <w:rFonts w:ascii="Arial" w:hAnsi="Arial" w:cs="Arial"/>
          <w:sz w:val="16"/>
          <w:szCs w:val="16"/>
        </w:rPr>
        <w:t xml:space="preserve">z </w:t>
      </w:r>
      <w:r w:rsidRPr="001B77DB">
        <w:rPr>
          <w:rFonts w:ascii="Arial" w:hAnsi="Arial" w:cs="Arial"/>
          <w:spacing w:val="-3"/>
          <w:sz w:val="16"/>
          <w:szCs w:val="16"/>
        </w:rPr>
        <w:t xml:space="preserve">dnia </w:t>
      </w:r>
      <w:r w:rsidRPr="001B77DB">
        <w:rPr>
          <w:rFonts w:ascii="Arial" w:hAnsi="Arial" w:cs="Arial"/>
          <w:sz w:val="16"/>
          <w:szCs w:val="16"/>
        </w:rPr>
        <w:t xml:space="preserve">25 </w:t>
      </w:r>
      <w:r w:rsidRPr="001B77DB">
        <w:rPr>
          <w:rFonts w:ascii="Arial" w:hAnsi="Arial" w:cs="Arial"/>
          <w:spacing w:val="-4"/>
          <w:sz w:val="16"/>
          <w:szCs w:val="16"/>
        </w:rPr>
        <w:t xml:space="preserve">lutego </w:t>
      </w:r>
      <w:r w:rsidRPr="001B77DB">
        <w:rPr>
          <w:rFonts w:ascii="Arial" w:hAnsi="Arial" w:cs="Arial"/>
          <w:sz w:val="16"/>
          <w:szCs w:val="16"/>
        </w:rPr>
        <w:t xml:space="preserve">o </w:t>
      </w:r>
      <w:r w:rsidRPr="001B77DB">
        <w:rPr>
          <w:rFonts w:ascii="Arial" w:hAnsi="Arial" w:cs="Arial"/>
          <w:spacing w:val="-4"/>
          <w:sz w:val="16"/>
          <w:szCs w:val="16"/>
        </w:rPr>
        <w:t xml:space="preserve">ponownym wykorzystywaniu informacji </w:t>
      </w:r>
      <w:r w:rsidRPr="001B77DB">
        <w:rPr>
          <w:rFonts w:ascii="Arial" w:hAnsi="Arial" w:cs="Arial"/>
          <w:spacing w:val="-5"/>
          <w:sz w:val="16"/>
          <w:szCs w:val="16"/>
        </w:rPr>
        <w:t xml:space="preserve">sektora </w:t>
      </w:r>
      <w:r w:rsidRPr="001B77DB">
        <w:rPr>
          <w:rFonts w:ascii="Arial" w:hAnsi="Arial" w:cs="Arial"/>
          <w:spacing w:val="-4"/>
          <w:sz w:val="16"/>
          <w:szCs w:val="16"/>
        </w:rPr>
        <w:t xml:space="preserve">publicznego, </w:t>
      </w:r>
      <w:r w:rsidRPr="001B77DB">
        <w:rPr>
          <w:rFonts w:ascii="Arial" w:hAnsi="Arial" w:cs="Arial"/>
          <w:sz w:val="16"/>
          <w:szCs w:val="16"/>
        </w:rPr>
        <w:t xml:space="preserve">w </w:t>
      </w:r>
      <w:r w:rsidRPr="001B77DB">
        <w:rPr>
          <w:rFonts w:ascii="Arial" w:hAnsi="Arial" w:cs="Arial"/>
          <w:spacing w:val="-4"/>
          <w:sz w:val="16"/>
          <w:szCs w:val="16"/>
        </w:rPr>
        <w:t xml:space="preserve">sposób użyteczny </w:t>
      </w:r>
      <w:r w:rsidRPr="001B77DB">
        <w:rPr>
          <w:rFonts w:ascii="Arial" w:hAnsi="Arial" w:cs="Arial"/>
          <w:sz w:val="16"/>
          <w:szCs w:val="16"/>
        </w:rPr>
        <w:t xml:space="preserve">i </w:t>
      </w:r>
      <w:r w:rsidRPr="001B77DB">
        <w:rPr>
          <w:rFonts w:ascii="Arial" w:hAnsi="Arial" w:cs="Arial"/>
          <w:spacing w:val="-5"/>
          <w:sz w:val="16"/>
          <w:szCs w:val="16"/>
        </w:rPr>
        <w:t>efektywny;</w:t>
      </w:r>
      <w:r>
        <w:rPr>
          <w:rFonts w:ascii="Arial" w:hAnsi="Arial" w:cs="Arial"/>
          <w:spacing w:val="-5"/>
          <w:sz w:val="16"/>
          <w:szCs w:val="16"/>
        </w:rPr>
        <w:t xml:space="preserve"> </w:t>
      </w:r>
      <w:r w:rsidRPr="001B77DB">
        <w:rPr>
          <w:rFonts w:ascii="Arial" w:hAnsi="Arial" w:cs="Arial"/>
          <w:sz w:val="16"/>
          <w:szCs w:val="16"/>
        </w:rPr>
        <w:t>i są udostępniane w centralnym repozytorium</w:t>
      </w:r>
    </w:p>
  </w:footnote>
  <w:footnote w:id="157">
    <w:p w14:paraId="094AE129" w14:textId="3D4E0048" w:rsidR="00AE1C38" w:rsidRPr="00C368AC" w:rsidRDefault="00AE1C38" w:rsidP="00430440">
      <w:pPr>
        <w:pStyle w:val="Tekstprzypisudolnego"/>
        <w:ind w:left="227" w:hanging="227"/>
        <w:jc w:val="both"/>
        <w:rPr>
          <w:rFonts w:ascii="Arial" w:hAnsi="Arial" w:cs="Arial"/>
          <w:sz w:val="16"/>
          <w:szCs w:val="16"/>
        </w:rPr>
      </w:pPr>
      <w:r w:rsidRPr="00C368AC">
        <w:rPr>
          <w:rStyle w:val="Odwoanieprzypisudolnego"/>
          <w:rFonts w:ascii="Arial" w:hAnsi="Arial" w:cs="Arial"/>
          <w:sz w:val="16"/>
          <w:szCs w:val="16"/>
        </w:rPr>
        <w:footnoteRef/>
      </w:r>
      <w:r w:rsidRPr="00F112DB">
        <w:rPr>
          <w:rFonts w:ascii="Arial" w:hAnsi="Arial" w:cs="Arial"/>
          <w:sz w:val="16"/>
          <w:szCs w:val="16"/>
          <w:vertAlign w:val="superscript"/>
        </w:rPr>
        <w:t>)</w:t>
      </w:r>
      <w:r>
        <w:rPr>
          <w:rFonts w:ascii="Arial" w:hAnsi="Arial" w:cs="Arial"/>
          <w:sz w:val="16"/>
          <w:szCs w:val="16"/>
        </w:rPr>
        <w:t xml:space="preserve"> </w:t>
      </w:r>
      <w:r w:rsidRPr="00C368AC">
        <w:rPr>
          <w:rFonts w:ascii="Arial" w:hAnsi="Arial" w:cs="Arial"/>
          <w:sz w:val="16"/>
          <w:szCs w:val="16"/>
        </w:rPr>
        <w:t xml:space="preserve">RFC 1736, </w:t>
      </w:r>
      <w:hyperlink r:id="rId86" w:history="1">
        <w:r w:rsidRPr="00C368AC">
          <w:rPr>
            <w:rStyle w:val="Hipercze"/>
            <w:rFonts w:ascii="Arial" w:hAnsi="Arial" w:cs="Arial"/>
            <w:sz w:val="16"/>
            <w:szCs w:val="16"/>
          </w:rPr>
          <w:t>https://www.ietf.org/rfc/rfc1736.txt</w:t>
        </w:r>
      </w:hyperlink>
      <w:r w:rsidRPr="00C368AC">
        <w:rPr>
          <w:rFonts w:ascii="Arial" w:hAnsi="Arial" w:cs="Arial"/>
          <w:sz w:val="16"/>
          <w:szCs w:val="16"/>
        </w:rPr>
        <w:t xml:space="preserve"> [Dostęp 2018</w:t>
      </w:r>
      <w:r>
        <w:rPr>
          <w:rFonts w:ascii="Arial" w:hAnsi="Arial" w:cs="Arial"/>
          <w:sz w:val="16"/>
          <w:szCs w:val="16"/>
        </w:rPr>
        <w:t>.03.29.</w:t>
      </w:r>
      <w:r w:rsidRPr="00C368AC">
        <w:rPr>
          <w:rFonts w:ascii="Arial" w:hAnsi="Arial" w:cs="Arial"/>
          <w:sz w:val="16"/>
          <w:szCs w:val="16"/>
        </w:rPr>
        <w:t>]</w:t>
      </w:r>
    </w:p>
  </w:footnote>
  <w:footnote w:id="158">
    <w:p w14:paraId="18ACA76E" w14:textId="746D9588" w:rsidR="00AE1C38" w:rsidRPr="00C368AC" w:rsidRDefault="00AE1C38" w:rsidP="00430440">
      <w:pPr>
        <w:pStyle w:val="Tekstprzypisudolnego"/>
        <w:ind w:left="227" w:hanging="227"/>
        <w:jc w:val="both"/>
        <w:rPr>
          <w:rFonts w:ascii="Arial" w:hAnsi="Arial" w:cs="Arial"/>
          <w:sz w:val="16"/>
          <w:szCs w:val="16"/>
        </w:rPr>
      </w:pPr>
      <w:r w:rsidRPr="00C368AC">
        <w:rPr>
          <w:rStyle w:val="Odwoanieprzypisudolnego"/>
          <w:rFonts w:ascii="Arial" w:hAnsi="Arial" w:cs="Arial"/>
          <w:sz w:val="16"/>
          <w:szCs w:val="16"/>
        </w:rPr>
        <w:footnoteRef/>
      </w:r>
      <w:r w:rsidRPr="00F112DB">
        <w:rPr>
          <w:rFonts w:ascii="Arial" w:hAnsi="Arial" w:cs="Arial"/>
          <w:sz w:val="16"/>
          <w:szCs w:val="16"/>
          <w:vertAlign w:val="superscript"/>
        </w:rPr>
        <w:t>)</w:t>
      </w:r>
      <w:r w:rsidRPr="00C368AC">
        <w:rPr>
          <w:rFonts w:ascii="Arial" w:hAnsi="Arial" w:cs="Arial"/>
          <w:sz w:val="16"/>
          <w:szCs w:val="16"/>
        </w:rPr>
        <w:tab/>
      </w:r>
      <w:r>
        <w:rPr>
          <w:rFonts w:ascii="Arial" w:hAnsi="Arial" w:cs="Arial"/>
          <w:sz w:val="16"/>
          <w:szCs w:val="16"/>
        </w:rPr>
        <w:t xml:space="preserve"> </w:t>
      </w:r>
      <w:r w:rsidRPr="00C368AC">
        <w:rPr>
          <w:rFonts w:ascii="Arial" w:hAnsi="Arial" w:cs="Arial"/>
          <w:sz w:val="16"/>
          <w:szCs w:val="16"/>
        </w:rPr>
        <w:t xml:space="preserve">RFC 1737, </w:t>
      </w:r>
      <w:hyperlink r:id="rId87" w:history="1">
        <w:r w:rsidRPr="00C368AC">
          <w:rPr>
            <w:rStyle w:val="Hipercze"/>
            <w:rFonts w:ascii="Arial" w:hAnsi="Arial" w:cs="Arial"/>
            <w:sz w:val="16"/>
            <w:szCs w:val="16"/>
          </w:rPr>
          <w:t>https://www.ietf.org/rfc/rfc1737.txt</w:t>
        </w:r>
      </w:hyperlink>
      <w:r w:rsidRPr="00C368AC">
        <w:rPr>
          <w:rFonts w:ascii="Arial" w:hAnsi="Arial" w:cs="Arial"/>
          <w:sz w:val="16"/>
          <w:szCs w:val="16"/>
        </w:rPr>
        <w:t xml:space="preserve"> [Dostęp 2018</w:t>
      </w:r>
      <w:r>
        <w:rPr>
          <w:rFonts w:ascii="Arial" w:hAnsi="Arial" w:cs="Arial"/>
          <w:sz w:val="16"/>
          <w:szCs w:val="16"/>
        </w:rPr>
        <w:t>.03.29.</w:t>
      </w:r>
      <w:r w:rsidRPr="00C368AC">
        <w:rPr>
          <w:rFonts w:ascii="Arial" w:hAnsi="Arial" w:cs="Arial"/>
          <w:sz w:val="16"/>
          <w:szCs w:val="16"/>
        </w:rPr>
        <w:t>]</w:t>
      </w:r>
    </w:p>
  </w:footnote>
  <w:footnote w:id="159">
    <w:p w14:paraId="329FF004" w14:textId="2B0E7845" w:rsidR="00AE1C38" w:rsidRDefault="00AE1C38" w:rsidP="00430440">
      <w:pPr>
        <w:pStyle w:val="Tekstprzypisudolnego"/>
        <w:ind w:left="227" w:hanging="227"/>
        <w:jc w:val="both"/>
      </w:pPr>
      <w:r w:rsidRPr="00C368AC">
        <w:rPr>
          <w:rStyle w:val="Odwoanieprzypisudolnego"/>
          <w:rFonts w:ascii="Arial" w:hAnsi="Arial" w:cs="Arial"/>
          <w:sz w:val="16"/>
          <w:szCs w:val="16"/>
        </w:rPr>
        <w:footnoteRef/>
      </w:r>
      <w:r w:rsidRPr="00F112DB">
        <w:rPr>
          <w:rFonts w:ascii="Arial" w:hAnsi="Arial" w:cs="Arial"/>
          <w:sz w:val="16"/>
          <w:szCs w:val="16"/>
          <w:vertAlign w:val="superscript"/>
        </w:rPr>
        <w:t>)</w:t>
      </w:r>
      <w:r w:rsidRPr="00C368AC">
        <w:rPr>
          <w:rFonts w:ascii="Arial" w:hAnsi="Arial" w:cs="Arial"/>
          <w:sz w:val="16"/>
          <w:szCs w:val="16"/>
        </w:rPr>
        <w:tab/>
      </w:r>
      <w:r>
        <w:rPr>
          <w:rFonts w:ascii="Arial" w:hAnsi="Arial" w:cs="Arial"/>
          <w:sz w:val="16"/>
          <w:szCs w:val="16"/>
        </w:rPr>
        <w:t xml:space="preserve"> </w:t>
      </w:r>
      <w:r w:rsidRPr="00C368AC">
        <w:rPr>
          <w:rFonts w:ascii="Arial" w:hAnsi="Arial" w:cs="Arial"/>
          <w:sz w:val="16"/>
          <w:szCs w:val="16"/>
        </w:rPr>
        <w:t xml:space="preserve">RFC 3986, </w:t>
      </w:r>
      <w:hyperlink r:id="rId88" w:history="1">
        <w:r w:rsidRPr="00C368AC">
          <w:rPr>
            <w:rStyle w:val="Hipercze"/>
            <w:rFonts w:ascii="Arial" w:hAnsi="Arial" w:cs="Arial"/>
            <w:sz w:val="16"/>
            <w:szCs w:val="16"/>
          </w:rPr>
          <w:t>https://www.ietf.org/rfc/rfc3986.txt</w:t>
        </w:r>
      </w:hyperlink>
      <w:r w:rsidRPr="00C368AC">
        <w:rPr>
          <w:rFonts w:ascii="Arial" w:hAnsi="Arial" w:cs="Arial"/>
          <w:sz w:val="16"/>
          <w:szCs w:val="16"/>
        </w:rPr>
        <w:t xml:space="preserve"> [Dostęp 2018</w:t>
      </w:r>
      <w:r>
        <w:rPr>
          <w:rFonts w:ascii="Arial" w:hAnsi="Arial" w:cs="Arial"/>
          <w:sz w:val="16"/>
          <w:szCs w:val="16"/>
        </w:rPr>
        <w:t>.02.12.</w:t>
      </w:r>
      <w:r w:rsidRPr="00C368AC">
        <w:rPr>
          <w:rFonts w:ascii="Arial" w:hAnsi="Arial" w:cs="Arial"/>
          <w:sz w:val="16"/>
          <w:szCs w:val="16"/>
        </w:rPr>
        <w:t>]</w:t>
      </w:r>
    </w:p>
  </w:footnote>
  <w:footnote w:id="160">
    <w:p w14:paraId="3CC7A71D" w14:textId="6528BE43" w:rsidR="00AE1C38" w:rsidRPr="001532BB" w:rsidRDefault="00AE1C38" w:rsidP="00430440">
      <w:pPr>
        <w:pStyle w:val="Tekstprzypisudolnego"/>
        <w:ind w:left="227" w:hanging="227"/>
        <w:jc w:val="both"/>
        <w:rPr>
          <w:rFonts w:ascii="Arial" w:hAnsi="Arial" w:cs="Arial"/>
          <w:sz w:val="16"/>
          <w:szCs w:val="16"/>
        </w:rPr>
      </w:pPr>
      <w:r w:rsidRPr="001532BB">
        <w:rPr>
          <w:rStyle w:val="Odwoanieprzypisudolnego"/>
          <w:rFonts w:ascii="Arial" w:hAnsi="Arial" w:cs="Arial"/>
          <w:sz w:val="16"/>
          <w:szCs w:val="16"/>
        </w:rPr>
        <w:footnoteRef/>
      </w:r>
      <w:r w:rsidRPr="00F112DB">
        <w:rPr>
          <w:rFonts w:ascii="Arial" w:hAnsi="Arial" w:cs="Arial"/>
          <w:sz w:val="16"/>
          <w:szCs w:val="16"/>
          <w:vertAlign w:val="superscript"/>
        </w:rPr>
        <w:t>)</w:t>
      </w:r>
      <w:r>
        <w:rPr>
          <w:rFonts w:ascii="Arial" w:hAnsi="Arial" w:cs="Arial"/>
          <w:sz w:val="16"/>
          <w:szCs w:val="16"/>
        </w:rPr>
        <w:t xml:space="preserve"> </w:t>
      </w:r>
      <w:r w:rsidRPr="001532BB">
        <w:rPr>
          <w:rFonts w:ascii="Arial" w:hAnsi="Arial" w:cs="Arial"/>
          <w:sz w:val="16"/>
          <w:szCs w:val="16"/>
        </w:rPr>
        <w:t>Światowe zasoby danych dostępne poprzez API w subdomenie: api.data.gov, api.nasa.gov, data.norge.no, api.trafikinfo.trafikverket.se [Dostęp 2018</w:t>
      </w:r>
      <w:r>
        <w:rPr>
          <w:rFonts w:ascii="Arial" w:hAnsi="Arial" w:cs="Arial"/>
          <w:sz w:val="16"/>
          <w:szCs w:val="16"/>
        </w:rPr>
        <w:t>.02.12</w:t>
      </w:r>
      <w:r w:rsidRPr="001532BB">
        <w:rPr>
          <w:rFonts w:ascii="Arial" w:hAnsi="Arial" w:cs="Arial"/>
          <w:sz w:val="16"/>
          <w:szCs w:val="16"/>
        </w:rPr>
        <w:t>]</w:t>
      </w:r>
    </w:p>
  </w:footnote>
  <w:footnote w:id="161">
    <w:p w14:paraId="5262DF52" w14:textId="77671692" w:rsidR="00AE1C38" w:rsidRPr="0083514D" w:rsidRDefault="00AE1C38" w:rsidP="00430440">
      <w:pPr>
        <w:pStyle w:val="Tekstprzypisudolnego"/>
        <w:ind w:left="227" w:hanging="227"/>
        <w:jc w:val="both"/>
        <w:rPr>
          <w:lang w:val="en-US"/>
        </w:rPr>
      </w:pPr>
      <w:r w:rsidRPr="001532BB">
        <w:rPr>
          <w:rStyle w:val="Odwoanieprzypisudolnego"/>
          <w:rFonts w:ascii="Arial" w:hAnsi="Arial" w:cs="Arial"/>
          <w:sz w:val="16"/>
          <w:szCs w:val="16"/>
        </w:rPr>
        <w:footnoteRef/>
      </w:r>
      <w:r w:rsidRPr="00F112DB">
        <w:rPr>
          <w:rFonts w:ascii="Arial" w:hAnsi="Arial" w:cs="Arial"/>
          <w:sz w:val="16"/>
          <w:szCs w:val="16"/>
          <w:vertAlign w:val="superscript"/>
          <w:lang w:val="en-GB"/>
        </w:rPr>
        <w:t>)</w:t>
      </w:r>
      <w:r>
        <w:rPr>
          <w:rFonts w:ascii="Arial" w:hAnsi="Arial" w:cs="Arial"/>
          <w:sz w:val="16"/>
          <w:szCs w:val="16"/>
          <w:lang w:val="en-GB"/>
        </w:rPr>
        <w:t xml:space="preserve"> </w:t>
      </w:r>
      <w:r w:rsidRPr="001532BB">
        <w:rPr>
          <w:rFonts w:ascii="Arial" w:hAnsi="Arial" w:cs="Arial"/>
          <w:sz w:val="16"/>
          <w:szCs w:val="16"/>
          <w:lang w:val="en-GB"/>
        </w:rPr>
        <w:t>Zob. s. 14, M. Masse, REST API Design Rulebook: Designing Consistent RESTful Web Service Interfaces, O’Reilly 2012.</w:t>
      </w:r>
    </w:p>
  </w:footnote>
  <w:footnote w:id="162">
    <w:p w14:paraId="361E3A2F" w14:textId="681FAD3C" w:rsidR="00AE1C38" w:rsidRPr="0055641D" w:rsidRDefault="00AE1C38" w:rsidP="00430440">
      <w:pPr>
        <w:pStyle w:val="Tekstprzypisudolnego"/>
        <w:tabs>
          <w:tab w:val="left" w:pos="284"/>
        </w:tabs>
        <w:ind w:left="227" w:hanging="227"/>
        <w:jc w:val="both"/>
        <w:rPr>
          <w:rFonts w:ascii="Arial" w:hAnsi="Arial" w:cs="Arial"/>
          <w:sz w:val="18"/>
          <w:szCs w:val="18"/>
        </w:rPr>
      </w:pPr>
      <w:r w:rsidRPr="0055641D">
        <w:rPr>
          <w:rStyle w:val="Odwoanieprzypisudolnego"/>
          <w:rFonts w:ascii="Arial" w:hAnsi="Arial" w:cs="Arial"/>
          <w:sz w:val="18"/>
          <w:szCs w:val="18"/>
        </w:rPr>
        <w:footnoteRef/>
      </w:r>
      <w:r w:rsidRPr="00F112DB">
        <w:rPr>
          <w:rFonts w:ascii="Arial" w:hAnsi="Arial" w:cs="Arial"/>
          <w:sz w:val="18"/>
          <w:szCs w:val="18"/>
          <w:vertAlign w:val="superscript"/>
        </w:rPr>
        <w:t>)</w:t>
      </w:r>
      <w:r>
        <w:rPr>
          <w:rFonts w:ascii="Arial" w:hAnsi="Arial" w:cs="Arial"/>
          <w:sz w:val="18"/>
          <w:szCs w:val="18"/>
        </w:rPr>
        <w:t xml:space="preserve"> </w:t>
      </w:r>
      <w:r w:rsidRPr="0055641D">
        <w:rPr>
          <w:rFonts w:ascii="Arial" w:hAnsi="Arial" w:cs="Arial"/>
          <w:sz w:val="18"/>
          <w:szCs w:val="18"/>
        </w:rPr>
        <w:t>Na podstawie RFC 7231.</w:t>
      </w:r>
    </w:p>
  </w:footnote>
  <w:footnote w:id="163">
    <w:p w14:paraId="40AAFE68" w14:textId="6B059BCD" w:rsidR="00AE1C38" w:rsidRPr="00937EA1" w:rsidRDefault="00AE1C38" w:rsidP="00AD1B87">
      <w:pPr>
        <w:pStyle w:val="Tekstprzypisudolnego"/>
        <w:rPr>
          <w:rFonts w:ascii="Arial" w:hAnsi="Arial" w:cs="Arial"/>
          <w:sz w:val="16"/>
          <w:szCs w:val="16"/>
        </w:rPr>
      </w:pPr>
      <w:r w:rsidRPr="0055641D">
        <w:rPr>
          <w:rStyle w:val="Odwoanieprzypisudolnego"/>
          <w:rFonts w:ascii="Arial" w:hAnsi="Arial" w:cs="Arial"/>
          <w:sz w:val="18"/>
          <w:szCs w:val="18"/>
        </w:rPr>
        <w:footnoteRef/>
      </w:r>
      <w:r w:rsidRPr="00F112DB">
        <w:rPr>
          <w:rFonts w:ascii="Arial" w:hAnsi="Arial" w:cs="Arial"/>
          <w:sz w:val="18"/>
          <w:szCs w:val="18"/>
          <w:vertAlign w:val="superscript"/>
        </w:rPr>
        <w:t>)</w:t>
      </w:r>
      <w:r>
        <w:rPr>
          <w:rFonts w:ascii="Arial" w:hAnsi="Arial" w:cs="Arial"/>
          <w:sz w:val="18"/>
          <w:szCs w:val="18"/>
        </w:rPr>
        <w:t xml:space="preserve"> </w:t>
      </w:r>
      <w:r w:rsidRPr="0055641D">
        <w:rPr>
          <w:rFonts w:ascii="Arial" w:hAnsi="Arial" w:cs="Arial"/>
          <w:sz w:val="18"/>
          <w:szCs w:val="18"/>
        </w:rPr>
        <w:t>Autentykacja (uwierzytelnianie) – weryfikuje użytkownika potwierdzając, że jest tym, za kogo się podaje, innymi słowy nadaje użytkownikowi kontekst.</w:t>
      </w:r>
    </w:p>
  </w:footnote>
  <w:footnote w:id="164">
    <w:p w14:paraId="7AEEB3BE" w14:textId="67181051" w:rsidR="00AE1C38" w:rsidRPr="00430440" w:rsidRDefault="00AE1C38" w:rsidP="00430440">
      <w:pPr>
        <w:pStyle w:val="Tekstprzypisudolnego"/>
        <w:jc w:val="both"/>
        <w:rPr>
          <w:rFonts w:ascii="Arial" w:hAnsi="Arial" w:cs="Arial"/>
          <w:sz w:val="16"/>
          <w:szCs w:val="16"/>
        </w:rPr>
      </w:pPr>
      <w:r w:rsidRPr="00105A55">
        <w:rPr>
          <w:rStyle w:val="Odwoanieprzypisudolnego"/>
          <w:rFonts w:ascii="Arial" w:hAnsi="Arial" w:cs="Arial"/>
          <w:sz w:val="16"/>
          <w:szCs w:val="16"/>
        </w:rPr>
        <w:footnoteRef/>
      </w:r>
      <w:r>
        <w:rPr>
          <w:rFonts w:ascii="Arial" w:hAnsi="Arial" w:cs="Arial"/>
          <w:sz w:val="16"/>
          <w:szCs w:val="16"/>
        </w:rPr>
        <w:t>)</w:t>
      </w:r>
      <w:r w:rsidRPr="00105A55">
        <w:rPr>
          <w:rFonts w:ascii="Arial" w:hAnsi="Arial" w:cs="Arial"/>
          <w:sz w:val="16"/>
          <w:szCs w:val="16"/>
        </w:rPr>
        <w:t xml:space="preserve"> Zob. </w:t>
      </w:r>
      <w:hyperlink r:id="rId89" w:history="1">
        <w:r w:rsidRPr="00105A55">
          <w:rPr>
            <w:rStyle w:val="Hipercze"/>
            <w:rFonts w:ascii="Arial" w:hAnsi="Arial" w:cs="Arial"/>
            <w:sz w:val="16"/>
            <w:szCs w:val="16"/>
          </w:rPr>
          <w:t>https://oauth.net/articles/authentication</w:t>
        </w:r>
      </w:hyperlink>
      <w:r w:rsidRPr="00105A55">
        <w:rPr>
          <w:rFonts w:ascii="Arial" w:hAnsi="Arial" w:cs="Arial"/>
          <w:sz w:val="16"/>
          <w:szCs w:val="16"/>
        </w:rPr>
        <w:t xml:space="preserve"> [Dostęp 2018</w:t>
      </w:r>
      <w:r>
        <w:rPr>
          <w:rFonts w:ascii="Arial" w:hAnsi="Arial" w:cs="Arial"/>
          <w:sz w:val="16"/>
          <w:szCs w:val="16"/>
        </w:rPr>
        <w:t>.02.12.</w:t>
      </w:r>
      <w:r w:rsidRPr="00105A55">
        <w:rPr>
          <w:rFonts w:ascii="Arial" w:hAnsi="Arial" w:cs="Arial"/>
          <w:sz w:val="16"/>
          <w:szCs w:val="16"/>
        </w:rPr>
        <w:t>]</w:t>
      </w:r>
    </w:p>
  </w:footnote>
  <w:footnote w:id="165">
    <w:p w14:paraId="327289AB" w14:textId="2136D68F" w:rsidR="00AE1C38" w:rsidRDefault="00AE1C38" w:rsidP="00430440">
      <w:pPr>
        <w:pStyle w:val="Tekstprzypisudolnego"/>
        <w:jc w:val="both"/>
      </w:pPr>
      <w:r w:rsidRPr="00430440">
        <w:rPr>
          <w:rStyle w:val="Odwoanieprzypisudolnego"/>
          <w:rFonts w:ascii="Arial" w:hAnsi="Arial" w:cs="Arial"/>
          <w:sz w:val="16"/>
          <w:szCs w:val="16"/>
        </w:rPr>
        <w:footnoteRef/>
      </w:r>
      <w:r w:rsidRPr="00430440">
        <w:rPr>
          <w:rFonts w:ascii="Arial" w:hAnsi="Arial" w:cs="Arial"/>
          <w:sz w:val="16"/>
          <w:szCs w:val="16"/>
        </w:rPr>
        <w:t xml:space="preserve">) Zob. Standard JWT dostarczany przez IETF </w:t>
      </w:r>
      <w:hyperlink r:id="rId90" w:history="1">
        <w:r w:rsidRPr="00430440">
          <w:rPr>
            <w:rStyle w:val="Hipercze"/>
            <w:rFonts w:ascii="Arial" w:hAnsi="Arial" w:cs="Arial"/>
            <w:sz w:val="16"/>
            <w:szCs w:val="16"/>
          </w:rPr>
          <w:t>https://tools.ietf.org/html/draft-ietf-oauth-json-web-token-32</w:t>
        </w:r>
      </w:hyperlink>
      <w:r w:rsidRPr="00430440">
        <w:rPr>
          <w:rFonts w:ascii="Arial" w:hAnsi="Arial" w:cs="Arial"/>
          <w:sz w:val="16"/>
          <w:szCs w:val="16"/>
        </w:rPr>
        <w:t xml:space="preserve"> [Dostęp 2018</w:t>
      </w:r>
      <w:r>
        <w:rPr>
          <w:rFonts w:ascii="Arial" w:hAnsi="Arial" w:cs="Arial"/>
          <w:sz w:val="16"/>
          <w:szCs w:val="16"/>
        </w:rPr>
        <w:t>.02.12.</w:t>
      </w:r>
      <w:r w:rsidRPr="00430440">
        <w:rPr>
          <w:rFonts w:ascii="Arial" w:hAnsi="Arial" w:cs="Arial"/>
          <w:sz w:val="16"/>
          <w:szCs w:val="16"/>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8779F8" w14:textId="77777777" w:rsidR="00AE1C38" w:rsidRDefault="00AE1C38" w:rsidP="00BA74E7">
    <w:pPr>
      <w:pStyle w:val="Nagwek"/>
      <w:tabs>
        <w:tab w:val="left" w:pos="1960"/>
      </w:tabs>
    </w:pPr>
  </w:p>
  <w:p w14:paraId="345F01B3" w14:textId="77777777" w:rsidR="00AE1C38" w:rsidRDefault="00AE1C38" w:rsidP="00BA74E7">
    <w:pPr>
      <w:pStyle w:val="Nagwek"/>
      <w:tabs>
        <w:tab w:val="left" w:pos="1960"/>
      </w:tabs>
    </w:pPr>
  </w:p>
  <w:p w14:paraId="3BD10B5E" w14:textId="77777777" w:rsidR="00AE1C38" w:rsidRPr="00A7088C" w:rsidRDefault="00AE1C38" w:rsidP="00BA74E7">
    <w:pPr>
      <w:pStyle w:val="Nagwek"/>
      <w:tabs>
        <w:tab w:val="left" w:pos="1960"/>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0259A7" w14:textId="14A2117A" w:rsidR="00AE1C38" w:rsidRDefault="00AE1C38" w:rsidP="004244BD">
    <w:pPr>
      <w:pStyle w:val="Nagwek"/>
      <w:tabs>
        <w:tab w:val="clear" w:pos="4680"/>
        <w:tab w:val="clear" w:pos="9360"/>
        <w:tab w:val="left" w:pos="2140"/>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E90848" w14:textId="77777777" w:rsidR="00AE1C38" w:rsidRPr="00E9015D" w:rsidRDefault="00AE1C38" w:rsidP="00E9015D">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8869A4"/>
    <w:multiLevelType w:val="hybridMultilevel"/>
    <w:tmpl w:val="45645DE0"/>
    <w:lvl w:ilvl="0" w:tplc="B5EA6072">
      <w:start w:val="1"/>
      <w:numFmt w:val="lowerLetter"/>
      <w:lvlText w:val="%1)"/>
      <w:lvlJc w:val="left"/>
      <w:pPr>
        <w:ind w:left="817" w:hanging="360"/>
      </w:pPr>
      <w:rPr>
        <w:rFonts w:ascii="Arial" w:eastAsia="Myriad Pro" w:hAnsi="Arial" w:cs="Arial" w:hint="default"/>
        <w:b/>
        <w:color w:val="010202"/>
        <w:spacing w:val="0"/>
        <w:w w:val="100"/>
        <w:sz w:val="20"/>
        <w:szCs w:val="20"/>
        <w:lang w:val="pl-PL" w:eastAsia="en-US" w:bidi="ar-SA"/>
      </w:rPr>
    </w:lvl>
    <w:lvl w:ilvl="1" w:tplc="0BC268BC">
      <w:numFmt w:val="bullet"/>
      <w:lvlText w:val="•"/>
      <w:lvlJc w:val="left"/>
      <w:pPr>
        <w:ind w:left="1101" w:hanging="360"/>
      </w:pPr>
      <w:rPr>
        <w:rFonts w:ascii="Myriad Pro" w:eastAsia="Myriad Pro" w:hAnsi="Myriad Pro" w:cs="Myriad Pro" w:hint="default"/>
        <w:b/>
        <w:bCs/>
        <w:color w:val="010202"/>
        <w:w w:val="100"/>
        <w:sz w:val="24"/>
        <w:szCs w:val="24"/>
        <w:lang w:val="pl-PL" w:eastAsia="en-US" w:bidi="ar-SA"/>
      </w:rPr>
    </w:lvl>
    <w:lvl w:ilvl="2" w:tplc="5A3E789E">
      <w:numFmt w:val="bullet"/>
      <w:lvlText w:val="•"/>
      <w:lvlJc w:val="left"/>
      <w:pPr>
        <w:ind w:left="2193" w:hanging="360"/>
      </w:pPr>
      <w:rPr>
        <w:rFonts w:hint="default"/>
        <w:lang w:val="pl-PL" w:eastAsia="en-US" w:bidi="ar-SA"/>
      </w:rPr>
    </w:lvl>
    <w:lvl w:ilvl="3" w:tplc="D518AECE">
      <w:numFmt w:val="bullet"/>
      <w:lvlText w:val="•"/>
      <w:lvlJc w:val="left"/>
      <w:pPr>
        <w:ind w:left="3287" w:hanging="360"/>
      </w:pPr>
      <w:rPr>
        <w:rFonts w:hint="default"/>
        <w:lang w:val="pl-PL" w:eastAsia="en-US" w:bidi="ar-SA"/>
      </w:rPr>
    </w:lvl>
    <w:lvl w:ilvl="4" w:tplc="9148E326">
      <w:numFmt w:val="bullet"/>
      <w:lvlText w:val="•"/>
      <w:lvlJc w:val="left"/>
      <w:pPr>
        <w:ind w:left="4381" w:hanging="360"/>
      </w:pPr>
      <w:rPr>
        <w:rFonts w:hint="default"/>
        <w:lang w:val="pl-PL" w:eastAsia="en-US" w:bidi="ar-SA"/>
      </w:rPr>
    </w:lvl>
    <w:lvl w:ilvl="5" w:tplc="B82C147C">
      <w:numFmt w:val="bullet"/>
      <w:lvlText w:val="•"/>
      <w:lvlJc w:val="left"/>
      <w:pPr>
        <w:ind w:left="5475" w:hanging="360"/>
      </w:pPr>
      <w:rPr>
        <w:rFonts w:hint="default"/>
        <w:lang w:val="pl-PL" w:eastAsia="en-US" w:bidi="ar-SA"/>
      </w:rPr>
    </w:lvl>
    <w:lvl w:ilvl="6" w:tplc="24C62308">
      <w:numFmt w:val="bullet"/>
      <w:lvlText w:val="•"/>
      <w:lvlJc w:val="left"/>
      <w:pPr>
        <w:ind w:left="6569" w:hanging="360"/>
      </w:pPr>
      <w:rPr>
        <w:rFonts w:hint="default"/>
        <w:lang w:val="pl-PL" w:eastAsia="en-US" w:bidi="ar-SA"/>
      </w:rPr>
    </w:lvl>
    <w:lvl w:ilvl="7" w:tplc="2D161B32">
      <w:numFmt w:val="bullet"/>
      <w:lvlText w:val="•"/>
      <w:lvlJc w:val="left"/>
      <w:pPr>
        <w:ind w:left="7663" w:hanging="360"/>
      </w:pPr>
      <w:rPr>
        <w:rFonts w:hint="default"/>
        <w:lang w:val="pl-PL" w:eastAsia="en-US" w:bidi="ar-SA"/>
      </w:rPr>
    </w:lvl>
    <w:lvl w:ilvl="8" w:tplc="BB3C9ABC">
      <w:numFmt w:val="bullet"/>
      <w:lvlText w:val="•"/>
      <w:lvlJc w:val="left"/>
      <w:pPr>
        <w:ind w:left="8757" w:hanging="360"/>
      </w:pPr>
      <w:rPr>
        <w:rFonts w:hint="default"/>
        <w:lang w:val="pl-PL" w:eastAsia="en-US" w:bidi="ar-SA"/>
      </w:rPr>
    </w:lvl>
  </w:abstractNum>
  <w:abstractNum w:abstractNumId="1">
    <w:nsid w:val="01E133EF"/>
    <w:multiLevelType w:val="hybridMultilevel"/>
    <w:tmpl w:val="2578BED2"/>
    <w:lvl w:ilvl="0" w:tplc="1C928AF4">
      <w:start w:val="1"/>
      <w:numFmt w:val="lowerLetter"/>
      <w:lvlText w:val="%1)"/>
      <w:lvlJc w:val="left"/>
      <w:pPr>
        <w:ind w:left="644" w:hanging="360"/>
      </w:pPr>
      <w:rPr>
        <w:rFonts w:hint="default"/>
        <w:b/>
        <w:color w:val="auto"/>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1E270EC"/>
    <w:multiLevelType w:val="hybridMultilevel"/>
    <w:tmpl w:val="BE787478"/>
    <w:lvl w:ilvl="0" w:tplc="8A6260B0">
      <w:start w:val="1"/>
      <w:numFmt w:val="decimal"/>
      <w:lvlText w:val="%1)"/>
      <w:lvlJc w:val="left"/>
      <w:pPr>
        <w:ind w:left="553" w:hanging="397"/>
      </w:pPr>
      <w:rPr>
        <w:rFonts w:ascii="Roboto" w:eastAsia="Roboto" w:hAnsi="Roboto" w:cs="Roboto" w:hint="default"/>
        <w:w w:val="100"/>
        <w:sz w:val="20"/>
        <w:szCs w:val="20"/>
      </w:rPr>
    </w:lvl>
    <w:lvl w:ilvl="1" w:tplc="DF6A7444">
      <w:numFmt w:val="bullet"/>
      <w:lvlText w:val="•"/>
      <w:lvlJc w:val="left"/>
      <w:pPr>
        <w:ind w:left="1299" w:hanging="397"/>
      </w:pPr>
      <w:rPr>
        <w:rFonts w:hint="default"/>
      </w:rPr>
    </w:lvl>
    <w:lvl w:ilvl="2" w:tplc="D8F23F88">
      <w:numFmt w:val="bullet"/>
      <w:lvlText w:val="•"/>
      <w:lvlJc w:val="left"/>
      <w:pPr>
        <w:ind w:left="2038" w:hanging="397"/>
      </w:pPr>
      <w:rPr>
        <w:rFonts w:hint="default"/>
      </w:rPr>
    </w:lvl>
    <w:lvl w:ilvl="3" w:tplc="B14647E6">
      <w:numFmt w:val="bullet"/>
      <w:lvlText w:val="•"/>
      <w:lvlJc w:val="left"/>
      <w:pPr>
        <w:ind w:left="2777" w:hanging="397"/>
      </w:pPr>
      <w:rPr>
        <w:rFonts w:hint="default"/>
      </w:rPr>
    </w:lvl>
    <w:lvl w:ilvl="4" w:tplc="B4825C3A">
      <w:numFmt w:val="bullet"/>
      <w:lvlText w:val="•"/>
      <w:lvlJc w:val="left"/>
      <w:pPr>
        <w:ind w:left="3516" w:hanging="397"/>
      </w:pPr>
      <w:rPr>
        <w:rFonts w:hint="default"/>
      </w:rPr>
    </w:lvl>
    <w:lvl w:ilvl="5" w:tplc="99944550">
      <w:numFmt w:val="bullet"/>
      <w:lvlText w:val="•"/>
      <w:lvlJc w:val="left"/>
      <w:pPr>
        <w:ind w:left="4255" w:hanging="397"/>
      </w:pPr>
      <w:rPr>
        <w:rFonts w:hint="default"/>
      </w:rPr>
    </w:lvl>
    <w:lvl w:ilvl="6" w:tplc="7BA8421A">
      <w:numFmt w:val="bullet"/>
      <w:lvlText w:val="•"/>
      <w:lvlJc w:val="left"/>
      <w:pPr>
        <w:ind w:left="4994" w:hanging="397"/>
      </w:pPr>
      <w:rPr>
        <w:rFonts w:hint="default"/>
      </w:rPr>
    </w:lvl>
    <w:lvl w:ilvl="7" w:tplc="6540D17A">
      <w:numFmt w:val="bullet"/>
      <w:lvlText w:val="•"/>
      <w:lvlJc w:val="left"/>
      <w:pPr>
        <w:ind w:left="5733" w:hanging="397"/>
      </w:pPr>
      <w:rPr>
        <w:rFonts w:hint="default"/>
      </w:rPr>
    </w:lvl>
    <w:lvl w:ilvl="8" w:tplc="C2C49066">
      <w:numFmt w:val="bullet"/>
      <w:lvlText w:val="•"/>
      <w:lvlJc w:val="left"/>
      <w:pPr>
        <w:ind w:left="6472" w:hanging="397"/>
      </w:pPr>
      <w:rPr>
        <w:rFonts w:hint="default"/>
      </w:rPr>
    </w:lvl>
  </w:abstractNum>
  <w:abstractNum w:abstractNumId="3">
    <w:nsid w:val="03712889"/>
    <w:multiLevelType w:val="hybridMultilevel"/>
    <w:tmpl w:val="A4EEDED0"/>
    <w:lvl w:ilvl="0" w:tplc="6EF0537E">
      <w:start w:val="1"/>
      <w:numFmt w:val="decimal"/>
      <w:lvlText w:val="%1)"/>
      <w:lvlJc w:val="left"/>
      <w:pPr>
        <w:ind w:left="516" w:hanging="360"/>
      </w:pPr>
      <w:rPr>
        <w:rFonts w:ascii="Roboto" w:eastAsia="Roboto" w:hAnsi="Roboto" w:cs="Roboto" w:hint="default"/>
        <w:w w:val="100"/>
        <w:sz w:val="20"/>
        <w:szCs w:val="20"/>
      </w:rPr>
    </w:lvl>
    <w:lvl w:ilvl="1" w:tplc="6CA6877E">
      <w:numFmt w:val="bullet"/>
      <w:lvlText w:val="•"/>
      <w:lvlJc w:val="left"/>
      <w:pPr>
        <w:ind w:left="1263" w:hanging="360"/>
      </w:pPr>
      <w:rPr>
        <w:rFonts w:hint="default"/>
      </w:rPr>
    </w:lvl>
    <w:lvl w:ilvl="2" w:tplc="6AC21F8C">
      <w:numFmt w:val="bullet"/>
      <w:lvlText w:val="•"/>
      <w:lvlJc w:val="left"/>
      <w:pPr>
        <w:ind w:left="2006" w:hanging="360"/>
      </w:pPr>
      <w:rPr>
        <w:rFonts w:hint="default"/>
      </w:rPr>
    </w:lvl>
    <w:lvl w:ilvl="3" w:tplc="A9280C06">
      <w:numFmt w:val="bullet"/>
      <w:lvlText w:val="•"/>
      <w:lvlJc w:val="left"/>
      <w:pPr>
        <w:ind w:left="2749" w:hanging="360"/>
      </w:pPr>
      <w:rPr>
        <w:rFonts w:hint="default"/>
      </w:rPr>
    </w:lvl>
    <w:lvl w:ilvl="4" w:tplc="94167CDC">
      <w:numFmt w:val="bullet"/>
      <w:lvlText w:val="•"/>
      <w:lvlJc w:val="left"/>
      <w:pPr>
        <w:ind w:left="3492" w:hanging="360"/>
      </w:pPr>
      <w:rPr>
        <w:rFonts w:hint="default"/>
      </w:rPr>
    </w:lvl>
    <w:lvl w:ilvl="5" w:tplc="82046AB0">
      <w:numFmt w:val="bullet"/>
      <w:lvlText w:val="•"/>
      <w:lvlJc w:val="left"/>
      <w:pPr>
        <w:ind w:left="4235" w:hanging="360"/>
      </w:pPr>
      <w:rPr>
        <w:rFonts w:hint="default"/>
      </w:rPr>
    </w:lvl>
    <w:lvl w:ilvl="6" w:tplc="3EDA9C38">
      <w:numFmt w:val="bullet"/>
      <w:lvlText w:val="•"/>
      <w:lvlJc w:val="left"/>
      <w:pPr>
        <w:ind w:left="4978" w:hanging="360"/>
      </w:pPr>
      <w:rPr>
        <w:rFonts w:hint="default"/>
      </w:rPr>
    </w:lvl>
    <w:lvl w:ilvl="7" w:tplc="BD8C29D8">
      <w:numFmt w:val="bullet"/>
      <w:lvlText w:val="•"/>
      <w:lvlJc w:val="left"/>
      <w:pPr>
        <w:ind w:left="5721" w:hanging="360"/>
      </w:pPr>
      <w:rPr>
        <w:rFonts w:hint="default"/>
      </w:rPr>
    </w:lvl>
    <w:lvl w:ilvl="8" w:tplc="AAD652E8">
      <w:numFmt w:val="bullet"/>
      <w:lvlText w:val="•"/>
      <w:lvlJc w:val="left"/>
      <w:pPr>
        <w:ind w:left="6464" w:hanging="360"/>
      </w:pPr>
      <w:rPr>
        <w:rFonts w:hint="default"/>
      </w:rPr>
    </w:lvl>
  </w:abstractNum>
  <w:abstractNum w:abstractNumId="4">
    <w:nsid w:val="03A9177F"/>
    <w:multiLevelType w:val="hybridMultilevel"/>
    <w:tmpl w:val="F3300DEE"/>
    <w:lvl w:ilvl="0" w:tplc="0BB230A8">
      <w:start w:val="1"/>
      <w:numFmt w:val="bullet"/>
      <w:lvlText w:val=""/>
      <w:lvlJc w:val="left"/>
      <w:pPr>
        <w:ind w:left="2160" w:hanging="360"/>
      </w:pPr>
      <w:rPr>
        <w:rFonts w:ascii="Wingdings" w:hAnsi="Wingdings" w:hint="default"/>
        <w:color w:val="5B9BD5" w:themeColor="accent1"/>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5">
    <w:nsid w:val="03F61AFA"/>
    <w:multiLevelType w:val="hybridMultilevel"/>
    <w:tmpl w:val="98209ED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5703833"/>
    <w:multiLevelType w:val="hybridMultilevel"/>
    <w:tmpl w:val="9016415E"/>
    <w:lvl w:ilvl="0" w:tplc="14460E10">
      <w:start w:val="1"/>
      <w:numFmt w:val="decimal"/>
      <w:lvlText w:val="%1."/>
      <w:lvlJc w:val="left"/>
      <w:pPr>
        <w:ind w:left="720" w:hanging="360"/>
      </w:pPr>
    </w:lvl>
    <w:lvl w:ilvl="1" w:tplc="E5AC9B22">
      <w:start w:val="1"/>
      <w:numFmt w:val="lowerLetter"/>
      <w:lvlText w:val="%2."/>
      <w:lvlJc w:val="left"/>
      <w:pPr>
        <w:ind w:left="1440" w:hanging="360"/>
      </w:pPr>
    </w:lvl>
    <w:lvl w:ilvl="2" w:tplc="DB2A9BDE">
      <w:start w:val="1"/>
      <w:numFmt w:val="lowerRoman"/>
      <w:lvlText w:val="%3."/>
      <w:lvlJc w:val="right"/>
      <w:pPr>
        <w:ind w:left="2160" w:hanging="180"/>
      </w:pPr>
    </w:lvl>
    <w:lvl w:ilvl="3" w:tplc="0A000D66">
      <w:start w:val="1"/>
      <w:numFmt w:val="decimal"/>
      <w:lvlText w:val="%4."/>
      <w:lvlJc w:val="left"/>
      <w:pPr>
        <w:ind w:left="2880" w:hanging="360"/>
      </w:pPr>
    </w:lvl>
    <w:lvl w:ilvl="4" w:tplc="515A40DC">
      <w:start w:val="1"/>
      <w:numFmt w:val="lowerLetter"/>
      <w:lvlText w:val="%5."/>
      <w:lvlJc w:val="left"/>
      <w:pPr>
        <w:ind w:left="3600" w:hanging="360"/>
      </w:pPr>
    </w:lvl>
    <w:lvl w:ilvl="5" w:tplc="AA2E143C">
      <w:start w:val="1"/>
      <w:numFmt w:val="lowerRoman"/>
      <w:lvlText w:val="%6."/>
      <w:lvlJc w:val="right"/>
      <w:pPr>
        <w:ind w:left="4320" w:hanging="180"/>
      </w:pPr>
    </w:lvl>
    <w:lvl w:ilvl="6" w:tplc="87680AEA">
      <w:start w:val="1"/>
      <w:numFmt w:val="decimal"/>
      <w:lvlText w:val="%7."/>
      <w:lvlJc w:val="left"/>
      <w:pPr>
        <w:ind w:left="5040" w:hanging="360"/>
      </w:pPr>
    </w:lvl>
    <w:lvl w:ilvl="7" w:tplc="F02200F2">
      <w:start w:val="1"/>
      <w:numFmt w:val="lowerLetter"/>
      <w:lvlText w:val="%8."/>
      <w:lvlJc w:val="left"/>
      <w:pPr>
        <w:ind w:left="5760" w:hanging="360"/>
      </w:pPr>
    </w:lvl>
    <w:lvl w:ilvl="8" w:tplc="A0F211EA">
      <w:start w:val="1"/>
      <w:numFmt w:val="lowerRoman"/>
      <w:lvlText w:val="%9."/>
      <w:lvlJc w:val="right"/>
      <w:pPr>
        <w:ind w:left="6480" w:hanging="180"/>
      </w:pPr>
    </w:lvl>
  </w:abstractNum>
  <w:abstractNum w:abstractNumId="7">
    <w:nsid w:val="05F53839"/>
    <w:multiLevelType w:val="hybridMultilevel"/>
    <w:tmpl w:val="27E84F28"/>
    <w:lvl w:ilvl="0" w:tplc="DDF46F8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63B35A3"/>
    <w:multiLevelType w:val="multilevel"/>
    <w:tmpl w:val="6194D26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nsid w:val="07765CD9"/>
    <w:multiLevelType w:val="hybridMultilevel"/>
    <w:tmpl w:val="72769616"/>
    <w:lvl w:ilvl="0" w:tplc="5AE0AFF6">
      <w:start w:val="8"/>
      <w:numFmt w:val="decimal"/>
      <w:lvlText w:val="%1)"/>
      <w:lvlJc w:val="left"/>
      <w:pPr>
        <w:ind w:left="553" w:hanging="397"/>
      </w:pPr>
      <w:rPr>
        <w:rFonts w:ascii="Roboto" w:eastAsia="Roboto" w:hAnsi="Roboto" w:cs="Roboto" w:hint="default"/>
        <w:w w:val="100"/>
        <w:sz w:val="20"/>
        <w:szCs w:val="20"/>
      </w:rPr>
    </w:lvl>
    <w:lvl w:ilvl="1" w:tplc="0BDA22B8">
      <w:numFmt w:val="bullet"/>
      <w:lvlText w:val="•"/>
      <w:lvlJc w:val="left"/>
      <w:pPr>
        <w:ind w:left="1299" w:hanging="397"/>
      </w:pPr>
      <w:rPr>
        <w:rFonts w:hint="default"/>
      </w:rPr>
    </w:lvl>
    <w:lvl w:ilvl="2" w:tplc="5314822C">
      <w:numFmt w:val="bullet"/>
      <w:lvlText w:val="•"/>
      <w:lvlJc w:val="left"/>
      <w:pPr>
        <w:ind w:left="2038" w:hanging="397"/>
      </w:pPr>
      <w:rPr>
        <w:rFonts w:hint="default"/>
      </w:rPr>
    </w:lvl>
    <w:lvl w:ilvl="3" w:tplc="73E238EA">
      <w:numFmt w:val="bullet"/>
      <w:lvlText w:val="•"/>
      <w:lvlJc w:val="left"/>
      <w:pPr>
        <w:ind w:left="2777" w:hanging="397"/>
      </w:pPr>
      <w:rPr>
        <w:rFonts w:hint="default"/>
      </w:rPr>
    </w:lvl>
    <w:lvl w:ilvl="4" w:tplc="C344A62E">
      <w:numFmt w:val="bullet"/>
      <w:lvlText w:val="•"/>
      <w:lvlJc w:val="left"/>
      <w:pPr>
        <w:ind w:left="3516" w:hanging="397"/>
      </w:pPr>
      <w:rPr>
        <w:rFonts w:hint="default"/>
      </w:rPr>
    </w:lvl>
    <w:lvl w:ilvl="5" w:tplc="D10683BA">
      <w:numFmt w:val="bullet"/>
      <w:lvlText w:val="•"/>
      <w:lvlJc w:val="left"/>
      <w:pPr>
        <w:ind w:left="4255" w:hanging="397"/>
      </w:pPr>
      <w:rPr>
        <w:rFonts w:hint="default"/>
      </w:rPr>
    </w:lvl>
    <w:lvl w:ilvl="6" w:tplc="D76273F6">
      <w:numFmt w:val="bullet"/>
      <w:lvlText w:val="•"/>
      <w:lvlJc w:val="left"/>
      <w:pPr>
        <w:ind w:left="4994" w:hanging="397"/>
      </w:pPr>
      <w:rPr>
        <w:rFonts w:hint="default"/>
      </w:rPr>
    </w:lvl>
    <w:lvl w:ilvl="7" w:tplc="011CD93C">
      <w:numFmt w:val="bullet"/>
      <w:lvlText w:val="•"/>
      <w:lvlJc w:val="left"/>
      <w:pPr>
        <w:ind w:left="5733" w:hanging="397"/>
      </w:pPr>
      <w:rPr>
        <w:rFonts w:hint="default"/>
      </w:rPr>
    </w:lvl>
    <w:lvl w:ilvl="8" w:tplc="739A5794">
      <w:numFmt w:val="bullet"/>
      <w:lvlText w:val="•"/>
      <w:lvlJc w:val="left"/>
      <w:pPr>
        <w:ind w:left="6472" w:hanging="397"/>
      </w:pPr>
      <w:rPr>
        <w:rFonts w:hint="default"/>
      </w:rPr>
    </w:lvl>
  </w:abstractNum>
  <w:abstractNum w:abstractNumId="10">
    <w:nsid w:val="084C6BB2"/>
    <w:multiLevelType w:val="hybridMultilevel"/>
    <w:tmpl w:val="72B2AC7A"/>
    <w:lvl w:ilvl="0" w:tplc="0415000F">
      <w:start w:val="1"/>
      <w:numFmt w:val="decimal"/>
      <w:lvlText w:val="%1."/>
      <w:lvlJc w:val="left"/>
      <w:pPr>
        <w:ind w:left="553" w:hanging="397"/>
      </w:pPr>
      <w:rPr>
        <w:rFonts w:hint="default"/>
        <w:w w:val="100"/>
        <w:sz w:val="20"/>
        <w:szCs w:val="20"/>
      </w:rPr>
    </w:lvl>
    <w:lvl w:ilvl="1" w:tplc="F7808CE4">
      <w:numFmt w:val="bullet"/>
      <w:lvlText w:val="•"/>
      <w:lvlJc w:val="left"/>
      <w:pPr>
        <w:ind w:left="1299" w:hanging="397"/>
      </w:pPr>
      <w:rPr>
        <w:rFonts w:hint="default"/>
      </w:rPr>
    </w:lvl>
    <w:lvl w:ilvl="2" w:tplc="93709CEA">
      <w:numFmt w:val="bullet"/>
      <w:lvlText w:val="•"/>
      <w:lvlJc w:val="left"/>
      <w:pPr>
        <w:ind w:left="2038" w:hanging="397"/>
      </w:pPr>
      <w:rPr>
        <w:rFonts w:hint="default"/>
      </w:rPr>
    </w:lvl>
    <w:lvl w:ilvl="3" w:tplc="3A32EDD4">
      <w:numFmt w:val="bullet"/>
      <w:lvlText w:val="•"/>
      <w:lvlJc w:val="left"/>
      <w:pPr>
        <w:ind w:left="2777" w:hanging="397"/>
      </w:pPr>
      <w:rPr>
        <w:rFonts w:hint="default"/>
      </w:rPr>
    </w:lvl>
    <w:lvl w:ilvl="4" w:tplc="6BAE7AFE">
      <w:numFmt w:val="bullet"/>
      <w:lvlText w:val="•"/>
      <w:lvlJc w:val="left"/>
      <w:pPr>
        <w:ind w:left="3516" w:hanging="397"/>
      </w:pPr>
      <w:rPr>
        <w:rFonts w:hint="default"/>
      </w:rPr>
    </w:lvl>
    <w:lvl w:ilvl="5" w:tplc="D590A0A0">
      <w:numFmt w:val="bullet"/>
      <w:lvlText w:val="•"/>
      <w:lvlJc w:val="left"/>
      <w:pPr>
        <w:ind w:left="4255" w:hanging="397"/>
      </w:pPr>
      <w:rPr>
        <w:rFonts w:hint="default"/>
      </w:rPr>
    </w:lvl>
    <w:lvl w:ilvl="6" w:tplc="A50E812C">
      <w:numFmt w:val="bullet"/>
      <w:lvlText w:val="•"/>
      <w:lvlJc w:val="left"/>
      <w:pPr>
        <w:ind w:left="4994" w:hanging="397"/>
      </w:pPr>
      <w:rPr>
        <w:rFonts w:hint="default"/>
      </w:rPr>
    </w:lvl>
    <w:lvl w:ilvl="7" w:tplc="FB28CBC6">
      <w:numFmt w:val="bullet"/>
      <w:lvlText w:val="•"/>
      <w:lvlJc w:val="left"/>
      <w:pPr>
        <w:ind w:left="5733" w:hanging="397"/>
      </w:pPr>
      <w:rPr>
        <w:rFonts w:hint="default"/>
      </w:rPr>
    </w:lvl>
    <w:lvl w:ilvl="8" w:tplc="F120FB96">
      <w:numFmt w:val="bullet"/>
      <w:lvlText w:val="•"/>
      <w:lvlJc w:val="left"/>
      <w:pPr>
        <w:ind w:left="6472" w:hanging="397"/>
      </w:pPr>
      <w:rPr>
        <w:rFonts w:hint="default"/>
      </w:rPr>
    </w:lvl>
  </w:abstractNum>
  <w:abstractNum w:abstractNumId="11">
    <w:nsid w:val="08584F75"/>
    <w:multiLevelType w:val="multilevel"/>
    <w:tmpl w:val="F0A2F79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nsid w:val="085B4C84"/>
    <w:multiLevelType w:val="hybridMultilevel"/>
    <w:tmpl w:val="45DEB2E6"/>
    <w:lvl w:ilvl="0" w:tplc="B00C386A">
      <w:numFmt w:val="bullet"/>
      <w:lvlText w:val="•"/>
      <w:lvlJc w:val="left"/>
      <w:pPr>
        <w:ind w:left="1080" w:hanging="360"/>
      </w:pPr>
      <w:rPr>
        <w:rFonts w:ascii="Myriad Pro" w:eastAsia="Myriad Pro" w:hAnsi="Myriad Pro" w:cs="Myriad Pro" w:hint="default"/>
        <w:b/>
        <w:bCs/>
        <w:w w:val="100"/>
        <w:sz w:val="24"/>
        <w:szCs w:val="24"/>
        <w:lang w:val="pl-PL" w:eastAsia="en-US" w:bidi="ar-SA"/>
      </w:rPr>
    </w:lvl>
    <w:lvl w:ilvl="1" w:tplc="BD90D8A6">
      <w:numFmt w:val="bullet"/>
      <w:lvlText w:val="•"/>
      <w:lvlJc w:val="left"/>
      <w:pPr>
        <w:ind w:left="2655" w:hanging="360"/>
      </w:pPr>
      <w:rPr>
        <w:rFonts w:hint="default"/>
        <w:lang w:val="pl-PL" w:eastAsia="en-US" w:bidi="ar-SA"/>
      </w:rPr>
    </w:lvl>
    <w:lvl w:ilvl="2" w:tplc="D3F4D562">
      <w:numFmt w:val="bullet"/>
      <w:lvlText w:val="•"/>
      <w:lvlJc w:val="left"/>
      <w:pPr>
        <w:ind w:left="4231" w:hanging="360"/>
      </w:pPr>
      <w:rPr>
        <w:rFonts w:hint="default"/>
        <w:lang w:val="pl-PL" w:eastAsia="en-US" w:bidi="ar-SA"/>
      </w:rPr>
    </w:lvl>
    <w:lvl w:ilvl="3" w:tplc="879CCFB6">
      <w:numFmt w:val="bullet"/>
      <w:lvlText w:val="•"/>
      <w:lvlJc w:val="left"/>
      <w:pPr>
        <w:ind w:left="5807" w:hanging="360"/>
      </w:pPr>
      <w:rPr>
        <w:rFonts w:hint="default"/>
        <w:lang w:val="pl-PL" w:eastAsia="en-US" w:bidi="ar-SA"/>
      </w:rPr>
    </w:lvl>
    <w:lvl w:ilvl="4" w:tplc="0652B1CC">
      <w:numFmt w:val="bullet"/>
      <w:lvlText w:val="•"/>
      <w:lvlJc w:val="left"/>
      <w:pPr>
        <w:ind w:left="7383" w:hanging="360"/>
      </w:pPr>
      <w:rPr>
        <w:rFonts w:hint="default"/>
        <w:lang w:val="pl-PL" w:eastAsia="en-US" w:bidi="ar-SA"/>
      </w:rPr>
    </w:lvl>
    <w:lvl w:ilvl="5" w:tplc="7742C134">
      <w:numFmt w:val="bullet"/>
      <w:lvlText w:val="•"/>
      <w:lvlJc w:val="left"/>
      <w:pPr>
        <w:ind w:left="8958" w:hanging="360"/>
      </w:pPr>
      <w:rPr>
        <w:rFonts w:hint="default"/>
        <w:lang w:val="pl-PL" w:eastAsia="en-US" w:bidi="ar-SA"/>
      </w:rPr>
    </w:lvl>
    <w:lvl w:ilvl="6" w:tplc="9CE22864">
      <w:numFmt w:val="bullet"/>
      <w:lvlText w:val="•"/>
      <w:lvlJc w:val="left"/>
      <w:pPr>
        <w:ind w:left="10534" w:hanging="360"/>
      </w:pPr>
      <w:rPr>
        <w:rFonts w:hint="default"/>
        <w:lang w:val="pl-PL" w:eastAsia="en-US" w:bidi="ar-SA"/>
      </w:rPr>
    </w:lvl>
    <w:lvl w:ilvl="7" w:tplc="12E42E00">
      <w:numFmt w:val="bullet"/>
      <w:lvlText w:val="•"/>
      <w:lvlJc w:val="left"/>
      <w:pPr>
        <w:ind w:left="12110" w:hanging="360"/>
      </w:pPr>
      <w:rPr>
        <w:rFonts w:hint="default"/>
        <w:lang w:val="pl-PL" w:eastAsia="en-US" w:bidi="ar-SA"/>
      </w:rPr>
    </w:lvl>
    <w:lvl w:ilvl="8" w:tplc="31D874AE">
      <w:numFmt w:val="bullet"/>
      <w:lvlText w:val="•"/>
      <w:lvlJc w:val="left"/>
      <w:pPr>
        <w:ind w:left="13686" w:hanging="360"/>
      </w:pPr>
      <w:rPr>
        <w:rFonts w:hint="default"/>
        <w:lang w:val="pl-PL" w:eastAsia="en-US" w:bidi="ar-SA"/>
      </w:rPr>
    </w:lvl>
  </w:abstractNum>
  <w:abstractNum w:abstractNumId="13">
    <w:nsid w:val="088040C0"/>
    <w:multiLevelType w:val="hybridMultilevel"/>
    <w:tmpl w:val="2D5A396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09553F4D"/>
    <w:multiLevelType w:val="hybridMultilevel"/>
    <w:tmpl w:val="E4007996"/>
    <w:lvl w:ilvl="0" w:tplc="2BB04776">
      <w:start w:val="1"/>
      <w:numFmt w:val="bullet"/>
      <w:lvlText w:val=""/>
      <w:lvlJc w:val="left"/>
      <w:pPr>
        <w:ind w:left="1429" w:hanging="360"/>
      </w:pPr>
      <w:rPr>
        <w:rFonts w:ascii="Wingdings" w:hAnsi="Wingdings" w:hint="default"/>
        <w:color w:val="0070C0"/>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5">
    <w:nsid w:val="09B76C40"/>
    <w:multiLevelType w:val="hybridMultilevel"/>
    <w:tmpl w:val="3C088C02"/>
    <w:lvl w:ilvl="0" w:tplc="AB623AEE">
      <w:start w:val="1"/>
      <w:numFmt w:val="decimal"/>
      <w:lvlText w:val="%1."/>
      <w:lvlJc w:val="left"/>
      <w:pPr>
        <w:ind w:left="156" w:hanging="215"/>
      </w:pPr>
      <w:rPr>
        <w:rFonts w:ascii="Roboto" w:eastAsia="Roboto" w:hAnsi="Roboto" w:cs="Roboto" w:hint="default"/>
        <w:w w:val="100"/>
        <w:sz w:val="20"/>
        <w:szCs w:val="20"/>
        <w:lang w:val="pl-PL" w:eastAsia="en-US" w:bidi="ar-SA"/>
      </w:rPr>
    </w:lvl>
    <w:lvl w:ilvl="1" w:tplc="182496FE">
      <w:numFmt w:val="bullet"/>
      <w:lvlText w:val="•"/>
      <w:lvlJc w:val="left"/>
      <w:pPr>
        <w:ind w:left="937" w:hanging="215"/>
      </w:pPr>
      <w:rPr>
        <w:rFonts w:hint="default"/>
        <w:lang w:val="pl-PL" w:eastAsia="en-US" w:bidi="ar-SA"/>
      </w:rPr>
    </w:lvl>
    <w:lvl w:ilvl="2" w:tplc="0B54E890">
      <w:numFmt w:val="bullet"/>
      <w:lvlText w:val="•"/>
      <w:lvlJc w:val="left"/>
      <w:pPr>
        <w:ind w:left="1714" w:hanging="215"/>
      </w:pPr>
      <w:rPr>
        <w:rFonts w:hint="default"/>
        <w:lang w:val="pl-PL" w:eastAsia="en-US" w:bidi="ar-SA"/>
      </w:rPr>
    </w:lvl>
    <w:lvl w:ilvl="3" w:tplc="6696F0F8">
      <w:numFmt w:val="bullet"/>
      <w:lvlText w:val="•"/>
      <w:lvlJc w:val="left"/>
      <w:pPr>
        <w:ind w:left="2491" w:hanging="215"/>
      </w:pPr>
      <w:rPr>
        <w:rFonts w:hint="default"/>
        <w:lang w:val="pl-PL" w:eastAsia="en-US" w:bidi="ar-SA"/>
      </w:rPr>
    </w:lvl>
    <w:lvl w:ilvl="4" w:tplc="DB748374">
      <w:numFmt w:val="bullet"/>
      <w:lvlText w:val="•"/>
      <w:lvlJc w:val="left"/>
      <w:pPr>
        <w:ind w:left="3268" w:hanging="215"/>
      </w:pPr>
      <w:rPr>
        <w:rFonts w:hint="default"/>
        <w:lang w:val="pl-PL" w:eastAsia="en-US" w:bidi="ar-SA"/>
      </w:rPr>
    </w:lvl>
    <w:lvl w:ilvl="5" w:tplc="878EBEAC">
      <w:numFmt w:val="bullet"/>
      <w:lvlText w:val="•"/>
      <w:lvlJc w:val="left"/>
      <w:pPr>
        <w:ind w:left="4045" w:hanging="215"/>
      </w:pPr>
      <w:rPr>
        <w:rFonts w:hint="default"/>
        <w:lang w:val="pl-PL" w:eastAsia="en-US" w:bidi="ar-SA"/>
      </w:rPr>
    </w:lvl>
    <w:lvl w:ilvl="6" w:tplc="624696FE">
      <w:numFmt w:val="bullet"/>
      <w:lvlText w:val="•"/>
      <w:lvlJc w:val="left"/>
      <w:pPr>
        <w:ind w:left="4822" w:hanging="215"/>
      </w:pPr>
      <w:rPr>
        <w:rFonts w:hint="default"/>
        <w:lang w:val="pl-PL" w:eastAsia="en-US" w:bidi="ar-SA"/>
      </w:rPr>
    </w:lvl>
    <w:lvl w:ilvl="7" w:tplc="21F06B6E">
      <w:numFmt w:val="bullet"/>
      <w:lvlText w:val="•"/>
      <w:lvlJc w:val="left"/>
      <w:pPr>
        <w:ind w:left="5599" w:hanging="215"/>
      </w:pPr>
      <w:rPr>
        <w:rFonts w:hint="default"/>
        <w:lang w:val="pl-PL" w:eastAsia="en-US" w:bidi="ar-SA"/>
      </w:rPr>
    </w:lvl>
    <w:lvl w:ilvl="8" w:tplc="C1345BD2">
      <w:numFmt w:val="bullet"/>
      <w:lvlText w:val="•"/>
      <w:lvlJc w:val="left"/>
      <w:pPr>
        <w:ind w:left="6376" w:hanging="215"/>
      </w:pPr>
      <w:rPr>
        <w:rFonts w:hint="default"/>
        <w:lang w:val="pl-PL" w:eastAsia="en-US" w:bidi="ar-SA"/>
      </w:rPr>
    </w:lvl>
  </w:abstractNum>
  <w:abstractNum w:abstractNumId="16">
    <w:nsid w:val="0A290AF0"/>
    <w:multiLevelType w:val="hybridMultilevel"/>
    <w:tmpl w:val="9D8224F4"/>
    <w:lvl w:ilvl="0" w:tplc="0415000F">
      <w:start w:val="8"/>
      <w:numFmt w:val="decimal"/>
      <w:lvlText w:val="%1."/>
      <w:lvlJc w:val="left"/>
      <w:pPr>
        <w:ind w:left="3022" w:hanging="360"/>
      </w:pPr>
      <w:rPr>
        <w:rFonts w:hint="default"/>
      </w:rPr>
    </w:lvl>
    <w:lvl w:ilvl="1" w:tplc="0809001B">
      <w:start w:val="1"/>
      <w:numFmt w:val="lowerLetter"/>
      <w:lvlText w:val="%2)"/>
      <w:lvlJc w:val="left"/>
      <w:pPr>
        <w:ind w:left="3742" w:hanging="360"/>
      </w:pPr>
      <w:rPr>
        <w:rFonts w:hint="default"/>
      </w:rPr>
    </w:lvl>
    <w:lvl w:ilvl="2" w:tplc="0415001B">
      <w:start w:val="1"/>
      <w:numFmt w:val="lowerRoman"/>
      <w:lvlText w:val="%3."/>
      <w:lvlJc w:val="right"/>
      <w:pPr>
        <w:ind w:left="4462" w:hanging="180"/>
      </w:pPr>
    </w:lvl>
    <w:lvl w:ilvl="3" w:tplc="FF3419A2">
      <w:start w:val="1"/>
      <w:numFmt w:val="decimal"/>
      <w:lvlText w:val="%4."/>
      <w:lvlJc w:val="left"/>
      <w:pPr>
        <w:ind w:left="5182" w:hanging="360"/>
      </w:pPr>
      <w:rPr>
        <w:rFonts w:ascii="Arial" w:eastAsia="Calibri" w:hAnsi="Arial" w:cs="Arial" w:hint="default"/>
        <w:sz w:val="22"/>
        <w:szCs w:val="22"/>
      </w:rPr>
    </w:lvl>
    <w:lvl w:ilvl="4" w:tplc="04150019" w:tentative="1">
      <w:start w:val="1"/>
      <w:numFmt w:val="lowerLetter"/>
      <w:lvlText w:val="%5."/>
      <w:lvlJc w:val="left"/>
      <w:pPr>
        <w:ind w:left="5902" w:hanging="360"/>
      </w:pPr>
    </w:lvl>
    <w:lvl w:ilvl="5" w:tplc="0415001B" w:tentative="1">
      <w:start w:val="1"/>
      <w:numFmt w:val="lowerRoman"/>
      <w:lvlText w:val="%6."/>
      <w:lvlJc w:val="right"/>
      <w:pPr>
        <w:ind w:left="6622" w:hanging="180"/>
      </w:pPr>
    </w:lvl>
    <w:lvl w:ilvl="6" w:tplc="0415000F">
      <w:start w:val="1"/>
      <w:numFmt w:val="decimal"/>
      <w:lvlText w:val="%7."/>
      <w:lvlJc w:val="left"/>
      <w:pPr>
        <w:ind w:left="7342" w:hanging="360"/>
      </w:pPr>
    </w:lvl>
    <w:lvl w:ilvl="7" w:tplc="04150019" w:tentative="1">
      <w:start w:val="1"/>
      <w:numFmt w:val="lowerLetter"/>
      <w:lvlText w:val="%8."/>
      <w:lvlJc w:val="left"/>
      <w:pPr>
        <w:ind w:left="8062" w:hanging="360"/>
      </w:pPr>
    </w:lvl>
    <w:lvl w:ilvl="8" w:tplc="0415001B" w:tentative="1">
      <w:start w:val="1"/>
      <w:numFmt w:val="lowerRoman"/>
      <w:lvlText w:val="%9."/>
      <w:lvlJc w:val="right"/>
      <w:pPr>
        <w:ind w:left="8782" w:hanging="180"/>
      </w:pPr>
    </w:lvl>
  </w:abstractNum>
  <w:abstractNum w:abstractNumId="17">
    <w:nsid w:val="0AC024ED"/>
    <w:multiLevelType w:val="multilevel"/>
    <w:tmpl w:val="F0A2F79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nsid w:val="0BAF6857"/>
    <w:multiLevelType w:val="hybridMultilevel"/>
    <w:tmpl w:val="2C82FCF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0BD170EA"/>
    <w:multiLevelType w:val="hybridMultilevel"/>
    <w:tmpl w:val="1970613A"/>
    <w:lvl w:ilvl="0" w:tplc="5CA0C4AC">
      <w:start w:val="1"/>
      <w:numFmt w:val="decimal"/>
      <w:lvlText w:val="%1."/>
      <w:lvlJc w:val="left"/>
      <w:pPr>
        <w:ind w:left="876" w:hanging="720"/>
      </w:pPr>
      <w:rPr>
        <w:rFonts w:ascii="Arial" w:eastAsia="Roboto" w:hAnsi="Arial" w:cs="Arial" w:hint="default"/>
        <w:w w:val="100"/>
        <w:sz w:val="20"/>
        <w:szCs w:val="20"/>
        <w:lang w:val="pl-PL" w:eastAsia="en-US" w:bidi="ar-SA"/>
      </w:rPr>
    </w:lvl>
    <w:lvl w:ilvl="1" w:tplc="19AC4034">
      <w:numFmt w:val="bullet"/>
      <w:lvlText w:val="•"/>
      <w:lvlJc w:val="left"/>
      <w:pPr>
        <w:ind w:left="1585" w:hanging="720"/>
      </w:pPr>
      <w:rPr>
        <w:rFonts w:hint="default"/>
        <w:lang w:val="pl-PL" w:eastAsia="en-US" w:bidi="ar-SA"/>
      </w:rPr>
    </w:lvl>
    <w:lvl w:ilvl="2" w:tplc="A07A0DB8">
      <w:numFmt w:val="bullet"/>
      <w:lvlText w:val="•"/>
      <w:lvlJc w:val="left"/>
      <w:pPr>
        <w:ind w:left="2290" w:hanging="720"/>
      </w:pPr>
      <w:rPr>
        <w:rFonts w:hint="default"/>
        <w:lang w:val="pl-PL" w:eastAsia="en-US" w:bidi="ar-SA"/>
      </w:rPr>
    </w:lvl>
    <w:lvl w:ilvl="3" w:tplc="B1766CA0">
      <w:numFmt w:val="bullet"/>
      <w:lvlText w:val="•"/>
      <w:lvlJc w:val="left"/>
      <w:pPr>
        <w:ind w:left="2995" w:hanging="720"/>
      </w:pPr>
      <w:rPr>
        <w:rFonts w:hint="default"/>
        <w:lang w:val="pl-PL" w:eastAsia="en-US" w:bidi="ar-SA"/>
      </w:rPr>
    </w:lvl>
    <w:lvl w:ilvl="4" w:tplc="C5945AE4">
      <w:numFmt w:val="bullet"/>
      <w:lvlText w:val="•"/>
      <w:lvlJc w:val="left"/>
      <w:pPr>
        <w:ind w:left="3700" w:hanging="720"/>
      </w:pPr>
      <w:rPr>
        <w:rFonts w:hint="default"/>
        <w:lang w:val="pl-PL" w:eastAsia="en-US" w:bidi="ar-SA"/>
      </w:rPr>
    </w:lvl>
    <w:lvl w:ilvl="5" w:tplc="719E3A24">
      <w:numFmt w:val="bullet"/>
      <w:lvlText w:val="•"/>
      <w:lvlJc w:val="left"/>
      <w:pPr>
        <w:ind w:left="4405" w:hanging="720"/>
      </w:pPr>
      <w:rPr>
        <w:rFonts w:hint="default"/>
        <w:lang w:val="pl-PL" w:eastAsia="en-US" w:bidi="ar-SA"/>
      </w:rPr>
    </w:lvl>
    <w:lvl w:ilvl="6" w:tplc="E81867CE">
      <w:numFmt w:val="bullet"/>
      <w:lvlText w:val="•"/>
      <w:lvlJc w:val="left"/>
      <w:pPr>
        <w:ind w:left="5110" w:hanging="720"/>
      </w:pPr>
      <w:rPr>
        <w:rFonts w:hint="default"/>
        <w:lang w:val="pl-PL" w:eastAsia="en-US" w:bidi="ar-SA"/>
      </w:rPr>
    </w:lvl>
    <w:lvl w:ilvl="7" w:tplc="B4828966">
      <w:numFmt w:val="bullet"/>
      <w:lvlText w:val="•"/>
      <w:lvlJc w:val="left"/>
      <w:pPr>
        <w:ind w:left="5815" w:hanging="720"/>
      </w:pPr>
      <w:rPr>
        <w:rFonts w:hint="default"/>
        <w:lang w:val="pl-PL" w:eastAsia="en-US" w:bidi="ar-SA"/>
      </w:rPr>
    </w:lvl>
    <w:lvl w:ilvl="8" w:tplc="931E49F6">
      <w:numFmt w:val="bullet"/>
      <w:lvlText w:val="•"/>
      <w:lvlJc w:val="left"/>
      <w:pPr>
        <w:ind w:left="6520" w:hanging="720"/>
      </w:pPr>
      <w:rPr>
        <w:rFonts w:hint="default"/>
        <w:lang w:val="pl-PL" w:eastAsia="en-US" w:bidi="ar-SA"/>
      </w:rPr>
    </w:lvl>
  </w:abstractNum>
  <w:abstractNum w:abstractNumId="20">
    <w:nsid w:val="0BD3400C"/>
    <w:multiLevelType w:val="multilevel"/>
    <w:tmpl w:val="2E0CC8D0"/>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nsid w:val="0C25091D"/>
    <w:multiLevelType w:val="hybridMultilevel"/>
    <w:tmpl w:val="74C2D51A"/>
    <w:lvl w:ilvl="0" w:tplc="0415000F">
      <w:start w:val="1"/>
      <w:numFmt w:val="decimal"/>
      <w:lvlText w:val="%1."/>
      <w:lvlJc w:val="left"/>
      <w:pPr>
        <w:ind w:left="553" w:hanging="397"/>
      </w:pPr>
      <w:rPr>
        <w:rFonts w:hint="default"/>
        <w:w w:val="100"/>
        <w:sz w:val="20"/>
        <w:szCs w:val="20"/>
      </w:rPr>
    </w:lvl>
    <w:lvl w:ilvl="1" w:tplc="804EBBD0">
      <w:numFmt w:val="bullet"/>
      <w:lvlText w:val="•"/>
      <w:lvlJc w:val="left"/>
      <w:pPr>
        <w:ind w:left="1299" w:hanging="397"/>
      </w:pPr>
      <w:rPr>
        <w:rFonts w:hint="default"/>
      </w:rPr>
    </w:lvl>
    <w:lvl w:ilvl="2" w:tplc="A3F80F06">
      <w:numFmt w:val="bullet"/>
      <w:lvlText w:val="•"/>
      <w:lvlJc w:val="left"/>
      <w:pPr>
        <w:ind w:left="2038" w:hanging="397"/>
      </w:pPr>
      <w:rPr>
        <w:rFonts w:hint="default"/>
      </w:rPr>
    </w:lvl>
    <w:lvl w:ilvl="3" w:tplc="C922B2FA">
      <w:numFmt w:val="bullet"/>
      <w:lvlText w:val="•"/>
      <w:lvlJc w:val="left"/>
      <w:pPr>
        <w:ind w:left="2777" w:hanging="397"/>
      </w:pPr>
      <w:rPr>
        <w:rFonts w:hint="default"/>
      </w:rPr>
    </w:lvl>
    <w:lvl w:ilvl="4" w:tplc="BDFE663E">
      <w:numFmt w:val="bullet"/>
      <w:lvlText w:val="•"/>
      <w:lvlJc w:val="left"/>
      <w:pPr>
        <w:ind w:left="3516" w:hanging="397"/>
      </w:pPr>
      <w:rPr>
        <w:rFonts w:hint="default"/>
      </w:rPr>
    </w:lvl>
    <w:lvl w:ilvl="5" w:tplc="B590FC0A">
      <w:numFmt w:val="bullet"/>
      <w:lvlText w:val="•"/>
      <w:lvlJc w:val="left"/>
      <w:pPr>
        <w:ind w:left="4255" w:hanging="397"/>
      </w:pPr>
      <w:rPr>
        <w:rFonts w:hint="default"/>
      </w:rPr>
    </w:lvl>
    <w:lvl w:ilvl="6" w:tplc="95A0B334">
      <w:numFmt w:val="bullet"/>
      <w:lvlText w:val="•"/>
      <w:lvlJc w:val="left"/>
      <w:pPr>
        <w:ind w:left="4994" w:hanging="397"/>
      </w:pPr>
      <w:rPr>
        <w:rFonts w:hint="default"/>
      </w:rPr>
    </w:lvl>
    <w:lvl w:ilvl="7" w:tplc="451CA1FC">
      <w:numFmt w:val="bullet"/>
      <w:lvlText w:val="•"/>
      <w:lvlJc w:val="left"/>
      <w:pPr>
        <w:ind w:left="5733" w:hanging="397"/>
      </w:pPr>
      <w:rPr>
        <w:rFonts w:hint="default"/>
      </w:rPr>
    </w:lvl>
    <w:lvl w:ilvl="8" w:tplc="B8AA0B84">
      <w:numFmt w:val="bullet"/>
      <w:lvlText w:val="•"/>
      <w:lvlJc w:val="left"/>
      <w:pPr>
        <w:ind w:left="6472" w:hanging="397"/>
      </w:pPr>
      <w:rPr>
        <w:rFonts w:hint="default"/>
      </w:rPr>
    </w:lvl>
  </w:abstractNum>
  <w:abstractNum w:abstractNumId="22">
    <w:nsid w:val="0C752851"/>
    <w:multiLevelType w:val="hybridMultilevel"/>
    <w:tmpl w:val="C61E1B1E"/>
    <w:lvl w:ilvl="0" w:tplc="013497B6">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0C8E6553"/>
    <w:multiLevelType w:val="hybridMultilevel"/>
    <w:tmpl w:val="B8AE5ADE"/>
    <w:lvl w:ilvl="0" w:tplc="83389BB4">
      <w:start w:val="1"/>
      <w:numFmt w:val="decimal"/>
      <w:lvlText w:val="%1)"/>
      <w:lvlJc w:val="left"/>
      <w:pPr>
        <w:ind w:left="553" w:hanging="397"/>
      </w:pPr>
      <w:rPr>
        <w:rFonts w:ascii="Arial" w:eastAsia="Roboto" w:hAnsi="Arial" w:cs="Arial" w:hint="default"/>
        <w:w w:val="100"/>
        <w:sz w:val="20"/>
        <w:szCs w:val="20"/>
      </w:rPr>
    </w:lvl>
    <w:lvl w:ilvl="1" w:tplc="603A1C9E">
      <w:numFmt w:val="bullet"/>
      <w:lvlText w:val="•"/>
      <w:lvlJc w:val="left"/>
      <w:pPr>
        <w:ind w:left="1299" w:hanging="397"/>
      </w:pPr>
      <w:rPr>
        <w:rFonts w:hint="default"/>
      </w:rPr>
    </w:lvl>
    <w:lvl w:ilvl="2" w:tplc="47226820">
      <w:numFmt w:val="bullet"/>
      <w:lvlText w:val="•"/>
      <w:lvlJc w:val="left"/>
      <w:pPr>
        <w:ind w:left="2038" w:hanging="397"/>
      </w:pPr>
      <w:rPr>
        <w:rFonts w:hint="default"/>
      </w:rPr>
    </w:lvl>
    <w:lvl w:ilvl="3" w:tplc="18C6CEB6">
      <w:numFmt w:val="bullet"/>
      <w:lvlText w:val="•"/>
      <w:lvlJc w:val="left"/>
      <w:pPr>
        <w:ind w:left="2777" w:hanging="397"/>
      </w:pPr>
      <w:rPr>
        <w:rFonts w:hint="default"/>
      </w:rPr>
    </w:lvl>
    <w:lvl w:ilvl="4" w:tplc="C9AC47B8">
      <w:numFmt w:val="bullet"/>
      <w:lvlText w:val="•"/>
      <w:lvlJc w:val="left"/>
      <w:pPr>
        <w:ind w:left="3516" w:hanging="397"/>
      </w:pPr>
      <w:rPr>
        <w:rFonts w:hint="default"/>
      </w:rPr>
    </w:lvl>
    <w:lvl w:ilvl="5" w:tplc="E5C6909E">
      <w:numFmt w:val="bullet"/>
      <w:lvlText w:val="•"/>
      <w:lvlJc w:val="left"/>
      <w:pPr>
        <w:ind w:left="4255" w:hanging="397"/>
      </w:pPr>
      <w:rPr>
        <w:rFonts w:hint="default"/>
      </w:rPr>
    </w:lvl>
    <w:lvl w:ilvl="6" w:tplc="7D5A8B2A">
      <w:numFmt w:val="bullet"/>
      <w:lvlText w:val="•"/>
      <w:lvlJc w:val="left"/>
      <w:pPr>
        <w:ind w:left="4994" w:hanging="397"/>
      </w:pPr>
      <w:rPr>
        <w:rFonts w:hint="default"/>
      </w:rPr>
    </w:lvl>
    <w:lvl w:ilvl="7" w:tplc="62141A44">
      <w:numFmt w:val="bullet"/>
      <w:lvlText w:val="•"/>
      <w:lvlJc w:val="left"/>
      <w:pPr>
        <w:ind w:left="5733" w:hanging="397"/>
      </w:pPr>
      <w:rPr>
        <w:rFonts w:hint="default"/>
      </w:rPr>
    </w:lvl>
    <w:lvl w:ilvl="8" w:tplc="200A6A50">
      <w:numFmt w:val="bullet"/>
      <w:lvlText w:val="•"/>
      <w:lvlJc w:val="left"/>
      <w:pPr>
        <w:ind w:left="6472" w:hanging="397"/>
      </w:pPr>
      <w:rPr>
        <w:rFonts w:hint="default"/>
      </w:rPr>
    </w:lvl>
  </w:abstractNum>
  <w:abstractNum w:abstractNumId="24">
    <w:nsid w:val="0CAB32A4"/>
    <w:multiLevelType w:val="hybridMultilevel"/>
    <w:tmpl w:val="9A66BD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0E545779"/>
    <w:multiLevelType w:val="hybridMultilevel"/>
    <w:tmpl w:val="A41A073A"/>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6">
    <w:nsid w:val="0E976698"/>
    <w:multiLevelType w:val="hybridMultilevel"/>
    <w:tmpl w:val="304E9584"/>
    <w:lvl w:ilvl="0" w:tplc="AD24B75E">
      <w:start w:val="1"/>
      <w:numFmt w:val="bullet"/>
      <w:lvlText w:val=""/>
      <w:lvlJc w:val="left"/>
      <w:pPr>
        <w:ind w:left="720" w:hanging="360"/>
      </w:pPr>
      <w:rPr>
        <w:rFonts w:ascii="Wingdings" w:hAnsi="Wingdings" w:hint="default"/>
        <w:color w:val="5B9BD5" w:themeColor="accent1"/>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0EF02CC7"/>
    <w:multiLevelType w:val="hybridMultilevel"/>
    <w:tmpl w:val="6C02268A"/>
    <w:lvl w:ilvl="0" w:tplc="EA8455AE">
      <w:start w:val="1"/>
      <w:numFmt w:val="decimal"/>
      <w:lvlText w:val="%1."/>
      <w:lvlJc w:val="left"/>
      <w:pPr>
        <w:ind w:left="720" w:hanging="360"/>
      </w:pPr>
      <w:rPr>
        <w:rFonts w:eastAsia="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0F0B5717"/>
    <w:multiLevelType w:val="hybridMultilevel"/>
    <w:tmpl w:val="D896B2E2"/>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9">
    <w:nsid w:val="0F6838C6"/>
    <w:multiLevelType w:val="hybridMultilevel"/>
    <w:tmpl w:val="859E8632"/>
    <w:lvl w:ilvl="0" w:tplc="BE020A8E">
      <w:start w:val="1"/>
      <w:numFmt w:val="decimal"/>
      <w:lvlText w:val="%1)"/>
      <w:lvlJc w:val="left"/>
      <w:pPr>
        <w:ind w:left="553" w:hanging="397"/>
      </w:pPr>
      <w:rPr>
        <w:rFonts w:ascii="Roboto" w:eastAsia="Roboto" w:hAnsi="Roboto" w:cs="Roboto" w:hint="default"/>
        <w:w w:val="100"/>
        <w:sz w:val="20"/>
        <w:szCs w:val="20"/>
      </w:rPr>
    </w:lvl>
    <w:lvl w:ilvl="1" w:tplc="3920DE1A">
      <w:numFmt w:val="bullet"/>
      <w:lvlText w:val="•"/>
      <w:lvlJc w:val="left"/>
      <w:pPr>
        <w:ind w:left="1299" w:hanging="397"/>
      </w:pPr>
      <w:rPr>
        <w:rFonts w:hint="default"/>
      </w:rPr>
    </w:lvl>
    <w:lvl w:ilvl="2" w:tplc="3F1223B0">
      <w:numFmt w:val="bullet"/>
      <w:lvlText w:val="•"/>
      <w:lvlJc w:val="left"/>
      <w:pPr>
        <w:ind w:left="2038" w:hanging="397"/>
      </w:pPr>
      <w:rPr>
        <w:rFonts w:hint="default"/>
      </w:rPr>
    </w:lvl>
    <w:lvl w:ilvl="3" w:tplc="7870CA22">
      <w:numFmt w:val="bullet"/>
      <w:lvlText w:val="•"/>
      <w:lvlJc w:val="left"/>
      <w:pPr>
        <w:ind w:left="2777" w:hanging="397"/>
      </w:pPr>
      <w:rPr>
        <w:rFonts w:hint="default"/>
      </w:rPr>
    </w:lvl>
    <w:lvl w:ilvl="4" w:tplc="0AE4099E">
      <w:numFmt w:val="bullet"/>
      <w:lvlText w:val="•"/>
      <w:lvlJc w:val="left"/>
      <w:pPr>
        <w:ind w:left="3516" w:hanging="397"/>
      </w:pPr>
      <w:rPr>
        <w:rFonts w:hint="default"/>
      </w:rPr>
    </w:lvl>
    <w:lvl w:ilvl="5" w:tplc="5F6622D4">
      <w:numFmt w:val="bullet"/>
      <w:lvlText w:val="•"/>
      <w:lvlJc w:val="left"/>
      <w:pPr>
        <w:ind w:left="4255" w:hanging="397"/>
      </w:pPr>
      <w:rPr>
        <w:rFonts w:hint="default"/>
      </w:rPr>
    </w:lvl>
    <w:lvl w:ilvl="6" w:tplc="76645D4A">
      <w:numFmt w:val="bullet"/>
      <w:lvlText w:val="•"/>
      <w:lvlJc w:val="left"/>
      <w:pPr>
        <w:ind w:left="4994" w:hanging="397"/>
      </w:pPr>
      <w:rPr>
        <w:rFonts w:hint="default"/>
      </w:rPr>
    </w:lvl>
    <w:lvl w:ilvl="7" w:tplc="4F1EB39C">
      <w:numFmt w:val="bullet"/>
      <w:lvlText w:val="•"/>
      <w:lvlJc w:val="left"/>
      <w:pPr>
        <w:ind w:left="5733" w:hanging="397"/>
      </w:pPr>
      <w:rPr>
        <w:rFonts w:hint="default"/>
      </w:rPr>
    </w:lvl>
    <w:lvl w:ilvl="8" w:tplc="040CB9EC">
      <w:numFmt w:val="bullet"/>
      <w:lvlText w:val="•"/>
      <w:lvlJc w:val="left"/>
      <w:pPr>
        <w:ind w:left="6472" w:hanging="397"/>
      </w:pPr>
      <w:rPr>
        <w:rFonts w:hint="default"/>
      </w:rPr>
    </w:lvl>
  </w:abstractNum>
  <w:abstractNum w:abstractNumId="30">
    <w:nsid w:val="1057017E"/>
    <w:multiLevelType w:val="hybridMultilevel"/>
    <w:tmpl w:val="6466FB7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1">
    <w:nsid w:val="1066580A"/>
    <w:multiLevelType w:val="hybridMultilevel"/>
    <w:tmpl w:val="032CE90C"/>
    <w:lvl w:ilvl="0" w:tplc="1F961692">
      <w:start w:val="1"/>
      <w:numFmt w:val="lowerLetter"/>
      <w:lvlText w:val="%1)"/>
      <w:lvlJc w:val="left"/>
      <w:pPr>
        <w:ind w:left="423" w:hanging="202"/>
      </w:pPr>
      <w:rPr>
        <w:rFonts w:ascii="Arial" w:eastAsia="Myriad Pro" w:hAnsi="Arial" w:cs="Arial" w:hint="default"/>
        <w:spacing w:val="0"/>
        <w:w w:val="100"/>
        <w:sz w:val="16"/>
        <w:szCs w:val="16"/>
        <w:lang w:val="pl-PL" w:eastAsia="en-US" w:bidi="ar-SA"/>
      </w:rPr>
    </w:lvl>
    <w:lvl w:ilvl="1" w:tplc="476C6A18">
      <w:numFmt w:val="bullet"/>
      <w:lvlText w:val="•"/>
      <w:lvlJc w:val="left"/>
      <w:pPr>
        <w:ind w:left="1472" w:hanging="202"/>
      </w:pPr>
      <w:rPr>
        <w:rFonts w:hint="default"/>
        <w:lang w:val="pl-PL" w:eastAsia="en-US" w:bidi="ar-SA"/>
      </w:rPr>
    </w:lvl>
    <w:lvl w:ilvl="2" w:tplc="9E466356">
      <w:numFmt w:val="bullet"/>
      <w:lvlText w:val="•"/>
      <w:lvlJc w:val="left"/>
      <w:pPr>
        <w:ind w:left="2525" w:hanging="202"/>
      </w:pPr>
      <w:rPr>
        <w:rFonts w:hint="default"/>
        <w:lang w:val="pl-PL" w:eastAsia="en-US" w:bidi="ar-SA"/>
      </w:rPr>
    </w:lvl>
    <w:lvl w:ilvl="3" w:tplc="5812123E">
      <w:numFmt w:val="bullet"/>
      <w:lvlText w:val="•"/>
      <w:lvlJc w:val="left"/>
      <w:pPr>
        <w:ind w:left="3577" w:hanging="202"/>
      </w:pPr>
      <w:rPr>
        <w:rFonts w:hint="default"/>
        <w:lang w:val="pl-PL" w:eastAsia="en-US" w:bidi="ar-SA"/>
      </w:rPr>
    </w:lvl>
    <w:lvl w:ilvl="4" w:tplc="28162EFA">
      <w:numFmt w:val="bullet"/>
      <w:lvlText w:val="•"/>
      <w:lvlJc w:val="left"/>
      <w:pPr>
        <w:ind w:left="4630" w:hanging="202"/>
      </w:pPr>
      <w:rPr>
        <w:rFonts w:hint="default"/>
        <w:lang w:val="pl-PL" w:eastAsia="en-US" w:bidi="ar-SA"/>
      </w:rPr>
    </w:lvl>
    <w:lvl w:ilvl="5" w:tplc="B3D69B12">
      <w:numFmt w:val="bullet"/>
      <w:lvlText w:val="•"/>
      <w:lvlJc w:val="left"/>
      <w:pPr>
        <w:ind w:left="5682" w:hanging="202"/>
      </w:pPr>
      <w:rPr>
        <w:rFonts w:hint="default"/>
        <w:lang w:val="pl-PL" w:eastAsia="en-US" w:bidi="ar-SA"/>
      </w:rPr>
    </w:lvl>
    <w:lvl w:ilvl="6" w:tplc="ABD45A64">
      <w:numFmt w:val="bullet"/>
      <w:lvlText w:val="•"/>
      <w:lvlJc w:val="left"/>
      <w:pPr>
        <w:ind w:left="6735" w:hanging="202"/>
      </w:pPr>
      <w:rPr>
        <w:rFonts w:hint="default"/>
        <w:lang w:val="pl-PL" w:eastAsia="en-US" w:bidi="ar-SA"/>
      </w:rPr>
    </w:lvl>
    <w:lvl w:ilvl="7" w:tplc="176AB314">
      <w:numFmt w:val="bullet"/>
      <w:lvlText w:val="•"/>
      <w:lvlJc w:val="left"/>
      <w:pPr>
        <w:ind w:left="7787" w:hanging="202"/>
      </w:pPr>
      <w:rPr>
        <w:rFonts w:hint="default"/>
        <w:lang w:val="pl-PL" w:eastAsia="en-US" w:bidi="ar-SA"/>
      </w:rPr>
    </w:lvl>
    <w:lvl w:ilvl="8" w:tplc="B6508B5C">
      <w:numFmt w:val="bullet"/>
      <w:lvlText w:val="•"/>
      <w:lvlJc w:val="left"/>
      <w:pPr>
        <w:ind w:left="8840" w:hanging="202"/>
      </w:pPr>
      <w:rPr>
        <w:rFonts w:hint="default"/>
        <w:lang w:val="pl-PL" w:eastAsia="en-US" w:bidi="ar-SA"/>
      </w:rPr>
    </w:lvl>
  </w:abstractNum>
  <w:abstractNum w:abstractNumId="32">
    <w:nsid w:val="10E71C44"/>
    <w:multiLevelType w:val="hybridMultilevel"/>
    <w:tmpl w:val="0F8CDB98"/>
    <w:lvl w:ilvl="0" w:tplc="D3A032FC">
      <w:start w:val="1"/>
      <w:numFmt w:val="decimal"/>
      <w:lvlText w:val="%1)"/>
      <w:lvlJc w:val="left"/>
      <w:pPr>
        <w:ind w:left="516" w:hanging="360"/>
      </w:pPr>
      <w:rPr>
        <w:rFonts w:ascii="Roboto" w:eastAsia="Roboto" w:hAnsi="Roboto" w:cs="Roboto" w:hint="default"/>
        <w:w w:val="100"/>
        <w:sz w:val="20"/>
        <w:szCs w:val="20"/>
      </w:rPr>
    </w:lvl>
    <w:lvl w:ilvl="1" w:tplc="718434F4">
      <w:numFmt w:val="bullet"/>
      <w:lvlText w:val="•"/>
      <w:lvlJc w:val="left"/>
      <w:pPr>
        <w:ind w:left="1263" w:hanging="360"/>
      </w:pPr>
      <w:rPr>
        <w:rFonts w:hint="default"/>
      </w:rPr>
    </w:lvl>
    <w:lvl w:ilvl="2" w:tplc="E81CFAA4">
      <w:numFmt w:val="bullet"/>
      <w:lvlText w:val="•"/>
      <w:lvlJc w:val="left"/>
      <w:pPr>
        <w:ind w:left="2006" w:hanging="360"/>
      </w:pPr>
      <w:rPr>
        <w:rFonts w:hint="default"/>
      </w:rPr>
    </w:lvl>
    <w:lvl w:ilvl="3" w:tplc="F1B8E9DC">
      <w:numFmt w:val="bullet"/>
      <w:lvlText w:val="•"/>
      <w:lvlJc w:val="left"/>
      <w:pPr>
        <w:ind w:left="2749" w:hanging="360"/>
      </w:pPr>
      <w:rPr>
        <w:rFonts w:hint="default"/>
      </w:rPr>
    </w:lvl>
    <w:lvl w:ilvl="4" w:tplc="3E5E1986">
      <w:numFmt w:val="bullet"/>
      <w:lvlText w:val="•"/>
      <w:lvlJc w:val="left"/>
      <w:pPr>
        <w:ind w:left="3492" w:hanging="360"/>
      </w:pPr>
      <w:rPr>
        <w:rFonts w:hint="default"/>
      </w:rPr>
    </w:lvl>
    <w:lvl w:ilvl="5" w:tplc="796A4984">
      <w:numFmt w:val="bullet"/>
      <w:lvlText w:val="•"/>
      <w:lvlJc w:val="left"/>
      <w:pPr>
        <w:ind w:left="4235" w:hanging="360"/>
      </w:pPr>
      <w:rPr>
        <w:rFonts w:hint="default"/>
      </w:rPr>
    </w:lvl>
    <w:lvl w:ilvl="6" w:tplc="C810874C">
      <w:numFmt w:val="bullet"/>
      <w:lvlText w:val="•"/>
      <w:lvlJc w:val="left"/>
      <w:pPr>
        <w:ind w:left="4978" w:hanging="360"/>
      </w:pPr>
      <w:rPr>
        <w:rFonts w:hint="default"/>
      </w:rPr>
    </w:lvl>
    <w:lvl w:ilvl="7" w:tplc="DEA85D7E">
      <w:numFmt w:val="bullet"/>
      <w:lvlText w:val="•"/>
      <w:lvlJc w:val="left"/>
      <w:pPr>
        <w:ind w:left="5721" w:hanging="360"/>
      </w:pPr>
      <w:rPr>
        <w:rFonts w:hint="default"/>
      </w:rPr>
    </w:lvl>
    <w:lvl w:ilvl="8" w:tplc="37C8589A">
      <w:numFmt w:val="bullet"/>
      <w:lvlText w:val="•"/>
      <w:lvlJc w:val="left"/>
      <w:pPr>
        <w:ind w:left="6464" w:hanging="360"/>
      </w:pPr>
      <w:rPr>
        <w:rFonts w:hint="default"/>
      </w:rPr>
    </w:lvl>
  </w:abstractNum>
  <w:abstractNum w:abstractNumId="33">
    <w:nsid w:val="113A0361"/>
    <w:multiLevelType w:val="hybridMultilevel"/>
    <w:tmpl w:val="A14AFEC8"/>
    <w:lvl w:ilvl="0" w:tplc="EA6A62B2">
      <w:numFmt w:val="bullet"/>
      <w:lvlText w:val="•"/>
      <w:lvlJc w:val="left"/>
      <w:pPr>
        <w:ind w:left="439" w:hanging="360"/>
      </w:pPr>
      <w:rPr>
        <w:rFonts w:ascii="Myriad Pro" w:eastAsia="Myriad Pro" w:hAnsi="Myriad Pro" w:cs="Myriad Pro" w:hint="default"/>
        <w:w w:val="100"/>
        <w:sz w:val="20"/>
        <w:szCs w:val="20"/>
        <w:lang w:val="pl-PL" w:eastAsia="en-US" w:bidi="ar-SA"/>
      </w:rPr>
    </w:lvl>
    <w:lvl w:ilvl="1" w:tplc="E6609866">
      <w:numFmt w:val="bullet"/>
      <w:lvlText w:val="•"/>
      <w:lvlJc w:val="left"/>
      <w:pPr>
        <w:ind w:left="1287" w:hanging="360"/>
      </w:pPr>
      <w:rPr>
        <w:rFonts w:hint="default"/>
        <w:lang w:val="pl-PL" w:eastAsia="en-US" w:bidi="ar-SA"/>
      </w:rPr>
    </w:lvl>
    <w:lvl w:ilvl="2" w:tplc="2E921DDA">
      <w:numFmt w:val="bullet"/>
      <w:lvlText w:val="•"/>
      <w:lvlJc w:val="left"/>
      <w:pPr>
        <w:ind w:left="2134" w:hanging="360"/>
      </w:pPr>
      <w:rPr>
        <w:rFonts w:hint="default"/>
        <w:lang w:val="pl-PL" w:eastAsia="en-US" w:bidi="ar-SA"/>
      </w:rPr>
    </w:lvl>
    <w:lvl w:ilvl="3" w:tplc="B3D80146">
      <w:numFmt w:val="bullet"/>
      <w:lvlText w:val="•"/>
      <w:lvlJc w:val="left"/>
      <w:pPr>
        <w:ind w:left="2981" w:hanging="360"/>
      </w:pPr>
      <w:rPr>
        <w:rFonts w:hint="default"/>
        <w:lang w:val="pl-PL" w:eastAsia="en-US" w:bidi="ar-SA"/>
      </w:rPr>
    </w:lvl>
    <w:lvl w:ilvl="4" w:tplc="3B1C25C0">
      <w:numFmt w:val="bullet"/>
      <w:lvlText w:val="•"/>
      <w:lvlJc w:val="left"/>
      <w:pPr>
        <w:ind w:left="3829" w:hanging="360"/>
      </w:pPr>
      <w:rPr>
        <w:rFonts w:hint="default"/>
        <w:lang w:val="pl-PL" w:eastAsia="en-US" w:bidi="ar-SA"/>
      </w:rPr>
    </w:lvl>
    <w:lvl w:ilvl="5" w:tplc="A07AEB04">
      <w:numFmt w:val="bullet"/>
      <w:lvlText w:val="•"/>
      <w:lvlJc w:val="left"/>
      <w:pPr>
        <w:ind w:left="4676" w:hanging="360"/>
      </w:pPr>
      <w:rPr>
        <w:rFonts w:hint="default"/>
        <w:lang w:val="pl-PL" w:eastAsia="en-US" w:bidi="ar-SA"/>
      </w:rPr>
    </w:lvl>
    <w:lvl w:ilvl="6" w:tplc="810AE240">
      <w:numFmt w:val="bullet"/>
      <w:lvlText w:val="•"/>
      <w:lvlJc w:val="left"/>
      <w:pPr>
        <w:ind w:left="5523" w:hanging="360"/>
      </w:pPr>
      <w:rPr>
        <w:rFonts w:hint="default"/>
        <w:lang w:val="pl-PL" w:eastAsia="en-US" w:bidi="ar-SA"/>
      </w:rPr>
    </w:lvl>
    <w:lvl w:ilvl="7" w:tplc="3ED8648C">
      <w:numFmt w:val="bullet"/>
      <w:lvlText w:val="•"/>
      <w:lvlJc w:val="left"/>
      <w:pPr>
        <w:ind w:left="6371" w:hanging="360"/>
      </w:pPr>
      <w:rPr>
        <w:rFonts w:hint="default"/>
        <w:lang w:val="pl-PL" w:eastAsia="en-US" w:bidi="ar-SA"/>
      </w:rPr>
    </w:lvl>
    <w:lvl w:ilvl="8" w:tplc="B708338C">
      <w:numFmt w:val="bullet"/>
      <w:lvlText w:val="•"/>
      <w:lvlJc w:val="left"/>
      <w:pPr>
        <w:ind w:left="7218" w:hanging="360"/>
      </w:pPr>
      <w:rPr>
        <w:rFonts w:hint="default"/>
        <w:lang w:val="pl-PL" w:eastAsia="en-US" w:bidi="ar-SA"/>
      </w:rPr>
    </w:lvl>
  </w:abstractNum>
  <w:abstractNum w:abstractNumId="34">
    <w:nsid w:val="11FB7574"/>
    <w:multiLevelType w:val="hybridMultilevel"/>
    <w:tmpl w:val="D6BA28E8"/>
    <w:lvl w:ilvl="0" w:tplc="ADD8EC48">
      <w:start w:val="1"/>
      <w:numFmt w:val="lowerLetter"/>
      <w:lvlText w:val="%1)"/>
      <w:lvlJc w:val="left"/>
      <w:pPr>
        <w:ind w:left="400" w:hanging="202"/>
      </w:pPr>
      <w:rPr>
        <w:rFonts w:ascii="Arial" w:eastAsia="Myriad Pro" w:hAnsi="Arial" w:cs="Arial" w:hint="default"/>
        <w:spacing w:val="0"/>
        <w:w w:val="100"/>
        <w:sz w:val="16"/>
        <w:szCs w:val="16"/>
        <w:lang w:val="pl-PL" w:eastAsia="en-US" w:bidi="ar-SA"/>
      </w:rPr>
    </w:lvl>
    <w:lvl w:ilvl="1" w:tplc="E60AA0AA">
      <w:numFmt w:val="bullet"/>
      <w:lvlText w:val="•"/>
      <w:lvlJc w:val="left"/>
      <w:pPr>
        <w:ind w:left="1454" w:hanging="202"/>
      </w:pPr>
      <w:rPr>
        <w:rFonts w:hint="default"/>
        <w:lang w:val="pl-PL" w:eastAsia="en-US" w:bidi="ar-SA"/>
      </w:rPr>
    </w:lvl>
    <w:lvl w:ilvl="2" w:tplc="1678777A">
      <w:numFmt w:val="bullet"/>
      <w:lvlText w:val="•"/>
      <w:lvlJc w:val="left"/>
      <w:pPr>
        <w:ind w:left="2509" w:hanging="202"/>
      </w:pPr>
      <w:rPr>
        <w:rFonts w:hint="default"/>
        <w:lang w:val="pl-PL" w:eastAsia="en-US" w:bidi="ar-SA"/>
      </w:rPr>
    </w:lvl>
    <w:lvl w:ilvl="3" w:tplc="027CB6F4">
      <w:numFmt w:val="bullet"/>
      <w:lvlText w:val="•"/>
      <w:lvlJc w:val="left"/>
      <w:pPr>
        <w:ind w:left="3563" w:hanging="202"/>
      </w:pPr>
      <w:rPr>
        <w:rFonts w:hint="default"/>
        <w:lang w:val="pl-PL" w:eastAsia="en-US" w:bidi="ar-SA"/>
      </w:rPr>
    </w:lvl>
    <w:lvl w:ilvl="4" w:tplc="436C13A0">
      <w:numFmt w:val="bullet"/>
      <w:lvlText w:val="•"/>
      <w:lvlJc w:val="left"/>
      <w:pPr>
        <w:ind w:left="4618" w:hanging="202"/>
      </w:pPr>
      <w:rPr>
        <w:rFonts w:hint="default"/>
        <w:lang w:val="pl-PL" w:eastAsia="en-US" w:bidi="ar-SA"/>
      </w:rPr>
    </w:lvl>
    <w:lvl w:ilvl="5" w:tplc="32987050">
      <w:numFmt w:val="bullet"/>
      <w:lvlText w:val="•"/>
      <w:lvlJc w:val="left"/>
      <w:pPr>
        <w:ind w:left="5672" w:hanging="202"/>
      </w:pPr>
      <w:rPr>
        <w:rFonts w:hint="default"/>
        <w:lang w:val="pl-PL" w:eastAsia="en-US" w:bidi="ar-SA"/>
      </w:rPr>
    </w:lvl>
    <w:lvl w:ilvl="6" w:tplc="2AD69F0A">
      <w:numFmt w:val="bullet"/>
      <w:lvlText w:val="•"/>
      <w:lvlJc w:val="left"/>
      <w:pPr>
        <w:ind w:left="6727" w:hanging="202"/>
      </w:pPr>
      <w:rPr>
        <w:rFonts w:hint="default"/>
        <w:lang w:val="pl-PL" w:eastAsia="en-US" w:bidi="ar-SA"/>
      </w:rPr>
    </w:lvl>
    <w:lvl w:ilvl="7" w:tplc="B0BC8A3A">
      <w:numFmt w:val="bullet"/>
      <w:lvlText w:val="•"/>
      <w:lvlJc w:val="left"/>
      <w:pPr>
        <w:ind w:left="7781" w:hanging="202"/>
      </w:pPr>
      <w:rPr>
        <w:rFonts w:hint="default"/>
        <w:lang w:val="pl-PL" w:eastAsia="en-US" w:bidi="ar-SA"/>
      </w:rPr>
    </w:lvl>
    <w:lvl w:ilvl="8" w:tplc="598819F8">
      <w:numFmt w:val="bullet"/>
      <w:lvlText w:val="•"/>
      <w:lvlJc w:val="left"/>
      <w:pPr>
        <w:ind w:left="8836" w:hanging="202"/>
      </w:pPr>
      <w:rPr>
        <w:rFonts w:hint="default"/>
        <w:lang w:val="pl-PL" w:eastAsia="en-US" w:bidi="ar-SA"/>
      </w:rPr>
    </w:lvl>
  </w:abstractNum>
  <w:abstractNum w:abstractNumId="35">
    <w:nsid w:val="124102CF"/>
    <w:multiLevelType w:val="hybridMultilevel"/>
    <w:tmpl w:val="E32A5FBE"/>
    <w:lvl w:ilvl="0" w:tplc="0415000F">
      <w:start w:val="1"/>
      <w:numFmt w:val="decimal"/>
      <w:lvlText w:val="%1."/>
      <w:lvlJc w:val="left"/>
      <w:pPr>
        <w:ind w:left="3022" w:hanging="360"/>
      </w:pPr>
    </w:lvl>
    <w:lvl w:ilvl="1" w:tplc="04150019" w:tentative="1">
      <w:start w:val="1"/>
      <w:numFmt w:val="lowerLetter"/>
      <w:lvlText w:val="%2."/>
      <w:lvlJc w:val="left"/>
      <w:pPr>
        <w:ind w:left="3742" w:hanging="360"/>
      </w:pPr>
    </w:lvl>
    <w:lvl w:ilvl="2" w:tplc="0415001B" w:tentative="1">
      <w:start w:val="1"/>
      <w:numFmt w:val="lowerRoman"/>
      <w:lvlText w:val="%3."/>
      <w:lvlJc w:val="right"/>
      <w:pPr>
        <w:ind w:left="4462" w:hanging="180"/>
      </w:pPr>
    </w:lvl>
    <w:lvl w:ilvl="3" w:tplc="0415000F" w:tentative="1">
      <w:start w:val="1"/>
      <w:numFmt w:val="decimal"/>
      <w:lvlText w:val="%4."/>
      <w:lvlJc w:val="left"/>
      <w:pPr>
        <w:ind w:left="5182" w:hanging="360"/>
      </w:pPr>
    </w:lvl>
    <w:lvl w:ilvl="4" w:tplc="04150019" w:tentative="1">
      <w:start w:val="1"/>
      <w:numFmt w:val="lowerLetter"/>
      <w:lvlText w:val="%5."/>
      <w:lvlJc w:val="left"/>
      <w:pPr>
        <w:ind w:left="5902" w:hanging="360"/>
      </w:pPr>
    </w:lvl>
    <w:lvl w:ilvl="5" w:tplc="0415001B" w:tentative="1">
      <w:start w:val="1"/>
      <w:numFmt w:val="lowerRoman"/>
      <w:lvlText w:val="%6."/>
      <w:lvlJc w:val="right"/>
      <w:pPr>
        <w:ind w:left="6622" w:hanging="180"/>
      </w:pPr>
    </w:lvl>
    <w:lvl w:ilvl="6" w:tplc="0415000F" w:tentative="1">
      <w:start w:val="1"/>
      <w:numFmt w:val="decimal"/>
      <w:lvlText w:val="%7."/>
      <w:lvlJc w:val="left"/>
      <w:pPr>
        <w:ind w:left="7342" w:hanging="360"/>
      </w:pPr>
    </w:lvl>
    <w:lvl w:ilvl="7" w:tplc="04150019" w:tentative="1">
      <w:start w:val="1"/>
      <w:numFmt w:val="lowerLetter"/>
      <w:lvlText w:val="%8."/>
      <w:lvlJc w:val="left"/>
      <w:pPr>
        <w:ind w:left="8062" w:hanging="360"/>
      </w:pPr>
    </w:lvl>
    <w:lvl w:ilvl="8" w:tplc="0415001B" w:tentative="1">
      <w:start w:val="1"/>
      <w:numFmt w:val="lowerRoman"/>
      <w:lvlText w:val="%9."/>
      <w:lvlJc w:val="right"/>
      <w:pPr>
        <w:ind w:left="8782" w:hanging="180"/>
      </w:pPr>
    </w:lvl>
  </w:abstractNum>
  <w:abstractNum w:abstractNumId="36">
    <w:nsid w:val="127D0C01"/>
    <w:multiLevelType w:val="hybridMultilevel"/>
    <w:tmpl w:val="C214108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12920EB2"/>
    <w:multiLevelType w:val="multilevel"/>
    <w:tmpl w:val="FCF4A114"/>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38">
    <w:nsid w:val="131825C1"/>
    <w:multiLevelType w:val="multilevel"/>
    <w:tmpl w:val="FC200868"/>
    <w:lvl w:ilvl="0">
      <w:start w:val="1"/>
      <w:numFmt w:val="decimal"/>
      <w:lvlText w:val="%1."/>
      <w:lvlJc w:val="left"/>
      <w:pPr>
        <w:ind w:left="717" w:hanging="360"/>
      </w:pPr>
      <w:rPr>
        <w:rFonts w:hint="default"/>
      </w:rPr>
    </w:lvl>
    <w:lvl w:ilvl="1">
      <w:start w:val="1"/>
      <w:numFmt w:val="lowerLetter"/>
      <w:lvlText w:val="%2."/>
      <w:lvlJc w:val="left"/>
      <w:pPr>
        <w:ind w:left="1437" w:hanging="360"/>
      </w:pPr>
      <w:rPr>
        <w:rFonts w:hint="default"/>
      </w:rPr>
    </w:lvl>
    <w:lvl w:ilvl="2">
      <w:start w:val="1"/>
      <w:numFmt w:val="lowerRoman"/>
      <w:lvlText w:val="%3."/>
      <w:lvlJc w:val="right"/>
      <w:pPr>
        <w:ind w:left="2157" w:hanging="180"/>
      </w:pPr>
      <w:rPr>
        <w:rFonts w:hint="default"/>
      </w:rPr>
    </w:lvl>
    <w:lvl w:ilvl="3">
      <w:start w:val="1"/>
      <w:numFmt w:val="decimal"/>
      <w:lvlText w:val="%4."/>
      <w:lvlJc w:val="left"/>
      <w:pPr>
        <w:ind w:left="2877" w:hanging="360"/>
      </w:pPr>
      <w:rPr>
        <w:rFonts w:hint="default"/>
      </w:rPr>
    </w:lvl>
    <w:lvl w:ilvl="4">
      <w:start w:val="1"/>
      <w:numFmt w:val="lowerLetter"/>
      <w:lvlText w:val="%5."/>
      <w:lvlJc w:val="left"/>
      <w:pPr>
        <w:ind w:left="3597" w:hanging="360"/>
      </w:pPr>
      <w:rPr>
        <w:rFonts w:hint="default"/>
      </w:rPr>
    </w:lvl>
    <w:lvl w:ilvl="5">
      <w:start w:val="1"/>
      <w:numFmt w:val="lowerRoman"/>
      <w:lvlText w:val="%6."/>
      <w:lvlJc w:val="right"/>
      <w:pPr>
        <w:ind w:left="4317" w:hanging="180"/>
      </w:pPr>
      <w:rPr>
        <w:rFonts w:hint="default"/>
      </w:rPr>
    </w:lvl>
    <w:lvl w:ilvl="6">
      <w:start w:val="1"/>
      <w:numFmt w:val="decimal"/>
      <w:lvlText w:val="%7."/>
      <w:lvlJc w:val="left"/>
      <w:pPr>
        <w:ind w:left="5037" w:hanging="360"/>
      </w:pPr>
      <w:rPr>
        <w:rFonts w:hint="default"/>
      </w:rPr>
    </w:lvl>
    <w:lvl w:ilvl="7">
      <w:start w:val="1"/>
      <w:numFmt w:val="lowerLetter"/>
      <w:lvlText w:val="%8."/>
      <w:lvlJc w:val="left"/>
      <w:pPr>
        <w:ind w:left="5757" w:hanging="360"/>
      </w:pPr>
      <w:rPr>
        <w:rFonts w:hint="default"/>
      </w:rPr>
    </w:lvl>
    <w:lvl w:ilvl="8">
      <w:start w:val="1"/>
      <w:numFmt w:val="lowerRoman"/>
      <w:lvlText w:val="%9."/>
      <w:lvlJc w:val="right"/>
      <w:pPr>
        <w:ind w:left="6477" w:hanging="180"/>
      </w:pPr>
      <w:rPr>
        <w:rFonts w:hint="default"/>
      </w:rPr>
    </w:lvl>
  </w:abstractNum>
  <w:abstractNum w:abstractNumId="39">
    <w:nsid w:val="1323654B"/>
    <w:multiLevelType w:val="hybridMultilevel"/>
    <w:tmpl w:val="94A2733A"/>
    <w:lvl w:ilvl="0" w:tplc="B9FC7498">
      <w:start w:val="1"/>
      <w:numFmt w:val="bullet"/>
      <w:lvlText w:val=""/>
      <w:lvlJc w:val="left"/>
      <w:pPr>
        <w:ind w:left="720" w:hanging="360"/>
      </w:pPr>
      <w:rPr>
        <w:rFonts w:ascii="Wingdings" w:hAnsi="Wingdings" w:hint="default"/>
        <w:color w:val="0070C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13A26E2C"/>
    <w:multiLevelType w:val="multilevel"/>
    <w:tmpl w:val="AD80A7E4"/>
    <w:lvl w:ilvl="0">
      <w:start w:val="5"/>
      <w:numFmt w:val="decimal"/>
      <w:lvlText w:val="%1"/>
      <w:lvlJc w:val="left"/>
      <w:pPr>
        <w:ind w:left="671" w:hanging="515"/>
      </w:pPr>
      <w:rPr>
        <w:rFonts w:hint="default"/>
        <w:lang w:val="pl-PL" w:eastAsia="en-US" w:bidi="ar-SA"/>
      </w:rPr>
    </w:lvl>
    <w:lvl w:ilvl="1">
      <w:start w:val="1"/>
      <w:numFmt w:val="decimal"/>
      <w:lvlText w:val="%1.%2."/>
      <w:lvlJc w:val="left"/>
      <w:pPr>
        <w:ind w:left="671" w:hanging="515"/>
      </w:pPr>
      <w:rPr>
        <w:rFonts w:ascii="Arial" w:eastAsia="Roboto" w:hAnsi="Arial" w:cs="Arial" w:hint="default"/>
        <w:b/>
        <w:bCs/>
        <w:color w:val="4C8CCC"/>
        <w:w w:val="100"/>
        <w:sz w:val="20"/>
        <w:szCs w:val="20"/>
        <w:lang w:val="pl-PL" w:eastAsia="en-US" w:bidi="ar-SA"/>
      </w:rPr>
    </w:lvl>
    <w:lvl w:ilvl="2">
      <w:numFmt w:val="bullet"/>
      <w:lvlText w:val="•"/>
      <w:lvlJc w:val="left"/>
      <w:pPr>
        <w:ind w:left="2130" w:hanging="515"/>
      </w:pPr>
      <w:rPr>
        <w:rFonts w:hint="default"/>
        <w:lang w:val="pl-PL" w:eastAsia="en-US" w:bidi="ar-SA"/>
      </w:rPr>
    </w:lvl>
    <w:lvl w:ilvl="3">
      <w:numFmt w:val="bullet"/>
      <w:lvlText w:val="•"/>
      <w:lvlJc w:val="left"/>
      <w:pPr>
        <w:ind w:left="2855" w:hanging="515"/>
      </w:pPr>
      <w:rPr>
        <w:rFonts w:hint="default"/>
        <w:lang w:val="pl-PL" w:eastAsia="en-US" w:bidi="ar-SA"/>
      </w:rPr>
    </w:lvl>
    <w:lvl w:ilvl="4">
      <w:numFmt w:val="bullet"/>
      <w:lvlText w:val="•"/>
      <w:lvlJc w:val="left"/>
      <w:pPr>
        <w:ind w:left="3580" w:hanging="515"/>
      </w:pPr>
      <w:rPr>
        <w:rFonts w:hint="default"/>
        <w:lang w:val="pl-PL" w:eastAsia="en-US" w:bidi="ar-SA"/>
      </w:rPr>
    </w:lvl>
    <w:lvl w:ilvl="5">
      <w:numFmt w:val="bullet"/>
      <w:lvlText w:val="•"/>
      <w:lvlJc w:val="left"/>
      <w:pPr>
        <w:ind w:left="4305" w:hanging="515"/>
      </w:pPr>
      <w:rPr>
        <w:rFonts w:hint="default"/>
        <w:lang w:val="pl-PL" w:eastAsia="en-US" w:bidi="ar-SA"/>
      </w:rPr>
    </w:lvl>
    <w:lvl w:ilvl="6">
      <w:numFmt w:val="bullet"/>
      <w:lvlText w:val="•"/>
      <w:lvlJc w:val="left"/>
      <w:pPr>
        <w:ind w:left="5030" w:hanging="515"/>
      </w:pPr>
      <w:rPr>
        <w:rFonts w:hint="default"/>
        <w:lang w:val="pl-PL" w:eastAsia="en-US" w:bidi="ar-SA"/>
      </w:rPr>
    </w:lvl>
    <w:lvl w:ilvl="7">
      <w:numFmt w:val="bullet"/>
      <w:lvlText w:val="•"/>
      <w:lvlJc w:val="left"/>
      <w:pPr>
        <w:ind w:left="5755" w:hanging="515"/>
      </w:pPr>
      <w:rPr>
        <w:rFonts w:hint="default"/>
        <w:lang w:val="pl-PL" w:eastAsia="en-US" w:bidi="ar-SA"/>
      </w:rPr>
    </w:lvl>
    <w:lvl w:ilvl="8">
      <w:numFmt w:val="bullet"/>
      <w:lvlText w:val="•"/>
      <w:lvlJc w:val="left"/>
      <w:pPr>
        <w:ind w:left="6480" w:hanging="515"/>
      </w:pPr>
      <w:rPr>
        <w:rFonts w:hint="default"/>
        <w:lang w:val="pl-PL" w:eastAsia="en-US" w:bidi="ar-SA"/>
      </w:rPr>
    </w:lvl>
  </w:abstractNum>
  <w:abstractNum w:abstractNumId="41">
    <w:nsid w:val="15092668"/>
    <w:multiLevelType w:val="multilevel"/>
    <w:tmpl w:val="53CC2C54"/>
    <w:lvl w:ilvl="0">
      <w:start w:val="1"/>
      <w:numFmt w:val="decimal"/>
      <w:lvlText w:val="%1)"/>
      <w:lvlJc w:val="left"/>
      <w:pPr>
        <w:ind w:left="2502" w:hanging="360"/>
      </w:pPr>
    </w:lvl>
    <w:lvl w:ilvl="1">
      <w:start w:val="1"/>
      <w:numFmt w:val="lowerLetter"/>
      <w:lvlText w:val="%2."/>
      <w:lvlJc w:val="left"/>
      <w:pPr>
        <w:ind w:left="3222" w:hanging="360"/>
      </w:pPr>
    </w:lvl>
    <w:lvl w:ilvl="2">
      <w:start w:val="1"/>
      <w:numFmt w:val="lowerRoman"/>
      <w:lvlText w:val="%3."/>
      <w:lvlJc w:val="right"/>
      <w:pPr>
        <w:ind w:left="3942" w:hanging="180"/>
      </w:pPr>
    </w:lvl>
    <w:lvl w:ilvl="3">
      <w:start w:val="1"/>
      <w:numFmt w:val="decimal"/>
      <w:lvlText w:val="%4."/>
      <w:lvlJc w:val="left"/>
      <w:pPr>
        <w:ind w:left="4662" w:hanging="360"/>
      </w:pPr>
    </w:lvl>
    <w:lvl w:ilvl="4">
      <w:start w:val="1"/>
      <w:numFmt w:val="lowerLetter"/>
      <w:lvlText w:val="%5."/>
      <w:lvlJc w:val="left"/>
      <w:pPr>
        <w:ind w:left="5382" w:hanging="360"/>
      </w:pPr>
    </w:lvl>
    <w:lvl w:ilvl="5">
      <w:start w:val="1"/>
      <w:numFmt w:val="lowerRoman"/>
      <w:lvlText w:val="%6."/>
      <w:lvlJc w:val="right"/>
      <w:pPr>
        <w:ind w:left="6102" w:hanging="180"/>
      </w:pPr>
    </w:lvl>
    <w:lvl w:ilvl="6">
      <w:start w:val="1"/>
      <w:numFmt w:val="decimal"/>
      <w:lvlText w:val="%7."/>
      <w:lvlJc w:val="left"/>
      <w:pPr>
        <w:ind w:left="6822" w:hanging="360"/>
      </w:pPr>
    </w:lvl>
    <w:lvl w:ilvl="7">
      <w:start w:val="1"/>
      <w:numFmt w:val="lowerLetter"/>
      <w:lvlText w:val="%8."/>
      <w:lvlJc w:val="left"/>
      <w:pPr>
        <w:ind w:left="7542" w:hanging="360"/>
      </w:pPr>
    </w:lvl>
    <w:lvl w:ilvl="8">
      <w:start w:val="1"/>
      <w:numFmt w:val="lowerRoman"/>
      <w:lvlText w:val="%9."/>
      <w:lvlJc w:val="right"/>
      <w:pPr>
        <w:ind w:left="8262" w:hanging="180"/>
      </w:pPr>
    </w:lvl>
  </w:abstractNum>
  <w:abstractNum w:abstractNumId="42">
    <w:nsid w:val="15365CD1"/>
    <w:multiLevelType w:val="hybridMultilevel"/>
    <w:tmpl w:val="04163802"/>
    <w:lvl w:ilvl="0" w:tplc="3EC8DE1A">
      <w:start w:val="1"/>
      <w:numFmt w:val="bullet"/>
      <w:lvlText w:val=""/>
      <w:lvlJc w:val="left"/>
      <w:pPr>
        <w:ind w:left="720" w:hanging="360"/>
      </w:pPr>
      <w:rPr>
        <w:rFonts w:ascii="Wingdings" w:hAnsi="Wingdings" w:hint="default"/>
        <w:color w:val="5B9BD5" w:themeColor="accent1"/>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16183C1B"/>
    <w:multiLevelType w:val="hybridMultilevel"/>
    <w:tmpl w:val="AA588806"/>
    <w:lvl w:ilvl="0" w:tplc="3EC8DE1A">
      <w:start w:val="1"/>
      <w:numFmt w:val="bullet"/>
      <w:lvlText w:val=""/>
      <w:lvlJc w:val="left"/>
      <w:pPr>
        <w:ind w:left="2844" w:hanging="360"/>
      </w:pPr>
      <w:rPr>
        <w:rFonts w:ascii="Wingdings" w:hAnsi="Wingdings" w:hint="default"/>
        <w:color w:val="5B9BD5" w:themeColor="accent1"/>
        <w:sz w:val="22"/>
        <w:szCs w:val="22"/>
      </w:rPr>
    </w:lvl>
    <w:lvl w:ilvl="1" w:tplc="04150003" w:tentative="1">
      <w:start w:val="1"/>
      <w:numFmt w:val="bullet"/>
      <w:lvlText w:val="o"/>
      <w:lvlJc w:val="left"/>
      <w:pPr>
        <w:ind w:left="3564" w:hanging="360"/>
      </w:pPr>
      <w:rPr>
        <w:rFonts w:ascii="Courier New" w:hAnsi="Courier New" w:cs="Courier New" w:hint="default"/>
      </w:rPr>
    </w:lvl>
    <w:lvl w:ilvl="2" w:tplc="04150005" w:tentative="1">
      <w:start w:val="1"/>
      <w:numFmt w:val="bullet"/>
      <w:lvlText w:val=""/>
      <w:lvlJc w:val="left"/>
      <w:pPr>
        <w:ind w:left="4284" w:hanging="360"/>
      </w:pPr>
      <w:rPr>
        <w:rFonts w:ascii="Wingdings" w:hAnsi="Wingdings" w:hint="default"/>
      </w:rPr>
    </w:lvl>
    <w:lvl w:ilvl="3" w:tplc="04150001" w:tentative="1">
      <w:start w:val="1"/>
      <w:numFmt w:val="bullet"/>
      <w:lvlText w:val=""/>
      <w:lvlJc w:val="left"/>
      <w:pPr>
        <w:ind w:left="5004" w:hanging="360"/>
      </w:pPr>
      <w:rPr>
        <w:rFonts w:ascii="Symbol" w:hAnsi="Symbol" w:hint="default"/>
      </w:rPr>
    </w:lvl>
    <w:lvl w:ilvl="4" w:tplc="04150003" w:tentative="1">
      <w:start w:val="1"/>
      <w:numFmt w:val="bullet"/>
      <w:lvlText w:val="o"/>
      <w:lvlJc w:val="left"/>
      <w:pPr>
        <w:ind w:left="5724" w:hanging="360"/>
      </w:pPr>
      <w:rPr>
        <w:rFonts w:ascii="Courier New" w:hAnsi="Courier New" w:cs="Courier New" w:hint="default"/>
      </w:rPr>
    </w:lvl>
    <w:lvl w:ilvl="5" w:tplc="04150005" w:tentative="1">
      <w:start w:val="1"/>
      <w:numFmt w:val="bullet"/>
      <w:lvlText w:val=""/>
      <w:lvlJc w:val="left"/>
      <w:pPr>
        <w:ind w:left="6444" w:hanging="360"/>
      </w:pPr>
      <w:rPr>
        <w:rFonts w:ascii="Wingdings" w:hAnsi="Wingdings" w:hint="default"/>
      </w:rPr>
    </w:lvl>
    <w:lvl w:ilvl="6" w:tplc="04150001" w:tentative="1">
      <w:start w:val="1"/>
      <w:numFmt w:val="bullet"/>
      <w:lvlText w:val=""/>
      <w:lvlJc w:val="left"/>
      <w:pPr>
        <w:ind w:left="7164" w:hanging="360"/>
      </w:pPr>
      <w:rPr>
        <w:rFonts w:ascii="Symbol" w:hAnsi="Symbol" w:hint="default"/>
      </w:rPr>
    </w:lvl>
    <w:lvl w:ilvl="7" w:tplc="04150003" w:tentative="1">
      <w:start w:val="1"/>
      <w:numFmt w:val="bullet"/>
      <w:lvlText w:val="o"/>
      <w:lvlJc w:val="left"/>
      <w:pPr>
        <w:ind w:left="7884" w:hanging="360"/>
      </w:pPr>
      <w:rPr>
        <w:rFonts w:ascii="Courier New" w:hAnsi="Courier New" w:cs="Courier New" w:hint="default"/>
      </w:rPr>
    </w:lvl>
    <w:lvl w:ilvl="8" w:tplc="04150005" w:tentative="1">
      <w:start w:val="1"/>
      <w:numFmt w:val="bullet"/>
      <w:lvlText w:val=""/>
      <w:lvlJc w:val="left"/>
      <w:pPr>
        <w:ind w:left="8604" w:hanging="360"/>
      </w:pPr>
      <w:rPr>
        <w:rFonts w:ascii="Wingdings" w:hAnsi="Wingdings" w:hint="default"/>
      </w:rPr>
    </w:lvl>
  </w:abstractNum>
  <w:abstractNum w:abstractNumId="44">
    <w:nsid w:val="1663783D"/>
    <w:multiLevelType w:val="hybridMultilevel"/>
    <w:tmpl w:val="939438AE"/>
    <w:lvl w:ilvl="0" w:tplc="E38E5712">
      <w:start w:val="1"/>
      <w:numFmt w:val="lowerLetter"/>
      <w:lvlText w:val="%1)"/>
      <w:lvlJc w:val="left"/>
      <w:pPr>
        <w:ind w:left="221" w:hanging="202"/>
      </w:pPr>
      <w:rPr>
        <w:rFonts w:ascii="Arial" w:eastAsia="Myriad Pro" w:hAnsi="Arial" w:cs="Arial" w:hint="default"/>
        <w:spacing w:val="0"/>
        <w:w w:val="100"/>
        <w:sz w:val="16"/>
        <w:szCs w:val="16"/>
        <w:lang w:val="pl-PL" w:eastAsia="en-US" w:bidi="ar-SA"/>
      </w:rPr>
    </w:lvl>
    <w:lvl w:ilvl="1" w:tplc="91F87CCA">
      <w:numFmt w:val="bullet"/>
      <w:lvlText w:val="•"/>
      <w:lvlJc w:val="left"/>
      <w:pPr>
        <w:ind w:left="1292" w:hanging="202"/>
      </w:pPr>
      <w:rPr>
        <w:rFonts w:hint="default"/>
        <w:lang w:val="pl-PL" w:eastAsia="en-US" w:bidi="ar-SA"/>
      </w:rPr>
    </w:lvl>
    <w:lvl w:ilvl="2" w:tplc="C4964DC8">
      <w:numFmt w:val="bullet"/>
      <w:lvlText w:val="•"/>
      <w:lvlJc w:val="left"/>
      <w:pPr>
        <w:ind w:left="2365" w:hanging="202"/>
      </w:pPr>
      <w:rPr>
        <w:rFonts w:hint="default"/>
        <w:lang w:val="pl-PL" w:eastAsia="en-US" w:bidi="ar-SA"/>
      </w:rPr>
    </w:lvl>
    <w:lvl w:ilvl="3" w:tplc="7D14E2D6">
      <w:numFmt w:val="bullet"/>
      <w:lvlText w:val="•"/>
      <w:lvlJc w:val="left"/>
      <w:pPr>
        <w:ind w:left="3437" w:hanging="202"/>
      </w:pPr>
      <w:rPr>
        <w:rFonts w:hint="default"/>
        <w:lang w:val="pl-PL" w:eastAsia="en-US" w:bidi="ar-SA"/>
      </w:rPr>
    </w:lvl>
    <w:lvl w:ilvl="4" w:tplc="B6705CFE">
      <w:numFmt w:val="bullet"/>
      <w:lvlText w:val="•"/>
      <w:lvlJc w:val="left"/>
      <w:pPr>
        <w:ind w:left="4510" w:hanging="202"/>
      </w:pPr>
      <w:rPr>
        <w:rFonts w:hint="default"/>
        <w:lang w:val="pl-PL" w:eastAsia="en-US" w:bidi="ar-SA"/>
      </w:rPr>
    </w:lvl>
    <w:lvl w:ilvl="5" w:tplc="D624ABEE">
      <w:numFmt w:val="bullet"/>
      <w:lvlText w:val="•"/>
      <w:lvlJc w:val="left"/>
      <w:pPr>
        <w:ind w:left="5582" w:hanging="202"/>
      </w:pPr>
      <w:rPr>
        <w:rFonts w:hint="default"/>
        <w:lang w:val="pl-PL" w:eastAsia="en-US" w:bidi="ar-SA"/>
      </w:rPr>
    </w:lvl>
    <w:lvl w:ilvl="6" w:tplc="60F88780">
      <w:numFmt w:val="bullet"/>
      <w:lvlText w:val="•"/>
      <w:lvlJc w:val="left"/>
      <w:pPr>
        <w:ind w:left="6655" w:hanging="202"/>
      </w:pPr>
      <w:rPr>
        <w:rFonts w:hint="default"/>
        <w:lang w:val="pl-PL" w:eastAsia="en-US" w:bidi="ar-SA"/>
      </w:rPr>
    </w:lvl>
    <w:lvl w:ilvl="7" w:tplc="C0169030">
      <w:numFmt w:val="bullet"/>
      <w:lvlText w:val="•"/>
      <w:lvlJc w:val="left"/>
      <w:pPr>
        <w:ind w:left="7727" w:hanging="202"/>
      </w:pPr>
      <w:rPr>
        <w:rFonts w:hint="default"/>
        <w:lang w:val="pl-PL" w:eastAsia="en-US" w:bidi="ar-SA"/>
      </w:rPr>
    </w:lvl>
    <w:lvl w:ilvl="8" w:tplc="0FF0D5FE">
      <w:numFmt w:val="bullet"/>
      <w:lvlText w:val="•"/>
      <w:lvlJc w:val="left"/>
      <w:pPr>
        <w:ind w:left="8800" w:hanging="202"/>
      </w:pPr>
      <w:rPr>
        <w:rFonts w:hint="default"/>
        <w:lang w:val="pl-PL" w:eastAsia="en-US" w:bidi="ar-SA"/>
      </w:rPr>
    </w:lvl>
  </w:abstractNum>
  <w:abstractNum w:abstractNumId="45">
    <w:nsid w:val="169C021D"/>
    <w:multiLevelType w:val="multilevel"/>
    <w:tmpl w:val="82789EC6"/>
    <w:lvl w:ilvl="0">
      <w:numFmt w:val="bullet"/>
      <w:lvlText w:val="‒"/>
      <w:lvlJc w:val="left"/>
      <w:pPr>
        <w:ind w:left="644" w:hanging="360"/>
      </w:pPr>
      <w:rPr>
        <w:rFonts w:ascii="Calibri" w:hAnsi="Calibri"/>
      </w:rPr>
    </w:lvl>
    <w:lvl w:ilvl="1">
      <w:start w:val="1"/>
      <w:numFmt w:val="lowerLetter"/>
      <w:lvlText w:val="%2)"/>
      <w:lvlJc w:val="left"/>
      <w:pPr>
        <w:ind w:left="1440" w:hanging="360"/>
      </w:pPr>
      <w:rPr>
        <w:sz w:val="22"/>
        <w:szCs w:val="22"/>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6">
    <w:nsid w:val="18EE1849"/>
    <w:multiLevelType w:val="hybridMultilevel"/>
    <w:tmpl w:val="CC86A676"/>
    <w:lvl w:ilvl="0" w:tplc="2BB04776">
      <w:start w:val="1"/>
      <w:numFmt w:val="bullet"/>
      <w:lvlText w:val=""/>
      <w:lvlJc w:val="left"/>
      <w:pPr>
        <w:ind w:left="1996" w:hanging="360"/>
      </w:pPr>
      <w:rPr>
        <w:rFonts w:ascii="Wingdings" w:hAnsi="Wingdings" w:hint="default"/>
        <w:color w:val="0070C0"/>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7">
    <w:nsid w:val="18F17999"/>
    <w:multiLevelType w:val="multilevel"/>
    <w:tmpl w:val="718A466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nsid w:val="1A446B18"/>
    <w:multiLevelType w:val="hybridMultilevel"/>
    <w:tmpl w:val="B0D2DFB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1B821216"/>
    <w:multiLevelType w:val="hybridMultilevel"/>
    <w:tmpl w:val="02107C5C"/>
    <w:lvl w:ilvl="0" w:tplc="74F093EA">
      <w:start w:val="1"/>
      <w:numFmt w:val="decimal"/>
      <w:lvlText w:val="%1."/>
      <w:lvlJc w:val="left"/>
      <w:pPr>
        <w:ind w:left="876" w:hanging="720"/>
      </w:pPr>
      <w:rPr>
        <w:rFonts w:ascii="Roboto" w:eastAsia="Roboto" w:hAnsi="Roboto" w:cs="Roboto" w:hint="default"/>
        <w:w w:val="100"/>
        <w:sz w:val="20"/>
        <w:szCs w:val="20"/>
        <w:lang w:val="pl-PL" w:eastAsia="en-US" w:bidi="ar-SA"/>
      </w:rPr>
    </w:lvl>
    <w:lvl w:ilvl="1" w:tplc="0890BF12">
      <w:numFmt w:val="bullet"/>
      <w:lvlText w:val="•"/>
      <w:lvlJc w:val="left"/>
      <w:pPr>
        <w:ind w:left="1585" w:hanging="720"/>
      </w:pPr>
      <w:rPr>
        <w:rFonts w:hint="default"/>
        <w:lang w:val="pl-PL" w:eastAsia="en-US" w:bidi="ar-SA"/>
      </w:rPr>
    </w:lvl>
    <w:lvl w:ilvl="2" w:tplc="85824184">
      <w:numFmt w:val="bullet"/>
      <w:lvlText w:val="•"/>
      <w:lvlJc w:val="left"/>
      <w:pPr>
        <w:ind w:left="2290" w:hanging="720"/>
      </w:pPr>
      <w:rPr>
        <w:rFonts w:hint="default"/>
        <w:lang w:val="pl-PL" w:eastAsia="en-US" w:bidi="ar-SA"/>
      </w:rPr>
    </w:lvl>
    <w:lvl w:ilvl="3" w:tplc="C0F4E954">
      <w:numFmt w:val="bullet"/>
      <w:lvlText w:val="•"/>
      <w:lvlJc w:val="left"/>
      <w:pPr>
        <w:ind w:left="2995" w:hanging="720"/>
      </w:pPr>
      <w:rPr>
        <w:rFonts w:hint="default"/>
        <w:lang w:val="pl-PL" w:eastAsia="en-US" w:bidi="ar-SA"/>
      </w:rPr>
    </w:lvl>
    <w:lvl w:ilvl="4" w:tplc="C55E51C6">
      <w:numFmt w:val="bullet"/>
      <w:lvlText w:val="•"/>
      <w:lvlJc w:val="left"/>
      <w:pPr>
        <w:ind w:left="3700" w:hanging="720"/>
      </w:pPr>
      <w:rPr>
        <w:rFonts w:hint="default"/>
        <w:lang w:val="pl-PL" w:eastAsia="en-US" w:bidi="ar-SA"/>
      </w:rPr>
    </w:lvl>
    <w:lvl w:ilvl="5" w:tplc="7AEAF1C0">
      <w:numFmt w:val="bullet"/>
      <w:lvlText w:val="•"/>
      <w:lvlJc w:val="left"/>
      <w:pPr>
        <w:ind w:left="4405" w:hanging="720"/>
      </w:pPr>
      <w:rPr>
        <w:rFonts w:hint="default"/>
        <w:lang w:val="pl-PL" w:eastAsia="en-US" w:bidi="ar-SA"/>
      </w:rPr>
    </w:lvl>
    <w:lvl w:ilvl="6" w:tplc="DB8E61CE">
      <w:numFmt w:val="bullet"/>
      <w:lvlText w:val="•"/>
      <w:lvlJc w:val="left"/>
      <w:pPr>
        <w:ind w:left="5110" w:hanging="720"/>
      </w:pPr>
      <w:rPr>
        <w:rFonts w:hint="default"/>
        <w:lang w:val="pl-PL" w:eastAsia="en-US" w:bidi="ar-SA"/>
      </w:rPr>
    </w:lvl>
    <w:lvl w:ilvl="7" w:tplc="737A9CD8">
      <w:numFmt w:val="bullet"/>
      <w:lvlText w:val="•"/>
      <w:lvlJc w:val="left"/>
      <w:pPr>
        <w:ind w:left="5815" w:hanging="720"/>
      </w:pPr>
      <w:rPr>
        <w:rFonts w:hint="default"/>
        <w:lang w:val="pl-PL" w:eastAsia="en-US" w:bidi="ar-SA"/>
      </w:rPr>
    </w:lvl>
    <w:lvl w:ilvl="8" w:tplc="AFACF738">
      <w:numFmt w:val="bullet"/>
      <w:lvlText w:val="•"/>
      <w:lvlJc w:val="left"/>
      <w:pPr>
        <w:ind w:left="6520" w:hanging="720"/>
      </w:pPr>
      <w:rPr>
        <w:rFonts w:hint="default"/>
        <w:lang w:val="pl-PL" w:eastAsia="en-US" w:bidi="ar-SA"/>
      </w:rPr>
    </w:lvl>
  </w:abstractNum>
  <w:abstractNum w:abstractNumId="50">
    <w:nsid w:val="1CA22575"/>
    <w:multiLevelType w:val="hybridMultilevel"/>
    <w:tmpl w:val="1C901436"/>
    <w:lvl w:ilvl="0" w:tplc="0415000F">
      <w:start w:val="1"/>
      <w:numFmt w:val="decimal"/>
      <w:lvlText w:val="%1."/>
      <w:lvlJc w:val="left"/>
      <w:pPr>
        <w:ind w:left="553" w:hanging="397"/>
      </w:pPr>
      <w:rPr>
        <w:rFonts w:hint="default"/>
        <w:w w:val="100"/>
        <w:sz w:val="20"/>
        <w:szCs w:val="20"/>
      </w:rPr>
    </w:lvl>
    <w:lvl w:ilvl="1" w:tplc="B74A463A">
      <w:numFmt w:val="bullet"/>
      <w:lvlText w:val="•"/>
      <w:lvlJc w:val="left"/>
      <w:pPr>
        <w:ind w:left="800" w:hanging="397"/>
      </w:pPr>
      <w:rPr>
        <w:rFonts w:hint="default"/>
      </w:rPr>
    </w:lvl>
    <w:lvl w:ilvl="2" w:tplc="6B02A5F8">
      <w:numFmt w:val="bullet"/>
      <w:lvlText w:val="•"/>
      <w:lvlJc w:val="left"/>
      <w:pPr>
        <w:ind w:left="1594" w:hanging="397"/>
      </w:pPr>
      <w:rPr>
        <w:rFonts w:hint="default"/>
      </w:rPr>
    </w:lvl>
    <w:lvl w:ilvl="3" w:tplc="AB2EA006">
      <w:numFmt w:val="bullet"/>
      <w:lvlText w:val="•"/>
      <w:lvlJc w:val="left"/>
      <w:pPr>
        <w:ind w:left="2389" w:hanging="397"/>
      </w:pPr>
      <w:rPr>
        <w:rFonts w:hint="default"/>
      </w:rPr>
    </w:lvl>
    <w:lvl w:ilvl="4" w:tplc="9FF86074">
      <w:numFmt w:val="bullet"/>
      <w:lvlText w:val="•"/>
      <w:lvlJc w:val="left"/>
      <w:pPr>
        <w:ind w:left="3183" w:hanging="397"/>
      </w:pPr>
      <w:rPr>
        <w:rFonts w:hint="default"/>
      </w:rPr>
    </w:lvl>
    <w:lvl w:ilvl="5" w:tplc="DAC8C006">
      <w:numFmt w:val="bullet"/>
      <w:lvlText w:val="•"/>
      <w:lvlJc w:val="left"/>
      <w:pPr>
        <w:ind w:left="3978" w:hanging="397"/>
      </w:pPr>
      <w:rPr>
        <w:rFonts w:hint="default"/>
      </w:rPr>
    </w:lvl>
    <w:lvl w:ilvl="6" w:tplc="284C343E">
      <w:numFmt w:val="bullet"/>
      <w:lvlText w:val="•"/>
      <w:lvlJc w:val="left"/>
      <w:pPr>
        <w:ind w:left="4772" w:hanging="397"/>
      </w:pPr>
      <w:rPr>
        <w:rFonts w:hint="default"/>
      </w:rPr>
    </w:lvl>
    <w:lvl w:ilvl="7" w:tplc="78B065B4">
      <w:numFmt w:val="bullet"/>
      <w:lvlText w:val="•"/>
      <w:lvlJc w:val="left"/>
      <w:pPr>
        <w:ind w:left="5567" w:hanging="397"/>
      </w:pPr>
      <w:rPr>
        <w:rFonts w:hint="default"/>
      </w:rPr>
    </w:lvl>
    <w:lvl w:ilvl="8" w:tplc="1A62A208">
      <w:numFmt w:val="bullet"/>
      <w:lvlText w:val="•"/>
      <w:lvlJc w:val="left"/>
      <w:pPr>
        <w:ind w:left="6361" w:hanging="397"/>
      </w:pPr>
      <w:rPr>
        <w:rFonts w:hint="default"/>
      </w:rPr>
    </w:lvl>
  </w:abstractNum>
  <w:abstractNum w:abstractNumId="51">
    <w:nsid w:val="1CCD2B01"/>
    <w:multiLevelType w:val="hybridMultilevel"/>
    <w:tmpl w:val="DC2C3C06"/>
    <w:lvl w:ilvl="0" w:tplc="3EC8DE1A">
      <w:start w:val="1"/>
      <w:numFmt w:val="bullet"/>
      <w:lvlText w:val=""/>
      <w:lvlJc w:val="left"/>
      <w:pPr>
        <w:ind w:left="720" w:hanging="360"/>
      </w:pPr>
      <w:rPr>
        <w:rFonts w:ascii="Wingdings" w:hAnsi="Wingdings" w:hint="default"/>
        <w:color w:val="5B9BD5" w:themeColor="accent1"/>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1D016C01"/>
    <w:multiLevelType w:val="hybridMultilevel"/>
    <w:tmpl w:val="5E1CD4E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1D545B24"/>
    <w:multiLevelType w:val="hybridMultilevel"/>
    <w:tmpl w:val="6CC06F40"/>
    <w:lvl w:ilvl="0" w:tplc="B1CA0BC8">
      <w:start w:val="2"/>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54">
    <w:nsid w:val="1DE46D95"/>
    <w:multiLevelType w:val="hybridMultilevel"/>
    <w:tmpl w:val="5DBA3674"/>
    <w:lvl w:ilvl="0" w:tplc="68DC216E">
      <w:start w:val="1"/>
      <w:numFmt w:val="lowerLetter"/>
      <w:lvlText w:val="%1)"/>
      <w:lvlJc w:val="left"/>
      <w:pPr>
        <w:ind w:left="720" w:hanging="360"/>
      </w:pPr>
      <w:rPr>
        <w:rFont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1E556AC6"/>
    <w:multiLevelType w:val="hybridMultilevel"/>
    <w:tmpl w:val="5B7E747C"/>
    <w:lvl w:ilvl="0" w:tplc="B9FC7498">
      <w:start w:val="1"/>
      <w:numFmt w:val="bullet"/>
      <w:lvlText w:val=""/>
      <w:lvlJc w:val="left"/>
      <w:pPr>
        <w:ind w:left="1080" w:hanging="360"/>
      </w:pPr>
      <w:rPr>
        <w:rFonts w:ascii="Wingdings" w:hAnsi="Wingdings" w:hint="default"/>
        <w:color w:val="0070C0"/>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nsid w:val="1F2F0E0D"/>
    <w:multiLevelType w:val="multilevel"/>
    <w:tmpl w:val="0F86E306"/>
    <w:lvl w:ilvl="0">
      <w:start w:val="1"/>
      <w:numFmt w:val="decimal"/>
      <w:lvlText w:val="%1."/>
      <w:lvlJc w:val="left"/>
      <w:pPr>
        <w:ind w:left="644" w:hanging="360"/>
      </w:p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7">
    <w:nsid w:val="1F7030FA"/>
    <w:multiLevelType w:val="hybridMultilevel"/>
    <w:tmpl w:val="4350D404"/>
    <w:lvl w:ilvl="0" w:tplc="AD24B75E">
      <w:start w:val="1"/>
      <w:numFmt w:val="bullet"/>
      <w:lvlText w:val=""/>
      <w:lvlJc w:val="left"/>
      <w:pPr>
        <w:ind w:left="720" w:hanging="360"/>
      </w:pPr>
      <w:rPr>
        <w:rFonts w:ascii="Wingdings" w:hAnsi="Wingdings" w:hint="default"/>
        <w:color w:val="5B9BD5" w:themeColor="accent1"/>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1F7A4BAD"/>
    <w:multiLevelType w:val="hybridMultilevel"/>
    <w:tmpl w:val="FC20F74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9">
    <w:nsid w:val="1F89768F"/>
    <w:multiLevelType w:val="hybridMultilevel"/>
    <w:tmpl w:val="7DEC3ECC"/>
    <w:lvl w:ilvl="0" w:tplc="0415000F">
      <w:start w:val="1"/>
      <w:numFmt w:val="decimal"/>
      <w:lvlText w:val="%1."/>
      <w:lvlJc w:val="left"/>
      <w:pPr>
        <w:ind w:left="360" w:hanging="360"/>
      </w:pPr>
    </w:lvl>
    <w:lvl w:ilvl="1" w:tplc="04150019">
      <w:start w:val="1"/>
      <w:numFmt w:val="lowerLetter"/>
      <w:lvlText w:val="%2."/>
      <w:lvlJc w:val="left"/>
      <w:pPr>
        <w:ind w:left="1582" w:hanging="360"/>
      </w:pPr>
    </w:lvl>
    <w:lvl w:ilvl="2" w:tplc="0415001B">
      <w:start w:val="1"/>
      <w:numFmt w:val="lowerRoman"/>
      <w:lvlText w:val="%3."/>
      <w:lvlJc w:val="right"/>
      <w:pPr>
        <w:ind w:left="2302" w:hanging="180"/>
      </w:pPr>
    </w:lvl>
    <w:lvl w:ilvl="3" w:tplc="04150011">
      <w:start w:val="1"/>
      <w:numFmt w:val="decimal"/>
      <w:lvlText w:val="%4)"/>
      <w:lvlJc w:val="left"/>
      <w:pPr>
        <w:ind w:left="785" w:hanging="360"/>
      </w:pPr>
    </w:lvl>
    <w:lvl w:ilvl="4" w:tplc="04150019">
      <w:start w:val="1"/>
      <w:numFmt w:val="lowerLetter"/>
      <w:lvlText w:val="%5."/>
      <w:lvlJc w:val="left"/>
      <w:pPr>
        <w:ind w:left="3742" w:hanging="360"/>
      </w:pPr>
    </w:lvl>
    <w:lvl w:ilvl="5" w:tplc="0415001B">
      <w:start w:val="1"/>
      <w:numFmt w:val="lowerRoman"/>
      <w:lvlText w:val="%6."/>
      <w:lvlJc w:val="right"/>
      <w:pPr>
        <w:ind w:left="4462" w:hanging="180"/>
      </w:pPr>
    </w:lvl>
    <w:lvl w:ilvl="6" w:tplc="0415000F">
      <w:start w:val="1"/>
      <w:numFmt w:val="decimal"/>
      <w:lvlText w:val="%7."/>
      <w:lvlJc w:val="left"/>
      <w:pPr>
        <w:ind w:left="5182" w:hanging="360"/>
      </w:pPr>
    </w:lvl>
    <w:lvl w:ilvl="7" w:tplc="04150019">
      <w:start w:val="1"/>
      <w:numFmt w:val="lowerLetter"/>
      <w:lvlText w:val="%8."/>
      <w:lvlJc w:val="left"/>
      <w:pPr>
        <w:ind w:left="5902" w:hanging="360"/>
      </w:pPr>
    </w:lvl>
    <w:lvl w:ilvl="8" w:tplc="0415001B">
      <w:start w:val="1"/>
      <w:numFmt w:val="lowerRoman"/>
      <w:lvlText w:val="%9."/>
      <w:lvlJc w:val="right"/>
      <w:pPr>
        <w:ind w:left="6622" w:hanging="180"/>
      </w:pPr>
    </w:lvl>
  </w:abstractNum>
  <w:abstractNum w:abstractNumId="60">
    <w:nsid w:val="20202EC5"/>
    <w:multiLevelType w:val="hybridMultilevel"/>
    <w:tmpl w:val="F6EC6940"/>
    <w:lvl w:ilvl="0" w:tplc="0415000F">
      <w:start w:val="1"/>
      <w:numFmt w:val="decimal"/>
      <w:lvlText w:val="%1."/>
      <w:lvlJc w:val="left"/>
      <w:pPr>
        <w:ind w:left="553" w:hanging="397"/>
      </w:pPr>
      <w:rPr>
        <w:rFonts w:hint="default"/>
        <w:w w:val="100"/>
        <w:sz w:val="20"/>
        <w:szCs w:val="20"/>
      </w:rPr>
    </w:lvl>
    <w:lvl w:ilvl="1" w:tplc="3EC8CF40">
      <w:numFmt w:val="bullet"/>
      <w:lvlText w:val="•"/>
      <w:lvlJc w:val="left"/>
      <w:pPr>
        <w:ind w:left="1299" w:hanging="397"/>
      </w:pPr>
      <w:rPr>
        <w:rFonts w:hint="default"/>
      </w:rPr>
    </w:lvl>
    <w:lvl w:ilvl="2" w:tplc="5A26D2E0">
      <w:numFmt w:val="bullet"/>
      <w:lvlText w:val="•"/>
      <w:lvlJc w:val="left"/>
      <w:pPr>
        <w:ind w:left="2038" w:hanging="397"/>
      </w:pPr>
      <w:rPr>
        <w:rFonts w:hint="default"/>
      </w:rPr>
    </w:lvl>
    <w:lvl w:ilvl="3" w:tplc="7A4655E4">
      <w:numFmt w:val="bullet"/>
      <w:lvlText w:val="•"/>
      <w:lvlJc w:val="left"/>
      <w:pPr>
        <w:ind w:left="2777" w:hanging="397"/>
      </w:pPr>
      <w:rPr>
        <w:rFonts w:hint="default"/>
      </w:rPr>
    </w:lvl>
    <w:lvl w:ilvl="4" w:tplc="7602C8A8">
      <w:numFmt w:val="bullet"/>
      <w:lvlText w:val="•"/>
      <w:lvlJc w:val="left"/>
      <w:pPr>
        <w:ind w:left="3516" w:hanging="397"/>
      </w:pPr>
      <w:rPr>
        <w:rFonts w:hint="default"/>
      </w:rPr>
    </w:lvl>
    <w:lvl w:ilvl="5" w:tplc="51825BD8">
      <w:numFmt w:val="bullet"/>
      <w:lvlText w:val="•"/>
      <w:lvlJc w:val="left"/>
      <w:pPr>
        <w:ind w:left="4255" w:hanging="397"/>
      </w:pPr>
      <w:rPr>
        <w:rFonts w:hint="default"/>
      </w:rPr>
    </w:lvl>
    <w:lvl w:ilvl="6" w:tplc="0A3AC7CC">
      <w:numFmt w:val="bullet"/>
      <w:lvlText w:val="•"/>
      <w:lvlJc w:val="left"/>
      <w:pPr>
        <w:ind w:left="4994" w:hanging="397"/>
      </w:pPr>
      <w:rPr>
        <w:rFonts w:hint="default"/>
      </w:rPr>
    </w:lvl>
    <w:lvl w:ilvl="7" w:tplc="7326DEF0">
      <w:numFmt w:val="bullet"/>
      <w:lvlText w:val="•"/>
      <w:lvlJc w:val="left"/>
      <w:pPr>
        <w:ind w:left="5733" w:hanging="397"/>
      </w:pPr>
      <w:rPr>
        <w:rFonts w:hint="default"/>
      </w:rPr>
    </w:lvl>
    <w:lvl w:ilvl="8" w:tplc="548AA488">
      <w:numFmt w:val="bullet"/>
      <w:lvlText w:val="•"/>
      <w:lvlJc w:val="left"/>
      <w:pPr>
        <w:ind w:left="6472" w:hanging="397"/>
      </w:pPr>
      <w:rPr>
        <w:rFonts w:hint="default"/>
      </w:rPr>
    </w:lvl>
  </w:abstractNum>
  <w:abstractNum w:abstractNumId="61">
    <w:nsid w:val="205E7AEA"/>
    <w:multiLevelType w:val="hybridMultilevel"/>
    <w:tmpl w:val="724EA296"/>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20CA13FD"/>
    <w:multiLevelType w:val="hybridMultilevel"/>
    <w:tmpl w:val="BB2030C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20F92208"/>
    <w:multiLevelType w:val="hybridMultilevel"/>
    <w:tmpl w:val="86E8E4BC"/>
    <w:lvl w:ilvl="0" w:tplc="04150001">
      <w:start w:val="1"/>
      <w:numFmt w:val="bullet"/>
      <w:lvlText w:val=""/>
      <w:lvlJc w:val="left"/>
      <w:pPr>
        <w:ind w:left="1480" w:hanging="360"/>
      </w:pPr>
      <w:rPr>
        <w:rFonts w:ascii="Symbol" w:hAnsi="Symbol" w:hint="default"/>
      </w:rPr>
    </w:lvl>
    <w:lvl w:ilvl="1" w:tplc="04150003" w:tentative="1">
      <w:start w:val="1"/>
      <w:numFmt w:val="bullet"/>
      <w:lvlText w:val="o"/>
      <w:lvlJc w:val="left"/>
      <w:pPr>
        <w:ind w:left="2200" w:hanging="360"/>
      </w:pPr>
      <w:rPr>
        <w:rFonts w:ascii="Courier New" w:hAnsi="Courier New" w:cs="Courier New" w:hint="default"/>
      </w:rPr>
    </w:lvl>
    <w:lvl w:ilvl="2" w:tplc="04150005" w:tentative="1">
      <w:start w:val="1"/>
      <w:numFmt w:val="bullet"/>
      <w:lvlText w:val=""/>
      <w:lvlJc w:val="left"/>
      <w:pPr>
        <w:ind w:left="2920" w:hanging="360"/>
      </w:pPr>
      <w:rPr>
        <w:rFonts w:ascii="Wingdings" w:hAnsi="Wingdings" w:hint="default"/>
      </w:rPr>
    </w:lvl>
    <w:lvl w:ilvl="3" w:tplc="04150001" w:tentative="1">
      <w:start w:val="1"/>
      <w:numFmt w:val="bullet"/>
      <w:lvlText w:val=""/>
      <w:lvlJc w:val="left"/>
      <w:pPr>
        <w:ind w:left="3640" w:hanging="360"/>
      </w:pPr>
      <w:rPr>
        <w:rFonts w:ascii="Symbol" w:hAnsi="Symbol" w:hint="default"/>
      </w:rPr>
    </w:lvl>
    <w:lvl w:ilvl="4" w:tplc="04150003" w:tentative="1">
      <w:start w:val="1"/>
      <w:numFmt w:val="bullet"/>
      <w:lvlText w:val="o"/>
      <w:lvlJc w:val="left"/>
      <w:pPr>
        <w:ind w:left="4360" w:hanging="360"/>
      </w:pPr>
      <w:rPr>
        <w:rFonts w:ascii="Courier New" w:hAnsi="Courier New" w:cs="Courier New" w:hint="default"/>
      </w:rPr>
    </w:lvl>
    <w:lvl w:ilvl="5" w:tplc="04150005" w:tentative="1">
      <w:start w:val="1"/>
      <w:numFmt w:val="bullet"/>
      <w:lvlText w:val=""/>
      <w:lvlJc w:val="left"/>
      <w:pPr>
        <w:ind w:left="5080" w:hanging="360"/>
      </w:pPr>
      <w:rPr>
        <w:rFonts w:ascii="Wingdings" w:hAnsi="Wingdings" w:hint="default"/>
      </w:rPr>
    </w:lvl>
    <w:lvl w:ilvl="6" w:tplc="04150001" w:tentative="1">
      <w:start w:val="1"/>
      <w:numFmt w:val="bullet"/>
      <w:lvlText w:val=""/>
      <w:lvlJc w:val="left"/>
      <w:pPr>
        <w:ind w:left="5800" w:hanging="360"/>
      </w:pPr>
      <w:rPr>
        <w:rFonts w:ascii="Symbol" w:hAnsi="Symbol" w:hint="default"/>
      </w:rPr>
    </w:lvl>
    <w:lvl w:ilvl="7" w:tplc="04150003" w:tentative="1">
      <w:start w:val="1"/>
      <w:numFmt w:val="bullet"/>
      <w:lvlText w:val="o"/>
      <w:lvlJc w:val="left"/>
      <w:pPr>
        <w:ind w:left="6520" w:hanging="360"/>
      </w:pPr>
      <w:rPr>
        <w:rFonts w:ascii="Courier New" w:hAnsi="Courier New" w:cs="Courier New" w:hint="default"/>
      </w:rPr>
    </w:lvl>
    <w:lvl w:ilvl="8" w:tplc="04150005" w:tentative="1">
      <w:start w:val="1"/>
      <w:numFmt w:val="bullet"/>
      <w:lvlText w:val=""/>
      <w:lvlJc w:val="left"/>
      <w:pPr>
        <w:ind w:left="7240" w:hanging="360"/>
      </w:pPr>
      <w:rPr>
        <w:rFonts w:ascii="Wingdings" w:hAnsi="Wingdings" w:hint="default"/>
      </w:rPr>
    </w:lvl>
  </w:abstractNum>
  <w:abstractNum w:abstractNumId="64">
    <w:nsid w:val="213362CD"/>
    <w:multiLevelType w:val="multilevel"/>
    <w:tmpl w:val="2BB65F28"/>
    <w:lvl w:ilvl="0">
      <w:start w:val="1"/>
      <w:numFmt w:val="bullet"/>
      <w:lvlText w:val=""/>
      <w:lvlJc w:val="left"/>
      <w:pPr>
        <w:ind w:left="360" w:hanging="360"/>
      </w:pPr>
      <w:rPr>
        <w:rFonts w:ascii="Symbol" w:hAnsi="Symbol" w:hint="default"/>
        <w:sz w:val="20"/>
        <w:szCs w:val="20"/>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65">
    <w:nsid w:val="21340F06"/>
    <w:multiLevelType w:val="hybridMultilevel"/>
    <w:tmpl w:val="0D70E634"/>
    <w:lvl w:ilvl="0" w:tplc="3EC8DE1A">
      <w:start w:val="1"/>
      <w:numFmt w:val="bullet"/>
      <w:lvlText w:val=""/>
      <w:lvlJc w:val="left"/>
      <w:pPr>
        <w:ind w:left="720" w:hanging="360"/>
      </w:pPr>
      <w:rPr>
        <w:rFonts w:ascii="Wingdings" w:hAnsi="Wingdings" w:hint="default"/>
        <w:color w:val="5B9BD5" w:themeColor="accent1"/>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nsid w:val="217D793B"/>
    <w:multiLevelType w:val="multilevel"/>
    <w:tmpl w:val="0B4A7A2A"/>
    <w:lvl w:ilvl="0">
      <w:start w:val="1"/>
      <w:numFmt w:val="decimal"/>
      <w:lvlText w:val="%1."/>
      <w:lvlJc w:val="left"/>
      <w:pPr>
        <w:ind w:left="2145" w:hanging="360"/>
      </w:pPr>
    </w:lvl>
    <w:lvl w:ilvl="1">
      <w:start w:val="1"/>
      <w:numFmt w:val="lowerLetter"/>
      <w:lvlText w:val="%2."/>
      <w:lvlJc w:val="left"/>
      <w:pPr>
        <w:ind w:left="2865" w:hanging="360"/>
      </w:pPr>
    </w:lvl>
    <w:lvl w:ilvl="2">
      <w:start w:val="1"/>
      <w:numFmt w:val="lowerRoman"/>
      <w:lvlText w:val="%3."/>
      <w:lvlJc w:val="right"/>
      <w:pPr>
        <w:ind w:left="3585" w:hanging="180"/>
      </w:pPr>
    </w:lvl>
    <w:lvl w:ilvl="3">
      <w:start w:val="1"/>
      <w:numFmt w:val="decimal"/>
      <w:lvlText w:val="%4."/>
      <w:lvlJc w:val="left"/>
      <w:pPr>
        <w:ind w:left="4305" w:hanging="360"/>
      </w:pPr>
    </w:lvl>
    <w:lvl w:ilvl="4">
      <w:start w:val="1"/>
      <w:numFmt w:val="lowerLetter"/>
      <w:lvlText w:val="%5."/>
      <w:lvlJc w:val="left"/>
      <w:pPr>
        <w:ind w:left="5025" w:hanging="360"/>
      </w:pPr>
    </w:lvl>
    <w:lvl w:ilvl="5">
      <w:start w:val="1"/>
      <w:numFmt w:val="lowerRoman"/>
      <w:lvlText w:val="%6."/>
      <w:lvlJc w:val="right"/>
      <w:pPr>
        <w:ind w:left="5745" w:hanging="180"/>
      </w:pPr>
    </w:lvl>
    <w:lvl w:ilvl="6">
      <w:start w:val="1"/>
      <w:numFmt w:val="decimal"/>
      <w:lvlText w:val="%7."/>
      <w:lvlJc w:val="left"/>
      <w:pPr>
        <w:ind w:left="6465" w:hanging="360"/>
      </w:pPr>
    </w:lvl>
    <w:lvl w:ilvl="7">
      <w:start w:val="1"/>
      <w:numFmt w:val="lowerLetter"/>
      <w:lvlText w:val="%8."/>
      <w:lvlJc w:val="left"/>
      <w:pPr>
        <w:ind w:left="7185" w:hanging="360"/>
      </w:pPr>
    </w:lvl>
    <w:lvl w:ilvl="8">
      <w:start w:val="1"/>
      <w:numFmt w:val="lowerRoman"/>
      <w:lvlText w:val="%9."/>
      <w:lvlJc w:val="right"/>
      <w:pPr>
        <w:ind w:left="7905" w:hanging="180"/>
      </w:pPr>
    </w:lvl>
  </w:abstractNum>
  <w:abstractNum w:abstractNumId="67">
    <w:nsid w:val="21EC069E"/>
    <w:multiLevelType w:val="hybridMultilevel"/>
    <w:tmpl w:val="1278FE5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8">
    <w:nsid w:val="227B1376"/>
    <w:multiLevelType w:val="hybridMultilevel"/>
    <w:tmpl w:val="37D2C504"/>
    <w:lvl w:ilvl="0" w:tplc="96F0225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235115C0"/>
    <w:multiLevelType w:val="hybridMultilevel"/>
    <w:tmpl w:val="26888E12"/>
    <w:lvl w:ilvl="0" w:tplc="BA1C6FD4">
      <w:numFmt w:val="bullet"/>
      <w:lvlText w:val="•"/>
      <w:lvlJc w:val="left"/>
      <w:pPr>
        <w:ind w:left="449" w:hanging="360"/>
      </w:pPr>
      <w:rPr>
        <w:rFonts w:ascii="Myriad Pro" w:eastAsia="Myriad Pro" w:hAnsi="Myriad Pro" w:cs="Myriad Pro" w:hint="default"/>
        <w:w w:val="100"/>
        <w:sz w:val="24"/>
        <w:szCs w:val="24"/>
        <w:lang w:val="pl-PL" w:eastAsia="en-US" w:bidi="ar-SA"/>
      </w:rPr>
    </w:lvl>
    <w:lvl w:ilvl="1" w:tplc="70062650">
      <w:numFmt w:val="bullet"/>
      <w:lvlText w:val="•"/>
      <w:lvlJc w:val="left"/>
      <w:pPr>
        <w:ind w:left="781" w:hanging="360"/>
      </w:pPr>
      <w:rPr>
        <w:rFonts w:hint="default"/>
        <w:lang w:val="pl-PL" w:eastAsia="en-US" w:bidi="ar-SA"/>
      </w:rPr>
    </w:lvl>
    <w:lvl w:ilvl="2" w:tplc="15B662B0">
      <w:numFmt w:val="bullet"/>
      <w:lvlText w:val="•"/>
      <w:lvlJc w:val="left"/>
      <w:pPr>
        <w:ind w:left="1122" w:hanging="360"/>
      </w:pPr>
      <w:rPr>
        <w:rFonts w:hint="default"/>
        <w:lang w:val="pl-PL" w:eastAsia="en-US" w:bidi="ar-SA"/>
      </w:rPr>
    </w:lvl>
    <w:lvl w:ilvl="3" w:tplc="77906B54">
      <w:numFmt w:val="bullet"/>
      <w:lvlText w:val="•"/>
      <w:lvlJc w:val="left"/>
      <w:pPr>
        <w:ind w:left="1464" w:hanging="360"/>
      </w:pPr>
      <w:rPr>
        <w:rFonts w:hint="default"/>
        <w:lang w:val="pl-PL" w:eastAsia="en-US" w:bidi="ar-SA"/>
      </w:rPr>
    </w:lvl>
    <w:lvl w:ilvl="4" w:tplc="EB86052C">
      <w:numFmt w:val="bullet"/>
      <w:lvlText w:val="•"/>
      <w:lvlJc w:val="left"/>
      <w:pPr>
        <w:ind w:left="1805" w:hanging="360"/>
      </w:pPr>
      <w:rPr>
        <w:rFonts w:hint="default"/>
        <w:lang w:val="pl-PL" w:eastAsia="en-US" w:bidi="ar-SA"/>
      </w:rPr>
    </w:lvl>
    <w:lvl w:ilvl="5" w:tplc="D21E56F6">
      <w:numFmt w:val="bullet"/>
      <w:lvlText w:val="•"/>
      <w:lvlJc w:val="left"/>
      <w:pPr>
        <w:ind w:left="2147" w:hanging="360"/>
      </w:pPr>
      <w:rPr>
        <w:rFonts w:hint="default"/>
        <w:lang w:val="pl-PL" w:eastAsia="en-US" w:bidi="ar-SA"/>
      </w:rPr>
    </w:lvl>
    <w:lvl w:ilvl="6" w:tplc="9904C370">
      <w:numFmt w:val="bullet"/>
      <w:lvlText w:val="•"/>
      <w:lvlJc w:val="left"/>
      <w:pPr>
        <w:ind w:left="2488" w:hanging="360"/>
      </w:pPr>
      <w:rPr>
        <w:rFonts w:hint="default"/>
        <w:lang w:val="pl-PL" w:eastAsia="en-US" w:bidi="ar-SA"/>
      </w:rPr>
    </w:lvl>
    <w:lvl w:ilvl="7" w:tplc="574EA6BC">
      <w:numFmt w:val="bullet"/>
      <w:lvlText w:val="•"/>
      <w:lvlJc w:val="left"/>
      <w:pPr>
        <w:ind w:left="2829" w:hanging="360"/>
      </w:pPr>
      <w:rPr>
        <w:rFonts w:hint="default"/>
        <w:lang w:val="pl-PL" w:eastAsia="en-US" w:bidi="ar-SA"/>
      </w:rPr>
    </w:lvl>
    <w:lvl w:ilvl="8" w:tplc="F17CA4A2">
      <w:numFmt w:val="bullet"/>
      <w:lvlText w:val="•"/>
      <w:lvlJc w:val="left"/>
      <w:pPr>
        <w:ind w:left="3171" w:hanging="360"/>
      </w:pPr>
      <w:rPr>
        <w:rFonts w:hint="default"/>
        <w:lang w:val="pl-PL" w:eastAsia="en-US" w:bidi="ar-SA"/>
      </w:rPr>
    </w:lvl>
  </w:abstractNum>
  <w:abstractNum w:abstractNumId="70">
    <w:nsid w:val="23925239"/>
    <w:multiLevelType w:val="multilevel"/>
    <w:tmpl w:val="1EB67702"/>
    <w:lvl w:ilvl="0">
      <w:numFmt w:val="bullet"/>
      <w:lvlText w:val=""/>
      <w:lvlJc w:val="left"/>
      <w:pPr>
        <w:ind w:left="786" w:hanging="360"/>
      </w:pPr>
      <w:rPr>
        <w:rFonts w:ascii="Symbol" w:hAnsi="Symbol"/>
        <w:sz w:val="20"/>
      </w:rPr>
    </w:lvl>
    <w:lvl w:ilvl="1">
      <w:start w:val="1"/>
      <w:numFmt w:val="decimal"/>
      <w:lvlText w:val="%2)"/>
      <w:lvlJc w:val="left"/>
      <w:pPr>
        <w:ind w:left="1506" w:hanging="360"/>
      </w:pPr>
    </w:lvl>
    <w:lvl w:ilvl="2">
      <w:numFmt w:val="bullet"/>
      <w:lvlText w:val=""/>
      <w:lvlJc w:val="left"/>
      <w:pPr>
        <w:ind w:left="2226" w:hanging="360"/>
      </w:pPr>
      <w:rPr>
        <w:rFonts w:ascii="Symbol" w:hAnsi="Symbol"/>
        <w:sz w:val="20"/>
      </w:rPr>
    </w:lvl>
    <w:lvl w:ilvl="3">
      <w:numFmt w:val="bullet"/>
      <w:lvlText w:val=""/>
      <w:lvlJc w:val="left"/>
      <w:pPr>
        <w:ind w:left="2946" w:hanging="360"/>
      </w:pPr>
      <w:rPr>
        <w:rFonts w:ascii="Symbol" w:hAnsi="Symbol"/>
        <w:sz w:val="20"/>
      </w:rPr>
    </w:lvl>
    <w:lvl w:ilvl="4">
      <w:numFmt w:val="bullet"/>
      <w:lvlText w:val=""/>
      <w:lvlJc w:val="left"/>
      <w:pPr>
        <w:ind w:left="3666" w:hanging="360"/>
      </w:pPr>
      <w:rPr>
        <w:rFonts w:ascii="Symbol" w:hAnsi="Symbol"/>
        <w:sz w:val="20"/>
      </w:rPr>
    </w:lvl>
    <w:lvl w:ilvl="5">
      <w:numFmt w:val="bullet"/>
      <w:lvlText w:val=""/>
      <w:lvlJc w:val="left"/>
      <w:pPr>
        <w:ind w:left="4386" w:hanging="360"/>
      </w:pPr>
      <w:rPr>
        <w:rFonts w:ascii="Symbol" w:hAnsi="Symbol"/>
        <w:sz w:val="20"/>
      </w:rPr>
    </w:lvl>
    <w:lvl w:ilvl="6">
      <w:numFmt w:val="bullet"/>
      <w:lvlText w:val=""/>
      <w:lvlJc w:val="left"/>
      <w:pPr>
        <w:ind w:left="5106" w:hanging="360"/>
      </w:pPr>
      <w:rPr>
        <w:rFonts w:ascii="Symbol" w:hAnsi="Symbol"/>
        <w:sz w:val="20"/>
      </w:rPr>
    </w:lvl>
    <w:lvl w:ilvl="7">
      <w:numFmt w:val="bullet"/>
      <w:lvlText w:val=""/>
      <w:lvlJc w:val="left"/>
      <w:pPr>
        <w:ind w:left="5826" w:hanging="360"/>
      </w:pPr>
      <w:rPr>
        <w:rFonts w:ascii="Symbol" w:hAnsi="Symbol"/>
        <w:sz w:val="20"/>
      </w:rPr>
    </w:lvl>
    <w:lvl w:ilvl="8">
      <w:numFmt w:val="bullet"/>
      <w:lvlText w:val=""/>
      <w:lvlJc w:val="left"/>
      <w:pPr>
        <w:ind w:left="6546" w:hanging="360"/>
      </w:pPr>
      <w:rPr>
        <w:rFonts w:ascii="Symbol" w:hAnsi="Symbol"/>
        <w:sz w:val="20"/>
      </w:rPr>
    </w:lvl>
  </w:abstractNum>
  <w:abstractNum w:abstractNumId="71">
    <w:nsid w:val="25183EB5"/>
    <w:multiLevelType w:val="hybridMultilevel"/>
    <w:tmpl w:val="ACF85B0A"/>
    <w:lvl w:ilvl="0" w:tplc="3EC8DE1A">
      <w:start w:val="1"/>
      <w:numFmt w:val="bullet"/>
      <w:lvlText w:val=""/>
      <w:lvlJc w:val="left"/>
      <w:pPr>
        <w:ind w:left="2912" w:hanging="360"/>
      </w:pPr>
      <w:rPr>
        <w:rFonts w:ascii="Wingdings" w:hAnsi="Wingdings" w:hint="default"/>
        <w:color w:val="5B9BD5" w:themeColor="accent1"/>
        <w:sz w:val="22"/>
        <w:szCs w:val="22"/>
      </w:rPr>
    </w:lvl>
    <w:lvl w:ilvl="1" w:tplc="04150003" w:tentative="1">
      <w:start w:val="1"/>
      <w:numFmt w:val="bullet"/>
      <w:lvlText w:val="o"/>
      <w:lvlJc w:val="left"/>
      <w:pPr>
        <w:ind w:left="3632" w:hanging="360"/>
      </w:pPr>
      <w:rPr>
        <w:rFonts w:ascii="Courier New" w:hAnsi="Courier New" w:cs="Courier New" w:hint="default"/>
      </w:rPr>
    </w:lvl>
    <w:lvl w:ilvl="2" w:tplc="04150005" w:tentative="1">
      <w:start w:val="1"/>
      <w:numFmt w:val="bullet"/>
      <w:lvlText w:val=""/>
      <w:lvlJc w:val="left"/>
      <w:pPr>
        <w:ind w:left="4352" w:hanging="360"/>
      </w:pPr>
      <w:rPr>
        <w:rFonts w:ascii="Wingdings" w:hAnsi="Wingdings" w:hint="default"/>
      </w:rPr>
    </w:lvl>
    <w:lvl w:ilvl="3" w:tplc="04150001" w:tentative="1">
      <w:start w:val="1"/>
      <w:numFmt w:val="bullet"/>
      <w:lvlText w:val=""/>
      <w:lvlJc w:val="left"/>
      <w:pPr>
        <w:ind w:left="5072" w:hanging="360"/>
      </w:pPr>
      <w:rPr>
        <w:rFonts w:ascii="Symbol" w:hAnsi="Symbol" w:hint="default"/>
      </w:rPr>
    </w:lvl>
    <w:lvl w:ilvl="4" w:tplc="04150003" w:tentative="1">
      <w:start w:val="1"/>
      <w:numFmt w:val="bullet"/>
      <w:lvlText w:val="o"/>
      <w:lvlJc w:val="left"/>
      <w:pPr>
        <w:ind w:left="5792" w:hanging="360"/>
      </w:pPr>
      <w:rPr>
        <w:rFonts w:ascii="Courier New" w:hAnsi="Courier New" w:cs="Courier New" w:hint="default"/>
      </w:rPr>
    </w:lvl>
    <w:lvl w:ilvl="5" w:tplc="04150005" w:tentative="1">
      <w:start w:val="1"/>
      <w:numFmt w:val="bullet"/>
      <w:lvlText w:val=""/>
      <w:lvlJc w:val="left"/>
      <w:pPr>
        <w:ind w:left="6512" w:hanging="360"/>
      </w:pPr>
      <w:rPr>
        <w:rFonts w:ascii="Wingdings" w:hAnsi="Wingdings" w:hint="default"/>
      </w:rPr>
    </w:lvl>
    <w:lvl w:ilvl="6" w:tplc="04150001" w:tentative="1">
      <w:start w:val="1"/>
      <w:numFmt w:val="bullet"/>
      <w:lvlText w:val=""/>
      <w:lvlJc w:val="left"/>
      <w:pPr>
        <w:ind w:left="7232" w:hanging="360"/>
      </w:pPr>
      <w:rPr>
        <w:rFonts w:ascii="Symbol" w:hAnsi="Symbol" w:hint="default"/>
      </w:rPr>
    </w:lvl>
    <w:lvl w:ilvl="7" w:tplc="04150003" w:tentative="1">
      <w:start w:val="1"/>
      <w:numFmt w:val="bullet"/>
      <w:lvlText w:val="o"/>
      <w:lvlJc w:val="left"/>
      <w:pPr>
        <w:ind w:left="7952" w:hanging="360"/>
      </w:pPr>
      <w:rPr>
        <w:rFonts w:ascii="Courier New" w:hAnsi="Courier New" w:cs="Courier New" w:hint="default"/>
      </w:rPr>
    </w:lvl>
    <w:lvl w:ilvl="8" w:tplc="04150005" w:tentative="1">
      <w:start w:val="1"/>
      <w:numFmt w:val="bullet"/>
      <w:lvlText w:val=""/>
      <w:lvlJc w:val="left"/>
      <w:pPr>
        <w:ind w:left="8672" w:hanging="360"/>
      </w:pPr>
      <w:rPr>
        <w:rFonts w:ascii="Wingdings" w:hAnsi="Wingdings" w:hint="default"/>
      </w:rPr>
    </w:lvl>
  </w:abstractNum>
  <w:abstractNum w:abstractNumId="72">
    <w:nsid w:val="25376652"/>
    <w:multiLevelType w:val="hybridMultilevel"/>
    <w:tmpl w:val="D6D08B3A"/>
    <w:lvl w:ilvl="0" w:tplc="990E249A">
      <w:start w:val="1"/>
      <w:numFmt w:val="lowerLetter"/>
      <w:lvlText w:val="%1)"/>
      <w:lvlJc w:val="left"/>
      <w:pPr>
        <w:ind w:left="401" w:hanging="202"/>
      </w:pPr>
      <w:rPr>
        <w:rFonts w:ascii="Arial" w:eastAsia="Myriad Pro" w:hAnsi="Arial" w:cs="Arial" w:hint="default"/>
        <w:spacing w:val="0"/>
        <w:w w:val="100"/>
        <w:sz w:val="16"/>
        <w:szCs w:val="16"/>
        <w:lang w:val="pl-PL" w:eastAsia="en-US" w:bidi="ar-SA"/>
      </w:rPr>
    </w:lvl>
    <w:lvl w:ilvl="1" w:tplc="BFFCAA1C">
      <w:numFmt w:val="bullet"/>
      <w:lvlText w:val="•"/>
      <w:lvlJc w:val="left"/>
      <w:pPr>
        <w:ind w:left="1454" w:hanging="202"/>
      </w:pPr>
      <w:rPr>
        <w:rFonts w:hint="default"/>
        <w:lang w:val="pl-PL" w:eastAsia="en-US" w:bidi="ar-SA"/>
      </w:rPr>
    </w:lvl>
    <w:lvl w:ilvl="2" w:tplc="82E2B7C0">
      <w:numFmt w:val="bullet"/>
      <w:lvlText w:val="•"/>
      <w:lvlJc w:val="left"/>
      <w:pPr>
        <w:ind w:left="2509" w:hanging="202"/>
      </w:pPr>
      <w:rPr>
        <w:rFonts w:hint="default"/>
        <w:lang w:val="pl-PL" w:eastAsia="en-US" w:bidi="ar-SA"/>
      </w:rPr>
    </w:lvl>
    <w:lvl w:ilvl="3" w:tplc="F37A2DF4">
      <w:numFmt w:val="bullet"/>
      <w:lvlText w:val="•"/>
      <w:lvlJc w:val="left"/>
      <w:pPr>
        <w:ind w:left="3563" w:hanging="202"/>
      </w:pPr>
      <w:rPr>
        <w:rFonts w:hint="default"/>
        <w:lang w:val="pl-PL" w:eastAsia="en-US" w:bidi="ar-SA"/>
      </w:rPr>
    </w:lvl>
    <w:lvl w:ilvl="4" w:tplc="4AA27856">
      <w:numFmt w:val="bullet"/>
      <w:lvlText w:val="•"/>
      <w:lvlJc w:val="left"/>
      <w:pPr>
        <w:ind w:left="4618" w:hanging="202"/>
      </w:pPr>
      <w:rPr>
        <w:rFonts w:hint="default"/>
        <w:lang w:val="pl-PL" w:eastAsia="en-US" w:bidi="ar-SA"/>
      </w:rPr>
    </w:lvl>
    <w:lvl w:ilvl="5" w:tplc="1730D0F6">
      <w:numFmt w:val="bullet"/>
      <w:lvlText w:val="•"/>
      <w:lvlJc w:val="left"/>
      <w:pPr>
        <w:ind w:left="5672" w:hanging="202"/>
      </w:pPr>
      <w:rPr>
        <w:rFonts w:hint="default"/>
        <w:lang w:val="pl-PL" w:eastAsia="en-US" w:bidi="ar-SA"/>
      </w:rPr>
    </w:lvl>
    <w:lvl w:ilvl="6" w:tplc="ED600946">
      <w:numFmt w:val="bullet"/>
      <w:lvlText w:val="•"/>
      <w:lvlJc w:val="left"/>
      <w:pPr>
        <w:ind w:left="6727" w:hanging="202"/>
      </w:pPr>
      <w:rPr>
        <w:rFonts w:hint="default"/>
        <w:lang w:val="pl-PL" w:eastAsia="en-US" w:bidi="ar-SA"/>
      </w:rPr>
    </w:lvl>
    <w:lvl w:ilvl="7" w:tplc="0A70A5B0">
      <w:numFmt w:val="bullet"/>
      <w:lvlText w:val="•"/>
      <w:lvlJc w:val="left"/>
      <w:pPr>
        <w:ind w:left="7781" w:hanging="202"/>
      </w:pPr>
      <w:rPr>
        <w:rFonts w:hint="default"/>
        <w:lang w:val="pl-PL" w:eastAsia="en-US" w:bidi="ar-SA"/>
      </w:rPr>
    </w:lvl>
    <w:lvl w:ilvl="8" w:tplc="FBBE4A8E">
      <w:numFmt w:val="bullet"/>
      <w:lvlText w:val="•"/>
      <w:lvlJc w:val="left"/>
      <w:pPr>
        <w:ind w:left="8836" w:hanging="202"/>
      </w:pPr>
      <w:rPr>
        <w:rFonts w:hint="default"/>
        <w:lang w:val="pl-PL" w:eastAsia="en-US" w:bidi="ar-SA"/>
      </w:rPr>
    </w:lvl>
  </w:abstractNum>
  <w:abstractNum w:abstractNumId="73">
    <w:nsid w:val="2558476D"/>
    <w:multiLevelType w:val="hybridMultilevel"/>
    <w:tmpl w:val="CD16669E"/>
    <w:lvl w:ilvl="0" w:tplc="2E108B98">
      <w:start w:val="1"/>
      <w:numFmt w:val="decimal"/>
      <w:lvlText w:val="%1)"/>
      <w:lvlJc w:val="left"/>
      <w:pPr>
        <w:ind w:left="553" w:hanging="397"/>
      </w:pPr>
      <w:rPr>
        <w:rFonts w:ascii="Roboto" w:eastAsia="Roboto" w:hAnsi="Roboto" w:cs="Roboto" w:hint="default"/>
        <w:spacing w:val="-2"/>
        <w:w w:val="100"/>
        <w:sz w:val="20"/>
        <w:szCs w:val="20"/>
      </w:rPr>
    </w:lvl>
    <w:lvl w:ilvl="1" w:tplc="C15442C2">
      <w:numFmt w:val="bullet"/>
      <w:lvlText w:val="•"/>
      <w:lvlJc w:val="left"/>
      <w:pPr>
        <w:ind w:left="1299" w:hanging="397"/>
      </w:pPr>
      <w:rPr>
        <w:rFonts w:hint="default"/>
      </w:rPr>
    </w:lvl>
    <w:lvl w:ilvl="2" w:tplc="9A1A538A">
      <w:numFmt w:val="bullet"/>
      <w:lvlText w:val="•"/>
      <w:lvlJc w:val="left"/>
      <w:pPr>
        <w:ind w:left="2038" w:hanging="397"/>
      </w:pPr>
      <w:rPr>
        <w:rFonts w:hint="default"/>
      </w:rPr>
    </w:lvl>
    <w:lvl w:ilvl="3" w:tplc="41EA22B0">
      <w:numFmt w:val="bullet"/>
      <w:lvlText w:val="•"/>
      <w:lvlJc w:val="left"/>
      <w:pPr>
        <w:ind w:left="2777" w:hanging="397"/>
      </w:pPr>
      <w:rPr>
        <w:rFonts w:hint="default"/>
      </w:rPr>
    </w:lvl>
    <w:lvl w:ilvl="4" w:tplc="26CE0BDA">
      <w:numFmt w:val="bullet"/>
      <w:lvlText w:val="•"/>
      <w:lvlJc w:val="left"/>
      <w:pPr>
        <w:ind w:left="3516" w:hanging="397"/>
      </w:pPr>
      <w:rPr>
        <w:rFonts w:hint="default"/>
      </w:rPr>
    </w:lvl>
    <w:lvl w:ilvl="5" w:tplc="2A58F770">
      <w:numFmt w:val="bullet"/>
      <w:lvlText w:val="•"/>
      <w:lvlJc w:val="left"/>
      <w:pPr>
        <w:ind w:left="4255" w:hanging="397"/>
      </w:pPr>
      <w:rPr>
        <w:rFonts w:hint="default"/>
      </w:rPr>
    </w:lvl>
    <w:lvl w:ilvl="6" w:tplc="0DB4F8E2">
      <w:numFmt w:val="bullet"/>
      <w:lvlText w:val="•"/>
      <w:lvlJc w:val="left"/>
      <w:pPr>
        <w:ind w:left="4994" w:hanging="397"/>
      </w:pPr>
      <w:rPr>
        <w:rFonts w:hint="default"/>
      </w:rPr>
    </w:lvl>
    <w:lvl w:ilvl="7" w:tplc="92228CBE">
      <w:numFmt w:val="bullet"/>
      <w:lvlText w:val="•"/>
      <w:lvlJc w:val="left"/>
      <w:pPr>
        <w:ind w:left="5733" w:hanging="397"/>
      </w:pPr>
      <w:rPr>
        <w:rFonts w:hint="default"/>
      </w:rPr>
    </w:lvl>
    <w:lvl w:ilvl="8" w:tplc="FE48DABE">
      <w:numFmt w:val="bullet"/>
      <w:lvlText w:val="•"/>
      <w:lvlJc w:val="left"/>
      <w:pPr>
        <w:ind w:left="6472" w:hanging="397"/>
      </w:pPr>
      <w:rPr>
        <w:rFonts w:hint="default"/>
      </w:rPr>
    </w:lvl>
  </w:abstractNum>
  <w:abstractNum w:abstractNumId="74">
    <w:nsid w:val="25B01068"/>
    <w:multiLevelType w:val="hybridMultilevel"/>
    <w:tmpl w:val="C626570C"/>
    <w:lvl w:ilvl="0" w:tplc="EDA45DEC">
      <w:start w:val="1"/>
      <w:numFmt w:val="lowerLetter"/>
      <w:lvlText w:val="%1)"/>
      <w:lvlJc w:val="left"/>
      <w:pPr>
        <w:ind w:left="720" w:hanging="360"/>
      </w:pPr>
      <w:rPr>
        <w:rFonts w:hint="default"/>
        <w:color w:val="auto"/>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nsid w:val="25B53BE4"/>
    <w:multiLevelType w:val="hybridMultilevel"/>
    <w:tmpl w:val="84C01806"/>
    <w:lvl w:ilvl="0" w:tplc="F138AF60">
      <w:start w:val="1"/>
      <w:numFmt w:val="lowerLetter"/>
      <w:lvlText w:val="%1)"/>
      <w:lvlJc w:val="left"/>
      <w:pPr>
        <w:ind w:left="720" w:hanging="360"/>
      </w:pPr>
      <w:rPr>
        <w:rFonts w:ascii="Calibri" w:eastAsia="Calibri" w:hAnsi="Calibri" w:cs="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267B04C9"/>
    <w:multiLevelType w:val="multilevel"/>
    <w:tmpl w:val="5FE2C71E"/>
    <w:lvl w:ilvl="0">
      <w:numFmt w:val="bullet"/>
      <w:lvlText w:val=""/>
      <w:lvlJc w:val="left"/>
      <w:pPr>
        <w:ind w:left="360" w:hanging="360"/>
      </w:pPr>
      <w:rPr>
        <w:rFonts w:ascii="Symbol" w:hAnsi="Symbol"/>
        <w:sz w:val="20"/>
      </w:rPr>
    </w:lvl>
    <w:lvl w:ilvl="1">
      <w:start w:val="1"/>
      <w:numFmt w:val="decimal"/>
      <w:lvlText w:val="%2)"/>
      <w:lvlJc w:val="left"/>
      <w:pPr>
        <w:ind w:left="1080" w:hanging="360"/>
      </w:pPr>
    </w:lvl>
    <w:lvl w:ilvl="2">
      <w:numFmt w:val="bullet"/>
      <w:lvlText w:val=""/>
      <w:lvlJc w:val="left"/>
      <w:pPr>
        <w:ind w:left="1800" w:hanging="360"/>
      </w:pPr>
      <w:rPr>
        <w:rFonts w:ascii="Symbol" w:hAnsi="Symbol"/>
        <w:sz w:val="20"/>
      </w:rPr>
    </w:lvl>
    <w:lvl w:ilvl="3">
      <w:numFmt w:val="bullet"/>
      <w:lvlText w:val=""/>
      <w:lvlJc w:val="left"/>
      <w:pPr>
        <w:ind w:left="2520" w:hanging="360"/>
      </w:pPr>
      <w:rPr>
        <w:rFonts w:ascii="Symbol" w:hAnsi="Symbol"/>
        <w:sz w:val="20"/>
      </w:rPr>
    </w:lvl>
    <w:lvl w:ilvl="4">
      <w:numFmt w:val="bullet"/>
      <w:lvlText w:val=""/>
      <w:lvlJc w:val="left"/>
      <w:pPr>
        <w:ind w:left="3240" w:hanging="360"/>
      </w:pPr>
      <w:rPr>
        <w:rFonts w:ascii="Symbol" w:hAnsi="Symbol"/>
        <w:sz w:val="20"/>
      </w:rPr>
    </w:lvl>
    <w:lvl w:ilvl="5">
      <w:numFmt w:val="bullet"/>
      <w:lvlText w:val=""/>
      <w:lvlJc w:val="left"/>
      <w:pPr>
        <w:ind w:left="3960" w:hanging="360"/>
      </w:pPr>
      <w:rPr>
        <w:rFonts w:ascii="Symbol" w:hAnsi="Symbol"/>
        <w:sz w:val="20"/>
      </w:rPr>
    </w:lvl>
    <w:lvl w:ilvl="6">
      <w:numFmt w:val="bullet"/>
      <w:lvlText w:val=""/>
      <w:lvlJc w:val="left"/>
      <w:pPr>
        <w:ind w:left="4680" w:hanging="360"/>
      </w:pPr>
      <w:rPr>
        <w:rFonts w:ascii="Symbol" w:hAnsi="Symbol"/>
        <w:sz w:val="20"/>
      </w:rPr>
    </w:lvl>
    <w:lvl w:ilvl="7">
      <w:numFmt w:val="bullet"/>
      <w:lvlText w:val=""/>
      <w:lvlJc w:val="left"/>
      <w:pPr>
        <w:ind w:left="5400" w:hanging="360"/>
      </w:pPr>
      <w:rPr>
        <w:rFonts w:ascii="Symbol" w:hAnsi="Symbol"/>
        <w:sz w:val="20"/>
      </w:rPr>
    </w:lvl>
    <w:lvl w:ilvl="8">
      <w:numFmt w:val="bullet"/>
      <w:lvlText w:val=""/>
      <w:lvlJc w:val="left"/>
      <w:pPr>
        <w:ind w:left="6120" w:hanging="360"/>
      </w:pPr>
      <w:rPr>
        <w:rFonts w:ascii="Symbol" w:hAnsi="Symbol"/>
        <w:sz w:val="20"/>
      </w:rPr>
    </w:lvl>
  </w:abstractNum>
  <w:abstractNum w:abstractNumId="77">
    <w:nsid w:val="270F1A79"/>
    <w:multiLevelType w:val="multilevel"/>
    <w:tmpl w:val="6E2ABAEA"/>
    <w:lvl w:ilvl="0">
      <w:start w:val="2"/>
      <w:numFmt w:val="decimal"/>
      <w:lvlText w:val="%1."/>
      <w:lvlJc w:val="left"/>
      <w:pPr>
        <w:ind w:left="360" w:hanging="360"/>
      </w:pPr>
      <w:rPr>
        <w:rFonts w:hint="default"/>
        <w:color w:val="4C8CCC"/>
      </w:rPr>
    </w:lvl>
    <w:lvl w:ilvl="1">
      <w:start w:val="3"/>
      <w:numFmt w:val="decimal"/>
      <w:lvlText w:val="%1.%2."/>
      <w:lvlJc w:val="left"/>
      <w:pPr>
        <w:ind w:left="502" w:hanging="360"/>
      </w:pPr>
      <w:rPr>
        <w:rFonts w:hint="default"/>
        <w:color w:val="4C8CCC"/>
      </w:rPr>
    </w:lvl>
    <w:lvl w:ilvl="2">
      <w:start w:val="1"/>
      <w:numFmt w:val="decimal"/>
      <w:lvlText w:val="%1.%2.%3."/>
      <w:lvlJc w:val="left"/>
      <w:pPr>
        <w:ind w:left="1004" w:hanging="720"/>
      </w:pPr>
      <w:rPr>
        <w:rFonts w:hint="default"/>
        <w:color w:val="4C8CCC"/>
      </w:rPr>
    </w:lvl>
    <w:lvl w:ilvl="3">
      <w:start w:val="1"/>
      <w:numFmt w:val="decimal"/>
      <w:lvlText w:val="%1.%2.%3.%4."/>
      <w:lvlJc w:val="left"/>
      <w:pPr>
        <w:ind w:left="1146" w:hanging="720"/>
      </w:pPr>
      <w:rPr>
        <w:rFonts w:hint="default"/>
        <w:color w:val="4C8CCC"/>
      </w:rPr>
    </w:lvl>
    <w:lvl w:ilvl="4">
      <w:start w:val="1"/>
      <w:numFmt w:val="decimal"/>
      <w:lvlText w:val="%1.%2.%3.%4.%5."/>
      <w:lvlJc w:val="left"/>
      <w:pPr>
        <w:ind w:left="1648" w:hanging="1080"/>
      </w:pPr>
      <w:rPr>
        <w:rFonts w:hint="default"/>
        <w:color w:val="4C8CCC"/>
      </w:rPr>
    </w:lvl>
    <w:lvl w:ilvl="5">
      <w:start w:val="1"/>
      <w:numFmt w:val="decimal"/>
      <w:lvlText w:val="%1.%2.%3.%4.%5.%6."/>
      <w:lvlJc w:val="left"/>
      <w:pPr>
        <w:ind w:left="1790" w:hanging="1080"/>
      </w:pPr>
      <w:rPr>
        <w:rFonts w:hint="default"/>
        <w:color w:val="4C8CCC"/>
      </w:rPr>
    </w:lvl>
    <w:lvl w:ilvl="6">
      <w:start w:val="1"/>
      <w:numFmt w:val="decimal"/>
      <w:lvlText w:val="%1.%2.%3.%4.%5.%6.%7."/>
      <w:lvlJc w:val="left"/>
      <w:pPr>
        <w:ind w:left="2292" w:hanging="1440"/>
      </w:pPr>
      <w:rPr>
        <w:rFonts w:hint="default"/>
        <w:color w:val="4C8CCC"/>
      </w:rPr>
    </w:lvl>
    <w:lvl w:ilvl="7">
      <w:start w:val="1"/>
      <w:numFmt w:val="decimal"/>
      <w:lvlText w:val="%1.%2.%3.%4.%5.%6.%7.%8."/>
      <w:lvlJc w:val="left"/>
      <w:pPr>
        <w:ind w:left="2434" w:hanging="1440"/>
      </w:pPr>
      <w:rPr>
        <w:rFonts w:hint="default"/>
        <w:color w:val="4C8CCC"/>
      </w:rPr>
    </w:lvl>
    <w:lvl w:ilvl="8">
      <w:start w:val="1"/>
      <w:numFmt w:val="decimal"/>
      <w:lvlText w:val="%1.%2.%3.%4.%5.%6.%7.%8.%9."/>
      <w:lvlJc w:val="left"/>
      <w:pPr>
        <w:ind w:left="2936" w:hanging="1800"/>
      </w:pPr>
      <w:rPr>
        <w:rFonts w:hint="default"/>
        <w:color w:val="4C8CCC"/>
      </w:rPr>
    </w:lvl>
  </w:abstractNum>
  <w:abstractNum w:abstractNumId="78">
    <w:nsid w:val="279B176A"/>
    <w:multiLevelType w:val="hybridMultilevel"/>
    <w:tmpl w:val="E2AEBD56"/>
    <w:lvl w:ilvl="0" w:tplc="04150001">
      <w:start w:val="1"/>
      <w:numFmt w:val="bullet"/>
      <w:lvlText w:val=""/>
      <w:lvlJc w:val="left"/>
      <w:pPr>
        <w:ind w:left="1549" w:hanging="360"/>
      </w:pPr>
      <w:rPr>
        <w:rFonts w:ascii="Symbol" w:hAnsi="Symbol" w:hint="default"/>
      </w:rPr>
    </w:lvl>
    <w:lvl w:ilvl="1" w:tplc="04150003" w:tentative="1">
      <w:start w:val="1"/>
      <w:numFmt w:val="bullet"/>
      <w:lvlText w:val="o"/>
      <w:lvlJc w:val="left"/>
      <w:pPr>
        <w:ind w:left="2269" w:hanging="360"/>
      </w:pPr>
      <w:rPr>
        <w:rFonts w:ascii="Courier New" w:hAnsi="Courier New" w:cs="Courier New" w:hint="default"/>
      </w:rPr>
    </w:lvl>
    <w:lvl w:ilvl="2" w:tplc="04150005" w:tentative="1">
      <w:start w:val="1"/>
      <w:numFmt w:val="bullet"/>
      <w:lvlText w:val=""/>
      <w:lvlJc w:val="left"/>
      <w:pPr>
        <w:ind w:left="2989" w:hanging="360"/>
      </w:pPr>
      <w:rPr>
        <w:rFonts w:ascii="Wingdings" w:hAnsi="Wingdings" w:hint="default"/>
      </w:rPr>
    </w:lvl>
    <w:lvl w:ilvl="3" w:tplc="04150001" w:tentative="1">
      <w:start w:val="1"/>
      <w:numFmt w:val="bullet"/>
      <w:lvlText w:val=""/>
      <w:lvlJc w:val="left"/>
      <w:pPr>
        <w:ind w:left="3709" w:hanging="360"/>
      </w:pPr>
      <w:rPr>
        <w:rFonts w:ascii="Symbol" w:hAnsi="Symbol" w:hint="default"/>
      </w:rPr>
    </w:lvl>
    <w:lvl w:ilvl="4" w:tplc="04150003" w:tentative="1">
      <w:start w:val="1"/>
      <w:numFmt w:val="bullet"/>
      <w:lvlText w:val="o"/>
      <w:lvlJc w:val="left"/>
      <w:pPr>
        <w:ind w:left="4429" w:hanging="360"/>
      </w:pPr>
      <w:rPr>
        <w:rFonts w:ascii="Courier New" w:hAnsi="Courier New" w:cs="Courier New" w:hint="default"/>
      </w:rPr>
    </w:lvl>
    <w:lvl w:ilvl="5" w:tplc="04150005" w:tentative="1">
      <w:start w:val="1"/>
      <w:numFmt w:val="bullet"/>
      <w:lvlText w:val=""/>
      <w:lvlJc w:val="left"/>
      <w:pPr>
        <w:ind w:left="5149" w:hanging="360"/>
      </w:pPr>
      <w:rPr>
        <w:rFonts w:ascii="Wingdings" w:hAnsi="Wingdings" w:hint="default"/>
      </w:rPr>
    </w:lvl>
    <w:lvl w:ilvl="6" w:tplc="04150001" w:tentative="1">
      <w:start w:val="1"/>
      <w:numFmt w:val="bullet"/>
      <w:lvlText w:val=""/>
      <w:lvlJc w:val="left"/>
      <w:pPr>
        <w:ind w:left="5869" w:hanging="360"/>
      </w:pPr>
      <w:rPr>
        <w:rFonts w:ascii="Symbol" w:hAnsi="Symbol" w:hint="default"/>
      </w:rPr>
    </w:lvl>
    <w:lvl w:ilvl="7" w:tplc="04150003" w:tentative="1">
      <w:start w:val="1"/>
      <w:numFmt w:val="bullet"/>
      <w:lvlText w:val="o"/>
      <w:lvlJc w:val="left"/>
      <w:pPr>
        <w:ind w:left="6589" w:hanging="360"/>
      </w:pPr>
      <w:rPr>
        <w:rFonts w:ascii="Courier New" w:hAnsi="Courier New" w:cs="Courier New" w:hint="default"/>
      </w:rPr>
    </w:lvl>
    <w:lvl w:ilvl="8" w:tplc="04150005" w:tentative="1">
      <w:start w:val="1"/>
      <w:numFmt w:val="bullet"/>
      <w:lvlText w:val=""/>
      <w:lvlJc w:val="left"/>
      <w:pPr>
        <w:ind w:left="7309" w:hanging="360"/>
      </w:pPr>
      <w:rPr>
        <w:rFonts w:ascii="Wingdings" w:hAnsi="Wingdings" w:hint="default"/>
      </w:rPr>
    </w:lvl>
  </w:abstractNum>
  <w:abstractNum w:abstractNumId="79">
    <w:nsid w:val="28573924"/>
    <w:multiLevelType w:val="hybridMultilevel"/>
    <w:tmpl w:val="DBD291E4"/>
    <w:lvl w:ilvl="0" w:tplc="7CB6C230">
      <w:start w:val="1"/>
      <w:numFmt w:val="decimal"/>
      <w:lvlText w:val="%1)"/>
      <w:lvlJc w:val="left"/>
      <w:pPr>
        <w:ind w:left="720" w:hanging="360"/>
      </w:pPr>
      <w:rPr>
        <w:rFonts w:ascii="Arial" w:hAnsi="Arial" w:cs="Arial"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2897636F"/>
    <w:multiLevelType w:val="hybridMultilevel"/>
    <w:tmpl w:val="EB9C5F48"/>
    <w:lvl w:ilvl="0" w:tplc="04150001">
      <w:start w:val="1"/>
      <w:numFmt w:val="bullet"/>
      <w:lvlText w:val=""/>
      <w:lvlJc w:val="left"/>
      <w:pPr>
        <w:ind w:left="1500" w:hanging="360"/>
      </w:pPr>
      <w:rPr>
        <w:rFonts w:ascii="Symbol" w:hAnsi="Symbol" w:hint="default"/>
      </w:rPr>
    </w:lvl>
    <w:lvl w:ilvl="1" w:tplc="04150003" w:tentative="1">
      <w:start w:val="1"/>
      <w:numFmt w:val="bullet"/>
      <w:lvlText w:val="o"/>
      <w:lvlJc w:val="left"/>
      <w:pPr>
        <w:ind w:left="2220" w:hanging="360"/>
      </w:pPr>
      <w:rPr>
        <w:rFonts w:ascii="Courier New" w:hAnsi="Courier New" w:cs="Courier New" w:hint="default"/>
      </w:rPr>
    </w:lvl>
    <w:lvl w:ilvl="2" w:tplc="04150005" w:tentative="1">
      <w:start w:val="1"/>
      <w:numFmt w:val="bullet"/>
      <w:lvlText w:val=""/>
      <w:lvlJc w:val="left"/>
      <w:pPr>
        <w:ind w:left="2940" w:hanging="360"/>
      </w:pPr>
      <w:rPr>
        <w:rFonts w:ascii="Wingdings" w:hAnsi="Wingdings" w:hint="default"/>
      </w:rPr>
    </w:lvl>
    <w:lvl w:ilvl="3" w:tplc="04150001" w:tentative="1">
      <w:start w:val="1"/>
      <w:numFmt w:val="bullet"/>
      <w:lvlText w:val=""/>
      <w:lvlJc w:val="left"/>
      <w:pPr>
        <w:ind w:left="3660" w:hanging="360"/>
      </w:pPr>
      <w:rPr>
        <w:rFonts w:ascii="Symbol" w:hAnsi="Symbol" w:hint="default"/>
      </w:rPr>
    </w:lvl>
    <w:lvl w:ilvl="4" w:tplc="04150003" w:tentative="1">
      <w:start w:val="1"/>
      <w:numFmt w:val="bullet"/>
      <w:lvlText w:val="o"/>
      <w:lvlJc w:val="left"/>
      <w:pPr>
        <w:ind w:left="4380" w:hanging="360"/>
      </w:pPr>
      <w:rPr>
        <w:rFonts w:ascii="Courier New" w:hAnsi="Courier New" w:cs="Courier New" w:hint="default"/>
      </w:rPr>
    </w:lvl>
    <w:lvl w:ilvl="5" w:tplc="04150005" w:tentative="1">
      <w:start w:val="1"/>
      <w:numFmt w:val="bullet"/>
      <w:lvlText w:val=""/>
      <w:lvlJc w:val="left"/>
      <w:pPr>
        <w:ind w:left="5100" w:hanging="360"/>
      </w:pPr>
      <w:rPr>
        <w:rFonts w:ascii="Wingdings" w:hAnsi="Wingdings" w:hint="default"/>
      </w:rPr>
    </w:lvl>
    <w:lvl w:ilvl="6" w:tplc="04150001" w:tentative="1">
      <w:start w:val="1"/>
      <w:numFmt w:val="bullet"/>
      <w:lvlText w:val=""/>
      <w:lvlJc w:val="left"/>
      <w:pPr>
        <w:ind w:left="5820" w:hanging="360"/>
      </w:pPr>
      <w:rPr>
        <w:rFonts w:ascii="Symbol" w:hAnsi="Symbol" w:hint="default"/>
      </w:rPr>
    </w:lvl>
    <w:lvl w:ilvl="7" w:tplc="04150003" w:tentative="1">
      <w:start w:val="1"/>
      <w:numFmt w:val="bullet"/>
      <w:lvlText w:val="o"/>
      <w:lvlJc w:val="left"/>
      <w:pPr>
        <w:ind w:left="6540" w:hanging="360"/>
      </w:pPr>
      <w:rPr>
        <w:rFonts w:ascii="Courier New" w:hAnsi="Courier New" w:cs="Courier New" w:hint="default"/>
      </w:rPr>
    </w:lvl>
    <w:lvl w:ilvl="8" w:tplc="04150005" w:tentative="1">
      <w:start w:val="1"/>
      <w:numFmt w:val="bullet"/>
      <w:lvlText w:val=""/>
      <w:lvlJc w:val="left"/>
      <w:pPr>
        <w:ind w:left="7260" w:hanging="360"/>
      </w:pPr>
      <w:rPr>
        <w:rFonts w:ascii="Wingdings" w:hAnsi="Wingdings" w:hint="default"/>
      </w:rPr>
    </w:lvl>
  </w:abstractNum>
  <w:abstractNum w:abstractNumId="81">
    <w:nsid w:val="29B37A54"/>
    <w:multiLevelType w:val="multilevel"/>
    <w:tmpl w:val="961E7D70"/>
    <w:lvl w:ilvl="0">
      <w:start w:val="1"/>
      <w:numFmt w:val="lowerLetter"/>
      <w:lvlText w:val="%1)"/>
      <w:lvlJc w:val="left"/>
      <w:pPr>
        <w:ind w:left="1004" w:hanging="360"/>
      </w:pPr>
    </w:lvl>
    <w:lvl w:ilvl="1">
      <w:numFmt w:val="bullet"/>
      <w:lvlText w:val=""/>
      <w:lvlJc w:val="left"/>
      <w:pPr>
        <w:ind w:left="1800" w:hanging="360"/>
      </w:pPr>
      <w:rPr>
        <w:rFonts w:ascii="Wingdings" w:hAnsi="Wingdings"/>
        <w:sz w:val="16"/>
        <w:szCs w:val="16"/>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82">
    <w:nsid w:val="2C0D39B9"/>
    <w:multiLevelType w:val="hybridMultilevel"/>
    <w:tmpl w:val="8D8EFCEE"/>
    <w:lvl w:ilvl="0" w:tplc="E1703372">
      <w:start w:val="1"/>
      <w:numFmt w:val="bullet"/>
      <w:lvlText w:val=""/>
      <w:lvlJc w:val="left"/>
      <w:pPr>
        <w:ind w:left="720" w:hanging="360"/>
      </w:pPr>
      <w:rPr>
        <w:rFonts w:ascii="Symbol" w:hAnsi="Symbol" w:hint="default"/>
        <w:b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2C99364F"/>
    <w:multiLevelType w:val="hybridMultilevel"/>
    <w:tmpl w:val="F5E602C6"/>
    <w:lvl w:ilvl="0" w:tplc="D0FE2D12">
      <w:start w:val="4"/>
      <w:numFmt w:val="lowerLetter"/>
      <w:lvlText w:val="%1)"/>
      <w:lvlJc w:val="left"/>
      <w:pPr>
        <w:ind w:left="950" w:hanging="397"/>
      </w:pPr>
      <w:rPr>
        <w:rFonts w:ascii="Arial" w:eastAsia="Roboto" w:hAnsi="Arial" w:cs="Arial" w:hint="default"/>
        <w:w w:val="100"/>
        <w:sz w:val="20"/>
        <w:szCs w:val="20"/>
      </w:rPr>
    </w:lvl>
    <w:lvl w:ilvl="1" w:tplc="AE1CF3E2">
      <w:numFmt w:val="bullet"/>
      <w:lvlText w:val="•"/>
      <w:lvlJc w:val="left"/>
      <w:pPr>
        <w:ind w:left="1659" w:hanging="397"/>
      </w:pPr>
      <w:rPr>
        <w:rFonts w:hint="default"/>
      </w:rPr>
    </w:lvl>
    <w:lvl w:ilvl="2" w:tplc="D910F350">
      <w:numFmt w:val="bullet"/>
      <w:lvlText w:val="•"/>
      <w:lvlJc w:val="left"/>
      <w:pPr>
        <w:ind w:left="2358" w:hanging="397"/>
      </w:pPr>
      <w:rPr>
        <w:rFonts w:hint="default"/>
      </w:rPr>
    </w:lvl>
    <w:lvl w:ilvl="3" w:tplc="E53014A4">
      <w:numFmt w:val="bullet"/>
      <w:lvlText w:val="•"/>
      <w:lvlJc w:val="left"/>
      <w:pPr>
        <w:ind w:left="3057" w:hanging="397"/>
      </w:pPr>
      <w:rPr>
        <w:rFonts w:hint="default"/>
      </w:rPr>
    </w:lvl>
    <w:lvl w:ilvl="4" w:tplc="539CEC22">
      <w:numFmt w:val="bullet"/>
      <w:lvlText w:val="•"/>
      <w:lvlJc w:val="left"/>
      <w:pPr>
        <w:ind w:left="3756" w:hanging="397"/>
      </w:pPr>
      <w:rPr>
        <w:rFonts w:hint="default"/>
      </w:rPr>
    </w:lvl>
    <w:lvl w:ilvl="5" w:tplc="8BC8E900">
      <w:numFmt w:val="bullet"/>
      <w:lvlText w:val="•"/>
      <w:lvlJc w:val="left"/>
      <w:pPr>
        <w:ind w:left="4455" w:hanging="397"/>
      </w:pPr>
      <w:rPr>
        <w:rFonts w:hint="default"/>
      </w:rPr>
    </w:lvl>
    <w:lvl w:ilvl="6" w:tplc="46CEB9FA">
      <w:numFmt w:val="bullet"/>
      <w:lvlText w:val="•"/>
      <w:lvlJc w:val="left"/>
      <w:pPr>
        <w:ind w:left="5154" w:hanging="397"/>
      </w:pPr>
      <w:rPr>
        <w:rFonts w:hint="default"/>
      </w:rPr>
    </w:lvl>
    <w:lvl w:ilvl="7" w:tplc="3C50211C">
      <w:numFmt w:val="bullet"/>
      <w:lvlText w:val="•"/>
      <w:lvlJc w:val="left"/>
      <w:pPr>
        <w:ind w:left="5853" w:hanging="397"/>
      </w:pPr>
      <w:rPr>
        <w:rFonts w:hint="default"/>
      </w:rPr>
    </w:lvl>
    <w:lvl w:ilvl="8" w:tplc="7542EBE6">
      <w:numFmt w:val="bullet"/>
      <w:lvlText w:val="•"/>
      <w:lvlJc w:val="left"/>
      <w:pPr>
        <w:ind w:left="6552" w:hanging="397"/>
      </w:pPr>
      <w:rPr>
        <w:rFonts w:hint="default"/>
      </w:rPr>
    </w:lvl>
  </w:abstractNum>
  <w:abstractNum w:abstractNumId="84">
    <w:nsid w:val="2CCB1747"/>
    <w:multiLevelType w:val="hybridMultilevel"/>
    <w:tmpl w:val="649043E6"/>
    <w:lvl w:ilvl="0" w:tplc="2BB04776">
      <w:start w:val="1"/>
      <w:numFmt w:val="bullet"/>
      <w:lvlText w:val=""/>
      <w:lvlJc w:val="left"/>
      <w:pPr>
        <w:ind w:left="1080" w:hanging="360"/>
      </w:pPr>
      <w:rPr>
        <w:rFonts w:ascii="Wingdings" w:hAnsi="Wingdings" w:hint="default"/>
        <w:color w:val="0070C0"/>
      </w:rPr>
    </w:lvl>
    <w:lvl w:ilvl="1" w:tplc="04150003" w:tentative="1">
      <w:start w:val="1"/>
      <w:numFmt w:val="bullet"/>
      <w:lvlText w:val="o"/>
      <w:lvlJc w:val="left"/>
      <w:pPr>
        <w:ind w:left="1091" w:hanging="360"/>
      </w:pPr>
      <w:rPr>
        <w:rFonts w:ascii="Courier New" w:hAnsi="Courier New" w:cs="Courier New" w:hint="default"/>
      </w:rPr>
    </w:lvl>
    <w:lvl w:ilvl="2" w:tplc="04150005" w:tentative="1">
      <w:start w:val="1"/>
      <w:numFmt w:val="bullet"/>
      <w:lvlText w:val=""/>
      <w:lvlJc w:val="left"/>
      <w:pPr>
        <w:ind w:left="1811" w:hanging="360"/>
      </w:pPr>
      <w:rPr>
        <w:rFonts w:ascii="Wingdings" w:hAnsi="Wingdings" w:hint="default"/>
      </w:rPr>
    </w:lvl>
    <w:lvl w:ilvl="3" w:tplc="04150001" w:tentative="1">
      <w:start w:val="1"/>
      <w:numFmt w:val="bullet"/>
      <w:lvlText w:val=""/>
      <w:lvlJc w:val="left"/>
      <w:pPr>
        <w:ind w:left="2531" w:hanging="360"/>
      </w:pPr>
      <w:rPr>
        <w:rFonts w:ascii="Symbol" w:hAnsi="Symbol" w:hint="default"/>
      </w:rPr>
    </w:lvl>
    <w:lvl w:ilvl="4" w:tplc="04150003" w:tentative="1">
      <w:start w:val="1"/>
      <w:numFmt w:val="bullet"/>
      <w:lvlText w:val="o"/>
      <w:lvlJc w:val="left"/>
      <w:pPr>
        <w:ind w:left="3251" w:hanging="360"/>
      </w:pPr>
      <w:rPr>
        <w:rFonts w:ascii="Courier New" w:hAnsi="Courier New" w:cs="Courier New" w:hint="default"/>
      </w:rPr>
    </w:lvl>
    <w:lvl w:ilvl="5" w:tplc="04150005" w:tentative="1">
      <w:start w:val="1"/>
      <w:numFmt w:val="bullet"/>
      <w:lvlText w:val=""/>
      <w:lvlJc w:val="left"/>
      <w:pPr>
        <w:ind w:left="3971" w:hanging="360"/>
      </w:pPr>
      <w:rPr>
        <w:rFonts w:ascii="Wingdings" w:hAnsi="Wingdings" w:hint="default"/>
      </w:rPr>
    </w:lvl>
    <w:lvl w:ilvl="6" w:tplc="04150001" w:tentative="1">
      <w:start w:val="1"/>
      <w:numFmt w:val="bullet"/>
      <w:lvlText w:val=""/>
      <w:lvlJc w:val="left"/>
      <w:pPr>
        <w:ind w:left="4691" w:hanging="360"/>
      </w:pPr>
      <w:rPr>
        <w:rFonts w:ascii="Symbol" w:hAnsi="Symbol" w:hint="default"/>
      </w:rPr>
    </w:lvl>
    <w:lvl w:ilvl="7" w:tplc="04150003" w:tentative="1">
      <w:start w:val="1"/>
      <w:numFmt w:val="bullet"/>
      <w:lvlText w:val="o"/>
      <w:lvlJc w:val="left"/>
      <w:pPr>
        <w:ind w:left="5411" w:hanging="360"/>
      </w:pPr>
      <w:rPr>
        <w:rFonts w:ascii="Courier New" w:hAnsi="Courier New" w:cs="Courier New" w:hint="default"/>
      </w:rPr>
    </w:lvl>
    <w:lvl w:ilvl="8" w:tplc="04150005" w:tentative="1">
      <w:start w:val="1"/>
      <w:numFmt w:val="bullet"/>
      <w:lvlText w:val=""/>
      <w:lvlJc w:val="left"/>
      <w:pPr>
        <w:ind w:left="6131" w:hanging="360"/>
      </w:pPr>
      <w:rPr>
        <w:rFonts w:ascii="Wingdings" w:hAnsi="Wingdings" w:hint="default"/>
      </w:rPr>
    </w:lvl>
  </w:abstractNum>
  <w:abstractNum w:abstractNumId="85">
    <w:nsid w:val="2D293376"/>
    <w:multiLevelType w:val="hybridMultilevel"/>
    <w:tmpl w:val="E0FC9EA4"/>
    <w:lvl w:ilvl="0" w:tplc="0BB230A8">
      <w:start w:val="1"/>
      <w:numFmt w:val="bullet"/>
      <w:lvlText w:val=""/>
      <w:lvlJc w:val="left"/>
      <w:pPr>
        <w:ind w:left="2551" w:hanging="360"/>
      </w:pPr>
      <w:rPr>
        <w:rFonts w:ascii="Wingdings" w:hAnsi="Wingdings" w:hint="default"/>
        <w:color w:val="5B9BD5" w:themeColor="accent1"/>
      </w:rPr>
    </w:lvl>
    <w:lvl w:ilvl="1" w:tplc="04150003" w:tentative="1">
      <w:start w:val="1"/>
      <w:numFmt w:val="bullet"/>
      <w:lvlText w:val="o"/>
      <w:lvlJc w:val="left"/>
      <w:pPr>
        <w:ind w:left="3271" w:hanging="360"/>
      </w:pPr>
      <w:rPr>
        <w:rFonts w:ascii="Courier New" w:hAnsi="Courier New" w:cs="Courier New" w:hint="default"/>
      </w:rPr>
    </w:lvl>
    <w:lvl w:ilvl="2" w:tplc="04150005" w:tentative="1">
      <w:start w:val="1"/>
      <w:numFmt w:val="bullet"/>
      <w:lvlText w:val=""/>
      <w:lvlJc w:val="left"/>
      <w:pPr>
        <w:ind w:left="3991" w:hanging="360"/>
      </w:pPr>
      <w:rPr>
        <w:rFonts w:ascii="Wingdings" w:hAnsi="Wingdings" w:hint="default"/>
      </w:rPr>
    </w:lvl>
    <w:lvl w:ilvl="3" w:tplc="04150001" w:tentative="1">
      <w:start w:val="1"/>
      <w:numFmt w:val="bullet"/>
      <w:lvlText w:val=""/>
      <w:lvlJc w:val="left"/>
      <w:pPr>
        <w:ind w:left="4711" w:hanging="360"/>
      </w:pPr>
      <w:rPr>
        <w:rFonts w:ascii="Symbol" w:hAnsi="Symbol" w:hint="default"/>
      </w:rPr>
    </w:lvl>
    <w:lvl w:ilvl="4" w:tplc="04150003" w:tentative="1">
      <w:start w:val="1"/>
      <w:numFmt w:val="bullet"/>
      <w:lvlText w:val="o"/>
      <w:lvlJc w:val="left"/>
      <w:pPr>
        <w:ind w:left="5431" w:hanging="360"/>
      </w:pPr>
      <w:rPr>
        <w:rFonts w:ascii="Courier New" w:hAnsi="Courier New" w:cs="Courier New" w:hint="default"/>
      </w:rPr>
    </w:lvl>
    <w:lvl w:ilvl="5" w:tplc="04150005" w:tentative="1">
      <w:start w:val="1"/>
      <w:numFmt w:val="bullet"/>
      <w:lvlText w:val=""/>
      <w:lvlJc w:val="left"/>
      <w:pPr>
        <w:ind w:left="6151" w:hanging="360"/>
      </w:pPr>
      <w:rPr>
        <w:rFonts w:ascii="Wingdings" w:hAnsi="Wingdings" w:hint="default"/>
      </w:rPr>
    </w:lvl>
    <w:lvl w:ilvl="6" w:tplc="04150001" w:tentative="1">
      <w:start w:val="1"/>
      <w:numFmt w:val="bullet"/>
      <w:lvlText w:val=""/>
      <w:lvlJc w:val="left"/>
      <w:pPr>
        <w:ind w:left="6871" w:hanging="360"/>
      </w:pPr>
      <w:rPr>
        <w:rFonts w:ascii="Symbol" w:hAnsi="Symbol" w:hint="default"/>
      </w:rPr>
    </w:lvl>
    <w:lvl w:ilvl="7" w:tplc="04150003" w:tentative="1">
      <w:start w:val="1"/>
      <w:numFmt w:val="bullet"/>
      <w:lvlText w:val="o"/>
      <w:lvlJc w:val="left"/>
      <w:pPr>
        <w:ind w:left="7591" w:hanging="360"/>
      </w:pPr>
      <w:rPr>
        <w:rFonts w:ascii="Courier New" w:hAnsi="Courier New" w:cs="Courier New" w:hint="default"/>
      </w:rPr>
    </w:lvl>
    <w:lvl w:ilvl="8" w:tplc="04150005" w:tentative="1">
      <w:start w:val="1"/>
      <w:numFmt w:val="bullet"/>
      <w:lvlText w:val=""/>
      <w:lvlJc w:val="left"/>
      <w:pPr>
        <w:ind w:left="8311" w:hanging="360"/>
      </w:pPr>
      <w:rPr>
        <w:rFonts w:ascii="Wingdings" w:hAnsi="Wingdings" w:hint="default"/>
      </w:rPr>
    </w:lvl>
  </w:abstractNum>
  <w:abstractNum w:abstractNumId="86">
    <w:nsid w:val="2D98607A"/>
    <w:multiLevelType w:val="hybridMultilevel"/>
    <w:tmpl w:val="CCA0BA56"/>
    <w:lvl w:ilvl="0" w:tplc="09EAB6DE">
      <w:start w:val="1"/>
      <w:numFmt w:val="decimal"/>
      <w:lvlText w:val="%1."/>
      <w:lvlJc w:val="left"/>
      <w:pPr>
        <w:ind w:left="876" w:hanging="720"/>
      </w:pPr>
      <w:rPr>
        <w:rFonts w:ascii="Roboto" w:eastAsia="Roboto" w:hAnsi="Roboto" w:cs="Roboto" w:hint="default"/>
        <w:w w:val="100"/>
        <w:sz w:val="20"/>
        <w:szCs w:val="20"/>
        <w:lang w:val="pl-PL" w:eastAsia="en-US" w:bidi="ar-SA"/>
      </w:rPr>
    </w:lvl>
    <w:lvl w:ilvl="1" w:tplc="00844392">
      <w:numFmt w:val="bullet"/>
      <w:lvlText w:val="•"/>
      <w:lvlJc w:val="left"/>
      <w:pPr>
        <w:ind w:left="1585" w:hanging="720"/>
      </w:pPr>
      <w:rPr>
        <w:rFonts w:hint="default"/>
        <w:lang w:val="pl-PL" w:eastAsia="en-US" w:bidi="ar-SA"/>
      </w:rPr>
    </w:lvl>
    <w:lvl w:ilvl="2" w:tplc="BB2C4150">
      <w:numFmt w:val="bullet"/>
      <w:lvlText w:val="•"/>
      <w:lvlJc w:val="left"/>
      <w:pPr>
        <w:ind w:left="2290" w:hanging="720"/>
      </w:pPr>
      <w:rPr>
        <w:rFonts w:hint="default"/>
        <w:lang w:val="pl-PL" w:eastAsia="en-US" w:bidi="ar-SA"/>
      </w:rPr>
    </w:lvl>
    <w:lvl w:ilvl="3" w:tplc="0A24571A">
      <w:numFmt w:val="bullet"/>
      <w:lvlText w:val="•"/>
      <w:lvlJc w:val="left"/>
      <w:pPr>
        <w:ind w:left="2995" w:hanging="720"/>
      </w:pPr>
      <w:rPr>
        <w:rFonts w:hint="default"/>
        <w:lang w:val="pl-PL" w:eastAsia="en-US" w:bidi="ar-SA"/>
      </w:rPr>
    </w:lvl>
    <w:lvl w:ilvl="4" w:tplc="E03CE62C">
      <w:numFmt w:val="bullet"/>
      <w:lvlText w:val="•"/>
      <w:lvlJc w:val="left"/>
      <w:pPr>
        <w:ind w:left="3700" w:hanging="720"/>
      </w:pPr>
      <w:rPr>
        <w:rFonts w:hint="default"/>
        <w:lang w:val="pl-PL" w:eastAsia="en-US" w:bidi="ar-SA"/>
      </w:rPr>
    </w:lvl>
    <w:lvl w:ilvl="5" w:tplc="E07ED23C">
      <w:numFmt w:val="bullet"/>
      <w:lvlText w:val="•"/>
      <w:lvlJc w:val="left"/>
      <w:pPr>
        <w:ind w:left="4405" w:hanging="720"/>
      </w:pPr>
      <w:rPr>
        <w:rFonts w:hint="default"/>
        <w:lang w:val="pl-PL" w:eastAsia="en-US" w:bidi="ar-SA"/>
      </w:rPr>
    </w:lvl>
    <w:lvl w:ilvl="6" w:tplc="C3D8C5EC">
      <w:numFmt w:val="bullet"/>
      <w:lvlText w:val="•"/>
      <w:lvlJc w:val="left"/>
      <w:pPr>
        <w:ind w:left="5110" w:hanging="720"/>
      </w:pPr>
      <w:rPr>
        <w:rFonts w:hint="default"/>
        <w:lang w:val="pl-PL" w:eastAsia="en-US" w:bidi="ar-SA"/>
      </w:rPr>
    </w:lvl>
    <w:lvl w:ilvl="7" w:tplc="844863DE">
      <w:numFmt w:val="bullet"/>
      <w:lvlText w:val="•"/>
      <w:lvlJc w:val="left"/>
      <w:pPr>
        <w:ind w:left="5815" w:hanging="720"/>
      </w:pPr>
      <w:rPr>
        <w:rFonts w:hint="default"/>
        <w:lang w:val="pl-PL" w:eastAsia="en-US" w:bidi="ar-SA"/>
      </w:rPr>
    </w:lvl>
    <w:lvl w:ilvl="8" w:tplc="B448D158">
      <w:numFmt w:val="bullet"/>
      <w:lvlText w:val="•"/>
      <w:lvlJc w:val="left"/>
      <w:pPr>
        <w:ind w:left="6520" w:hanging="720"/>
      </w:pPr>
      <w:rPr>
        <w:rFonts w:hint="default"/>
        <w:lang w:val="pl-PL" w:eastAsia="en-US" w:bidi="ar-SA"/>
      </w:rPr>
    </w:lvl>
  </w:abstractNum>
  <w:abstractNum w:abstractNumId="87">
    <w:nsid w:val="2E6C15F6"/>
    <w:multiLevelType w:val="hybridMultilevel"/>
    <w:tmpl w:val="568C8C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2EAF3773"/>
    <w:multiLevelType w:val="hybridMultilevel"/>
    <w:tmpl w:val="C1CAE836"/>
    <w:lvl w:ilvl="0" w:tplc="38C8A69C">
      <w:start w:val="1"/>
      <w:numFmt w:val="bullet"/>
      <w:lvlText w:val=""/>
      <w:lvlJc w:val="left"/>
      <w:pPr>
        <w:ind w:left="559" w:hanging="360"/>
      </w:pPr>
      <w:rPr>
        <w:rFonts w:ascii="Symbol" w:hAnsi="Symbol" w:hint="default"/>
        <w:b/>
        <w:w w:val="100"/>
        <w:sz w:val="20"/>
        <w:szCs w:val="20"/>
        <w:lang w:val="pl-PL" w:eastAsia="en-US" w:bidi="ar-SA"/>
      </w:rPr>
    </w:lvl>
    <w:lvl w:ilvl="1" w:tplc="0DD27146">
      <w:numFmt w:val="bullet"/>
      <w:lvlText w:val="•"/>
      <w:lvlJc w:val="left"/>
      <w:pPr>
        <w:ind w:left="631" w:hanging="360"/>
      </w:pPr>
      <w:rPr>
        <w:rFonts w:ascii="Arial" w:eastAsia="Myriad Pro" w:hAnsi="Arial" w:cs="Arial" w:hint="default"/>
        <w:w w:val="100"/>
        <w:sz w:val="20"/>
        <w:szCs w:val="20"/>
        <w:lang w:val="pl-PL" w:eastAsia="en-US" w:bidi="ar-SA"/>
      </w:rPr>
    </w:lvl>
    <w:lvl w:ilvl="2" w:tplc="29A4C7DA">
      <w:numFmt w:val="bullet"/>
      <w:lvlText w:val="•"/>
      <w:lvlJc w:val="left"/>
      <w:pPr>
        <w:ind w:left="1672" w:hanging="360"/>
      </w:pPr>
      <w:rPr>
        <w:rFonts w:ascii="Myriad Pro" w:eastAsia="Myriad Pro" w:hAnsi="Myriad Pro" w:cs="Myriad Pro" w:hint="default"/>
        <w:w w:val="100"/>
        <w:sz w:val="20"/>
        <w:szCs w:val="20"/>
        <w:lang w:val="pl-PL" w:eastAsia="en-US" w:bidi="ar-SA"/>
      </w:rPr>
    </w:lvl>
    <w:lvl w:ilvl="3" w:tplc="7206E71E">
      <w:numFmt w:val="bullet"/>
      <w:lvlText w:val="•"/>
      <w:lvlJc w:val="left"/>
      <w:pPr>
        <w:ind w:left="1999" w:hanging="360"/>
      </w:pPr>
      <w:rPr>
        <w:rFonts w:hint="default"/>
        <w:lang w:val="pl-PL" w:eastAsia="en-US" w:bidi="ar-SA"/>
      </w:rPr>
    </w:lvl>
    <w:lvl w:ilvl="4" w:tplc="0D6AFCEA">
      <w:numFmt w:val="bullet"/>
      <w:lvlText w:val="•"/>
      <w:lvlJc w:val="left"/>
      <w:pPr>
        <w:ind w:left="2318" w:hanging="360"/>
      </w:pPr>
      <w:rPr>
        <w:rFonts w:hint="default"/>
        <w:lang w:val="pl-PL" w:eastAsia="en-US" w:bidi="ar-SA"/>
      </w:rPr>
    </w:lvl>
    <w:lvl w:ilvl="5" w:tplc="38B864D6">
      <w:numFmt w:val="bullet"/>
      <w:lvlText w:val="•"/>
      <w:lvlJc w:val="left"/>
      <w:pPr>
        <w:ind w:left="2638" w:hanging="360"/>
      </w:pPr>
      <w:rPr>
        <w:rFonts w:hint="default"/>
        <w:lang w:val="pl-PL" w:eastAsia="en-US" w:bidi="ar-SA"/>
      </w:rPr>
    </w:lvl>
    <w:lvl w:ilvl="6" w:tplc="F5402A96">
      <w:numFmt w:val="bullet"/>
      <w:lvlText w:val="•"/>
      <w:lvlJc w:val="left"/>
      <w:pPr>
        <w:ind w:left="2957" w:hanging="360"/>
      </w:pPr>
      <w:rPr>
        <w:rFonts w:hint="default"/>
        <w:lang w:val="pl-PL" w:eastAsia="en-US" w:bidi="ar-SA"/>
      </w:rPr>
    </w:lvl>
    <w:lvl w:ilvl="7" w:tplc="0F2E96F8">
      <w:numFmt w:val="bullet"/>
      <w:lvlText w:val="•"/>
      <w:lvlJc w:val="left"/>
      <w:pPr>
        <w:ind w:left="3276" w:hanging="360"/>
      </w:pPr>
      <w:rPr>
        <w:rFonts w:hint="default"/>
        <w:lang w:val="pl-PL" w:eastAsia="en-US" w:bidi="ar-SA"/>
      </w:rPr>
    </w:lvl>
    <w:lvl w:ilvl="8" w:tplc="16F6523E">
      <w:numFmt w:val="bullet"/>
      <w:lvlText w:val="•"/>
      <w:lvlJc w:val="left"/>
      <w:pPr>
        <w:ind w:left="3596" w:hanging="360"/>
      </w:pPr>
      <w:rPr>
        <w:rFonts w:hint="default"/>
        <w:lang w:val="pl-PL" w:eastAsia="en-US" w:bidi="ar-SA"/>
      </w:rPr>
    </w:lvl>
  </w:abstractNum>
  <w:abstractNum w:abstractNumId="89">
    <w:nsid w:val="2ED851C3"/>
    <w:multiLevelType w:val="hybridMultilevel"/>
    <w:tmpl w:val="E90C349A"/>
    <w:lvl w:ilvl="0" w:tplc="795A17FC">
      <w:numFmt w:val="bullet"/>
      <w:lvlText w:val="•"/>
      <w:lvlJc w:val="left"/>
      <w:pPr>
        <w:ind w:left="449" w:hanging="360"/>
      </w:pPr>
      <w:rPr>
        <w:rFonts w:ascii="Myriad Pro" w:eastAsia="Myriad Pro" w:hAnsi="Myriad Pro" w:cs="Myriad Pro" w:hint="default"/>
        <w:w w:val="100"/>
        <w:sz w:val="24"/>
        <w:szCs w:val="24"/>
        <w:lang w:val="pl-PL" w:eastAsia="en-US" w:bidi="ar-SA"/>
      </w:rPr>
    </w:lvl>
    <w:lvl w:ilvl="1" w:tplc="8BE688E2">
      <w:numFmt w:val="bullet"/>
      <w:lvlText w:val="•"/>
      <w:lvlJc w:val="left"/>
      <w:pPr>
        <w:ind w:left="781" w:hanging="360"/>
      </w:pPr>
      <w:rPr>
        <w:rFonts w:hint="default"/>
        <w:lang w:val="pl-PL" w:eastAsia="en-US" w:bidi="ar-SA"/>
      </w:rPr>
    </w:lvl>
    <w:lvl w:ilvl="2" w:tplc="A656C0BC">
      <w:numFmt w:val="bullet"/>
      <w:lvlText w:val="•"/>
      <w:lvlJc w:val="left"/>
      <w:pPr>
        <w:ind w:left="1122" w:hanging="360"/>
      </w:pPr>
      <w:rPr>
        <w:rFonts w:hint="default"/>
        <w:lang w:val="pl-PL" w:eastAsia="en-US" w:bidi="ar-SA"/>
      </w:rPr>
    </w:lvl>
    <w:lvl w:ilvl="3" w:tplc="86D40096">
      <w:numFmt w:val="bullet"/>
      <w:lvlText w:val="•"/>
      <w:lvlJc w:val="left"/>
      <w:pPr>
        <w:ind w:left="1464" w:hanging="360"/>
      </w:pPr>
      <w:rPr>
        <w:rFonts w:hint="default"/>
        <w:lang w:val="pl-PL" w:eastAsia="en-US" w:bidi="ar-SA"/>
      </w:rPr>
    </w:lvl>
    <w:lvl w:ilvl="4" w:tplc="E83CEE66">
      <w:numFmt w:val="bullet"/>
      <w:lvlText w:val="•"/>
      <w:lvlJc w:val="left"/>
      <w:pPr>
        <w:ind w:left="1805" w:hanging="360"/>
      </w:pPr>
      <w:rPr>
        <w:rFonts w:hint="default"/>
        <w:lang w:val="pl-PL" w:eastAsia="en-US" w:bidi="ar-SA"/>
      </w:rPr>
    </w:lvl>
    <w:lvl w:ilvl="5" w:tplc="41C0DCA2">
      <w:numFmt w:val="bullet"/>
      <w:lvlText w:val="•"/>
      <w:lvlJc w:val="left"/>
      <w:pPr>
        <w:ind w:left="2147" w:hanging="360"/>
      </w:pPr>
      <w:rPr>
        <w:rFonts w:hint="default"/>
        <w:lang w:val="pl-PL" w:eastAsia="en-US" w:bidi="ar-SA"/>
      </w:rPr>
    </w:lvl>
    <w:lvl w:ilvl="6" w:tplc="E9D8BE20">
      <w:numFmt w:val="bullet"/>
      <w:lvlText w:val="•"/>
      <w:lvlJc w:val="left"/>
      <w:pPr>
        <w:ind w:left="2488" w:hanging="360"/>
      </w:pPr>
      <w:rPr>
        <w:rFonts w:hint="default"/>
        <w:lang w:val="pl-PL" w:eastAsia="en-US" w:bidi="ar-SA"/>
      </w:rPr>
    </w:lvl>
    <w:lvl w:ilvl="7" w:tplc="7D80F40C">
      <w:numFmt w:val="bullet"/>
      <w:lvlText w:val="•"/>
      <w:lvlJc w:val="left"/>
      <w:pPr>
        <w:ind w:left="2829" w:hanging="360"/>
      </w:pPr>
      <w:rPr>
        <w:rFonts w:hint="default"/>
        <w:lang w:val="pl-PL" w:eastAsia="en-US" w:bidi="ar-SA"/>
      </w:rPr>
    </w:lvl>
    <w:lvl w:ilvl="8" w:tplc="0F741EA8">
      <w:numFmt w:val="bullet"/>
      <w:lvlText w:val="•"/>
      <w:lvlJc w:val="left"/>
      <w:pPr>
        <w:ind w:left="3171" w:hanging="360"/>
      </w:pPr>
      <w:rPr>
        <w:rFonts w:hint="default"/>
        <w:lang w:val="pl-PL" w:eastAsia="en-US" w:bidi="ar-SA"/>
      </w:rPr>
    </w:lvl>
  </w:abstractNum>
  <w:abstractNum w:abstractNumId="90">
    <w:nsid w:val="2EEE0A89"/>
    <w:multiLevelType w:val="hybridMultilevel"/>
    <w:tmpl w:val="9E20E26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2F202B22"/>
    <w:multiLevelType w:val="hybridMultilevel"/>
    <w:tmpl w:val="E9A4CD9E"/>
    <w:lvl w:ilvl="0" w:tplc="C4A0E89A">
      <w:numFmt w:val="bullet"/>
      <w:lvlText w:val="•"/>
      <w:lvlJc w:val="left"/>
      <w:pPr>
        <w:ind w:left="449" w:hanging="360"/>
      </w:pPr>
      <w:rPr>
        <w:rFonts w:ascii="Myriad Pro" w:eastAsia="Myriad Pro" w:hAnsi="Myriad Pro" w:cs="Myriad Pro" w:hint="default"/>
        <w:w w:val="100"/>
        <w:sz w:val="24"/>
        <w:szCs w:val="24"/>
        <w:lang w:val="pl-PL" w:eastAsia="en-US" w:bidi="ar-SA"/>
      </w:rPr>
    </w:lvl>
    <w:lvl w:ilvl="1" w:tplc="1D9EBF9E">
      <w:numFmt w:val="bullet"/>
      <w:lvlText w:val="•"/>
      <w:lvlJc w:val="left"/>
      <w:pPr>
        <w:ind w:left="781" w:hanging="360"/>
      </w:pPr>
      <w:rPr>
        <w:rFonts w:hint="default"/>
        <w:lang w:val="pl-PL" w:eastAsia="en-US" w:bidi="ar-SA"/>
      </w:rPr>
    </w:lvl>
    <w:lvl w:ilvl="2" w:tplc="86B667E8">
      <w:numFmt w:val="bullet"/>
      <w:lvlText w:val="•"/>
      <w:lvlJc w:val="left"/>
      <w:pPr>
        <w:ind w:left="1122" w:hanging="360"/>
      </w:pPr>
      <w:rPr>
        <w:rFonts w:hint="default"/>
        <w:lang w:val="pl-PL" w:eastAsia="en-US" w:bidi="ar-SA"/>
      </w:rPr>
    </w:lvl>
    <w:lvl w:ilvl="3" w:tplc="D05E28BE">
      <w:numFmt w:val="bullet"/>
      <w:lvlText w:val="•"/>
      <w:lvlJc w:val="left"/>
      <w:pPr>
        <w:ind w:left="1464" w:hanging="360"/>
      </w:pPr>
      <w:rPr>
        <w:rFonts w:hint="default"/>
        <w:lang w:val="pl-PL" w:eastAsia="en-US" w:bidi="ar-SA"/>
      </w:rPr>
    </w:lvl>
    <w:lvl w:ilvl="4" w:tplc="82DC9CE0">
      <w:numFmt w:val="bullet"/>
      <w:lvlText w:val="•"/>
      <w:lvlJc w:val="left"/>
      <w:pPr>
        <w:ind w:left="1805" w:hanging="360"/>
      </w:pPr>
      <w:rPr>
        <w:rFonts w:hint="default"/>
        <w:lang w:val="pl-PL" w:eastAsia="en-US" w:bidi="ar-SA"/>
      </w:rPr>
    </w:lvl>
    <w:lvl w:ilvl="5" w:tplc="D3641A66">
      <w:numFmt w:val="bullet"/>
      <w:lvlText w:val="•"/>
      <w:lvlJc w:val="left"/>
      <w:pPr>
        <w:ind w:left="2147" w:hanging="360"/>
      </w:pPr>
      <w:rPr>
        <w:rFonts w:hint="default"/>
        <w:lang w:val="pl-PL" w:eastAsia="en-US" w:bidi="ar-SA"/>
      </w:rPr>
    </w:lvl>
    <w:lvl w:ilvl="6" w:tplc="161EF85E">
      <w:numFmt w:val="bullet"/>
      <w:lvlText w:val="•"/>
      <w:lvlJc w:val="left"/>
      <w:pPr>
        <w:ind w:left="2488" w:hanging="360"/>
      </w:pPr>
      <w:rPr>
        <w:rFonts w:hint="default"/>
        <w:lang w:val="pl-PL" w:eastAsia="en-US" w:bidi="ar-SA"/>
      </w:rPr>
    </w:lvl>
    <w:lvl w:ilvl="7" w:tplc="D6D2C660">
      <w:numFmt w:val="bullet"/>
      <w:lvlText w:val="•"/>
      <w:lvlJc w:val="left"/>
      <w:pPr>
        <w:ind w:left="2829" w:hanging="360"/>
      </w:pPr>
      <w:rPr>
        <w:rFonts w:hint="default"/>
        <w:lang w:val="pl-PL" w:eastAsia="en-US" w:bidi="ar-SA"/>
      </w:rPr>
    </w:lvl>
    <w:lvl w:ilvl="8" w:tplc="0CA20666">
      <w:numFmt w:val="bullet"/>
      <w:lvlText w:val="•"/>
      <w:lvlJc w:val="left"/>
      <w:pPr>
        <w:ind w:left="3171" w:hanging="360"/>
      </w:pPr>
      <w:rPr>
        <w:rFonts w:hint="default"/>
        <w:lang w:val="pl-PL" w:eastAsia="en-US" w:bidi="ar-SA"/>
      </w:rPr>
    </w:lvl>
  </w:abstractNum>
  <w:abstractNum w:abstractNumId="92">
    <w:nsid w:val="2F2E363E"/>
    <w:multiLevelType w:val="hybridMultilevel"/>
    <w:tmpl w:val="24540C9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2F5E6B67"/>
    <w:multiLevelType w:val="multilevel"/>
    <w:tmpl w:val="F4805D02"/>
    <w:lvl w:ilvl="0">
      <w:start w:val="1"/>
      <w:numFmt w:val="lowerLetter"/>
      <w:lvlText w:val="%1)"/>
      <w:lvlJc w:val="left"/>
      <w:pPr>
        <w:ind w:left="717" w:hanging="360"/>
      </w:pPr>
      <w:rPr>
        <w:rFonts w:hint="default"/>
      </w:rPr>
    </w:lvl>
    <w:lvl w:ilvl="1">
      <w:start w:val="3"/>
      <w:numFmt w:val="bullet"/>
      <w:lvlText w:val="-"/>
      <w:lvlJc w:val="left"/>
      <w:pPr>
        <w:ind w:left="1773" w:hanging="360"/>
      </w:pPr>
      <w:rPr>
        <w:rFonts w:ascii="Times New Roman" w:eastAsia="Times New Roman" w:hAnsi="Times New Roman" w:cs="Times New Roman" w:hint="default"/>
      </w:rPr>
    </w:lvl>
    <w:lvl w:ilvl="2">
      <w:start w:val="1"/>
      <w:numFmt w:val="decimal"/>
      <w:isLgl/>
      <w:lvlText w:val="%1.%2.%3"/>
      <w:lvlJc w:val="left"/>
      <w:pPr>
        <w:ind w:left="3189" w:hanging="720"/>
      </w:pPr>
      <w:rPr>
        <w:rFonts w:hint="default"/>
      </w:rPr>
    </w:lvl>
    <w:lvl w:ilvl="3">
      <w:start w:val="1"/>
      <w:numFmt w:val="decimal"/>
      <w:isLgl/>
      <w:lvlText w:val="%1.%2.%3.%4"/>
      <w:lvlJc w:val="left"/>
      <w:pPr>
        <w:ind w:left="4245" w:hanging="720"/>
      </w:pPr>
      <w:rPr>
        <w:rFonts w:hint="default"/>
      </w:rPr>
    </w:lvl>
    <w:lvl w:ilvl="4">
      <w:start w:val="1"/>
      <w:numFmt w:val="decimal"/>
      <w:isLgl/>
      <w:lvlText w:val="%1.%2.%3.%4.%5"/>
      <w:lvlJc w:val="left"/>
      <w:pPr>
        <w:ind w:left="5661" w:hanging="1080"/>
      </w:pPr>
      <w:rPr>
        <w:rFonts w:hint="default"/>
      </w:rPr>
    </w:lvl>
    <w:lvl w:ilvl="5">
      <w:start w:val="1"/>
      <w:numFmt w:val="decimal"/>
      <w:isLgl/>
      <w:lvlText w:val="%1.%2.%3.%4.%5.%6"/>
      <w:lvlJc w:val="left"/>
      <w:pPr>
        <w:ind w:left="6717" w:hanging="1080"/>
      </w:pPr>
      <w:rPr>
        <w:rFonts w:hint="default"/>
      </w:rPr>
    </w:lvl>
    <w:lvl w:ilvl="6">
      <w:start w:val="1"/>
      <w:numFmt w:val="decimal"/>
      <w:isLgl/>
      <w:lvlText w:val="%1.%2.%3.%4.%5.%6.%7"/>
      <w:lvlJc w:val="left"/>
      <w:pPr>
        <w:ind w:left="8133" w:hanging="1440"/>
      </w:pPr>
      <w:rPr>
        <w:rFonts w:hint="default"/>
      </w:rPr>
    </w:lvl>
    <w:lvl w:ilvl="7">
      <w:start w:val="1"/>
      <w:numFmt w:val="decimal"/>
      <w:isLgl/>
      <w:lvlText w:val="%1.%2.%3.%4.%5.%6.%7.%8"/>
      <w:lvlJc w:val="left"/>
      <w:pPr>
        <w:ind w:left="9189" w:hanging="1440"/>
      </w:pPr>
      <w:rPr>
        <w:rFonts w:hint="default"/>
      </w:rPr>
    </w:lvl>
    <w:lvl w:ilvl="8">
      <w:start w:val="1"/>
      <w:numFmt w:val="decimal"/>
      <w:isLgl/>
      <w:lvlText w:val="%1.%2.%3.%4.%5.%6.%7.%8.%9"/>
      <w:lvlJc w:val="left"/>
      <w:pPr>
        <w:ind w:left="10245" w:hanging="1440"/>
      </w:pPr>
      <w:rPr>
        <w:rFonts w:hint="default"/>
      </w:rPr>
    </w:lvl>
  </w:abstractNum>
  <w:abstractNum w:abstractNumId="94">
    <w:nsid w:val="2FC60043"/>
    <w:multiLevelType w:val="hybridMultilevel"/>
    <w:tmpl w:val="BA225D50"/>
    <w:lvl w:ilvl="0" w:tplc="469E78AC">
      <w:start w:val="6"/>
      <w:numFmt w:val="decimal"/>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95">
    <w:nsid w:val="31E27273"/>
    <w:multiLevelType w:val="hybridMultilevel"/>
    <w:tmpl w:val="EA0083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nsid w:val="32B3318B"/>
    <w:multiLevelType w:val="hybridMultilevel"/>
    <w:tmpl w:val="BA9EAF10"/>
    <w:lvl w:ilvl="0" w:tplc="7396C8DE">
      <w:numFmt w:val="bullet"/>
      <w:lvlText w:val="•"/>
      <w:lvlJc w:val="left"/>
      <w:pPr>
        <w:ind w:left="448" w:hanging="360"/>
      </w:pPr>
      <w:rPr>
        <w:rFonts w:ascii="Myriad Pro" w:eastAsia="Myriad Pro" w:hAnsi="Myriad Pro" w:cs="Myriad Pro" w:hint="default"/>
        <w:w w:val="100"/>
        <w:sz w:val="24"/>
        <w:szCs w:val="24"/>
        <w:lang w:val="pl-PL" w:eastAsia="en-US" w:bidi="ar-SA"/>
      </w:rPr>
    </w:lvl>
    <w:lvl w:ilvl="1" w:tplc="988E1A10">
      <w:numFmt w:val="bullet"/>
      <w:lvlText w:val="•"/>
      <w:lvlJc w:val="left"/>
      <w:pPr>
        <w:ind w:left="855" w:hanging="360"/>
      </w:pPr>
      <w:rPr>
        <w:rFonts w:hint="default"/>
        <w:lang w:val="pl-PL" w:eastAsia="en-US" w:bidi="ar-SA"/>
      </w:rPr>
    </w:lvl>
    <w:lvl w:ilvl="2" w:tplc="601C85B8">
      <w:numFmt w:val="bullet"/>
      <w:lvlText w:val="•"/>
      <w:lvlJc w:val="left"/>
      <w:pPr>
        <w:ind w:left="1270" w:hanging="360"/>
      </w:pPr>
      <w:rPr>
        <w:rFonts w:hint="default"/>
        <w:lang w:val="pl-PL" w:eastAsia="en-US" w:bidi="ar-SA"/>
      </w:rPr>
    </w:lvl>
    <w:lvl w:ilvl="3" w:tplc="5614A7AE">
      <w:numFmt w:val="bullet"/>
      <w:lvlText w:val="•"/>
      <w:lvlJc w:val="left"/>
      <w:pPr>
        <w:ind w:left="1685" w:hanging="360"/>
      </w:pPr>
      <w:rPr>
        <w:rFonts w:hint="default"/>
        <w:lang w:val="pl-PL" w:eastAsia="en-US" w:bidi="ar-SA"/>
      </w:rPr>
    </w:lvl>
    <w:lvl w:ilvl="4" w:tplc="3D321D38">
      <w:numFmt w:val="bullet"/>
      <w:lvlText w:val="•"/>
      <w:lvlJc w:val="left"/>
      <w:pPr>
        <w:ind w:left="2100" w:hanging="360"/>
      </w:pPr>
      <w:rPr>
        <w:rFonts w:hint="default"/>
        <w:lang w:val="pl-PL" w:eastAsia="en-US" w:bidi="ar-SA"/>
      </w:rPr>
    </w:lvl>
    <w:lvl w:ilvl="5" w:tplc="528ACF46">
      <w:numFmt w:val="bullet"/>
      <w:lvlText w:val="•"/>
      <w:lvlJc w:val="left"/>
      <w:pPr>
        <w:ind w:left="2515" w:hanging="360"/>
      </w:pPr>
      <w:rPr>
        <w:rFonts w:hint="default"/>
        <w:lang w:val="pl-PL" w:eastAsia="en-US" w:bidi="ar-SA"/>
      </w:rPr>
    </w:lvl>
    <w:lvl w:ilvl="6" w:tplc="5EF45010">
      <w:numFmt w:val="bullet"/>
      <w:lvlText w:val="•"/>
      <w:lvlJc w:val="left"/>
      <w:pPr>
        <w:ind w:left="2930" w:hanging="360"/>
      </w:pPr>
      <w:rPr>
        <w:rFonts w:hint="default"/>
        <w:lang w:val="pl-PL" w:eastAsia="en-US" w:bidi="ar-SA"/>
      </w:rPr>
    </w:lvl>
    <w:lvl w:ilvl="7" w:tplc="DCC2991E">
      <w:numFmt w:val="bullet"/>
      <w:lvlText w:val="•"/>
      <w:lvlJc w:val="left"/>
      <w:pPr>
        <w:ind w:left="3345" w:hanging="360"/>
      </w:pPr>
      <w:rPr>
        <w:rFonts w:hint="default"/>
        <w:lang w:val="pl-PL" w:eastAsia="en-US" w:bidi="ar-SA"/>
      </w:rPr>
    </w:lvl>
    <w:lvl w:ilvl="8" w:tplc="9138AB5E">
      <w:numFmt w:val="bullet"/>
      <w:lvlText w:val="•"/>
      <w:lvlJc w:val="left"/>
      <w:pPr>
        <w:ind w:left="3760" w:hanging="360"/>
      </w:pPr>
      <w:rPr>
        <w:rFonts w:hint="default"/>
        <w:lang w:val="pl-PL" w:eastAsia="en-US" w:bidi="ar-SA"/>
      </w:rPr>
    </w:lvl>
  </w:abstractNum>
  <w:abstractNum w:abstractNumId="97">
    <w:nsid w:val="32CA3542"/>
    <w:multiLevelType w:val="hybridMultilevel"/>
    <w:tmpl w:val="8FAAED26"/>
    <w:lvl w:ilvl="0" w:tplc="FAC05192">
      <w:start w:val="1"/>
      <w:numFmt w:val="decimal"/>
      <w:lvlText w:val="%1)"/>
      <w:lvlJc w:val="left"/>
      <w:pPr>
        <w:ind w:left="553" w:hanging="397"/>
      </w:pPr>
      <w:rPr>
        <w:rFonts w:ascii="Roboto" w:eastAsia="Roboto" w:hAnsi="Roboto" w:cs="Roboto" w:hint="default"/>
        <w:w w:val="100"/>
        <w:sz w:val="20"/>
        <w:szCs w:val="20"/>
      </w:rPr>
    </w:lvl>
    <w:lvl w:ilvl="1" w:tplc="4A32F436">
      <w:start w:val="1"/>
      <w:numFmt w:val="lowerLetter"/>
      <w:lvlText w:val="%2)"/>
      <w:lvlJc w:val="left"/>
      <w:pPr>
        <w:ind w:left="950" w:hanging="397"/>
      </w:pPr>
      <w:rPr>
        <w:rFonts w:ascii="Arial" w:eastAsia="Roboto" w:hAnsi="Arial" w:cs="Arial" w:hint="default"/>
        <w:w w:val="100"/>
        <w:sz w:val="20"/>
        <w:szCs w:val="20"/>
      </w:rPr>
    </w:lvl>
    <w:lvl w:ilvl="2" w:tplc="C7BE6F24">
      <w:numFmt w:val="bullet"/>
      <w:lvlText w:val="•"/>
      <w:lvlJc w:val="left"/>
      <w:pPr>
        <w:ind w:left="1736" w:hanging="397"/>
      </w:pPr>
      <w:rPr>
        <w:rFonts w:hint="default"/>
      </w:rPr>
    </w:lvl>
    <w:lvl w:ilvl="3" w:tplc="37B0E772">
      <w:numFmt w:val="bullet"/>
      <w:lvlText w:val="•"/>
      <w:lvlJc w:val="left"/>
      <w:pPr>
        <w:ind w:left="2513" w:hanging="397"/>
      </w:pPr>
      <w:rPr>
        <w:rFonts w:hint="default"/>
      </w:rPr>
    </w:lvl>
    <w:lvl w:ilvl="4" w:tplc="8576924E">
      <w:numFmt w:val="bullet"/>
      <w:lvlText w:val="•"/>
      <w:lvlJc w:val="left"/>
      <w:pPr>
        <w:ind w:left="3290" w:hanging="397"/>
      </w:pPr>
      <w:rPr>
        <w:rFonts w:hint="default"/>
      </w:rPr>
    </w:lvl>
    <w:lvl w:ilvl="5" w:tplc="58402464">
      <w:numFmt w:val="bullet"/>
      <w:lvlText w:val="•"/>
      <w:lvlJc w:val="left"/>
      <w:pPr>
        <w:ind w:left="4066" w:hanging="397"/>
      </w:pPr>
      <w:rPr>
        <w:rFonts w:hint="default"/>
      </w:rPr>
    </w:lvl>
    <w:lvl w:ilvl="6" w:tplc="7278F314">
      <w:numFmt w:val="bullet"/>
      <w:lvlText w:val="•"/>
      <w:lvlJc w:val="left"/>
      <w:pPr>
        <w:ind w:left="4843" w:hanging="397"/>
      </w:pPr>
      <w:rPr>
        <w:rFonts w:hint="default"/>
      </w:rPr>
    </w:lvl>
    <w:lvl w:ilvl="7" w:tplc="CFB620C8">
      <w:numFmt w:val="bullet"/>
      <w:lvlText w:val="•"/>
      <w:lvlJc w:val="left"/>
      <w:pPr>
        <w:ind w:left="5620" w:hanging="397"/>
      </w:pPr>
      <w:rPr>
        <w:rFonts w:hint="default"/>
      </w:rPr>
    </w:lvl>
    <w:lvl w:ilvl="8" w:tplc="0980E118">
      <w:numFmt w:val="bullet"/>
      <w:lvlText w:val="•"/>
      <w:lvlJc w:val="left"/>
      <w:pPr>
        <w:ind w:left="6397" w:hanging="397"/>
      </w:pPr>
      <w:rPr>
        <w:rFonts w:hint="default"/>
      </w:rPr>
    </w:lvl>
  </w:abstractNum>
  <w:abstractNum w:abstractNumId="98">
    <w:nsid w:val="33C70F38"/>
    <w:multiLevelType w:val="hybridMultilevel"/>
    <w:tmpl w:val="E32C9F7E"/>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9">
    <w:nsid w:val="33DA6728"/>
    <w:multiLevelType w:val="hybridMultilevel"/>
    <w:tmpl w:val="5302F0C4"/>
    <w:lvl w:ilvl="0" w:tplc="04150011">
      <w:start w:val="1"/>
      <w:numFmt w:val="decimal"/>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00">
    <w:nsid w:val="34C10A39"/>
    <w:multiLevelType w:val="hybridMultilevel"/>
    <w:tmpl w:val="D2708980"/>
    <w:lvl w:ilvl="0" w:tplc="9F10CC54">
      <w:numFmt w:val="bullet"/>
      <w:lvlText w:val="•"/>
      <w:lvlJc w:val="left"/>
      <w:pPr>
        <w:ind w:left="448" w:hanging="360"/>
      </w:pPr>
      <w:rPr>
        <w:rFonts w:ascii="Myriad Pro" w:eastAsia="Myriad Pro" w:hAnsi="Myriad Pro" w:cs="Myriad Pro" w:hint="default"/>
        <w:w w:val="100"/>
        <w:sz w:val="24"/>
        <w:szCs w:val="24"/>
        <w:lang w:val="pl-PL" w:eastAsia="en-US" w:bidi="ar-SA"/>
      </w:rPr>
    </w:lvl>
    <w:lvl w:ilvl="1" w:tplc="26E8DD42">
      <w:numFmt w:val="bullet"/>
      <w:lvlText w:val="•"/>
      <w:lvlJc w:val="left"/>
      <w:pPr>
        <w:ind w:left="855" w:hanging="360"/>
      </w:pPr>
      <w:rPr>
        <w:rFonts w:hint="default"/>
        <w:lang w:val="pl-PL" w:eastAsia="en-US" w:bidi="ar-SA"/>
      </w:rPr>
    </w:lvl>
    <w:lvl w:ilvl="2" w:tplc="D8A4B380">
      <w:numFmt w:val="bullet"/>
      <w:lvlText w:val="•"/>
      <w:lvlJc w:val="left"/>
      <w:pPr>
        <w:ind w:left="1270" w:hanging="360"/>
      </w:pPr>
      <w:rPr>
        <w:rFonts w:hint="default"/>
        <w:lang w:val="pl-PL" w:eastAsia="en-US" w:bidi="ar-SA"/>
      </w:rPr>
    </w:lvl>
    <w:lvl w:ilvl="3" w:tplc="A710A6C8">
      <w:numFmt w:val="bullet"/>
      <w:lvlText w:val="•"/>
      <w:lvlJc w:val="left"/>
      <w:pPr>
        <w:ind w:left="1685" w:hanging="360"/>
      </w:pPr>
      <w:rPr>
        <w:rFonts w:hint="default"/>
        <w:lang w:val="pl-PL" w:eastAsia="en-US" w:bidi="ar-SA"/>
      </w:rPr>
    </w:lvl>
    <w:lvl w:ilvl="4" w:tplc="E89A0E94">
      <w:numFmt w:val="bullet"/>
      <w:lvlText w:val="•"/>
      <w:lvlJc w:val="left"/>
      <w:pPr>
        <w:ind w:left="2100" w:hanging="360"/>
      </w:pPr>
      <w:rPr>
        <w:rFonts w:hint="default"/>
        <w:lang w:val="pl-PL" w:eastAsia="en-US" w:bidi="ar-SA"/>
      </w:rPr>
    </w:lvl>
    <w:lvl w:ilvl="5" w:tplc="9A3EDD92">
      <w:numFmt w:val="bullet"/>
      <w:lvlText w:val="•"/>
      <w:lvlJc w:val="left"/>
      <w:pPr>
        <w:ind w:left="2515" w:hanging="360"/>
      </w:pPr>
      <w:rPr>
        <w:rFonts w:hint="default"/>
        <w:lang w:val="pl-PL" w:eastAsia="en-US" w:bidi="ar-SA"/>
      </w:rPr>
    </w:lvl>
    <w:lvl w:ilvl="6" w:tplc="E13418DE">
      <w:numFmt w:val="bullet"/>
      <w:lvlText w:val="•"/>
      <w:lvlJc w:val="left"/>
      <w:pPr>
        <w:ind w:left="2930" w:hanging="360"/>
      </w:pPr>
      <w:rPr>
        <w:rFonts w:hint="default"/>
        <w:lang w:val="pl-PL" w:eastAsia="en-US" w:bidi="ar-SA"/>
      </w:rPr>
    </w:lvl>
    <w:lvl w:ilvl="7" w:tplc="75F80D30">
      <w:numFmt w:val="bullet"/>
      <w:lvlText w:val="•"/>
      <w:lvlJc w:val="left"/>
      <w:pPr>
        <w:ind w:left="3345" w:hanging="360"/>
      </w:pPr>
      <w:rPr>
        <w:rFonts w:hint="default"/>
        <w:lang w:val="pl-PL" w:eastAsia="en-US" w:bidi="ar-SA"/>
      </w:rPr>
    </w:lvl>
    <w:lvl w:ilvl="8" w:tplc="664E5B24">
      <w:numFmt w:val="bullet"/>
      <w:lvlText w:val="•"/>
      <w:lvlJc w:val="left"/>
      <w:pPr>
        <w:ind w:left="3760" w:hanging="360"/>
      </w:pPr>
      <w:rPr>
        <w:rFonts w:hint="default"/>
        <w:lang w:val="pl-PL" w:eastAsia="en-US" w:bidi="ar-SA"/>
      </w:rPr>
    </w:lvl>
  </w:abstractNum>
  <w:abstractNum w:abstractNumId="101">
    <w:nsid w:val="34CF22BD"/>
    <w:multiLevelType w:val="hybridMultilevel"/>
    <w:tmpl w:val="B4B64A20"/>
    <w:lvl w:ilvl="0" w:tplc="04150011">
      <w:start w:val="1"/>
      <w:numFmt w:val="decimal"/>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02">
    <w:nsid w:val="35106CC1"/>
    <w:multiLevelType w:val="multilevel"/>
    <w:tmpl w:val="F7DA01A8"/>
    <w:lvl w:ilvl="0">
      <w:start w:val="1"/>
      <w:numFmt w:val="decimal"/>
      <w:lvlText w:val="%1."/>
      <w:lvlJc w:val="left"/>
      <w:pPr>
        <w:ind w:left="720" w:hanging="360"/>
      </w:pPr>
    </w:lvl>
    <w:lvl w:ilvl="1">
      <w:numFmt w:val="bullet"/>
      <w:lvlText w:val=""/>
      <w:lvlJc w:val="left"/>
      <w:pPr>
        <w:ind w:left="1440" w:hanging="360"/>
      </w:pPr>
      <w:rPr>
        <w:rFonts w:ascii="Wingdings" w:hAnsi="Wingdings"/>
        <w:sz w:val="16"/>
        <w:szCs w:val="16"/>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3">
    <w:nsid w:val="35441E3C"/>
    <w:multiLevelType w:val="hybridMultilevel"/>
    <w:tmpl w:val="3D30D0E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36A81A56"/>
    <w:multiLevelType w:val="multilevel"/>
    <w:tmpl w:val="389C338E"/>
    <w:lvl w:ilvl="0">
      <w:start w:val="1"/>
      <w:numFmt w:val="decimal"/>
      <w:lvlText w:val="%1."/>
      <w:lvlJc w:val="left"/>
      <w:pPr>
        <w:ind w:left="720" w:hanging="360"/>
      </w:p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5">
    <w:nsid w:val="377122A9"/>
    <w:multiLevelType w:val="hybridMultilevel"/>
    <w:tmpl w:val="B5DC65A2"/>
    <w:lvl w:ilvl="0" w:tplc="AEA8E690">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nsid w:val="378D5CBC"/>
    <w:multiLevelType w:val="hybridMultilevel"/>
    <w:tmpl w:val="24AC5B98"/>
    <w:lvl w:ilvl="0" w:tplc="0415000F">
      <w:start w:val="1"/>
      <w:numFmt w:val="decimal"/>
      <w:lvlText w:val="%1."/>
      <w:lvlJc w:val="left"/>
      <w:pPr>
        <w:ind w:left="950" w:hanging="397"/>
      </w:pPr>
      <w:rPr>
        <w:rFonts w:hint="default"/>
        <w:w w:val="100"/>
        <w:sz w:val="20"/>
        <w:szCs w:val="20"/>
      </w:rPr>
    </w:lvl>
    <w:lvl w:ilvl="1" w:tplc="9B9064D2">
      <w:start w:val="1"/>
      <w:numFmt w:val="lowerLetter"/>
      <w:lvlText w:val="%2)"/>
      <w:lvlJc w:val="left"/>
      <w:pPr>
        <w:ind w:left="1347" w:hanging="397"/>
      </w:pPr>
      <w:rPr>
        <w:rFonts w:ascii="Arial" w:eastAsia="Roboto" w:hAnsi="Arial" w:cs="Arial" w:hint="default"/>
        <w:w w:val="100"/>
        <w:sz w:val="20"/>
        <w:szCs w:val="20"/>
      </w:rPr>
    </w:lvl>
    <w:lvl w:ilvl="2" w:tplc="8B0E24F8">
      <w:numFmt w:val="bullet"/>
      <w:lvlText w:val="•"/>
      <w:lvlJc w:val="left"/>
      <w:pPr>
        <w:ind w:left="2133" w:hanging="397"/>
      </w:pPr>
      <w:rPr>
        <w:rFonts w:hint="default"/>
      </w:rPr>
    </w:lvl>
    <w:lvl w:ilvl="3" w:tplc="8B968E00">
      <w:numFmt w:val="bullet"/>
      <w:lvlText w:val="•"/>
      <w:lvlJc w:val="left"/>
      <w:pPr>
        <w:ind w:left="2910" w:hanging="397"/>
      </w:pPr>
      <w:rPr>
        <w:rFonts w:hint="default"/>
      </w:rPr>
    </w:lvl>
    <w:lvl w:ilvl="4" w:tplc="179AB73A">
      <w:numFmt w:val="bullet"/>
      <w:lvlText w:val="•"/>
      <w:lvlJc w:val="left"/>
      <w:pPr>
        <w:ind w:left="3687" w:hanging="397"/>
      </w:pPr>
      <w:rPr>
        <w:rFonts w:hint="default"/>
      </w:rPr>
    </w:lvl>
    <w:lvl w:ilvl="5" w:tplc="B37E89B0">
      <w:numFmt w:val="bullet"/>
      <w:lvlText w:val="•"/>
      <w:lvlJc w:val="left"/>
      <w:pPr>
        <w:ind w:left="4463" w:hanging="397"/>
      </w:pPr>
      <w:rPr>
        <w:rFonts w:hint="default"/>
      </w:rPr>
    </w:lvl>
    <w:lvl w:ilvl="6" w:tplc="A3E62AEA">
      <w:numFmt w:val="bullet"/>
      <w:lvlText w:val="•"/>
      <w:lvlJc w:val="left"/>
      <w:pPr>
        <w:ind w:left="5240" w:hanging="397"/>
      </w:pPr>
      <w:rPr>
        <w:rFonts w:hint="default"/>
      </w:rPr>
    </w:lvl>
    <w:lvl w:ilvl="7" w:tplc="C490436C">
      <w:numFmt w:val="bullet"/>
      <w:lvlText w:val="•"/>
      <w:lvlJc w:val="left"/>
      <w:pPr>
        <w:ind w:left="6017" w:hanging="397"/>
      </w:pPr>
      <w:rPr>
        <w:rFonts w:hint="default"/>
      </w:rPr>
    </w:lvl>
    <w:lvl w:ilvl="8" w:tplc="D80855DA">
      <w:numFmt w:val="bullet"/>
      <w:lvlText w:val="•"/>
      <w:lvlJc w:val="left"/>
      <w:pPr>
        <w:ind w:left="6794" w:hanging="397"/>
      </w:pPr>
      <w:rPr>
        <w:rFonts w:hint="default"/>
      </w:rPr>
    </w:lvl>
  </w:abstractNum>
  <w:abstractNum w:abstractNumId="107">
    <w:nsid w:val="3806048B"/>
    <w:multiLevelType w:val="hybridMultilevel"/>
    <w:tmpl w:val="F5985324"/>
    <w:lvl w:ilvl="0" w:tplc="15140F52">
      <w:start w:val="1"/>
      <w:numFmt w:val="decimal"/>
      <w:lvlText w:val="%1."/>
      <w:lvlJc w:val="left"/>
      <w:pPr>
        <w:ind w:left="720" w:hanging="360"/>
      </w:pPr>
    </w:lvl>
    <w:lvl w:ilvl="1" w:tplc="2FE828F4">
      <w:start w:val="1"/>
      <w:numFmt w:val="lowerLetter"/>
      <w:lvlText w:val="%2."/>
      <w:lvlJc w:val="left"/>
      <w:pPr>
        <w:ind w:left="1440" w:hanging="360"/>
      </w:pPr>
    </w:lvl>
    <w:lvl w:ilvl="2" w:tplc="85EACE84">
      <w:start w:val="1"/>
      <w:numFmt w:val="lowerRoman"/>
      <w:lvlText w:val="%3."/>
      <w:lvlJc w:val="right"/>
      <w:pPr>
        <w:ind w:left="2160" w:hanging="180"/>
      </w:pPr>
    </w:lvl>
    <w:lvl w:ilvl="3" w:tplc="19DEA986">
      <w:start w:val="1"/>
      <w:numFmt w:val="decimal"/>
      <w:lvlText w:val="%4."/>
      <w:lvlJc w:val="left"/>
      <w:pPr>
        <w:ind w:left="502" w:hanging="360"/>
      </w:pPr>
    </w:lvl>
    <w:lvl w:ilvl="4" w:tplc="EC4CA7A2">
      <w:start w:val="1"/>
      <w:numFmt w:val="lowerLetter"/>
      <w:lvlText w:val="%5."/>
      <w:lvlJc w:val="left"/>
      <w:pPr>
        <w:ind w:left="3600" w:hanging="360"/>
      </w:pPr>
    </w:lvl>
    <w:lvl w:ilvl="5" w:tplc="84CAD80C">
      <w:start w:val="1"/>
      <w:numFmt w:val="lowerRoman"/>
      <w:lvlText w:val="%6."/>
      <w:lvlJc w:val="right"/>
      <w:pPr>
        <w:ind w:left="4320" w:hanging="180"/>
      </w:pPr>
    </w:lvl>
    <w:lvl w:ilvl="6" w:tplc="01580E6C">
      <w:start w:val="1"/>
      <w:numFmt w:val="decimal"/>
      <w:lvlText w:val="%7."/>
      <w:lvlJc w:val="left"/>
      <w:pPr>
        <w:ind w:left="5040" w:hanging="360"/>
      </w:pPr>
    </w:lvl>
    <w:lvl w:ilvl="7" w:tplc="BD38C27A">
      <w:start w:val="1"/>
      <w:numFmt w:val="lowerLetter"/>
      <w:lvlText w:val="%8."/>
      <w:lvlJc w:val="left"/>
      <w:pPr>
        <w:ind w:left="5760" w:hanging="360"/>
      </w:pPr>
    </w:lvl>
    <w:lvl w:ilvl="8" w:tplc="3A24C15E">
      <w:start w:val="1"/>
      <w:numFmt w:val="lowerRoman"/>
      <w:lvlText w:val="%9."/>
      <w:lvlJc w:val="right"/>
      <w:pPr>
        <w:ind w:left="6480" w:hanging="180"/>
      </w:pPr>
    </w:lvl>
  </w:abstractNum>
  <w:abstractNum w:abstractNumId="108">
    <w:nsid w:val="38234C6B"/>
    <w:multiLevelType w:val="hybridMultilevel"/>
    <w:tmpl w:val="63AEA060"/>
    <w:lvl w:ilvl="0" w:tplc="013497B6">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nsid w:val="383B5F2C"/>
    <w:multiLevelType w:val="hybridMultilevel"/>
    <w:tmpl w:val="EF48363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0">
    <w:nsid w:val="38670257"/>
    <w:multiLevelType w:val="hybridMultilevel"/>
    <w:tmpl w:val="0492D702"/>
    <w:lvl w:ilvl="0" w:tplc="18CA7A24">
      <w:numFmt w:val="bullet"/>
      <w:lvlText w:val="•"/>
      <w:lvlJc w:val="left"/>
      <w:pPr>
        <w:ind w:left="439" w:hanging="360"/>
      </w:pPr>
      <w:rPr>
        <w:rFonts w:ascii="Myriad Pro" w:eastAsia="Myriad Pro" w:hAnsi="Myriad Pro" w:cs="Myriad Pro" w:hint="default"/>
        <w:w w:val="100"/>
        <w:sz w:val="20"/>
        <w:szCs w:val="20"/>
        <w:lang w:val="pl-PL" w:eastAsia="en-US" w:bidi="ar-SA"/>
      </w:rPr>
    </w:lvl>
    <w:lvl w:ilvl="1" w:tplc="4F4A4D04">
      <w:numFmt w:val="bullet"/>
      <w:lvlText w:val="•"/>
      <w:lvlJc w:val="left"/>
      <w:pPr>
        <w:ind w:left="1287" w:hanging="360"/>
      </w:pPr>
      <w:rPr>
        <w:rFonts w:hint="default"/>
        <w:lang w:val="pl-PL" w:eastAsia="en-US" w:bidi="ar-SA"/>
      </w:rPr>
    </w:lvl>
    <w:lvl w:ilvl="2" w:tplc="11E0397E">
      <w:numFmt w:val="bullet"/>
      <w:lvlText w:val="•"/>
      <w:lvlJc w:val="left"/>
      <w:pPr>
        <w:ind w:left="2134" w:hanging="360"/>
      </w:pPr>
      <w:rPr>
        <w:rFonts w:hint="default"/>
        <w:lang w:val="pl-PL" w:eastAsia="en-US" w:bidi="ar-SA"/>
      </w:rPr>
    </w:lvl>
    <w:lvl w:ilvl="3" w:tplc="F0DE1320">
      <w:numFmt w:val="bullet"/>
      <w:lvlText w:val="•"/>
      <w:lvlJc w:val="left"/>
      <w:pPr>
        <w:ind w:left="2981" w:hanging="360"/>
      </w:pPr>
      <w:rPr>
        <w:rFonts w:hint="default"/>
        <w:lang w:val="pl-PL" w:eastAsia="en-US" w:bidi="ar-SA"/>
      </w:rPr>
    </w:lvl>
    <w:lvl w:ilvl="4" w:tplc="FA52D1FE">
      <w:numFmt w:val="bullet"/>
      <w:lvlText w:val="•"/>
      <w:lvlJc w:val="left"/>
      <w:pPr>
        <w:ind w:left="3829" w:hanging="360"/>
      </w:pPr>
      <w:rPr>
        <w:rFonts w:hint="default"/>
        <w:lang w:val="pl-PL" w:eastAsia="en-US" w:bidi="ar-SA"/>
      </w:rPr>
    </w:lvl>
    <w:lvl w:ilvl="5" w:tplc="83220F86">
      <w:numFmt w:val="bullet"/>
      <w:lvlText w:val="•"/>
      <w:lvlJc w:val="left"/>
      <w:pPr>
        <w:ind w:left="4676" w:hanging="360"/>
      </w:pPr>
      <w:rPr>
        <w:rFonts w:hint="default"/>
        <w:lang w:val="pl-PL" w:eastAsia="en-US" w:bidi="ar-SA"/>
      </w:rPr>
    </w:lvl>
    <w:lvl w:ilvl="6" w:tplc="08FCE658">
      <w:numFmt w:val="bullet"/>
      <w:lvlText w:val="•"/>
      <w:lvlJc w:val="left"/>
      <w:pPr>
        <w:ind w:left="5523" w:hanging="360"/>
      </w:pPr>
      <w:rPr>
        <w:rFonts w:hint="default"/>
        <w:lang w:val="pl-PL" w:eastAsia="en-US" w:bidi="ar-SA"/>
      </w:rPr>
    </w:lvl>
    <w:lvl w:ilvl="7" w:tplc="802C7570">
      <w:numFmt w:val="bullet"/>
      <w:lvlText w:val="•"/>
      <w:lvlJc w:val="left"/>
      <w:pPr>
        <w:ind w:left="6371" w:hanging="360"/>
      </w:pPr>
      <w:rPr>
        <w:rFonts w:hint="default"/>
        <w:lang w:val="pl-PL" w:eastAsia="en-US" w:bidi="ar-SA"/>
      </w:rPr>
    </w:lvl>
    <w:lvl w:ilvl="8" w:tplc="C8F61208">
      <w:numFmt w:val="bullet"/>
      <w:lvlText w:val="•"/>
      <w:lvlJc w:val="left"/>
      <w:pPr>
        <w:ind w:left="7218" w:hanging="360"/>
      </w:pPr>
      <w:rPr>
        <w:rFonts w:hint="default"/>
        <w:lang w:val="pl-PL" w:eastAsia="en-US" w:bidi="ar-SA"/>
      </w:rPr>
    </w:lvl>
  </w:abstractNum>
  <w:abstractNum w:abstractNumId="111">
    <w:nsid w:val="398F7400"/>
    <w:multiLevelType w:val="hybridMultilevel"/>
    <w:tmpl w:val="F496ADD2"/>
    <w:lvl w:ilvl="0" w:tplc="06D09B7E">
      <w:numFmt w:val="bullet"/>
      <w:lvlText w:val="•"/>
      <w:lvlJc w:val="left"/>
      <w:pPr>
        <w:ind w:left="449" w:hanging="360"/>
      </w:pPr>
      <w:rPr>
        <w:rFonts w:ascii="Myriad Pro" w:eastAsia="Myriad Pro" w:hAnsi="Myriad Pro" w:cs="Myriad Pro" w:hint="default"/>
        <w:w w:val="100"/>
        <w:sz w:val="24"/>
        <w:szCs w:val="24"/>
        <w:lang w:val="pl-PL" w:eastAsia="en-US" w:bidi="ar-SA"/>
      </w:rPr>
    </w:lvl>
    <w:lvl w:ilvl="1" w:tplc="A9163AD2">
      <w:numFmt w:val="bullet"/>
      <w:lvlText w:val="•"/>
      <w:lvlJc w:val="left"/>
      <w:pPr>
        <w:ind w:left="668" w:hanging="360"/>
      </w:pPr>
      <w:rPr>
        <w:rFonts w:hint="default"/>
        <w:lang w:val="pl-PL" w:eastAsia="en-US" w:bidi="ar-SA"/>
      </w:rPr>
    </w:lvl>
    <w:lvl w:ilvl="2" w:tplc="1A12A5B6">
      <w:numFmt w:val="bullet"/>
      <w:lvlText w:val="•"/>
      <w:lvlJc w:val="left"/>
      <w:pPr>
        <w:ind w:left="896" w:hanging="360"/>
      </w:pPr>
      <w:rPr>
        <w:rFonts w:hint="default"/>
        <w:lang w:val="pl-PL" w:eastAsia="en-US" w:bidi="ar-SA"/>
      </w:rPr>
    </w:lvl>
    <w:lvl w:ilvl="3" w:tplc="CB1A2A18">
      <w:numFmt w:val="bullet"/>
      <w:lvlText w:val="•"/>
      <w:lvlJc w:val="left"/>
      <w:pPr>
        <w:ind w:left="1124" w:hanging="360"/>
      </w:pPr>
      <w:rPr>
        <w:rFonts w:hint="default"/>
        <w:lang w:val="pl-PL" w:eastAsia="en-US" w:bidi="ar-SA"/>
      </w:rPr>
    </w:lvl>
    <w:lvl w:ilvl="4" w:tplc="26E44E28">
      <w:numFmt w:val="bullet"/>
      <w:lvlText w:val="•"/>
      <w:lvlJc w:val="left"/>
      <w:pPr>
        <w:ind w:left="1352" w:hanging="360"/>
      </w:pPr>
      <w:rPr>
        <w:rFonts w:hint="default"/>
        <w:lang w:val="pl-PL" w:eastAsia="en-US" w:bidi="ar-SA"/>
      </w:rPr>
    </w:lvl>
    <w:lvl w:ilvl="5" w:tplc="AEF69F2E">
      <w:numFmt w:val="bullet"/>
      <w:lvlText w:val="•"/>
      <w:lvlJc w:val="left"/>
      <w:pPr>
        <w:ind w:left="1580" w:hanging="360"/>
      </w:pPr>
      <w:rPr>
        <w:rFonts w:hint="default"/>
        <w:lang w:val="pl-PL" w:eastAsia="en-US" w:bidi="ar-SA"/>
      </w:rPr>
    </w:lvl>
    <w:lvl w:ilvl="6" w:tplc="2EDC1F18">
      <w:numFmt w:val="bullet"/>
      <w:lvlText w:val="•"/>
      <w:lvlJc w:val="left"/>
      <w:pPr>
        <w:ind w:left="1808" w:hanging="360"/>
      </w:pPr>
      <w:rPr>
        <w:rFonts w:hint="default"/>
        <w:lang w:val="pl-PL" w:eastAsia="en-US" w:bidi="ar-SA"/>
      </w:rPr>
    </w:lvl>
    <w:lvl w:ilvl="7" w:tplc="4FDAC1B2">
      <w:numFmt w:val="bullet"/>
      <w:lvlText w:val="•"/>
      <w:lvlJc w:val="left"/>
      <w:pPr>
        <w:ind w:left="2036" w:hanging="360"/>
      </w:pPr>
      <w:rPr>
        <w:rFonts w:hint="default"/>
        <w:lang w:val="pl-PL" w:eastAsia="en-US" w:bidi="ar-SA"/>
      </w:rPr>
    </w:lvl>
    <w:lvl w:ilvl="8" w:tplc="47C8287A">
      <w:numFmt w:val="bullet"/>
      <w:lvlText w:val="•"/>
      <w:lvlJc w:val="left"/>
      <w:pPr>
        <w:ind w:left="2264" w:hanging="360"/>
      </w:pPr>
      <w:rPr>
        <w:rFonts w:hint="default"/>
        <w:lang w:val="pl-PL" w:eastAsia="en-US" w:bidi="ar-SA"/>
      </w:rPr>
    </w:lvl>
  </w:abstractNum>
  <w:abstractNum w:abstractNumId="112">
    <w:nsid w:val="39DE4796"/>
    <w:multiLevelType w:val="multilevel"/>
    <w:tmpl w:val="ECC617F0"/>
    <w:lvl w:ilvl="0">
      <w:start w:val="5"/>
      <w:numFmt w:val="decimal"/>
      <w:lvlText w:val="%1."/>
      <w:lvlJc w:val="left"/>
      <w:pPr>
        <w:ind w:left="540" w:hanging="540"/>
      </w:pPr>
      <w:rPr>
        <w:rFonts w:eastAsiaTheme="majorEastAsia" w:hint="default"/>
      </w:rPr>
    </w:lvl>
    <w:lvl w:ilvl="1">
      <w:start w:val="3"/>
      <w:numFmt w:val="decimal"/>
      <w:lvlText w:val="%1.%2."/>
      <w:lvlJc w:val="left"/>
      <w:pPr>
        <w:ind w:left="540" w:hanging="540"/>
      </w:pPr>
      <w:rPr>
        <w:rFonts w:eastAsiaTheme="majorEastAsia" w:hint="default"/>
      </w:rPr>
    </w:lvl>
    <w:lvl w:ilvl="2">
      <w:start w:val="2"/>
      <w:numFmt w:val="decimal"/>
      <w:lvlText w:val="%1.%2.%3."/>
      <w:lvlJc w:val="left"/>
      <w:pPr>
        <w:ind w:left="720" w:hanging="720"/>
      </w:pPr>
      <w:rPr>
        <w:rFonts w:eastAsiaTheme="majorEastAsia" w:hint="default"/>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113">
    <w:nsid w:val="3A04690A"/>
    <w:multiLevelType w:val="multilevel"/>
    <w:tmpl w:val="16E48FD0"/>
    <w:lvl w:ilvl="0">
      <w:start w:val="6"/>
      <w:numFmt w:val="decimal"/>
      <w:lvlText w:val="%1"/>
      <w:lvlJc w:val="left"/>
      <w:pPr>
        <w:ind w:left="670" w:hanging="514"/>
      </w:pPr>
      <w:rPr>
        <w:rFonts w:hint="default"/>
        <w:lang w:val="pl-PL" w:eastAsia="en-US" w:bidi="ar-SA"/>
      </w:rPr>
    </w:lvl>
    <w:lvl w:ilvl="1">
      <w:start w:val="1"/>
      <w:numFmt w:val="decimal"/>
      <w:lvlText w:val="%1.%2."/>
      <w:lvlJc w:val="left"/>
      <w:pPr>
        <w:ind w:left="670" w:hanging="514"/>
      </w:pPr>
      <w:rPr>
        <w:rFonts w:ascii="Arial" w:eastAsia="Roboto" w:hAnsi="Arial" w:cs="Arial" w:hint="default"/>
        <w:b/>
        <w:bCs/>
        <w:color w:val="4C8CCC"/>
        <w:spacing w:val="-1"/>
        <w:w w:val="100"/>
        <w:sz w:val="22"/>
        <w:szCs w:val="22"/>
        <w:lang w:val="pl-PL" w:eastAsia="en-US" w:bidi="ar-SA"/>
      </w:rPr>
    </w:lvl>
    <w:lvl w:ilvl="2">
      <w:numFmt w:val="bullet"/>
      <w:lvlText w:val="•"/>
      <w:lvlJc w:val="left"/>
      <w:pPr>
        <w:ind w:left="2130" w:hanging="514"/>
      </w:pPr>
      <w:rPr>
        <w:rFonts w:hint="default"/>
        <w:lang w:val="pl-PL" w:eastAsia="en-US" w:bidi="ar-SA"/>
      </w:rPr>
    </w:lvl>
    <w:lvl w:ilvl="3">
      <w:numFmt w:val="bullet"/>
      <w:lvlText w:val="•"/>
      <w:lvlJc w:val="left"/>
      <w:pPr>
        <w:ind w:left="2855" w:hanging="514"/>
      </w:pPr>
      <w:rPr>
        <w:rFonts w:hint="default"/>
        <w:lang w:val="pl-PL" w:eastAsia="en-US" w:bidi="ar-SA"/>
      </w:rPr>
    </w:lvl>
    <w:lvl w:ilvl="4">
      <w:numFmt w:val="bullet"/>
      <w:lvlText w:val="•"/>
      <w:lvlJc w:val="left"/>
      <w:pPr>
        <w:ind w:left="3580" w:hanging="514"/>
      </w:pPr>
      <w:rPr>
        <w:rFonts w:hint="default"/>
        <w:lang w:val="pl-PL" w:eastAsia="en-US" w:bidi="ar-SA"/>
      </w:rPr>
    </w:lvl>
    <w:lvl w:ilvl="5">
      <w:numFmt w:val="bullet"/>
      <w:lvlText w:val="•"/>
      <w:lvlJc w:val="left"/>
      <w:pPr>
        <w:ind w:left="4305" w:hanging="514"/>
      </w:pPr>
      <w:rPr>
        <w:rFonts w:hint="default"/>
        <w:lang w:val="pl-PL" w:eastAsia="en-US" w:bidi="ar-SA"/>
      </w:rPr>
    </w:lvl>
    <w:lvl w:ilvl="6">
      <w:numFmt w:val="bullet"/>
      <w:lvlText w:val="•"/>
      <w:lvlJc w:val="left"/>
      <w:pPr>
        <w:ind w:left="5030" w:hanging="514"/>
      </w:pPr>
      <w:rPr>
        <w:rFonts w:hint="default"/>
        <w:lang w:val="pl-PL" w:eastAsia="en-US" w:bidi="ar-SA"/>
      </w:rPr>
    </w:lvl>
    <w:lvl w:ilvl="7">
      <w:numFmt w:val="bullet"/>
      <w:lvlText w:val="•"/>
      <w:lvlJc w:val="left"/>
      <w:pPr>
        <w:ind w:left="5755" w:hanging="514"/>
      </w:pPr>
      <w:rPr>
        <w:rFonts w:hint="default"/>
        <w:lang w:val="pl-PL" w:eastAsia="en-US" w:bidi="ar-SA"/>
      </w:rPr>
    </w:lvl>
    <w:lvl w:ilvl="8">
      <w:numFmt w:val="bullet"/>
      <w:lvlText w:val="•"/>
      <w:lvlJc w:val="left"/>
      <w:pPr>
        <w:ind w:left="6480" w:hanging="514"/>
      </w:pPr>
      <w:rPr>
        <w:rFonts w:hint="default"/>
        <w:lang w:val="pl-PL" w:eastAsia="en-US" w:bidi="ar-SA"/>
      </w:rPr>
    </w:lvl>
  </w:abstractNum>
  <w:abstractNum w:abstractNumId="114">
    <w:nsid w:val="3A312584"/>
    <w:multiLevelType w:val="hybridMultilevel"/>
    <w:tmpl w:val="DB5299CA"/>
    <w:lvl w:ilvl="0" w:tplc="19DEA986">
      <w:start w:val="1"/>
      <w:numFmt w:val="decimal"/>
      <w:lvlText w:val="%1."/>
      <w:lvlJc w:val="left"/>
      <w:pPr>
        <w:ind w:left="2956" w:hanging="360"/>
      </w:pPr>
    </w:lvl>
    <w:lvl w:ilvl="1" w:tplc="04150019" w:tentative="1">
      <w:start w:val="1"/>
      <w:numFmt w:val="lowerLetter"/>
      <w:lvlText w:val="%2."/>
      <w:lvlJc w:val="left"/>
      <w:pPr>
        <w:ind w:left="1516" w:hanging="360"/>
      </w:pPr>
    </w:lvl>
    <w:lvl w:ilvl="2" w:tplc="0415001B" w:tentative="1">
      <w:start w:val="1"/>
      <w:numFmt w:val="lowerRoman"/>
      <w:lvlText w:val="%3."/>
      <w:lvlJc w:val="right"/>
      <w:pPr>
        <w:ind w:left="2236" w:hanging="180"/>
      </w:pPr>
    </w:lvl>
    <w:lvl w:ilvl="3" w:tplc="0415000F" w:tentative="1">
      <w:start w:val="1"/>
      <w:numFmt w:val="decimal"/>
      <w:lvlText w:val="%4."/>
      <w:lvlJc w:val="left"/>
      <w:pPr>
        <w:ind w:left="2956" w:hanging="360"/>
      </w:pPr>
    </w:lvl>
    <w:lvl w:ilvl="4" w:tplc="04150019" w:tentative="1">
      <w:start w:val="1"/>
      <w:numFmt w:val="lowerLetter"/>
      <w:lvlText w:val="%5."/>
      <w:lvlJc w:val="left"/>
      <w:pPr>
        <w:ind w:left="3676" w:hanging="360"/>
      </w:pPr>
    </w:lvl>
    <w:lvl w:ilvl="5" w:tplc="0415001B" w:tentative="1">
      <w:start w:val="1"/>
      <w:numFmt w:val="lowerRoman"/>
      <w:lvlText w:val="%6."/>
      <w:lvlJc w:val="right"/>
      <w:pPr>
        <w:ind w:left="4396" w:hanging="180"/>
      </w:pPr>
    </w:lvl>
    <w:lvl w:ilvl="6" w:tplc="0415000F" w:tentative="1">
      <w:start w:val="1"/>
      <w:numFmt w:val="decimal"/>
      <w:lvlText w:val="%7."/>
      <w:lvlJc w:val="left"/>
      <w:pPr>
        <w:ind w:left="5116" w:hanging="360"/>
      </w:pPr>
    </w:lvl>
    <w:lvl w:ilvl="7" w:tplc="04150019" w:tentative="1">
      <w:start w:val="1"/>
      <w:numFmt w:val="lowerLetter"/>
      <w:lvlText w:val="%8."/>
      <w:lvlJc w:val="left"/>
      <w:pPr>
        <w:ind w:left="5836" w:hanging="360"/>
      </w:pPr>
    </w:lvl>
    <w:lvl w:ilvl="8" w:tplc="0415001B" w:tentative="1">
      <w:start w:val="1"/>
      <w:numFmt w:val="lowerRoman"/>
      <w:lvlText w:val="%9."/>
      <w:lvlJc w:val="right"/>
      <w:pPr>
        <w:ind w:left="6556" w:hanging="180"/>
      </w:pPr>
    </w:lvl>
  </w:abstractNum>
  <w:abstractNum w:abstractNumId="115">
    <w:nsid w:val="3B5267CD"/>
    <w:multiLevelType w:val="hybridMultilevel"/>
    <w:tmpl w:val="0002B8F6"/>
    <w:lvl w:ilvl="0" w:tplc="6144FD46">
      <w:start w:val="1"/>
      <w:numFmt w:val="lowerLetter"/>
      <w:lvlText w:val="%1)"/>
      <w:lvlJc w:val="left"/>
      <w:pPr>
        <w:ind w:left="221" w:hanging="202"/>
      </w:pPr>
      <w:rPr>
        <w:rFonts w:hint="default"/>
        <w:spacing w:val="0"/>
        <w:w w:val="100"/>
        <w:lang w:val="pl-PL" w:eastAsia="en-US" w:bidi="ar-SA"/>
      </w:rPr>
    </w:lvl>
    <w:lvl w:ilvl="1" w:tplc="2A3808B8">
      <w:numFmt w:val="bullet"/>
      <w:lvlText w:val="•"/>
      <w:lvlJc w:val="left"/>
      <w:pPr>
        <w:ind w:left="880" w:hanging="360"/>
      </w:pPr>
      <w:rPr>
        <w:rFonts w:ascii="Myriad Pro" w:eastAsia="Myriad Pro" w:hAnsi="Myriad Pro" w:cs="Myriad Pro" w:hint="default"/>
        <w:w w:val="100"/>
        <w:sz w:val="24"/>
        <w:szCs w:val="24"/>
        <w:lang w:val="pl-PL" w:eastAsia="en-US" w:bidi="ar-SA"/>
      </w:rPr>
    </w:lvl>
    <w:lvl w:ilvl="2" w:tplc="F172211E">
      <w:numFmt w:val="bullet"/>
      <w:lvlText w:val="•"/>
      <w:lvlJc w:val="left"/>
      <w:pPr>
        <w:ind w:left="1998" w:hanging="360"/>
      </w:pPr>
      <w:rPr>
        <w:rFonts w:hint="default"/>
        <w:lang w:val="pl-PL" w:eastAsia="en-US" w:bidi="ar-SA"/>
      </w:rPr>
    </w:lvl>
    <w:lvl w:ilvl="3" w:tplc="EE640E78">
      <w:numFmt w:val="bullet"/>
      <w:lvlText w:val="•"/>
      <w:lvlJc w:val="left"/>
      <w:pPr>
        <w:ind w:left="3116" w:hanging="360"/>
      </w:pPr>
      <w:rPr>
        <w:rFonts w:hint="default"/>
        <w:lang w:val="pl-PL" w:eastAsia="en-US" w:bidi="ar-SA"/>
      </w:rPr>
    </w:lvl>
    <w:lvl w:ilvl="4" w:tplc="77882D90">
      <w:numFmt w:val="bullet"/>
      <w:lvlText w:val="•"/>
      <w:lvlJc w:val="left"/>
      <w:pPr>
        <w:ind w:left="4235" w:hanging="360"/>
      </w:pPr>
      <w:rPr>
        <w:rFonts w:hint="default"/>
        <w:lang w:val="pl-PL" w:eastAsia="en-US" w:bidi="ar-SA"/>
      </w:rPr>
    </w:lvl>
    <w:lvl w:ilvl="5" w:tplc="3A10C150">
      <w:numFmt w:val="bullet"/>
      <w:lvlText w:val="•"/>
      <w:lvlJc w:val="left"/>
      <w:pPr>
        <w:ind w:left="5353" w:hanging="360"/>
      </w:pPr>
      <w:rPr>
        <w:rFonts w:hint="default"/>
        <w:lang w:val="pl-PL" w:eastAsia="en-US" w:bidi="ar-SA"/>
      </w:rPr>
    </w:lvl>
    <w:lvl w:ilvl="6" w:tplc="B148A5FE">
      <w:numFmt w:val="bullet"/>
      <w:lvlText w:val="•"/>
      <w:lvlJc w:val="left"/>
      <w:pPr>
        <w:ind w:left="6471" w:hanging="360"/>
      </w:pPr>
      <w:rPr>
        <w:rFonts w:hint="default"/>
        <w:lang w:val="pl-PL" w:eastAsia="en-US" w:bidi="ar-SA"/>
      </w:rPr>
    </w:lvl>
    <w:lvl w:ilvl="7" w:tplc="98B83620">
      <w:numFmt w:val="bullet"/>
      <w:lvlText w:val="•"/>
      <w:lvlJc w:val="left"/>
      <w:pPr>
        <w:ind w:left="7590" w:hanging="360"/>
      </w:pPr>
      <w:rPr>
        <w:rFonts w:hint="default"/>
        <w:lang w:val="pl-PL" w:eastAsia="en-US" w:bidi="ar-SA"/>
      </w:rPr>
    </w:lvl>
    <w:lvl w:ilvl="8" w:tplc="DA661642">
      <w:numFmt w:val="bullet"/>
      <w:lvlText w:val="•"/>
      <w:lvlJc w:val="left"/>
      <w:pPr>
        <w:ind w:left="8708" w:hanging="360"/>
      </w:pPr>
      <w:rPr>
        <w:rFonts w:hint="default"/>
        <w:lang w:val="pl-PL" w:eastAsia="en-US" w:bidi="ar-SA"/>
      </w:rPr>
    </w:lvl>
  </w:abstractNum>
  <w:abstractNum w:abstractNumId="116">
    <w:nsid w:val="3CD60F7C"/>
    <w:multiLevelType w:val="hybridMultilevel"/>
    <w:tmpl w:val="8DCE7AB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nsid w:val="3CF65BFB"/>
    <w:multiLevelType w:val="hybridMultilevel"/>
    <w:tmpl w:val="F64EC6B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8">
    <w:nsid w:val="3D0644BE"/>
    <w:multiLevelType w:val="multilevel"/>
    <w:tmpl w:val="7FA0954E"/>
    <w:lvl w:ilvl="0">
      <w:start w:val="1"/>
      <w:numFmt w:val="lowerLetter"/>
      <w:lvlText w:val="%1)"/>
      <w:lvlJc w:val="left"/>
      <w:pPr>
        <w:ind w:left="720" w:hanging="360"/>
      </w:pPr>
      <w:rPr>
        <w:rFonts w:ascii="Calibri" w:eastAsia="Calibri" w:hAnsi="Calibri" w:cs="Times New Roman"/>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Theme="minorHAnsi" w:eastAsiaTheme="minorHAnsi" w:hAnsiTheme="minorHAnsi" w:cstheme="minorBidi"/>
        <w:strike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nsid w:val="3DAD457F"/>
    <w:multiLevelType w:val="hybridMultilevel"/>
    <w:tmpl w:val="A7283806"/>
    <w:lvl w:ilvl="0" w:tplc="AFD0539C">
      <w:start w:val="1"/>
      <w:numFmt w:val="decimal"/>
      <w:lvlText w:val="%1."/>
      <w:lvlJc w:val="left"/>
      <w:pPr>
        <w:ind w:left="516" w:hanging="360"/>
      </w:pPr>
      <w:rPr>
        <w:rFonts w:ascii="Roboto" w:eastAsia="Roboto" w:hAnsi="Roboto" w:cs="Roboto" w:hint="default"/>
        <w:w w:val="100"/>
        <w:sz w:val="20"/>
        <w:szCs w:val="20"/>
      </w:rPr>
    </w:lvl>
    <w:lvl w:ilvl="1" w:tplc="DBE46602">
      <w:numFmt w:val="bullet"/>
      <w:lvlText w:val="•"/>
      <w:lvlJc w:val="left"/>
      <w:pPr>
        <w:ind w:left="1263" w:hanging="360"/>
      </w:pPr>
      <w:rPr>
        <w:rFonts w:hint="default"/>
      </w:rPr>
    </w:lvl>
    <w:lvl w:ilvl="2" w:tplc="DD20C3CC">
      <w:numFmt w:val="bullet"/>
      <w:lvlText w:val="•"/>
      <w:lvlJc w:val="left"/>
      <w:pPr>
        <w:ind w:left="2006" w:hanging="360"/>
      </w:pPr>
      <w:rPr>
        <w:rFonts w:hint="default"/>
      </w:rPr>
    </w:lvl>
    <w:lvl w:ilvl="3" w:tplc="046629D6">
      <w:numFmt w:val="bullet"/>
      <w:lvlText w:val="•"/>
      <w:lvlJc w:val="left"/>
      <w:pPr>
        <w:ind w:left="2749" w:hanging="360"/>
      </w:pPr>
      <w:rPr>
        <w:rFonts w:hint="default"/>
      </w:rPr>
    </w:lvl>
    <w:lvl w:ilvl="4" w:tplc="43347DDC">
      <w:numFmt w:val="bullet"/>
      <w:lvlText w:val="•"/>
      <w:lvlJc w:val="left"/>
      <w:pPr>
        <w:ind w:left="3492" w:hanging="360"/>
      </w:pPr>
      <w:rPr>
        <w:rFonts w:hint="default"/>
      </w:rPr>
    </w:lvl>
    <w:lvl w:ilvl="5" w:tplc="D4903462">
      <w:numFmt w:val="bullet"/>
      <w:lvlText w:val="•"/>
      <w:lvlJc w:val="left"/>
      <w:pPr>
        <w:ind w:left="4235" w:hanging="360"/>
      </w:pPr>
      <w:rPr>
        <w:rFonts w:hint="default"/>
      </w:rPr>
    </w:lvl>
    <w:lvl w:ilvl="6" w:tplc="DF182D2A">
      <w:numFmt w:val="bullet"/>
      <w:lvlText w:val="•"/>
      <w:lvlJc w:val="left"/>
      <w:pPr>
        <w:ind w:left="4978" w:hanging="360"/>
      </w:pPr>
      <w:rPr>
        <w:rFonts w:hint="default"/>
      </w:rPr>
    </w:lvl>
    <w:lvl w:ilvl="7" w:tplc="332EDD7A">
      <w:numFmt w:val="bullet"/>
      <w:lvlText w:val="•"/>
      <w:lvlJc w:val="left"/>
      <w:pPr>
        <w:ind w:left="5721" w:hanging="360"/>
      </w:pPr>
      <w:rPr>
        <w:rFonts w:hint="default"/>
      </w:rPr>
    </w:lvl>
    <w:lvl w:ilvl="8" w:tplc="351E1064">
      <w:numFmt w:val="bullet"/>
      <w:lvlText w:val="•"/>
      <w:lvlJc w:val="left"/>
      <w:pPr>
        <w:ind w:left="6464" w:hanging="360"/>
      </w:pPr>
      <w:rPr>
        <w:rFonts w:hint="default"/>
      </w:rPr>
    </w:lvl>
  </w:abstractNum>
  <w:abstractNum w:abstractNumId="120">
    <w:nsid w:val="3EBF6E83"/>
    <w:multiLevelType w:val="hybridMultilevel"/>
    <w:tmpl w:val="2DAEB80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nsid w:val="3EDA7020"/>
    <w:multiLevelType w:val="multilevel"/>
    <w:tmpl w:val="CDE2FEBA"/>
    <w:lvl w:ilvl="0">
      <w:start w:val="1"/>
      <w:numFmt w:val="decimal"/>
      <w:lvlText w:val="%1."/>
      <w:lvlJc w:val="left"/>
      <w:pPr>
        <w:ind w:left="720" w:hanging="360"/>
      </w:pPr>
    </w:lvl>
    <w:lvl w:ilvl="1">
      <w:numFmt w:val="bullet"/>
      <w:lvlText w:val=""/>
      <w:lvlJc w:val="left"/>
      <w:pPr>
        <w:ind w:left="1440" w:hanging="360"/>
      </w:pPr>
      <w:rPr>
        <w:rFonts w:ascii="Wingdings" w:hAnsi="Wingdings"/>
        <w:sz w:val="16"/>
        <w:szCs w:val="16"/>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2">
    <w:nsid w:val="3EEB7F6F"/>
    <w:multiLevelType w:val="hybridMultilevel"/>
    <w:tmpl w:val="D1DC6290"/>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3">
    <w:nsid w:val="3EF62F63"/>
    <w:multiLevelType w:val="multilevel"/>
    <w:tmpl w:val="6194D26E"/>
    <w:lvl w:ilvl="0">
      <w:start w:val="1"/>
      <w:numFmt w:val="decimal"/>
      <w:lvlText w:val="%1)"/>
      <w:lvlJc w:val="left"/>
      <w:pPr>
        <w:ind w:left="1431" w:hanging="360"/>
      </w:pPr>
    </w:lvl>
    <w:lvl w:ilvl="1">
      <w:start w:val="1"/>
      <w:numFmt w:val="lowerLetter"/>
      <w:lvlText w:val="%2."/>
      <w:lvlJc w:val="left"/>
      <w:pPr>
        <w:ind w:left="2151" w:hanging="360"/>
      </w:pPr>
    </w:lvl>
    <w:lvl w:ilvl="2">
      <w:start w:val="1"/>
      <w:numFmt w:val="lowerRoman"/>
      <w:lvlText w:val="%3."/>
      <w:lvlJc w:val="right"/>
      <w:pPr>
        <w:ind w:left="2871" w:hanging="180"/>
      </w:pPr>
    </w:lvl>
    <w:lvl w:ilvl="3">
      <w:start w:val="1"/>
      <w:numFmt w:val="decimal"/>
      <w:lvlText w:val="%4."/>
      <w:lvlJc w:val="left"/>
      <w:pPr>
        <w:ind w:left="3591" w:hanging="360"/>
      </w:pPr>
    </w:lvl>
    <w:lvl w:ilvl="4">
      <w:start w:val="1"/>
      <w:numFmt w:val="lowerLetter"/>
      <w:lvlText w:val="%5."/>
      <w:lvlJc w:val="left"/>
      <w:pPr>
        <w:ind w:left="4311" w:hanging="360"/>
      </w:pPr>
    </w:lvl>
    <w:lvl w:ilvl="5">
      <w:start w:val="1"/>
      <w:numFmt w:val="lowerRoman"/>
      <w:lvlText w:val="%6."/>
      <w:lvlJc w:val="right"/>
      <w:pPr>
        <w:ind w:left="5031" w:hanging="180"/>
      </w:pPr>
    </w:lvl>
    <w:lvl w:ilvl="6">
      <w:start w:val="1"/>
      <w:numFmt w:val="decimal"/>
      <w:lvlText w:val="%7."/>
      <w:lvlJc w:val="left"/>
      <w:pPr>
        <w:ind w:left="5751" w:hanging="360"/>
      </w:pPr>
    </w:lvl>
    <w:lvl w:ilvl="7">
      <w:start w:val="1"/>
      <w:numFmt w:val="lowerLetter"/>
      <w:lvlText w:val="%8."/>
      <w:lvlJc w:val="left"/>
      <w:pPr>
        <w:ind w:left="6471" w:hanging="360"/>
      </w:pPr>
    </w:lvl>
    <w:lvl w:ilvl="8">
      <w:start w:val="1"/>
      <w:numFmt w:val="lowerRoman"/>
      <w:lvlText w:val="%9."/>
      <w:lvlJc w:val="right"/>
      <w:pPr>
        <w:ind w:left="7191" w:hanging="180"/>
      </w:pPr>
    </w:lvl>
  </w:abstractNum>
  <w:abstractNum w:abstractNumId="124">
    <w:nsid w:val="3F736979"/>
    <w:multiLevelType w:val="multilevel"/>
    <w:tmpl w:val="E1CE4D6A"/>
    <w:lvl w:ilvl="0">
      <w:start w:val="1"/>
      <w:numFmt w:val="decimal"/>
      <w:lvlText w:val="%1."/>
      <w:lvlJc w:val="left"/>
      <w:pPr>
        <w:ind w:left="516" w:hanging="360"/>
      </w:pPr>
      <w:rPr>
        <w:rFonts w:ascii="Roboto" w:eastAsia="Roboto" w:hAnsi="Roboto" w:cs="Roboto" w:hint="default"/>
        <w:w w:val="100"/>
        <w:sz w:val="20"/>
        <w:szCs w:val="20"/>
        <w:lang w:val="pl-PL" w:eastAsia="en-US" w:bidi="ar-SA"/>
      </w:rPr>
    </w:lvl>
    <w:lvl w:ilvl="1">
      <w:start w:val="1"/>
      <w:numFmt w:val="decimal"/>
      <w:lvlText w:val="%1.%2."/>
      <w:lvlJc w:val="left"/>
      <w:pPr>
        <w:ind w:left="897" w:hanging="381"/>
      </w:pPr>
      <w:rPr>
        <w:rFonts w:ascii="Roboto" w:eastAsia="Roboto" w:hAnsi="Roboto" w:cs="Roboto" w:hint="default"/>
        <w:w w:val="100"/>
        <w:sz w:val="20"/>
        <w:szCs w:val="20"/>
        <w:lang w:val="pl-PL" w:eastAsia="en-US" w:bidi="ar-SA"/>
      </w:rPr>
    </w:lvl>
    <w:lvl w:ilvl="2">
      <w:numFmt w:val="bullet"/>
      <w:lvlText w:val="•"/>
      <w:lvlJc w:val="left"/>
      <w:pPr>
        <w:ind w:left="1681" w:hanging="381"/>
      </w:pPr>
      <w:rPr>
        <w:rFonts w:hint="default"/>
        <w:lang w:val="pl-PL" w:eastAsia="en-US" w:bidi="ar-SA"/>
      </w:rPr>
    </w:lvl>
    <w:lvl w:ilvl="3">
      <w:numFmt w:val="bullet"/>
      <w:lvlText w:val="•"/>
      <w:lvlJc w:val="left"/>
      <w:pPr>
        <w:ind w:left="2462" w:hanging="381"/>
      </w:pPr>
      <w:rPr>
        <w:rFonts w:hint="default"/>
        <w:lang w:val="pl-PL" w:eastAsia="en-US" w:bidi="ar-SA"/>
      </w:rPr>
    </w:lvl>
    <w:lvl w:ilvl="4">
      <w:numFmt w:val="bullet"/>
      <w:lvlText w:val="•"/>
      <w:lvlJc w:val="left"/>
      <w:pPr>
        <w:ind w:left="3243" w:hanging="381"/>
      </w:pPr>
      <w:rPr>
        <w:rFonts w:hint="default"/>
        <w:lang w:val="pl-PL" w:eastAsia="en-US" w:bidi="ar-SA"/>
      </w:rPr>
    </w:lvl>
    <w:lvl w:ilvl="5">
      <w:numFmt w:val="bullet"/>
      <w:lvlText w:val="•"/>
      <w:lvlJc w:val="left"/>
      <w:pPr>
        <w:ind w:left="4024" w:hanging="381"/>
      </w:pPr>
      <w:rPr>
        <w:rFonts w:hint="default"/>
        <w:lang w:val="pl-PL" w:eastAsia="en-US" w:bidi="ar-SA"/>
      </w:rPr>
    </w:lvl>
    <w:lvl w:ilvl="6">
      <w:numFmt w:val="bullet"/>
      <w:lvlText w:val="•"/>
      <w:lvlJc w:val="left"/>
      <w:pPr>
        <w:ind w:left="4805" w:hanging="381"/>
      </w:pPr>
      <w:rPr>
        <w:rFonts w:hint="default"/>
        <w:lang w:val="pl-PL" w:eastAsia="en-US" w:bidi="ar-SA"/>
      </w:rPr>
    </w:lvl>
    <w:lvl w:ilvl="7">
      <w:numFmt w:val="bullet"/>
      <w:lvlText w:val="•"/>
      <w:lvlJc w:val="left"/>
      <w:pPr>
        <w:ind w:left="5587" w:hanging="381"/>
      </w:pPr>
      <w:rPr>
        <w:rFonts w:hint="default"/>
        <w:lang w:val="pl-PL" w:eastAsia="en-US" w:bidi="ar-SA"/>
      </w:rPr>
    </w:lvl>
    <w:lvl w:ilvl="8">
      <w:numFmt w:val="bullet"/>
      <w:lvlText w:val="•"/>
      <w:lvlJc w:val="left"/>
      <w:pPr>
        <w:ind w:left="6368" w:hanging="381"/>
      </w:pPr>
      <w:rPr>
        <w:rFonts w:hint="default"/>
        <w:lang w:val="pl-PL" w:eastAsia="en-US" w:bidi="ar-SA"/>
      </w:rPr>
    </w:lvl>
  </w:abstractNum>
  <w:abstractNum w:abstractNumId="125">
    <w:nsid w:val="4072081F"/>
    <w:multiLevelType w:val="hybridMultilevel"/>
    <w:tmpl w:val="A872D204"/>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26">
    <w:nsid w:val="40803D56"/>
    <w:multiLevelType w:val="hybridMultilevel"/>
    <w:tmpl w:val="AF0C02A0"/>
    <w:lvl w:ilvl="0" w:tplc="7CB6C230">
      <w:start w:val="1"/>
      <w:numFmt w:val="decimal"/>
      <w:lvlText w:val="%1)"/>
      <w:lvlJc w:val="left"/>
      <w:pPr>
        <w:ind w:left="720" w:hanging="360"/>
      </w:pPr>
      <w:rPr>
        <w:rFonts w:ascii="Arial" w:hAnsi="Arial" w:cs="Arial"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408603EC"/>
    <w:multiLevelType w:val="hybridMultilevel"/>
    <w:tmpl w:val="2CC2762A"/>
    <w:lvl w:ilvl="0" w:tplc="B9FC7498">
      <w:start w:val="1"/>
      <w:numFmt w:val="bullet"/>
      <w:lvlText w:val=""/>
      <w:lvlJc w:val="left"/>
      <w:pPr>
        <w:ind w:left="720" w:hanging="360"/>
      </w:pPr>
      <w:rPr>
        <w:rFonts w:ascii="Wingdings" w:hAnsi="Wingdings" w:hint="default"/>
        <w:color w:val="0070C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nsid w:val="40C8022A"/>
    <w:multiLevelType w:val="hybridMultilevel"/>
    <w:tmpl w:val="6B3A289C"/>
    <w:lvl w:ilvl="0" w:tplc="7B68ADCE">
      <w:start w:val="1"/>
      <w:numFmt w:val="decimal"/>
      <w:lvlText w:val="%1)"/>
      <w:lvlJc w:val="left"/>
      <w:pPr>
        <w:ind w:left="823" w:hanging="397"/>
      </w:pPr>
      <w:rPr>
        <w:rFonts w:ascii="Arial" w:eastAsia="Roboto" w:hAnsi="Arial" w:cs="Arial" w:hint="default"/>
        <w:w w:val="100"/>
        <w:sz w:val="20"/>
        <w:szCs w:val="20"/>
      </w:rPr>
    </w:lvl>
    <w:lvl w:ilvl="1" w:tplc="448C1C5C">
      <w:start w:val="1"/>
      <w:numFmt w:val="lowerLetter"/>
      <w:lvlText w:val="%2)"/>
      <w:lvlJc w:val="left"/>
      <w:pPr>
        <w:ind w:left="1220" w:hanging="397"/>
      </w:pPr>
      <w:rPr>
        <w:rFonts w:ascii="Arial" w:eastAsia="Roboto" w:hAnsi="Arial" w:cs="Arial" w:hint="default"/>
        <w:w w:val="100"/>
        <w:sz w:val="20"/>
        <w:szCs w:val="20"/>
      </w:rPr>
    </w:lvl>
    <w:lvl w:ilvl="2" w:tplc="C69CFDA2">
      <w:numFmt w:val="bullet"/>
      <w:lvlText w:val="•"/>
      <w:lvlJc w:val="left"/>
      <w:pPr>
        <w:ind w:left="2006" w:hanging="397"/>
      </w:pPr>
      <w:rPr>
        <w:rFonts w:hint="default"/>
      </w:rPr>
    </w:lvl>
    <w:lvl w:ilvl="3" w:tplc="BE3A5EAC">
      <w:numFmt w:val="bullet"/>
      <w:lvlText w:val="•"/>
      <w:lvlJc w:val="left"/>
      <w:pPr>
        <w:ind w:left="2783" w:hanging="397"/>
      </w:pPr>
      <w:rPr>
        <w:rFonts w:hint="default"/>
      </w:rPr>
    </w:lvl>
    <w:lvl w:ilvl="4" w:tplc="5588AEBA">
      <w:numFmt w:val="bullet"/>
      <w:lvlText w:val="•"/>
      <w:lvlJc w:val="left"/>
      <w:pPr>
        <w:ind w:left="3560" w:hanging="397"/>
      </w:pPr>
      <w:rPr>
        <w:rFonts w:hint="default"/>
      </w:rPr>
    </w:lvl>
    <w:lvl w:ilvl="5" w:tplc="AF9A39AA">
      <w:numFmt w:val="bullet"/>
      <w:lvlText w:val="•"/>
      <w:lvlJc w:val="left"/>
      <w:pPr>
        <w:ind w:left="4336" w:hanging="397"/>
      </w:pPr>
      <w:rPr>
        <w:rFonts w:hint="default"/>
      </w:rPr>
    </w:lvl>
    <w:lvl w:ilvl="6" w:tplc="C0C8318A">
      <w:numFmt w:val="bullet"/>
      <w:lvlText w:val="•"/>
      <w:lvlJc w:val="left"/>
      <w:pPr>
        <w:ind w:left="5113" w:hanging="397"/>
      </w:pPr>
      <w:rPr>
        <w:rFonts w:hint="default"/>
      </w:rPr>
    </w:lvl>
    <w:lvl w:ilvl="7" w:tplc="E4FC3856">
      <w:numFmt w:val="bullet"/>
      <w:lvlText w:val="•"/>
      <w:lvlJc w:val="left"/>
      <w:pPr>
        <w:ind w:left="5890" w:hanging="397"/>
      </w:pPr>
      <w:rPr>
        <w:rFonts w:hint="default"/>
      </w:rPr>
    </w:lvl>
    <w:lvl w:ilvl="8" w:tplc="9EFA578C">
      <w:numFmt w:val="bullet"/>
      <w:lvlText w:val="•"/>
      <w:lvlJc w:val="left"/>
      <w:pPr>
        <w:ind w:left="6667" w:hanging="397"/>
      </w:pPr>
      <w:rPr>
        <w:rFonts w:hint="default"/>
      </w:rPr>
    </w:lvl>
  </w:abstractNum>
  <w:abstractNum w:abstractNumId="129">
    <w:nsid w:val="411222B7"/>
    <w:multiLevelType w:val="hybridMultilevel"/>
    <w:tmpl w:val="DFCC17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nsid w:val="419B293F"/>
    <w:multiLevelType w:val="hybridMultilevel"/>
    <w:tmpl w:val="0E9CEDF4"/>
    <w:lvl w:ilvl="0" w:tplc="64F23874">
      <w:start w:val="1"/>
      <w:numFmt w:val="lowerLetter"/>
      <w:lvlText w:val="%1)"/>
      <w:lvlJc w:val="left"/>
      <w:pPr>
        <w:ind w:left="1080" w:hanging="360"/>
      </w:pPr>
      <w:rPr>
        <w:rFonts w:hint="default"/>
        <w:color w:val="auto"/>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1">
    <w:nsid w:val="41E706BE"/>
    <w:multiLevelType w:val="hybridMultilevel"/>
    <w:tmpl w:val="5C768C24"/>
    <w:lvl w:ilvl="0" w:tplc="B9FC7498">
      <w:start w:val="1"/>
      <w:numFmt w:val="bullet"/>
      <w:lvlText w:val=""/>
      <w:lvlJc w:val="left"/>
      <w:pPr>
        <w:ind w:left="1549" w:hanging="360"/>
      </w:pPr>
      <w:rPr>
        <w:rFonts w:ascii="Wingdings" w:hAnsi="Wingdings" w:hint="default"/>
        <w:color w:val="0070C0"/>
      </w:rPr>
    </w:lvl>
    <w:lvl w:ilvl="1" w:tplc="04150003" w:tentative="1">
      <w:start w:val="1"/>
      <w:numFmt w:val="bullet"/>
      <w:lvlText w:val="o"/>
      <w:lvlJc w:val="left"/>
      <w:pPr>
        <w:ind w:left="2269" w:hanging="360"/>
      </w:pPr>
      <w:rPr>
        <w:rFonts w:ascii="Courier New" w:hAnsi="Courier New" w:cs="Courier New" w:hint="default"/>
      </w:rPr>
    </w:lvl>
    <w:lvl w:ilvl="2" w:tplc="04150005" w:tentative="1">
      <w:start w:val="1"/>
      <w:numFmt w:val="bullet"/>
      <w:lvlText w:val=""/>
      <w:lvlJc w:val="left"/>
      <w:pPr>
        <w:ind w:left="2989" w:hanging="360"/>
      </w:pPr>
      <w:rPr>
        <w:rFonts w:ascii="Wingdings" w:hAnsi="Wingdings" w:hint="default"/>
      </w:rPr>
    </w:lvl>
    <w:lvl w:ilvl="3" w:tplc="04150001" w:tentative="1">
      <w:start w:val="1"/>
      <w:numFmt w:val="bullet"/>
      <w:lvlText w:val=""/>
      <w:lvlJc w:val="left"/>
      <w:pPr>
        <w:ind w:left="3709" w:hanging="360"/>
      </w:pPr>
      <w:rPr>
        <w:rFonts w:ascii="Symbol" w:hAnsi="Symbol" w:hint="default"/>
      </w:rPr>
    </w:lvl>
    <w:lvl w:ilvl="4" w:tplc="04150003" w:tentative="1">
      <w:start w:val="1"/>
      <w:numFmt w:val="bullet"/>
      <w:lvlText w:val="o"/>
      <w:lvlJc w:val="left"/>
      <w:pPr>
        <w:ind w:left="4429" w:hanging="360"/>
      </w:pPr>
      <w:rPr>
        <w:rFonts w:ascii="Courier New" w:hAnsi="Courier New" w:cs="Courier New" w:hint="default"/>
      </w:rPr>
    </w:lvl>
    <w:lvl w:ilvl="5" w:tplc="04150005" w:tentative="1">
      <w:start w:val="1"/>
      <w:numFmt w:val="bullet"/>
      <w:lvlText w:val=""/>
      <w:lvlJc w:val="left"/>
      <w:pPr>
        <w:ind w:left="5149" w:hanging="360"/>
      </w:pPr>
      <w:rPr>
        <w:rFonts w:ascii="Wingdings" w:hAnsi="Wingdings" w:hint="default"/>
      </w:rPr>
    </w:lvl>
    <w:lvl w:ilvl="6" w:tplc="04150001" w:tentative="1">
      <w:start w:val="1"/>
      <w:numFmt w:val="bullet"/>
      <w:lvlText w:val=""/>
      <w:lvlJc w:val="left"/>
      <w:pPr>
        <w:ind w:left="5869" w:hanging="360"/>
      </w:pPr>
      <w:rPr>
        <w:rFonts w:ascii="Symbol" w:hAnsi="Symbol" w:hint="default"/>
      </w:rPr>
    </w:lvl>
    <w:lvl w:ilvl="7" w:tplc="04150003" w:tentative="1">
      <w:start w:val="1"/>
      <w:numFmt w:val="bullet"/>
      <w:lvlText w:val="o"/>
      <w:lvlJc w:val="left"/>
      <w:pPr>
        <w:ind w:left="6589" w:hanging="360"/>
      </w:pPr>
      <w:rPr>
        <w:rFonts w:ascii="Courier New" w:hAnsi="Courier New" w:cs="Courier New" w:hint="default"/>
      </w:rPr>
    </w:lvl>
    <w:lvl w:ilvl="8" w:tplc="04150005" w:tentative="1">
      <w:start w:val="1"/>
      <w:numFmt w:val="bullet"/>
      <w:lvlText w:val=""/>
      <w:lvlJc w:val="left"/>
      <w:pPr>
        <w:ind w:left="7309" w:hanging="360"/>
      </w:pPr>
      <w:rPr>
        <w:rFonts w:ascii="Wingdings" w:hAnsi="Wingdings" w:hint="default"/>
      </w:rPr>
    </w:lvl>
  </w:abstractNum>
  <w:abstractNum w:abstractNumId="132">
    <w:nsid w:val="42916DFD"/>
    <w:multiLevelType w:val="hybridMultilevel"/>
    <w:tmpl w:val="30F0D5C4"/>
    <w:lvl w:ilvl="0" w:tplc="506A57D6">
      <w:start w:val="1"/>
      <w:numFmt w:val="lowerLetter"/>
      <w:lvlText w:val="%1)"/>
      <w:lvlJc w:val="left"/>
      <w:pPr>
        <w:ind w:left="644" w:hanging="360"/>
      </w:pPr>
      <w:rPr>
        <w:rFonts w:hint="default"/>
        <w:color w:val="auto"/>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nsid w:val="43D03244"/>
    <w:multiLevelType w:val="hybridMultilevel"/>
    <w:tmpl w:val="E194761A"/>
    <w:lvl w:ilvl="0" w:tplc="643AA312">
      <w:start w:val="2"/>
      <w:numFmt w:val="decimal"/>
      <w:lvlText w:val="%1."/>
      <w:lvlJc w:val="left"/>
      <w:pPr>
        <w:ind w:left="391" w:hanging="193"/>
      </w:pPr>
      <w:rPr>
        <w:rFonts w:asciiTheme="minorHAnsi" w:eastAsia="Myriad Pro" w:hAnsiTheme="minorHAnsi" w:cstheme="minorHAnsi" w:hint="default"/>
        <w:spacing w:val="0"/>
        <w:w w:val="100"/>
        <w:sz w:val="16"/>
        <w:szCs w:val="16"/>
        <w:lang w:val="pl-PL" w:eastAsia="en-US" w:bidi="ar-SA"/>
      </w:rPr>
    </w:lvl>
    <w:lvl w:ilvl="1" w:tplc="FC1EA3F8">
      <w:numFmt w:val="bullet"/>
      <w:lvlText w:val="•"/>
      <w:lvlJc w:val="left"/>
      <w:pPr>
        <w:ind w:left="1454" w:hanging="193"/>
      </w:pPr>
      <w:rPr>
        <w:rFonts w:hint="default"/>
        <w:lang w:val="pl-PL" w:eastAsia="en-US" w:bidi="ar-SA"/>
      </w:rPr>
    </w:lvl>
    <w:lvl w:ilvl="2" w:tplc="1034D93E">
      <w:numFmt w:val="bullet"/>
      <w:lvlText w:val="•"/>
      <w:lvlJc w:val="left"/>
      <w:pPr>
        <w:ind w:left="2509" w:hanging="193"/>
      </w:pPr>
      <w:rPr>
        <w:rFonts w:hint="default"/>
        <w:lang w:val="pl-PL" w:eastAsia="en-US" w:bidi="ar-SA"/>
      </w:rPr>
    </w:lvl>
    <w:lvl w:ilvl="3" w:tplc="C79AE382">
      <w:numFmt w:val="bullet"/>
      <w:lvlText w:val="•"/>
      <w:lvlJc w:val="left"/>
      <w:pPr>
        <w:ind w:left="3563" w:hanging="193"/>
      </w:pPr>
      <w:rPr>
        <w:rFonts w:hint="default"/>
        <w:lang w:val="pl-PL" w:eastAsia="en-US" w:bidi="ar-SA"/>
      </w:rPr>
    </w:lvl>
    <w:lvl w:ilvl="4" w:tplc="7910D416">
      <w:numFmt w:val="bullet"/>
      <w:lvlText w:val="•"/>
      <w:lvlJc w:val="left"/>
      <w:pPr>
        <w:ind w:left="4618" w:hanging="193"/>
      </w:pPr>
      <w:rPr>
        <w:rFonts w:hint="default"/>
        <w:lang w:val="pl-PL" w:eastAsia="en-US" w:bidi="ar-SA"/>
      </w:rPr>
    </w:lvl>
    <w:lvl w:ilvl="5" w:tplc="FC504CC0">
      <w:numFmt w:val="bullet"/>
      <w:lvlText w:val="•"/>
      <w:lvlJc w:val="left"/>
      <w:pPr>
        <w:ind w:left="5672" w:hanging="193"/>
      </w:pPr>
      <w:rPr>
        <w:rFonts w:hint="default"/>
        <w:lang w:val="pl-PL" w:eastAsia="en-US" w:bidi="ar-SA"/>
      </w:rPr>
    </w:lvl>
    <w:lvl w:ilvl="6" w:tplc="FAEE45F2">
      <w:numFmt w:val="bullet"/>
      <w:lvlText w:val="•"/>
      <w:lvlJc w:val="left"/>
      <w:pPr>
        <w:ind w:left="6727" w:hanging="193"/>
      </w:pPr>
      <w:rPr>
        <w:rFonts w:hint="default"/>
        <w:lang w:val="pl-PL" w:eastAsia="en-US" w:bidi="ar-SA"/>
      </w:rPr>
    </w:lvl>
    <w:lvl w:ilvl="7" w:tplc="AF70CC9C">
      <w:numFmt w:val="bullet"/>
      <w:lvlText w:val="•"/>
      <w:lvlJc w:val="left"/>
      <w:pPr>
        <w:ind w:left="7781" w:hanging="193"/>
      </w:pPr>
      <w:rPr>
        <w:rFonts w:hint="default"/>
        <w:lang w:val="pl-PL" w:eastAsia="en-US" w:bidi="ar-SA"/>
      </w:rPr>
    </w:lvl>
    <w:lvl w:ilvl="8" w:tplc="35263EDE">
      <w:numFmt w:val="bullet"/>
      <w:lvlText w:val="•"/>
      <w:lvlJc w:val="left"/>
      <w:pPr>
        <w:ind w:left="8836" w:hanging="193"/>
      </w:pPr>
      <w:rPr>
        <w:rFonts w:hint="default"/>
        <w:lang w:val="pl-PL" w:eastAsia="en-US" w:bidi="ar-SA"/>
      </w:rPr>
    </w:lvl>
  </w:abstractNum>
  <w:abstractNum w:abstractNumId="134">
    <w:nsid w:val="444E3662"/>
    <w:multiLevelType w:val="hybridMultilevel"/>
    <w:tmpl w:val="5EEA9F98"/>
    <w:lvl w:ilvl="0" w:tplc="04150001">
      <w:start w:val="1"/>
      <w:numFmt w:val="bullet"/>
      <w:lvlText w:val=""/>
      <w:lvlJc w:val="left"/>
      <w:pPr>
        <w:ind w:left="799" w:hanging="360"/>
      </w:pPr>
      <w:rPr>
        <w:rFonts w:ascii="Symbol" w:hAnsi="Symbol" w:hint="default"/>
      </w:rPr>
    </w:lvl>
    <w:lvl w:ilvl="1" w:tplc="04150003" w:tentative="1">
      <w:start w:val="1"/>
      <w:numFmt w:val="bullet"/>
      <w:lvlText w:val="o"/>
      <w:lvlJc w:val="left"/>
      <w:pPr>
        <w:ind w:left="1519" w:hanging="360"/>
      </w:pPr>
      <w:rPr>
        <w:rFonts w:ascii="Courier New" w:hAnsi="Courier New" w:cs="Courier New" w:hint="default"/>
      </w:rPr>
    </w:lvl>
    <w:lvl w:ilvl="2" w:tplc="04150005" w:tentative="1">
      <w:start w:val="1"/>
      <w:numFmt w:val="bullet"/>
      <w:lvlText w:val=""/>
      <w:lvlJc w:val="left"/>
      <w:pPr>
        <w:ind w:left="2239" w:hanging="360"/>
      </w:pPr>
      <w:rPr>
        <w:rFonts w:ascii="Wingdings" w:hAnsi="Wingdings" w:hint="default"/>
      </w:rPr>
    </w:lvl>
    <w:lvl w:ilvl="3" w:tplc="04150001" w:tentative="1">
      <w:start w:val="1"/>
      <w:numFmt w:val="bullet"/>
      <w:lvlText w:val=""/>
      <w:lvlJc w:val="left"/>
      <w:pPr>
        <w:ind w:left="2959" w:hanging="360"/>
      </w:pPr>
      <w:rPr>
        <w:rFonts w:ascii="Symbol" w:hAnsi="Symbol" w:hint="default"/>
      </w:rPr>
    </w:lvl>
    <w:lvl w:ilvl="4" w:tplc="04150003" w:tentative="1">
      <w:start w:val="1"/>
      <w:numFmt w:val="bullet"/>
      <w:lvlText w:val="o"/>
      <w:lvlJc w:val="left"/>
      <w:pPr>
        <w:ind w:left="3679" w:hanging="360"/>
      </w:pPr>
      <w:rPr>
        <w:rFonts w:ascii="Courier New" w:hAnsi="Courier New" w:cs="Courier New" w:hint="default"/>
      </w:rPr>
    </w:lvl>
    <w:lvl w:ilvl="5" w:tplc="04150005" w:tentative="1">
      <w:start w:val="1"/>
      <w:numFmt w:val="bullet"/>
      <w:lvlText w:val=""/>
      <w:lvlJc w:val="left"/>
      <w:pPr>
        <w:ind w:left="4399" w:hanging="360"/>
      </w:pPr>
      <w:rPr>
        <w:rFonts w:ascii="Wingdings" w:hAnsi="Wingdings" w:hint="default"/>
      </w:rPr>
    </w:lvl>
    <w:lvl w:ilvl="6" w:tplc="04150001" w:tentative="1">
      <w:start w:val="1"/>
      <w:numFmt w:val="bullet"/>
      <w:lvlText w:val=""/>
      <w:lvlJc w:val="left"/>
      <w:pPr>
        <w:ind w:left="5119" w:hanging="360"/>
      </w:pPr>
      <w:rPr>
        <w:rFonts w:ascii="Symbol" w:hAnsi="Symbol" w:hint="default"/>
      </w:rPr>
    </w:lvl>
    <w:lvl w:ilvl="7" w:tplc="04150003" w:tentative="1">
      <w:start w:val="1"/>
      <w:numFmt w:val="bullet"/>
      <w:lvlText w:val="o"/>
      <w:lvlJc w:val="left"/>
      <w:pPr>
        <w:ind w:left="5839" w:hanging="360"/>
      </w:pPr>
      <w:rPr>
        <w:rFonts w:ascii="Courier New" w:hAnsi="Courier New" w:cs="Courier New" w:hint="default"/>
      </w:rPr>
    </w:lvl>
    <w:lvl w:ilvl="8" w:tplc="04150005" w:tentative="1">
      <w:start w:val="1"/>
      <w:numFmt w:val="bullet"/>
      <w:lvlText w:val=""/>
      <w:lvlJc w:val="left"/>
      <w:pPr>
        <w:ind w:left="6559" w:hanging="360"/>
      </w:pPr>
      <w:rPr>
        <w:rFonts w:ascii="Wingdings" w:hAnsi="Wingdings" w:hint="default"/>
      </w:rPr>
    </w:lvl>
  </w:abstractNum>
  <w:abstractNum w:abstractNumId="135">
    <w:nsid w:val="457426D8"/>
    <w:multiLevelType w:val="hybridMultilevel"/>
    <w:tmpl w:val="A7644B68"/>
    <w:lvl w:ilvl="0" w:tplc="2E48F7E0">
      <w:start w:val="1"/>
      <w:numFmt w:val="decimal"/>
      <w:lvlText w:val="%1)"/>
      <w:lvlJc w:val="left"/>
      <w:pPr>
        <w:ind w:left="516" w:hanging="360"/>
      </w:pPr>
      <w:rPr>
        <w:rFonts w:ascii="Roboto" w:eastAsia="Roboto" w:hAnsi="Roboto" w:cs="Roboto" w:hint="default"/>
        <w:w w:val="100"/>
        <w:sz w:val="20"/>
        <w:szCs w:val="20"/>
      </w:rPr>
    </w:lvl>
    <w:lvl w:ilvl="1" w:tplc="013497B6">
      <w:numFmt w:val="bullet"/>
      <w:lvlText w:val="•"/>
      <w:lvlJc w:val="left"/>
      <w:pPr>
        <w:ind w:left="1263" w:hanging="360"/>
      </w:pPr>
      <w:rPr>
        <w:rFonts w:hint="default"/>
      </w:rPr>
    </w:lvl>
    <w:lvl w:ilvl="2" w:tplc="8C82DADA">
      <w:numFmt w:val="bullet"/>
      <w:lvlText w:val="•"/>
      <w:lvlJc w:val="left"/>
      <w:pPr>
        <w:ind w:left="2006" w:hanging="360"/>
      </w:pPr>
      <w:rPr>
        <w:rFonts w:hint="default"/>
      </w:rPr>
    </w:lvl>
    <w:lvl w:ilvl="3" w:tplc="9B6E6A76">
      <w:numFmt w:val="bullet"/>
      <w:lvlText w:val="•"/>
      <w:lvlJc w:val="left"/>
      <w:pPr>
        <w:ind w:left="2749" w:hanging="360"/>
      </w:pPr>
      <w:rPr>
        <w:rFonts w:hint="default"/>
      </w:rPr>
    </w:lvl>
    <w:lvl w:ilvl="4" w:tplc="A252C35C">
      <w:numFmt w:val="bullet"/>
      <w:lvlText w:val="•"/>
      <w:lvlJc w:val="left"/>
      <w:pPr>
        <w:ind w:left="3492" w:hanging="360"/>
      </w:pPr>
      <w:rPr>
        <w:rFonts w:hint="default"/>
      </w:rPr>
    </w:lvl>
    <w:lvl w:ilvl="5" w:tplc="219EF2A8">
      <w:numFmt w:val="bullet"/>
      <w:lvlText w:val="•"/>
      <w:lvlJc w:val="left"/>
      <w:pPr>
        <w:ind w:left="4235" w:hanging="360"/>
      </w:pPr>
      <w:rPr>
        <w:rFonts w:hint="default"/>
      </w:rPr>
    </w:lvl>
    <w:lvl w:ilvl="6" w:tplc="D82A5AF2">
      <w:numFmt w:val="bullet"/>
      <w:lvlText w:val="•"/>
      <w:lvlJc w:val="left"/>
      <w:pPr>
        <w:ind w:left="4978" w:hanging="360"/>
      </w:pPr>
      <w:rPr>
        <w:rFonts w:hint="default"/>
      </w:rPr>
    </w:lvl>
    <w:lvl w:ilvl="7" w:tplc="8A6A6744">
      <w:numFmt w:val="bullet"/>
      <w:lvlText w:val="•"/>
      <w:lvlJc w:val="left"/>
      <w:pPr>
        <w:ind w:left="5721" w:hanging="360"/>
      </w:pPr>
      <w:rPr>
        <w:rFonts w:hint="default"/>
      </w:rPr>
    </w:lvl>
    <w:lvl w:ilvl="8" w:tplc="F10295D2">
      <w:numFmt w:val="bullet"/>
      <w:lvlText w:val="•"/>
      <w:lvlJc w:val="left"/>
      <w:pPr>
        <w:ind w:left="6464" w:hanging="360"/>
      </w:pPr>
      <w:rPr>
        <w:rFonts w:hint="default"/>
      </w:rPr>
    </w:lvl>
  </w:abstractNum>
  <w:abstractNum w:abstractNumId="136">
    <w:nsid w:val="45AB7158"/>
    <w:multiLevelType w:val="multilevel"/>
    <w:tmpl w:val="0BCE2D8E"/>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b/>
        <w:strike w:val="0"/>
        <w:sz w:val="24"/>
        <w:szCs w:val="24"/>
      </w:rPr>
    </w:lvl>
    <w:lvl w:ilvl="2">
      <w:start w:val="1"/>
      <w:numFmt w:val="decimal"/>
      <w:isLgl/>
      <w:lvlText w:val="%1.%2.%3."/>
      <w:lvlJc w:val="left"/>
      <w:pPr>
        <w:ind w:left="720" w:hanging="720"/>
      </w:pPr>
      <w:rPr>
        <w:rFonts w:hint="default"/>
        <w:strike w:val="0"/>
        <w:sz w:val="24"/>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37">
    <w:nsid w:val="45F21322"/>
    <w:multiLevelType w:val="multilevel"/>
    <w:tmpl w:val="1EB67702"/>
    <w:lvl w:ilvl="0">
      <w:numFmt w:val="bullet"/>
      <w:lvlText w:val=""/>
      <w:lvlJc w:val="left"/>
      <w:pPr>
        <w:ind w:left="360" w:hanging="360"/>
      </w:pPr>
      <w:rPr>
        <w:rFonts w:ascii="Symbol" w:hAnsi="Symbol"/>
        <w:sz w:val="20"/>
      </w:rPr>
    </w:lvl>
    <w:lvl w:ilvl="1">
      <w:start w:val="1"/>
      <w:numFmt w:val="decimal"/>
      <w:lvlText w:val="%2)"/>
      <w:lvlJc w:val="left"/>
      <w:pPr>
        <w:ind w:left="1080" w:hanging="360"/>
      </w:pPr>
    </w:lvl>
    <w:lvl w:ilvl="2">
      <w:numFmt w:val="bullet"/>
      <w:lvlText w:val=""/>
      <w:lvlJc w:val="left"/>
      <w:pPr>
        <w:ind w:left="1800" w:hanging="360"/>
      </w:pPr>
      <w:rPr>
        <w:rFonts w:ascii="Symbol" w:hAnsi="Symbol"/>
        <w:sz w:val="20"/>
      </w:rPr>
    </w:lvl>
    <w:lvl w:ilvl="3">
      <w:numFmt w:val="bullet"/>
      <w:lvlText w:val=""/>
      <w:lvlJc w:val="left"/>
      <w:pPr>
        <w:ind w:left="2520" w:hanging="360"/>
      </w:pPr>
      <w:rPr>
        <w:rFonts w:ascii="Symbol" w:hAnsi="Symbol"/>
        <w:sz w:val="20"/>
      </w:rPr>
    </w:lvl>
    <w:lvl w:ilvl="4">
      <w:numFmt w:val="bullet"/>
      <w:lvlText w:val=""/>
      <w:lvlJc w:val="left"/>
      <w:pPr>
        <w:ind w:left="3240" w:hanging="360"/>
      </w:pPr>
      <w:rPr>
        <w:rFonts w:ascii="Symbol" w:hAnsi="Symbol"/>
        <w:sz w:val="20"/>
      </w:rPr>
    </w:lvl>
    <w:lvl w:ilvl="5">
      <w:numFmt w:val="bullet"/>
      <w:lvlText w:val=""/>
      <w:lvlJc w:val="left"/>
      <w:pPr>
        <w:ind w:left="3960" w:hanging="360"/>
      </w:pPr>
      <w:rPr>
        <w:rFonts w:ascii="Symbol" w:hAnsi="Symbol"/>
        <w:sz w:val="20"/>
      </w:rPr>
    </w:lvl>
    <w:lvl w:ilvl="6">
      <w:numFmt w:val="bullet"/>
      <w:lvlText w:val=""/>
      <w:lvlJc w:val="left"/>
      <w:pPr>
        <w:ind w:left="4680" w:hanging="360"/>
      </w:pPr>
      <w:rPr>
        <w:rFonts w:ascii="Symbol" w:hAnsi="Symbol"/>
        <w:sz w:val="20"/>
      </w:rPr>
    </w:lvl>
    <w:lvl w:ilvl="7">
      <w:numFmt w:val="bullet"/>
      <w:lvlText w:val=""/>
      <w:lvlJc w:val="left"/>
      <w:pPr>
        <w:ind w:left="5400" w:hanging="360"/>
      </w:pPr>
      <w:rPr>
        <w:rFonts w:ascii="Symbol" w:hAnsi="Symbol"/>
        <w:sz w:val="20"/>
      </w:rPr>
    </w:lvl>
    <w:lvl w:ilvl="8">
      <w:numFmt w:val="bullet"/>
      <w:lvlText w:val=""/>
      <w:lvlJc w:val="left"/>
      <w:pPr>
        <w:ind w:left="6120" w:hanging="360"/>
      </w:pPr>
      <w:rPr>
        <w:rFonts w:ascii="Symbol" w:hAnsi="Symbol"/>
        <w:sz w:val="20"/>
      </w:rPr>
    </w:lvl>
  </w:abstractNum>
  <w:abstractNum w:abstractNumId="138">
    <w:nsid w:val="46753B17"/>
    <w:multiLevelType w:val="hybridMultilevel"/>
    <w:tmpl w:val="B85AF85E"/>
    <w:lvl w:ilvl="0" w:tplc="B9FC7498">
      <w:start w:val="1"/>
      <w:numFmt w:val="bullet"/>
      <w:lvlText w:val=""/>
      <w:lvlJc w:val="left"/>
      <w:pPr>
        <w:ind w:left="1440" w:hanging="360"/>
      </w:pPr>
      <w:rPr>
        <w:rFonts w:ascii="Wingdings" w:hAnsi="Wingdings" w:hint="default"/>
        <w:color w:val="0070C0"/>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9">
    <w:nsid w:val="46CE7D82"/>
    <w:multiLevelType w:val="multilevel"/>
    <w:tmpl w:val="3EF8FD8C"/>
    <w:lvl w:ilvl="0">
      <w:start w:val="2"/>
      <w:numFmt w:val="decimal"/>
      <w:lvlText w:val="%1"/>
      <w:lvlJc w:val="left"/>
      <w:pPr>
        <w:ind w:left="671" w:hanging="515"/>
      </w:pPr>
      <w:rPr>
        <w:rFonts w:hint="default"/>
        <w:lang w:val="pl-PL" w:eastAsia="en-US" w:bidi="ar-SA"/>
      </w:rPr>
    </w:lvl>
    <w:lvl w:ilvl="1">
      <w:start w:val="1"/>
      <w:numFmt w:val="decimal"/>
      <w:lvlText w:val="%1.%2."/>
      <w:lvlJc w:val="left"/>
      <w:pPr>
        <w:ind w:left="671" w:hanging="515"/>
      </w:pPr>
      <w:rPr>
        <w:rFonts w:ascii="Arial" w:eastAsia="Roboto" w:hAnsi="Arial" w:cs="Arial" w:hint="default"/>
        <w:b/>
        <w:bCs/>
        <w:color w:val="4C8CCC"/>
        <w:w w:val="100"/>
        <w:sz w:val="20"/>
        <w:szCs w:val="20"/>
        <w:lang w:val="pl-PL" w:eastAsia="en-US" w:bidi="ar-SA"/>
      </w:rPr>
    </w:lvl>
    <w:lvl w:ilvl="2">
      <w:numFmt w:val="bullet"/>
      <w:lvlText w:val="•"/>
      <w:lvlJc w:val="left"/>
      <w:pPr>
        <w:ind w:left="2130" w:hanging="515"/>
      </w:pPr>
      <w:rPr>
        <w:rFonts w:hint="default"/>
        <w:lang w:val="pl-PL" w:eastAsia="en-US" w:bidi="ar-SA"/>
      </w:rPr>
    </w:lvl>
    <w:lvl w:ilvl="3">
      <w:numFmt w:val="bullet"/>
      <w:lvlText w:val="•"/>
      <w:lvlJc w:val="left"/>
      <w:pPr>
        <w:ind w:left="2855" w:hanging="515"/>
      </w:pPr>
      <w:rPr>
        <w:rFonts w:hint="default"/>
        <w:lang w:val="pl-PL" w:eastAsia="en-US" w:bidi="ar-SA"/>
      </w:rPr>
    </w:lvl>
    <w:lvl w:ilvl="4">
      <w:numFmt w:val="bullet"/>
      <w:lvlText w:val="•"/>
      <w:lvlJc w:val="left"/>
      <w:pPr>
        <w:ind w:left="3580" w:hanging="515"/>
      </w:pPr>
      <w:rPr>
        <w:rFonts w:hint="default"/>
        <w:lang w:val="pl-PL" w:eastAsia="en-US" w:bidi="ar-SA"/>
      </w:rPr>
    </w:lvl>
    <w:lvl w:ilvl="5">
      <w:numFmt w:val="bullet"/>
      <w:lvlText w:val="•"/>
      <w:lvlJc w:val="left"/>
      <w:pPr>
        <w:ind w:left="4305" w:hanging="515"/>
      </w:pPr>
      <w:rPr>
        <w:rFonts w:hint="default"/>
        <w:lang w:val="pl-PL" w:eastAsia="en-US" w:bidi="ar-SA"/>
      </w:rPr>
    </w:lvl>
    <w:lvl w:ilvl="6">
      <w:numFmt w:val="bullet"/>
      <w:lvlText w:val="•"/>
      <w:lvlJc w:val="left"/>
      <w:pPr>
        <w:ind w:left="5030" w:hanging="515"/>
      </w:pPr>
      <w:rPr>
        <w:rFonts w:hint="default"/>
        <w:lang w:val="pl-PL" w:eastAsia="en-US" w:bidi="ar-SA"/>
      </w:rPr>
    </w:lvl>
    <w:lvl w:ilvl="7">
      <w:numFmt w:val="bullet"/>
      <w:lvlText w:val="•"/>
      <w:lvlJc w:val="left"/>
      <w:pPr>
        <w:ind w:left="5755" w:hanging="515"/>
      </w:pPr>
      <w:rPr>
        <w:rFonts w:hint="default"/>
        <w:lang w:val="pl-PL" w:eastAsia="en-US" w:bidi="ar-SA"/>
      </w:rPr>
    </w:lvl>
    <w:lvl w:ilvl="8">
      <w:numFmt w:val="bullet"/>
      <w:lvlText w:val="•"/>
      <w:lvlJc w:val="left"/>
      <w:pPr>
        <w:ind w:left="6480" w:hanging="515"/>
      </w:pPr>
      <w:rPr>
        <w:rFonts w:hint="default"/>
        <w:lang w:val="pl-PL" w:eastAsia="en-US" w:bidi="ar-SA"/>
      </w:rPr>
    </w:lvl>
  </w:abstractNum>
  <w:abstractNum w:abstractNumId="140">
    <w:nsid w:val="470B365E"/>
    <w:multiLevelType w:val="hybridMultilevel"/>
    <w:tmpl w:val="F8183FF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nsid w:val="476E17C5"/>
    <w:multiLevelType w:val="hybridMultilevel"/>
    <w:tmpl w:val="DBD291E4"/>
    <w:lvl w:ilvl="0" w:tplc="7CB6C230">
      <w:start w:val="1"/>
      <w:numFmt w:val="decimal"/>
      <w:lvlText w:val="%1)"/>
      <w:lvlJc w:val="left"/>
      <w:pPr>
        <w:ind w:left="720" w:hanging="360"/>
      </w:pPr>
      <w:rPr>
        <w:rFonts w:ascii="Arial" w:hAnsi="Arial" w:cs="Arial"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nsid w:val="48483E27"/>
    <w:multiLevelType w:val="multilevel"/>
    <w:tmpl w:val="5750EDFA"/>
    <w:lvl w:ilvl="0">
      <w:start w:val="1"/>
      <w:numFmt w:val="lowerLetter"/>
      <w:lvlText w:val="%1)"/>
      <w:lvlJc w:val="left"/>
      <w:pPr>
        <w:tabs>
          <w:tab w:val="num" w:pos="720"/>
        </w:tabs>
        <w:ind w:left="720" w:hanging="360"/>
      </w:pPr>
      <w:rPr>
        <w:rFonts w:hint="default"/>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49020659"/>
    <w:multiLevelType w:val="hybridMultilevel"/>
    <w:tmpl w:val="2E086DFC"/>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44">
    <w:nsid w:val="491274EA"/>
    <w:multiLevelType w:val="hybridMultilevel"/>
    <w:tmpl w:val="3E98D4DA"/>
    <w:lvl w:ilvl="0" w:tplc="4C2ECEB0">
      <w:start w:val="1"/>
      <w:numFmt w:val="lowerLetter"/>
      <w:lvlText w:val="%1)"/>
      <w:lvlJc w:val="left"/>
      <w:pPr>
        <w:ind w:left="388" w:hanging="202"/>
      </w:pPr>
      <w:rPr>
        <w:rFonts w:ascii="Arial" w:eastAsia="Myriad Pro" w:hAnsi="Arial" w:cs="Arial" w:hint="default"/>
        <w:spacing w:val="0"/>
        <w:w w:val="100"/>
        <w:sz w:val="16"/>
        <w:szCs w:val="16"/>
        <w:lang w:val="pl-PL" w:eastAsia="en-US" w:bidi="ar-SA"/>
      </w:rPr>
    </w:lvl>
    <w:lvl w:ilvl="1" w:tplc="63089026">
      <w:numFmt w:val="bullet"/>
      <w:lvlText w:val="•"/>
      <w:lvlJc w:val="left"/>
      <w:pPr>
        <w:ind w:left="1436" w:hanging="202"/>
      </w:pPr>
      <w:rPr>
        <w:rFonts w:hint="default"/>
        <w:lang w:val="pl-PL" w:eastAsia="en-US" w:bidi="ar-SA"/>
      </w:rPr>
    </w:lvl>
    <w:lvl w:ilvl="2" w:tplc="83A8264C">
      <w:numFmt w:val="bullet"/>
      <w:lvlText w:val="•"/>
      <w:lvlJc w:val="left"/>
      <w:pPr>
        <w:ind w:left="2493" w:hanging="202"/>
      </w:pPr>
      <w:rPr>
        <w:rFonts w:hint="default"/>
        <w:lang w:val="pl-PL" w:eastAsia="en-US" w:bidi="ar-SA"/>
      </w:rPr>
    </w:lvl>
    <w:lvl w:ilvl="3" w:tplc="7A687564">
      <w:numFmt w:val="bullet"/>
      <w:lvlText w:val="•"/>
      <w:lvlJc w:val="left"/>
      <w:pPr>
        <w:ind w:left="3549" w:hanging="202"/>
      </w:pPr>
      <w:rPr>
        <w:rFonts w:hint="default"/>
        <w:lang w:val="pl-PL" w:eastAsia="en-US" w:bidi="ar-SA"/>
      </w:rPr>
    </w:lvl>
    <w:lvl w:ilvl="4" w:tplc="FD428F58">
      <w:numFmt w:val="bullet"/>
      <w:lvlText w:val="•"/>
      <w:lvlJc w:val="left"/>
      <w:pPr>
        <w:ind w:left="4606" w:hanging="202"/>
      </w:pPr>
      <w:rPr>
        <w:rFonts w:hint="default"/>
        <w:lang w:val="pl-PL" w:eastAsia="en-US" w:bidi="ar-SA"/>
      </w:rPr>
    </w:lvl>
    <w:lvl w:ilvl="5" w:tplc="B3569838">
      <w:numFmt w:val="bullet"/>
      <w:lvlText w:val="•"/>
      <w:lvlJc w:val="left"/>
      <w:pPr>
        <w:ind w:left="5662" w:hanging="202"/>
      </w:pPr>
      <w:rPr>
        <w:rFonts w:hint="default"/>
        <w:lang w:val="pl-PL" w:eastAsia="en-US" w:bidi="ar-SA"/>
      </w:rPr>
    </w:lvl>
    <w:lvl w:ilvl="6" w:tplc="0D3CFF8C">
      <w:numFmt w:val="bullet"/>
      <w:lvlText w:val="•"/>
      <w:lvlJc w:val="left"/>
      <w:pPr>
        <w:ind w:left="6719" w:hanging="202"/>
      </w:pPr>
      <w:rPr>
        <w:rFonts w:hint="default"/>
        <w:lang w:val="pl-PL" w:eastAsia="en-US" w:bidi="ar-SA"/>
      </w:rPr>
    </w:lvl>
    <w:lvl w:ilvl="7" w:tplc="603C5786">
      <w:numFmt w:val="bullet"/>
      <w:lvlText w:val="•"/>
      <w:lvlJc w:val="left"/>
      <w:pPr>
        <w:ind w:left="7775" w:hanging="202"/>
      </w:pPr>
      <w:rPr>
        <w:rFonts w:hint="default"/>
        <w:lang w:val="pl-PL" w:eastAsia="en-US" w:bidi="ar-SA"/>
      </w:rPr>
    </w:lvl>
    <w:lvl w:ilvl="8" w:tplc="0052BD48">
      <w:numFmt w:val="bullet"/>
      <w:lvlText w:val="•"/>
      <w:lvlJc w:val="left"/>
      <w:pPr>
        <w:ind w:left="8832" w:hanging="202"/>
      </w:pPr>
      <w:rPr>
        <w:rFonts w:hint="default"/>
        <w:lang w:val="pl-PL" w:eastAsia="en-US" w:bidi="ar-SA"/>
      </w:rPr>
    </w:lvl>
  </w:abstractNum>
  <w:abstractNum w:abstractNumId="145">
    <w:nsid w:val="499D4228"/>
    <w:multiLevelType w:val="hybridMultilevel"/>
    <w:tmpl w:val="F8CAF44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6">
    <w:nsid w:val="4A5F5BD3"/>
    <w:multiLevelType w:val="hybridMultilevel"/>
    <w:tmpl w:val="E912DEE8"/>
    <w:lvl w:ilvl="0" w:tplc="C864168E">
      <w:start w:val="1"/>
      <w:numFmt w:val="decimal"/>
      <w:lvlText w:val="%1."/>
      <w:lvlJc w:val="left"/>
      <w:pPr>
        <w:ind w:left="560" w:hanging="360"/>
        <w:jc w:val="right"/>
      </w:pPr>
      <w:rPr>
        <w:rFonts w:ascii="Arial" w:hAnsi="Arial" w:cs="Arial" w:hint="default"/>
        <w:b/>
        <w:bCs/>
        <w:spacing w:val="0"/>
        <w:w w:val="100"/>
        <w:sz w:val="20"/>
        <w:szCs w:val="20"/>
        <w:lang w:val="pl-PL" w:eastAsia="en-US" w:bidi="ar-SA"/>
      </w:rPr>
    </w:lvl>
    <w:lvl w:ilvl="1" w:tplc="ECCAA7EC">
      <w:start w:val="1"/>
      <w:numFmt w:val="lowerLetter"/>
      <w:lvlText w:val="%2)"/>
      <w:lvlJc w:val="left"/>
      <w:pPr>
        <w:ind w:left="937" w:hanging="360"/>
      </w:pPr>
      <w:rPr>
        <w:rFonts w:ascii="Arial" w:hAnsi="Arial" w:cs="Arial" w:hint="default"/>
        <w:b/>
        <w:spacing w:val="0"/>
        <w:w w:val="100"/>
        <w:sz w:val="20"/>
        <w:szCs w:val="20"/>
        <w:lang w:val="pl-PL" w:eastAsia="en-US" w:bidi="ar-SA"/>
      </w:rPr>
    </w:lvl>
    <w:lvl w:ilvl="2" w:tplc="47FCE4D8">
      <w:numFmt w:val="bullet"/>
      <w:lvlText w:val="•"/>
      <w:lvlJc w:val="left"/>
      <w:pPr>
        <w:ind w:left="2051" w:hanging="360"/>
      </w:pPr>
      <w:rPr>
        <w:rFonts w:hint="default"/>
        <w:lang w:val="pl-PL" w:eastAsia="en-US" w:bidi="ar-SA"/>
      </w:rPr>
    </w:lvl>
    <w:lvl w:ilvl="3" w:tplc="DEA27012">
      <w:numFmt w:val="bullet"/>
      <w:lvlText w:val="•"/>
      <w:lvlJc w:val="left"/>
      <w:pPr>
        <w:ind w:left="3163" w:hanging="360"/>
      </w:pPr>
      <w:rPr>
        <w:rFonts w:hint="default"/>
        <w:lang w:val="pl-PL" w:eastAsia="en-US" w:bidi="ar-SA"/>
      </w:rPr>
    </w:lvl>
    <w:lvl w:ilvl="4" w:tplc="C98239D2">
      <w:numFmt w:val="bullet"/>
      <w:lvlText w:val="•"/>
      <w:lvlJc w:val="left"/>
      <w:pPr>
        <w:ind w:left="4275" w:hanging="360"/>
      </w:pPr>
      <w:rPr>
        <w:rFonts w:hint="default"/>
        <w:lang w:val="pl-PL" w:eastAsia="en-US" w:bidi="ar-SA"/>
      </w:rPr>
    </w:lvl>
    <w:lvl w:ilvl="5" w:tplc="8DE6378C">
      <w:numFmt w:val="bullet"/>
      <w:lvlText w:val="•"/>
      <w:lvlJc w:val="left"/>
      <w:pPr>
        <w:ind w:left="5386" w:hanging="360"/>
      </w:pPr>
      <w:rPr>
        <w:rFonts w:hint="default"/>
        <w:lang w:val="pl-PL" w:eastAsia="en-US" w:bidi="ar-SA"/>
      </w:rPr>
    </w:lvl>
    <w:lvl w:ilvl="6" w:tplc="4ADADD2E">
      <w:numFmt w:val="bullet"/>
      <w:lvlText w:val="•"/>
      <w:lvlJc w:val="left"/>
      <w:pPr>
        <w:ind w:left="6498" w:hanging="360"/>
      </w:pPr>
      <w:rPr>
        <w:rFonts w:hint="default"/>
        <w:lang w:val="pl-PL" w:eastAsia="en-US" w:bidi="ar-SA"/>
      </w:rPr>
    </w:lvl>
    <w:lvl w:ilvl="7" w:tplc="AC50F302">
      <w:numFmt w:val="bullet"/>
      <w:lvlText w:val="•"/>
      <w:lvlJc w:val="left"/>
      <w:pPr>
        <w:ind w:left="7610" w:hanging="360"/>
      </w:pPr>
      <w:rPr>
        <w:rFonts w:hint="default"/>
        <w:lang w:val="pl-PL" w:eastAsia="en-US" w:bidi="ar-SA"/>
      </w:rPr>
    </w:lvl>
    <w:lvl w:ilvl="8" w:tplc="1E3EAD3E">
      <w:numFmt w:val="bullet"/>
      <w:lvlText w:val="•"/>
      <w:lvlJc w:val="left"/>
      <w:pPr>
        <w:ind w:left="8722" w:hanging="360"/>
      </w:pPr>
      <w:rPr>
        <w:rFonts w:hint="default"/>
        <w:lang w:val="pl-PL" w:eastAsia="en-US" w:bidi="ar-SA"/>
      </w:rPr>
    </w:lvl>
  </w:abstractNum>
  <w:abstractNum w:abstractNumId="147">
    <w:nsid w:val="4B1A7171"/>
    <w:multiLevelType w:val="hybridMultilevel"/>
    <w:tmpl w:val="20C0DE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nsid w:val="4B827067"/>
    <w:multiLevelType w:val="hybridMultilevel"/>
    <w:tmpl w:val="BCB87990"/>
    <w:lvl w:ilvl="0" w:tplc="F1A287B8">
      <w:numFmt w:val="bullet"/>
      <w:lvlText w:val="•"/>
      <w:lvlJc w:val="left"/>
      <w:pPr>
        <w:ind w:left="448" w:hanging="360"/>
      </w:pPr>
      <w:rPr>
        <w:rFonts w:ascii="Myriad Pro" w:eastAsia="Myriad Pro" w:hAnsi="Myriad Pro" w:cs="Myriad Pro" w:hint="default"/>
        <w:w w:val="100"/>
        <w:sz w:val="24"/>
        <w:szCs w:val="24"/>
        <w:lang w:val="pl-PL" w:eastAsia="en-US" w:bidi="ar-SA"/>
      </w:rPr>
    </w:lvl>
    <w:lvl w:ilvl="1" w:tplc="1DA6E31A">
      <w:numFmt w:val="bullet"/>
      <w:lvlText w:val="•"/>
      <w:lvlJc w:val="left"/>
      <w:pPr>
        <w:ind w:left="855" w:hanging="360"/>
      </w:pPr>
      <w:rPr>
        <w:rFonts w:hint="default"/>
        <w:lang w:val="pl-PL" w:eastAsia="en-US" w:bidi="ar-SA"/>
      </w:rPr>
    </w:lvl>
    <w:lvl w:ilvl="2" w:tplc="09788EB8">
      <w:numFmt w:val="bullet"/>
      <w:lvlText w:val="•"/>
      <w:lvlJc w:val="left"/>
      <w:pPr>
        <w:ind w:left="1270" w:hanging="360"/>
      </w:pPr>
      <w:rPr>
        <w:rFonts w:hint="default"/>
        <w:lang w:val="pl-PL" w:eastAsia="en-US" w:bidi="ar-SA"/>
      </w:rPr>
    </w:lvl>
    <w:lvl w:ilvl="3" w:tplc="BCB020D4">
      <w:numFmt w:val="bullet"/>
      <w:lvlText w:val="•"/>
      <w:lvlJc w:val="left"/>
      <w:pPr>
        <w:ind w:left="1685" w:hanging="360"/>
      </w:pPr>
      <w:rPr>
        <w:rFonts w:hint="default"/>
        <w:lang w:val="pl-PL" w:eastAsia="en-US" w:bidi="ar-SA"/>
      </w:rPr>
    </w:lvl>
    <w:lvl w:ilvl="4" w:tplc="B68A8278">
      <w:numFmt w:val="bullet"/>
      <w:lvlText w:val="•"/>
      <w:lvlJc w:val="left"/>
      <w:pPr>
        <w:ind w:left="2100" w:hanging="360"/>
      </w:pPr>
      <w:rPr>
        <w:rFonts w:hint="default"/>
        <w:lang w:val="pl-PL" w:eastAsia="en-US" w:bidi="ar-SA"/>
      </w:rPr>
    </w:lvl>
    <w:lvl w:ilvl="5" w:tplc="9A74EFCC">
      <w:numFmt w:val="bullet"/>
      <w:lvlText w:val="•"/>
      <w:lvlJc w:val="left"/>
      <w:pPr>
        <w:ind w:left="2515" w:hanging="360"/>
      </w:pPr>
      <w:rPr>
        <w:rFonts w:hint="default"/>
        <w:lang w:val="pl-PL" w:eastAsia="en-US" w:bidi="ar-SA"/>
      </w:rPr>
    </w:lvl>
    <w:lvl w:ilvl="6" w:tplc="F13AE488">
      <w:numFmt w:val="bullet"/>
      <w:lvlText w:val="•"/>
      <w:lvlJc w:val="left"/>
      <w:pPr>
        <w:ind w:left="2930" w:hanging="360"/>
      </w:pPr>
      <w:rPr>
        <w:rFonts w:hint="default"/>
        <w:lang w:val="pl-PL" w:eastAsia="en-US" w:bidi="ar-SA"/>
      </w:rPr>
    </w:lvl>
    <w:lvl w:ilvl="7" w:tplc="DEC24EEC">
      <w:numFmt w:val="bullet"/>
      <w:lvlText w:val="•"/>
      <w:lvlJc w:val="left"/>
      <w:pPr>
        <w:ind w:left="3345" w:hanging="360"/>
      </w:pPr>
      <w:rPr>
        <w:rFonts w:hint="default"/>
        <w:lang w:val="pl-PL" w:eastAsia="en-US" w:bidi="ar-SA"/>
      </w:rPr>
    </w:lvl>
    <w:lvl w:ilvl="8" w:tplc="1506CA1E">
      <w:numFmt w:val="bullet"/>
      <w:lvlText w:val="•"/>
      <w:lvlJc w:val="left"/>
      <w:pPr>
        <w:ind w:left="3760" w:hanging="360"/>
      </w:pPr>
      <w:rPr>
        <w:rFonts w:hint="default"/>
        <w:lang w:val="pl-PL" w:eastAsia="en-US" w:bidi="ar-SA"/>
      </w:rPr>
    </w:lvl>
  </w:abstractNum>
  <w:abstractNum w:abstractNumId="149">
    <w:nsid w:val="4BA25514"/>
    <w:multiLevelType w:val="multilevel"/>
    <w:tmpl w:val="2E0CC8D0"/>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0">
    <w:nsid w:val="4D3116AB"/>
    <w:multiLevelType w:val="hybridMultilevel"/>
    <w:tmpl w:val="4B9039C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nsid w:val="4D910AFF"/>
    <w:multiLevelType w:val="hybridMultilevel"/>
    <w:tmpl w:val="D8F0E8B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nsid w:val="4E3872E6"/>
    <w:multiLevelType w:val="hybridMultilevel"/>
    <w:tmpl w:val="1D6038C2"/>
    <w:lvl w:ilvl="0" w:tplc="3EC8DE1A">
      <w:start w:val="1"/>
      <w:numFmt w:val="bullet"/>
      <w:lvlText w:val=""/>
      <w:lvlJc w:val="left"/>
      <w:pPr>
        <w:ind w:left="2844" w:hanging="360"/>
      </w:pPr>
      <w:rPr>
        <w:rFonts w:ascii="Wingdings" w:hAnsi="Wingdings" w:hint="default"/>
        <w:color w:val="5B9BD5" w:themeColor="accent1"/>
        <w:sz w:val="22"/>
        <w:szCs w:val="22"/>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nsid w:val="4E6076BC"/>
    <w:multiLevelType w:val="hybridMultilevel"/>
    <w:tmpl w:val="11789B8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4E69630E"/>
    <w:multiLevelType w:val="hybridMultilevel"/>
    <w:tmpl w:val="93547DB8"/>
    <w:lvl w:ilvl="0" w:tplc="6526DD98">
      <w:numFmt w:val="bullet"/>
      <w:lvlText w:val="•"/>
      <w:lvlJc w:val="left"/>
      <w:pPr>
        <w:ind w:left="474" w:hanging="395"/>
      </w:pPr>
      <w:rPr>
        <w:rFonts w:ascii="Myriad Pro" w:eastAsia="Myriad Pro" w:hAnsi="Myriad Pro" w:cs="Myriad Pro" w:hint="default"/>
        <w:w w:val="100"/>
        <w:sz w:val="20"/>
        <w:szCs w:val="20"/>
        <w:lang w:val="pl-PL" w:eastAsia="en-US" w:bidi="ar-SA"/>
      </w:rPr>
    </w:lvl>
    <w:lvl w:ilvl="1" w:tplc="94841A80">
      <w:numFmt w:val="bullet"/>
      <w:lvlText w:val="•"/>
      <w:lvlJc w:val="left"/>
      <w:pPr>
        <w:ind w:left="1970" w:hanging="395"/>
      </w:pPr>
      <w:rPr>
        <w:rFonts w:hint="default"/>
        <w:lang w:val="pl-PL" w:eastAsia="en-US" w:bidi="ar-SA"/>
      </w:rPr>
    </w:lvl>
    <w:lvl w:ilvl="2" w:tplc="242AD87C">
      <w:numFmt w:val="bullet"/>
      <w:lvlText w:val="•"/>
      <w:lvlJc w:val="left"/>
      <w:pPr>
        <w:ind w:left="3460" w:hanging="395"/>
      </w:pPr>
      <w:rPr>
        <w:rFonts w:hint="default"/>
        <w:lang w:val="pl-PL" w:eastAsia="en-US" w:bidi="ar-SA"/>
      </w:rPr>
    </w:lvl>
    <w:lvl w:ilvl="3" w:tplc="936ABD64">
      <w:numFmt w:val="bullet"/>
      <w:lvlText w:val="•"/>
      <w:lvlJc w:val="left"/>
      <w:pPr>
        <w:ind w:left="4950" w:hanging="395"/>
      </w:pPr>
      <w:rPr>
        <w:rFonts w:hint="default"/>
        <w:lang w:val="pl-PL" w:eastAsia="en-US" w:bidi="ar-SA"/>
      </w:rPr>
    </w:lvl>
    <w:lvl w:ilvl="4" w:tplc="5F8AB1A4">
      <w:numFmt w:val="bullet"/>
      <w:lvlText w:val="•"/>
      <w:lvlJc w:val="left"/>
      <w:pPr>
        <w:ind w:left="6440" w:hanging="395"/>
      </w:pPr>
      <w:rPr>
        <w:rFonts w:hint="default"/>
        <w:lang w:val="pl-PL" w:eastAsia="en-US" w:bidi="ar-SA"/>
      </w:rPr>
    </w:lvl>
    <w:lvl w:ilvl="5" w:tplc="887693D6">
      <w:numFmt w:val="bullet"/>
      <w:lvlText w:val="•"/>
      <w:lvlJc w:val="left"/>
      <w:pPr>
        <w:ind w:left="7930" w:hanging="395"/>
      </w:pPr>
      <w:rPr>
        <w:rFonts w:hint="default"/>
        <w:lang w:val="pl-PL" w:eastAsia="en-US" w:bidi="ar-SA"/>
      </w:rPr>
    </w:lvl>
    <w:lvl w:ilvl="6" w:tplc="21C02116">
      <w:numFmt w:val="bullet"/>
      <w:lvlText w:val="•"/>
      <w:lvlJc w:val="left"/>
      <w:pPr>
        <w:ind w:left="9420" w:hanging="395"/>
      </w:pPr>
      <w:rPr>
        <w:rFonts w:hint="default"/>
        <w:lang w:val="pl-PL" w:eastAsia="en-US" w:bidi="ar-SA"/>
      </w:rPr>
    </w:lvl>
    <w:lvl w:ilvl="7" w:tplc="9D4A93F2">
      <w:numFmt w:val="bullet"/>
      <w:lvlText w:val="•"/>
      <w:lvlJc w:val="left"/>
      <w:pPr>
        <w:ind w:left="10910" w:hanging="395"/>
      </w:pPr>
      <w:rPr>
        <w:rFonts w:hint="default"/>
        <w:lang w:val="pl-PL" w:eastAsia="en-US" w:bidi="ar-SA"/>
      </w:rPr>
    </w:lvl>
    <w:lvl w:ilvl="8" w:tplc="10BE8C30">
      <w:numFmt w:val="bullet"/>
      <w:lvlText w:val="•"/>
      <w:lvlJc w:val="left"/>
      <w:pPr>
        <w:ind w:left="12400" w:hanging="395"/>
      </w:pPr>
      <w:rPr>
        <w:rFonts w:hint="default"/>
        <w:lang w:val="pl-PL" w:eastAsia="en-US" w:bidi="ar-SA"/>
      </w:rPr>
    </w:lvl>
  </w:abstractNum>
  <w:abstractNum w:abstractNumId="155">
    <w:nsid w:val="4E9E52B2"/>
    <w:multiLevelType w:val="multilevel"/>
    <w:tmpl w:val="9B70AAC2"/>
    <w:lvl w:ilvl="0">
      <w:start w:val="1"/>
      <w:numFmt w:val="lowerLetter"/>
      <w:lvlText w:val="%1)"/>
      <w:lvlJc w:val="left"/>
      <w:pPr>
        <w:ind w:left="1636" w:hanging="360"/>
      </w:pPr>
    </w:lvl>
    <w:lvl w:ilvl="1">
      <w:numFmt w:val="bullet"/>
      <w:lvlText w:val=""/>
      <w:lvlJc w:val="left"/>
      <w:pPr>
        <w:ind w:left="2432" w:hanging="360"/>
      </w:pPr>
      <w:rPr>
        <w:rFonts w:ascii="Wingdings" w:hAnsi="Wingdings"/>
        <w:sz w:val="16"/>
        <w:szCs w:val="16"/>
      </w:rPr>
    </w:lvl>
    <w:lvl w:ilvl="2">
      <w:numFmt w:val="bullet"/>
      <w:lvlText w:val=""/>
      <w:lvlJc w:val="left"/>
      <w:pPr>
        <w:ind w:left="3152" w:hanging="360"/>
      </w:pPr>
      <w:rPr>
        <w:rFonts w:ascii="Wingdings" w:hAnsi="Wingdings"/>
      </w:rPr>
    </w:lvl>
    <w:lvl w:ilvl="3">
      <w:numFmt w:val="bullet"/>
      <w:lvlText w:val=""/>
      <w:lvlJc w:val="left"/>
      <w:pPr>
        <w:ind w:left="3872" w:hanging="360"/>
      </w:pPr>
      <w:rPr>
        <w:rFonts w:ascii="Symbol" w:hAnsi="Symbol"/>
      </w:rPr>
    </w:lvl>
    <w:lvl w:ilvl="4">
      <w:numFmt w:val="bullet"/>
      <w:lvlText w:val="o"/>
      <w:lvlJc w:val="left"/>
      <w:pPr>
        <w:ind w:left="4592" w:hanging="360"/>
      </w:pPr>
      <w:rPr>
        <w:rFonts w:ascii="Courier New" w:hAnsi="Courier New" w:cs="Courier New"/>
      </w:rPr>
    </w:lvl>
    <w:lvl w:ilvl="5">
      <w:numFmt w:val="bullet"/>
      <w:lvlText w:val=""/>
      <w:lvlJc w:val="left"/>
      <w:pPr>
        <w:ind w:left="5312" w:hanging="360"/>
      </w:pPr>
      <w:rPr>
        <w:rFonts w:ascii="Wingdings" w:hAnsi="Wingdings"/>
      </w:rPr>
    </w:lvl>
    <w:lvl w:ilvl="6">
      <w:numFmt w:val="bullet"/>
      <w:lvlText w:val=""/>
      <w:lvlJc w:val="left"/>
      <w:pPr>
        <w:ind w:left="6032" w:hanging="360"/>
      </w:pPr>
      <w:rPr>
        <w:rFonts w:ascii="Symbol" w:hAnsi="Symbol"/>
      </w:rPr>
    </w:lvl>
    <w:lvl w:ilvl="7">
      <w:numFmt w:val="bullet"/>
      <w:lvlText w:val="o"/>
      <w:lvlJc w:val="left"/>
      <w:pPr>
        <w:ind w:left="6752" w:hanging="360"/>
      </w:pPr>
      <w:rPr>
        <w:rFonts w:ascii="Courier New" w:hAnsi="Courier New" w:cs="Courier New"/>
      </w:rPr>
    </w:lvl>
    <w:lvl w:ilvl="8">
      <w:numFmt w:val="bullet"/>
      <w:lvlText w:val=""/>
      <w:lvlJc w:val="left"/>
      <w:pPr>
        <w:ind w:left="7472" w:hanging="360"/>
      </w:pPr>
      <w:rPr>
        <w:rFonts w:ascii="Wingdings" w:hAnsi="Wingdings"/>
      </w:rPr>
    </w:lvl>
  </w:abstractNum>
  <w:abstractNum w:abstractNumId="156">
    <w:nsid w:val="4EA83769"/>
    <w:multiLevelType w:val="hybridMultilevel"/>
    <w:tmpl w:val="CD3CEAEC"/>
    <w:lvl w:ilvl="0" w:tplc="E9B0C51A">
      <w:start w:val="1"/>
      <w:numFmt w:val="lowerLetter"/>
      <w:lvlText w:val="%1)"/>
      <w:lvlJc w:val="left"/>
      <w:pPr>
        <w:ind w:left="720" w:hanging="360"/>
      </w:pPr>
      <w:rPr>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nsid w:val="4EC06262"/>
    <w:multiLevelType w:val="hybridMultilevel"/>
    <w:tmpl w:val="41FAAA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4EC81F56"/>
    <w:multiLevelType w:val="multilevel"/>
    <w:tmpl w:val="434C3152"/>
    <w:lvl w:ilvl="0">
      <w:start w:val="3"/>
      <w:numFmt w:val="decimal"/>
      <w:lvlText w:val="%1"/>
      <w:lvlJc w:val="left"/>
      <w:pPr>
        <w:ind w:left="671" w:hanging="515"/>
      </w:pPr>
      <w:rPr>
        <w:rFonts w:hint="default"/>
        <w:lang w:val="pl-PL" w:eastAsia="en-US" w:bidi="ar-SA"/>
      </w:rPr>
    </w:lvl>
    <w:lvl w:ilvl="1">
      <w:start w:val="1"/>
      <w:numFmt w:val="decimal"/>
      <w:lvlText w:val="%1.%2."/>
      <w:lvlJc w:val="left"/>
      <w:pPr>
        <w:ind w:left="671" w:hanging="515"/>
      </w:pPr>
      <w:rPr>
        <w:rFonts w:ascii="Arial" w:eastAsia="Roboto" w:hAnsi="Arial" w:cs="Arial" w:hint="default"/>
        <w:b/>
        <w:bCs/>
        <w:color w:val="4C8CCC"/>
        <w:w w:val="100"/>
        <w:sz w:val="22"/>
        <w:szCs w:val="22"/>
        <w:lang w:val="pl-PL" w:eastAsia="en-US" w:bidi="ar-SA"/>
      </w:rPr>
    </w:lvl>
    <w:lvl w:ilvl="2">
      <w:numFmt w:val="bullet"/>
      <w:lvlText w:val="•"/>
      <w:lvlJc w:val="left"/>
      <w:pPr>
        <w:ind w:left="2130" w:hanging="515"/>
      </w:pPr>
      <w:rPr>
        <w:rFonts w:hint="default"/>
        <w:lang w:val="pl-PL" w:eastAsia="en-US" w:bidi="ar-SA"/>
      </w:rPr>
    </w:lvl>
    <w:lvl w:ilvl="3">
      <w:numFmt w:val="bullet"/>
      <w:lvlText w:val="•"/>
      <w:lvlJc w:val="left"/>
      <w:pPr>
        <w:ind w:left="2855" w:hanging="515"/>
      </w:pPr>
      <w:rPr>
        <w:rFonts w:hint="default"/>
        <w:lang w:val="pl-PL" w:eastAsia="en-US" w:bidi="ar-SA"/>
      </w:rPr>
    </w:lvl>
    <w:lvl w:ilvl="4">
      <w:numFmt w:val="bullet"/>
      <w:lvlText w:val="•"/>
      <w:lvlJc w:val="left"/>
      <w:pPr>
        <w:ind w:left="3580" w:hanging="515"/>
      </w:pPr>
      <w:rPr>
        <w:rFonts w:hint="default"/>
        <w:lang w:val="pl-PL" w:eastAsia="en-US" w:bidi="ar-SA"/>
      </w:rPr>
    </w:lvl>
    <w:lvl w:ilvl="5">
      <w:numFmt w:val="bullet"/>
      <w:lvlText w:val="•"/>
      <w:lvlJc w:val="left"/>
      <w:pPr>
        <w:ind w:left="4305" w:hanging="515"/>
      </w:pPr>
      <w:rPr>
        <w:rFonts w:hint="default"/>
        <w:lang w:val="pl-PL" w:eastAsia="en-US" w:bidi="ar-SA"/>
      </w:rPr>
    </w:lvl>
    <w:lvl w:ilvl="6">
      <w:numFmt w:val="bullet"/>
      <w:lvlText w:val="•"/>
      <w:lvlJc w:val="left"/>
      <w:pPr>
        <w:ind w:left="5030" w:hanging="515"/>
      </w:pPr>
      <w:rPr>
        <w:rFonts w:hint="default"/>
        <w:lang w:val="pl-PL" w:eastAsia="en-US" w:bidi="ar-SA"/>
      </w:rPr>
    </w:lvl>
    <w:lvl w:ilvl="7">
      <w:numFmt w:val="bullet"/>
      <w:lvlText w:val="•"/>
      <w:lvlJc w:val="left"/>
      <w:pPr>
        <w:ind w:left="5755" w:hanging="515"/>
      </w:pPr>
      <w:rPr>
        <w:rFonts w:hint="default"/>
        <w:lang w:val="pl-PL" w:eastAsia="en-US" w:bidi="ar-SA"/>
      </w:rPr>
    </w:lvl>
    <w:lvl w:ilvl="8">
      <w:numFmt w:val="bullet"/>
      <w:lvlText w:val="•"/>
      <w:lvlJc w:val="left"/>
      <w:pPr>
        <w:ind w:left="6480" w:hanging="515"/>
      </w:pPr>
      <w:rPr>
        <w:rFonts w:hint="default"/>
        <w:lang w:val="pl-PL" w:eastAsia="en-US" w:bidi="ar-SA"/>
      </w:rPr>
    </w:lvl>
  </w:abstractNum>
  <w:abstractNum w:abstractNumId="159">
    <w:nsid w:val="4EE03699"/>
    <w:multiLevelType w:val="hybridMultilevel"/>
    <w:tmpl w:val="326CC480"/>
    <w:lvl w:ilvl="0" w:tplc="013497B6">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0">
    <w:nsid w:val="4EE162DC"/>
    <w:multiLevelType w:val="hybridMultilevel"/>
    <w:tmpl w:val="178A58BA"/>
    <w:lvl w:ilvl="0" w:tplc="56D24FB4">
      <w:start w:val="1"/>
      <w:numFmt w:val="decimal"/>
      <w:lvlText w:val="%1."/>
      <w:lvlJc w:val="left"/>
      <w:pPr>
        <w:ind w:left="720" w:hanging="360"/>
      </w:pPr>
      <w:rPr>
        <w:rFonts w:asciiTheme="minorHAnsi" w:eastAsiaTheme="minorHAnsi" w:hAnsiTheme="minorHAnsi" w:cstheme="minorBidi"/>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nsid w:val="4EFD72B6"/>
    <w:multiLevelType w:val="hybridMultilevel"/>
    <w:tmpl w:val="EB723C04"/>
    <w:lvl w:ilvl="0" w:tplc="F946A0D2">
      <w:numFmt w:val="bullet"/>
      <w:lvlText w:val="•"/>
      <w:lvlJc w:val="left"/>
      <w:pPr>
        <w:ind w:left="449" w:hanging="360"/>
      </w:pPr>
      <w:rPr>
        <w:rFonts w:ascii="Myriad Pro" w:eastAsia="Myriad Pro" w:hAnsi="Myriad Pro" w:cs="Myriad Pro" w:hint="default"/>
        <w:w w:val="100"/>
        <w:sz w:val="24"/>
        <w:szCs w:val="24"/>
        <w:lang w:val="pl-PL" w:eastAsia="en-US" w:bidi="ar-SA"/>
      </w:rPr>
    </w:lvl>
    <w:lvl w:ilvl="1" w:tplc="37447366">
      <w:numFmt w:val="bullet"/>
      <w:lvlText w:val="•"/>
      <w:lvlJc w:val="left"/>
      <w:pPr>
        <w:ind w:left="668" w:hanging="360"/>
      </w:pPr>
      <w:rPr>
        <w:rFonts w:hint="default"/>
        <w:lang w:val="pl-PL" w:eastAsia="en-US" w:bidi="ar-SA"/>
      </w:rPr>
    </w:lvl>
    <w:lvl w:ilvl="2" w:tplc="69229A8A">
      <w:numFmt w:val="bullet"/>
      <w:lvlText w:val="•"/>
      <w:lvlJc w:val="left"/>
      <w:pPr>
        <w:ind w:left="896" w:hanging="360"/>
      </w:pPr>
      <w:rPr>
        <w:rFonts w:hint="default"/>
        <w:lang w:val="pl-PL" w:eastAsia="en-US" w:bidi="ar-SA"/>
      </w:rPr>
    </w:lvl>
    <w:lvl w:ilvl="3" w:tplc="327C2F4E">
      <w:numFmt w:val="bullet"/>
      <w:lvlText w:val="•"/>
      <w:lvlJc w:val="left"/>
      <w:pPr>
        <w:ind w:left="1124" w:hanging="360"/>
      </w:pPr>
      <w:rPr>
        <w:rFonts w:hint="default"/>
        <w:lang w:val="pl-PL" w:eastAsia="en-US" w:bidi="ar-SA"/>
      </w:rPr>
    </w:lvl>
    <w:lvl w:ilvl="4" w:tplc="0CC2F0D4">
      <w:numFmt w:val="bullet"/>
      <w:lvlText w:val="•"/>
      <w:lvlJc w:val="left"/>
      <w:pPr>
        <w:ind w:left="1352" w:hanging="360"/>
      </w:pPr>
      <w:rPr>
        <w:rFonts w:hint="default"/>
        <w:lang w:val="pl-PL" w:eastAsia="en-US" w:bidi="ar-SA"/>
      </w:rPr>
    </w:lvl>
    <w:lvl w:ilvl="5" w:tplc="B2387CC8">
      <w:numFmt w:val="bullet"/>
      <w:lvlText w:val="•"/>
      <w:lvlJc w:val="left"/>
      <w:pPr>
        <w:ind w:left="1580" w:hanging="360"/>
      </w:pPr>
      <w:rPr>
        <w:rFonts w:hint="default"/>
        <w:lang w:val="pl-PL" w:eastAsia="en-US" w:bidi="ar-SA"/>
      </w:rPr>
    </w:lvl>
    <w:lvl w:ilvl="6" w:tplc="71229404">
      <w:numFmt w:val="bullet"/>
      <w:lvlText w:val="•"/>
      <w:lvlJc w:val="left"/>
      <w:pPr>
        <w:ind w:left="1808" w:hanging="360"/>
      </w:pPr>
      <w:rPr>
        <w:rFonts w:hint="default"/>
        <w:lang w:val="pl-PL" w:eastAsia="en-US" w:bidi="ar-SA"/>
      </w:rPr>
    </w:lvl>
    <w:lvl w:ilvl="7" w:tplc="098A7626">
      <w:numFmt w:val="bullet"/>
      <w:lvlText w:val="•"/>
      <w:lvlJc w:val="left"/>
      <w:pPr>
        <w:ind w:left="2036" w:hanging="360"/>
      </w:pPr>
      <w:rPr>
        <w:rFonts w:hint="default"/>
        <w:lang w:val="pl-PL" w:eastAsia="en-US" w:bidi="ar-SA"/>
      </w:rPr>
    </w:lvl>
    <w:lvl w:ilvl="8" w:tplc="0176831C">
      <w:numFmt w:val="bullet"/>
      <w:lvlText w:val="•"/>
      <w:lvlJc w:val="left"/>
      <w:pPr>
        <w:ind w:left="2264" w:hanging="360"/>
      </w:pPr>
      <w:rPr>
        <w:rFonts w:hint="default"/>
        <w:lang w:val="pl-PL" w:eastAsia="en-US" w:bidi="ar-SA"/>
      </w:rPr>
    </w:lvl>
  </w:abstractNum>
  <w:abstractNum w:abstractNumId="162">
    <w:nsid w:val="4F94214D"/>
    <w:multiLevelType w:val="hybridMultilevel"/>
    <w:tmpl w:val="33B63E40"/>
    <w:lvl w:ilvl="0" w:tplc="DE8AFD04">
      <w:start w:val="1"/>
      <w:numFmt w:val="decimal"/>
      <w:lvlText w:val="%1."/>
      <w:lvlJc w:val="left"/>
      <w:pPr>
        <w:ind w:left="720" w:hanging="360"/>
      </w:pPr>
      <w:rPr>
        <w:rFonts w:eastAsia="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nsid w:val="4FE24985"/>
    <w:multiLevelType w:val="hybridMultilevel"/>
    <w:tmpl w:val="3D42739A"/>
    <w:lvl w:ilvl="0" w:tplc="0415000F">
      <w:start w:val="1"/>
      <w:numFmt w:val="decimal"/>
      <w:lvlText w:val="%1."/>
      <w:lvlJc w:val="left"/>
      <w:pPr>
        <w:ind w:left="553" w:hanging="397"/>
      </w:pPr>
      <w:rPr>
        <w:rFonts w:hint="default"/>
        <w:w w:val="100"/>
        <w:sz w:val="20"/>
        <w:szCs w:val="20"/>
      </w:rPr>
    </w:lvl>
    <w:lvl w:ilvl="1" w:tplc="D98C7D68">
      <w:numFmt w:val="bullet"/>
      <w:lvlText w:val="•"/>
      <w:lvlJc w:val="left"/>
      <w:pPr>
        <w:ind w:left="1299" w:hanging="397"/>
      </w:pPr>
      <w:rPr>
        <w:rFonts w:hint="default"/>
      </w:rPr>
    </w:lvl>
    <w:lvl w:ilvl="2" w:tplc="87066294">
      <w:numFmt w:val="bullet"/>
      <w:lvlText w:val="•"/>
      <w:lvlJc w:val="left"/>
      <w:pPr>
        <w:ind w:left="2038" w:hanging="397"/>
      </w:pPr>
      <w:rPr>
        <w:rFonts w:hint="default"/>
      </w:rPr>
    </w:lvl>
    <w:lvl w:ilvl="3" w:tplc="1DA476A0">
      <w:numFmt w:val="bullet"/>
      <w:lvlText w:val="•"/>
      <w:lvlJc w:val="left"/>
      <w:pPr>
        <w:ind w:left="2777" w:hanging="397"/>
      </w:pPr>
      <w:rPr>
        <w:rFonts w:hint="default"/>
      </w:rPr>
    </w:lvl>
    <w:lvl w:ilvl="4" w:tplc="68D8A138">
      <w:numFmt w:val="bullet"/>
      <w:lvlText w:val="•"/>
      <w:lvlJc w:val="left"/>
      <w:pPr>
        <w:ind w:left="3516" w:hanging="397"/>
      </w:pPr>
      <w:rPr>
        <w:rFonts w:hint="default"/>
      </w:rPr>
    </w:lvl>
    <w:lvl w:ilvl="5" w:tplc="64128500">
      <w:numFmt w:val="bullet"/>
      <w:lvlText w:val="•"/>
      <w:lvlJc w:val="left"/>
      <w:pPr>
        <w:ind w:left="4255" w:hanging="397"/>
      </w:pPr>
      <w:rPr>
        <w:rFonts w:hint="default"/>
      </w:rPr>
    </w:lvl>
    <w:lvl w:ilvl="6" w:tplc="CDE8BE48">
      <w:numFmt w:val="bullet"/>
      <w:lvlText w:val="•"/>
      <w:lvlJc w:val="left"/>
      <w:pPr>
        <w:ind w:left="4994" w:hanging="397"/>
      </w:pPr>
      <w:rPr>
        <w:rFonts w:hint="default"/>
      </w:rPr>
    </w:lvl>
    <w:lvl w:ilvl="7" w:tplc="77FA2642">
      <w:numFmt w:val="bullet"/>
      <w:lvlText w:val="•"/>
      <w:lvlJc w:val="left"/>
      <w:pPr>
        <w:ind w:left="5733" w:hanging="397"/>
      </w:pPr>
      <w:rPr>
        <w:rFonts w:hint="default"/>
      </w:rPr>
    </w:lvl>
    <w:lvl w:ilvl="8" w:tplc="17DA5E8C">
      <w:numFmt w:val="bullet"/>
      <w:lvlText w:val="•"/>
      <w:lvlJc w:val="left"/>
      <w:pPr>
        <w:ind w:left="6472" w:hanging="397"/>
      </w:pPr>
      <w:rPr>
        <w:rFonts w:hint="default"/>
      </w:rPr>
    </w:lvl>
  </w:abstractNum>
  <w:abstractNum w:abstractNumId="164">
    <w:nsid w:val="50146339"/>
    <w:multiLevelType w:val="hybridMultilevel"/>
    <w:tmpl w:val="BC56C4DC"/>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5">
    <w:nsid w:val="50965E1A"/>
    <w:multiLevelType w:val="hybridMultilevel"/>
    <w:tmpl w:val="2F96E600"/>
    <w:lvl w:ilvl="0" w:tplc="0B2ACB9A">
      <w:start w:val="1"/>
      <w:numFmt w:val="lowerLetter"/>
      <w:lvlText w:val="%1)"/>
      <w:lvlJc w:val="left"/>
      <w:pPr>
        <w:ind w:left="720" w:hanging="360"/>
      </w:pPr>
      <w:rPr>
        <w:rFonts w:hint="default"/>
        <w:b w:val="0"/>
        <w:color w:val="auto"/>
      </w:rPr>
    </w:lvl>
    <w:lvl w:ilvl="1" w:tplc="5AE6B09A">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nsid w:val="5099406B"/>
    <w:multiLevelType w:val="hybridMultilevel"/>
    <w:tmpl w:val="0742EBF4"/>
    <w:lvl w:ilvl="0" w:tplc="3EC8DE1A">
      <w:start w:val="1"/>
      <w:numFmt w:val="bullet"/>
      <w:lvlText w:val=""/>
      <w:lvlJc w:val="left"/>
      <w:pPr>
        <w:ind w:left="720" w:hanging="360"/>
      </w:pPr>
      <w:rPr>
        <w:rFonts w:ascii="Wingdings" w:hAnsi="Wingdings" w:hint="default"/>
        <w:color w:val="5B9BD5" w:themeColor="accent1"/>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nsid w:val="510A2CBB"/>
    <w:multiLevelType w:val="hybridMultilevel"/>
    <w:tmpl w:val="5972E8A2"/>
    <w:lvl w:ilvl="0" w:tplc="349A5946">
      <w:numFmt w:val="bullet"/>
      <w:lvlText w:val="-"/>
      <w:lvlJc w:val="left"/>
      <w:pPr>
        <w:ind w:left="918" w:hanging="135"/>
      </w:pPr>
      <w:rPr>
        <w:rFonts w:ascii="Myriad Pro" w:eastAsia="Myriad Pro" w:hAnsi="Myriad Pro" w:cs="Myriad Pro" w:hint="default"/>
        <w:w w:val="100"/>
        <w:sz w:val="24"/>
        <w:szCs w:val="24"/>
        <w:lang w:val="pl-PL" w:eastAsia="en-US" w:bidi="ar-SA"/>
      </w:rPr>
    </w:lvl>
    <w:lvl w:ilvl="1" w:tplc="3D963882">
      <w:numFmt w:val="bullet"/>
      <w:lvlText w:val="•"/>
      <w:lvlJc w:val="left"/>
      <w:pPr>
        <w:ind w:left="2511" w:hanging="135"/>
      </w:pPr>
      <w:rPr>
        <w:rFonts w:hint="default"/>
        <w:lang w:val="pl-PL" w:eastAsia="en-US" w:bidi="ar-SA"/>
      </w:rPr>
    </w:lvl>
    <w:lvl w:ilvl="2" w:tplc="38C68140">
      <w:numFmt w:val="bullet"/>
      <w:lvlText w:val="•"/>
      <w:lvlJc w:val="left"/>
      <w:pPr>
        <w:ind w:left="4103" w:hanging="135"/>
      </w:pPr>
      <w:rPr>
        <w:rFonts w:hint="default"/>
        <w:lang w:val="pl-PL" w:eastAsia="en-US" w:bidi="ar-SA"/>
      </w:rPr>
    </w:lvl>
    <w:lvl w:ilvl="3" w:tplc="03D0AC9A">
      <w:numFmt w:val="bullet"/>
      <w:lvlText w:val="•"/>
      <w:lvlJc w:val="left"/>
      <w:pPr>
        <w:ind w:left="5695" w:hanging="135"/>
      </w:pPr>
      <w:rPr>
        <w:rFonts w:hint="default"/>
        <w:lang w:val="pl-PL" w:eastAsia="en-US" w:bidi="ar-SA"/>
      </w:rPr>
    </w:lvl>
    <w:lvl w:ilvl="4" w:tplc="0EB47092">
      <w:numFmt w:val="bullet"/>
      <w:lvlText w:val="•"/>
      <w:lvlJc w:val="left"/>
      <w:pPr>
        <w:ind w:left="7287" w:hanging="135"/>
      </w:pPr>
      <w:rPr>
        <w:rFonts w:hint="default"/>
        <w:lang w:val="pl-PL" w:eastAsia="en-US" w:bidi="ar-SA"/>
      </w:rPr>
    </w:lvl>
    <w:lvl w:ilvl="5" w:tplc="F5545884">
      <w:numFmt w:val="bullet"/>
      <w:lvlText w:val="•"/>
      <w:lvlJc w:val="left"/>
      <w:pPr>
        <w:ind w:left="8878" w:hanging="135"/>
      </w:pPr>
      <w:rPr>
        <w:rFonts w:hint="default"/>
        <w:lang w:val="pl-PL" w:eastAsia="en-US" w:bidi="ar-SA"/>
      </w:rPr>
    </w:lvl>
    <w:lvl w:ilvl="6" w:tplc="3B662474">
      <w:numFmt w:val="bullet"/>
      <w:lvlText w:val="•"/>
      <w:lvlJc w:val="left"/>
      <w:pPr>
        <w:ind w:left="10470" w:hanging="135"/>
      </w:pPr>
      <w:rPr>
        <w:rFonts w:hint="default"/>
        <w:lang w:val="pl-PL" w:eastAsia="en-US" w:bidi="ar-SA"/>
      </w:rPr>
    </w:lvl>
    <w:lvl w:ilvl="7" w:tplc="CF4A08B0">
      <w:numFmt w:val="bullet"/>
      <w:lvlText w:val="•"/>
      <w:lvlJc w:val="left"/>
      <w:pPr>
        <w:ind w:left="12062" w:hanging="135"/>
      </w:pPr>
      <w:rPr>
        <w:rFonts w:hint="default"/>
        <w:lang w:val="pl-PL" w:eastAsia="en-US" w:bidi="ar-SA"/>
      </w:rPr>
    </w:lvl>
    <w:lvl w:ilvl="8" w:tplc="A24CA9E0">
      <w:numFmt w:val="bullet"/>
      <w:lvlText w:val="•"/>
      <w:lvlJc w:val="left"/>
      <w:pPr>
        <w:ind w:left="13654" w:hanging="135"/>
      </w:pPr>
      <w:rPr>
        <w:rFonts w:hint="default"/>
        <w:lang w:val="pl-PL" w:eastAsia="en-US" w:bidi="ar-SA"/>
      </w:rPr>
    </w:lvl>
  </w:abstractNum>
  <w:abstractNum w:abstractNumId="168">
    <w:nsid w:val="511B3C4B"/>
    <w:multiLevelType w:val="hybridMultilevel"/>
    <w:tmpl w:val="986866D6"/>
    <w:lvl w:ilvl="0" w:tplc="7BB68F46">
      <w:numFmt w:val="bullet"/>
      <w:lvlText w:val="•"/>
      <w:lvlJc w:val="left"/>
      <w:pPr>
        <w:ind w:left="449" w:hanging="360"/>
      </w:pPr>
      <w:rPr>
        <w:rFonts w:ascii="Myriad Pro" w:eastAsia="Myriad Pro" w:hAnsi="Myriad Pro" w:cs="Myriad Pro" w:hint="default"/>
        <w:w w:val="100"/>
        <w:sz w:val="24"/>
        <w:szCs w:val="24"/>
        <w:lang w:val="pl-PL" w:eastAsia="en-US" w:bidi="ar-SA"/>
      </w:rPr>
    </w:lvl>
    <w:lvl w:ilvl="1" w:tplc="F9F854D6">
      <w:numFmt w:val="bullet"/>
      <w:lvlText w:val="•"/>
      <w:lvlJc w:val="left"/>
      <w:pPr>
        <w:ind w:left="819" w:hanging="360"/>
      </w:pPr>
      <w:rPr>
        <w:rFonts w:hint="default"/>
        <w:lang w:val="pl-PL" w:eastAsia="en-US" w:bidi="ar-SA"/>
      </w:rPr>
    </w:lvl>
    <w:lvl w:ilvl="2" w:tplc="F12A582A">
      <w:numFmt w:val="bullet"/>
      <w:lvlText w:val="•"/>
      <w:lvlJc w:val="left"/>
      <w:pPr>
        <w:ind w:left="1198" w:hanging="360"/>
      </w:pPr>
      <w:rPr>
        <w:rFonts w:hint="default"/>
        <w:lang w:val="pl-PL" w:eastAsia="en-US" w:bidi="ar-SA"/>
      </w:rPr>
    </w:lvl>
    <w:lvl w:ilvl="3" w:tplc="BC522C1E">
      <w:numFmt w:val="bullet"/>
      <w:lvlText w:val="•"/>
      <w:lvlJc w:val="left"/>
      <w:pPr>
        <w:ind w:left="1577" w:hanging="360"/>
      </w:pPr>
      <w:rPr>
        <w:rFonts w:hint="default"/>
        <w:lang w:val="pl-PL" w:eastAsia="en-US" w:bidi="ar-SA"/>
      </w:rPr>
    </w:lvl>
    <w:lvl w:ilvl="4" w:tplc="D2EE6EDA">
      <w:numFmt w:val="bullet"/>
      <w:lvlText w:val="•"/>
      <w:lvlJc w:val="left"/>
      <w:pPr>
        <w:ind w:left="1956" w:hanging="360"/>
      </w:pPr>
      <w:rPr>
        <w:rFonts w:hint="default"/>
        <w:lang w:val="pl-PL" w:eastAsia="en-US" w:bidi="ar-SA"/>
      </w:rPr>
    </w:lvl>
    <w:lvl w:ilvl="5" w:tplc="3D400B02">
      <w:numFmt w:val="bullet"/>
      <w:lvlText w:val="•"/>
      <w:lvlJc w:val="left"/>
      <w:pPr>
        <w:ind w:left="2336" w:hanging="360"/>
      </w:pPr>
      <w:rPr>
        <w:rFonts w:hint="default"/>
        <w:lang w:val="pl-PL" w:eastAsia="en-US" w:bidi="ar-SA"/>
      </w:rPr>
    </w:lvl>
    <w:lvl w:ilvl="6" w:tplc="C794061A">
      <w:numFmt w:val="bullet"/>
      <w:lvlText w:val="•"/>
      <w:lvlJc w:val="left"/>
      <w:pPr>
        <w:ind w:left="2715" w:hanging="360"/>
      </w:pPr>
      <w:rPr>
        <w:rFonts w:hint="default"/>
        <w:lang w:val="pl-PL" w:eastAsia="en-US" w:bidi="ar-SA"/>
      </w:rPr>
    </w:lvl>
    <w:lvl w:ilvl="7" w:tplc="8056FC6C">
      <w:numFmt w:val="bullet"/>
      <w:lvlText w:val="•"/>
      <w:lvlJc w:val="left"/>
      <w:pPr>
        <w:ind w:left="3094" w:hanging="360"/>
      </w:pPr>
      <w:rPr>
        <w:rFonts w:hint="default"/>
        <w:lang w:val="pl-PL" w:eastAsia="en-US" w:bidi="ar-SA"/>
      </w:rPr>
    </w:lvl>
    <w:lvl w:ilvl="8" w:tplc="62C8250E">
      <w:numFmt w:val="bullet"/>
      <w:lvlText w:val="•"/>
      <w:lvlJc w:val="left"/>
      <w:pPr>
        <w:ind w:left="3473" w:hanging="360"/>
      </w:pPr>
      <w:rPr>
        <w:rFonts w:hint="default"/>
        <w:lang w:val="pl-PL" w:eastAsia="en-US" w:bidi="ar-SA"/>
      </w:rPr>
    </w:lvl>
  </w:abstractNum>
  <w:abstractNum w:abstractNumId="169">
    <w:nsid w:val="5120708D"/>
    <w:multiLevelType w:val="hybridMultilevel"/>
    <w:tmpl w:val="E834BC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0">
    <w:nsid w:val="519A4628"/>
    <w:multiLevelType w:val="hybridMultilevel"/>
    <w:tmpl w:val="F5DED038"/>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1">
    <w:nsid w:val="51AB5E28"/>
    <w:multiLevelType w:val="hybridMultilevel"/>
    <w:tmpl w:val="6B143BE6"/>
    <w:lvl w:ilvl="0" w:tplc="0415000F">
      <w:start w:val="1"/>
      <w:numFmt w:val="decimal"/>
      <w:lvlText w:val="%1."/>
      <w:lvlJc w:val="left"/>
      <w:pPr>
        <w:ind w:left="553" w:hanging="397"/>
      </w:pPr>
      <w:rPr>
        <w:rFonts w:hint="default"/>
        <w:w w:val="100"/>
        <w:sz w:val="20"/>
        <w:szCs w:val="20"/>
      </w:rPr>
    </w:lvl>
    <w:lvl w:ilvl="1" w:tplc="6FA20280">
      <w:numFmt w:val="bullet"/>
      <w:lvlText w:val="•"/>
      <w:lvlJc w:val="left"/>
      <w:pPr>
        <w:ind w:left="1299" w:hanging="397"/>
      </w:pPr>
      <w:rPr>
        <w:rFonts w:hint="default"/>
      </w:rPr>
    </w:lvl>
    <w:lvl w:ilvl="2" w:tplc="352C5EE6">
      <w:numFmt w:val="bullet"/>
      <w:lvlText w:val="•"/>
      <w:lvlJc w:val="left"/>
      <w:pPr>
        <w:ind w:left="2038" w:hanging="397"/>
      </w:pPr>
      <w:rPr>
        <w:rFonts w:hint="default"/>
      </w:rPr>
    </w:lvl>
    <w:lvl w:ilvl="3" w:tplc="06D20B78">
      <w:numFmt w:val="bullet"/>
      <w:lvlText w:val="•"/>
      <w:lvlJc w:val="left"/>
      <w:pPr>
        <w:ind w:left="2777" w:hanging="397"/>
      </w:pPr>
      <w:rPr>
        <w:rFonts w:hint="default"/>
      </w:rPr>
    </w:lvl>
    <w:lvl w:ilvl="4" w:tplc="4978FB5E">
      <w:numFmt w:val="bullet"/>
      <w:lvlText w:val="•"/>
      <w:lvlJc w:val="left"/>
      <w:pPr>
        <w:ind w:left="3516" w:hanging="397"/>
      </w:pPr>
      <w:rPr>
        <w:rFonts w:hint="default"/>
      </w:rPr>
    </w:lvl>
    <w:lvl w:ilvl="5" w:tplc="EE444D20">
      <w:numFmt w:val="bullet"/>
      <w:lvlText w:val="•"/>
      <w:lvlJc w:val="left"/>
      <w:pPr>
        <w:ind w:left="4255" w:hanging="397"/>
      </w:pPr>
      <w:rPr>
        <w:rFonts w:hint="default"/>
      </w:rPr>
    </w:lvl>
    <w:lvl w:ilvl="6" w:tplc="37CACB3C">
      <w:numFmt w:val="bullet"/>
      <w:lvlText w:val="•"/>
      <w:lvlJc w:val="left"/>
      <w:pPr>
        <w:ind w:left="4994" w:hanging="397"/>
      </w:pPr>
      <w:rPr>
        <w:rFonts w:hint="default"/>
      </w:rPr>
    </w:lvl>
    <w:lvl w:ilvl="7" w:tplc="58B2F5AA">
      <w:numFmt w:val="bullet"/>
      <w:lvlText w:val="•"/>
      <w:lvlJc w:val="left"/>
      <w:pPr>
        <w:ind w:left="5733" w:hanging="397"/>
      </w:pPr>
      <w:rPr>
        <w:rFonts w:hint="default"/>
      </w:rPr>
    </w:lvl>
    <w:lvl w:ilvl="8" w:tplc="008C5E7A">
      <w:numFmt w:val="bullet"/>
      <w:lvlText w:val="•"/>
      <w:lvlJc w:val="left"/>
      <w:pPr>
        <w:ind w:left="6472" w:hanging="397"/>
      </w:pPr>
      <w:rPr>
        <w:rFonts w:hint="default"/>
      </w:rPr>
    </w:lvl>
  </w:abstractNum>
  <w:abstractNum w:abstractNumId="172">
    <w:nsid w:val="51B250FE"/>
    <w:multiLevelType w:val="hybridMultilevel"/>
    <w:tmpl w:val="D3EC809A"/>
    <w:lvl w:ilvl="0" w:tplc="34529A46">
      <w:numFmt w:val="bullet"/>
      <w:lvlText w:val="-"/>
      <w:lvlJc w:val="left"/>
      <w:pPr>
        <w:ind w:left="80" w:hanging="104"/>
      </w:pPr>
      <w:rPr>
        <w:rFonts w:ascii="Myriad Pro" w:eastAsia="Myriad Pro" w:hAnsi="Myriad Pro" w:cs="Myriad Pro" w:hint="default"/>
        <w:w w:val="100"/>
        <w:sz w:val="20"/>
        <w:szCs w:val="20"/>
        <w:lang w:val="pl-PL" w:eastAsia="en-US" w:bidi="ar-SA"/>
      </w:rPr>
    </w:lvl>
    <w:lvl w:ilvl="1" w:tplc="12DCFB26">
      <w:numFmt w:val="bullet"/>
      <w:lvlText w:val="•"/>
      <w:lvlJc w:val="left"/>
      <w:pPr>
        <w:ind w:left="298" w:hanging="104"/>
      </w:pPr>
      <w:rPr>
        <w:rFonts w:hint="default"/>
        <w:lang w:val="pl-PL" w:eastAsia="en-US" w:bidi="ar-SA"/>
      </w:rPr>
    </w:lvl>
    <w:lvl w:ilvl="2" w:tplc="657CD99C">
      <w:numFmt w:val="bullet"/>
      <w:lvlText w:val="•"/>
      <w:lvlJc w:val="left"/>
      <w:pPr>
        <w:ind w:left="517" w:hanging="104"/>
      </w:pPr>
      <w:rPr>
        <w:rFonts w:hint="default"/>
        <w:lang w:val="pl-PL" w:eastAsia="en-US" w:bidi="ar-SA"/>
      </w:rPr>
    </w:lvl>
    <w:lvl w:ilvl="3" w:tplc="EE2A5EBE">
      <w:numFmt w:val="bullet"/>
      <w:lvlText w:val="•"/>
      <w:lvlJc w:val="left"/>
      <w:pPr>
        <w:ind w:left="736" w:hanging="104"/>
      </w:pPr>
      <w:rPr>
        <w:rFonts w:hint="default"/>
        <w:lang w:val="pl-PL" w:eastAsia="en-US" w:bidi="ar-SA"/>
      </w:rPr>
    </w:lvl>
    <w:lvl w:ilvl="4" w:tplc="12860590">
      <w:numFmt w:val="bullet"/>
      <w:lvlText w:val="•"/>
      <w:lvlJc w:val="left"/>
      <w:pPr>
        <w:ind w:left="955" w:hanging="104"/>
      </w:pPr>
      <w:rPr>
        <w:rFonts w:hint="default"/>
        <w:lang w:val="pl-PL" w:eastAsia="en-US" w:bidi="ar-SA"/>
      </w:rPr>
    </w:lvl>
    <w:lvl w:ilvl="5" w:tplc="E1DA1454">
      <w:numFmt w:val="bullet"/>
      <w:lvlText w:val="•"/>
      <w:lvlJc w:val="left"/>
      <w:pPr>
        <w:ind w:left="1174" w:hanging="104"/>
      </w:pPr>
      <w:rPr>
        <w:rFonts w:hint="default"/>
        <w:lang w:val="pl-PL" w:eastAsia="en-US" w:bidi="ar-SA"/>
      </w:rPr>
    </w:lvl>
    <w:lvl w:ilvl="6" w:tplc="1AE4FA06">
      <w:numFmt w:val="bullet"/>
      <w:lvlText w:val="•"/>
      <w:lvlJc w:val="left"/>
      <w:pPr>
        <w:ind w:left="1393" w:hanging="104"/>
      </w:pPr>
      <w:rPr>
        <w:rFonts w:hint="default"/>
        <w:lang w:val="pl-PL" w:eastAsia="en-US" w:bidi="ar-SA"/>
      </w:rPr>
    </w:lvl>
    <w:lvl w:ilvl="7" w:tplc="3ECC7818">
      <w:numFmt w:val="bullet"/>
      <w:lvlText w:val="•"/>
      <w:lvlJc w:val="left"/>
      <w:pPr>
        <w:ind w:left="1612" w:hanging="104"/>
      </w:pPr>
      <w:rPr>
        <w:rFonts w:hint="default"/>
        <w:lang w:val="pl-PL" w:eastAsia="en-US" w:bidi="ar-SA"/>
      </w:rPr>
    </w:lvl>
    <w:lvl w:ilvl="8" w:tplc="CB8EB282">
      <w:numFmt w:val="bullet"/>
      <w:lvlText w:val="•"/>
      <w:lvlJc w:val="left"/>
      <w:pPr>
        <w:ind w:left="1831" w:hanging="104"/>
      </w:pPr>
      <w:rPr>
        <w:rFonts w:hint="default"/>
        <w:lang w:val="pl-PL" w:eastAsia="en-US" w:bidi="ar-SA"/>
      </w:rPr>
    </w:lvl>
  </w:abstractNum>
  <w:abstractNum w:abstractNumId="173">
    <w:nsid w:val="51D645A7"/>
    <w:multiLevelType w:val="hybridMultilevel"/>
    <w:tmpl w:val="8DF8EC40"/>
    <w:lvl w:ilvl="0" w:tplc="5BFC45BC">
      <w:start w:val="1"/>
      <w:numFmt w:val="decimal"/>
      <w:lvlText w:val="%1."/>
      <w:lvlJc w:val="left"/>
      <w:pPr>
        <w:ind w:left="720" w:hanging="360"/>
      </w:pPr>
      <w:rPr>
        <w:rFonts w:eastAsia="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4">
    <w:nsid w:val="525302BA"/>
    <w:multiLevelType w:val="multilevel"/>
    <w:tmpl w:val="FBFA3276"/>
    <w:lvl w:ilvl="0">
      <w:start w:val="1"/>
      <w:numFmt w:val="decimal"/>
      <w:lvlText w:val="%1."/>
      <w:lvlJc w:val="left"/>
      <w:pPr>
        <w:ind w:left="644" w:hanging="360"/>
      </w:pPr>
    </w:lvl>
    <w:lvl w:ilvl="1">
      <w:numFmt w:val="bullet"/>
      <w:lvlText w:val=""/>
      <w:lvlJc w:val="left"/>
      <w:pPr>
        <w:ind w:left="1440" w:hanging="360"/>
      </w:pPr>
      <w:rPr>
        <w:rFonts w:ascii="Wingdings" w:hAnsi="Wingdings"/>
        <w:sz w:val="16"/>
        <w:szCs w:val="16"/>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5">
    <w:nsid w:val="52BC4E5F"/>
    <w:multiLevelType w:val="hybridMultilevel"/>
    <w:tmpl w:val="C916FB56"/>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nsid w:val="52C76D11"/>
    <w:multiLevelType w:val="hybridMultilevel"/>
    <w:tmpl w:val="205853CA"/>
    <w:lvl w:ilvl="0" w:tplc="CF0A41A8">
      <w:start w:val="1"/>
      <w:numFmt w:val="lowerLetter"/>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7">
    <w:nsid w:val="535708ED"/>
    <w:multiLevelType w:val="hybridMultilevel"/>
    <w:tmpl w:val="83A613B2"/>
    <w:lvl w:ilvl="0" w:tplc="DB48DCE6">
      <w:start w:val="1"/>
      <w:numFmt w:val="lowerLetter"/>
      <w:lvlText w:val="%1)"/>
      <w:lvlJc w:val="left"/>
      <w:pPr>
        <w:ind w:left="579" w:hanging="360"/>
      </w:pPr>
      <w:rPr>
        <w:rFonts w:ascii="Arial" w:eastAsia="Myriad Pro" w:hAnsi="Arial" w:cs="Arial" w:hint="default"/>
        <w:spacing w:val="0"/>
        <w:w w:val="100"/>
        <w:sz w:val="20"/>
        <w:szCs w:val="20"/>
        <w:lang w:val="pl-PL" w:eastAsia="en-US" w:bidi="ar-SA"/>
      </w:rPr>
    </w:lvl>
    <w:lvl w:ilvl="1" w:tplc="7D6073E4">
      <w:numFmt w:val="bullet"/>
      <w:lvlText w:val="•"/>
      <w:lvlJc w:val="left"/>
      <w:pPr>
        <w:ind w:left="1616" w:hanging="360"/>
      </w:pPr>
      <w:rPr>
        <w:rFonts w:hint="default"/>
        <w:lang w:val="pl-PL" w:eastAsia="en-US" w:bidi="ar-SA"/>
      </w:rPr>
    </w:lvl>
    <w:lvl w:ilvl="2" w:tplc="92926C06">
      <w:numFmt w:val="bullet"/>
      <w:lvlText w:val="•"/>
      <w:lvlJc w:val="left"/>
      <w:pPr>
        <w:ind w:left="2653" w:hanging="360"/>
      </w:pPr>
      <w:rPr>
        <w:rFonts w:hint="default"/>
        <w:lang w:val="pl-PL" w:eastAsia="en-US" w:bidi="ar-SA"/>
      </w:rPr>
    </w:lvl>
    <w:lvl w:ilvl="3" w:tplc="B5A8784E">
      <w:numFmt w:val="bullet"/>
      <w:lvlText w:val="•"/>
      <w:lvlJc w:val="left"/>
      <w:pPr>
        <w:ind w:left="3689" w:hanging="360"/>
      </w:pPr>
      <w:rPr>
        <w:rFonts w:hint="default"/>
        <w:lang w:val="pl-PL" w:eastAsia="en-US" w:bidi="ar-SA"/>
      </w:rPr>
    </w:lvl>
    <w:lvl w:ilvl="4" w:tplc="A4AA8750">
      <w:numFmt w:val="bullet"/>
      <w:lvlText w:val="•"/>
      <w:lvlJc w:val="left"/>
      <w:pPr>
        <w:ind w:left="4726" w:hanging="360"/>
      </w:pPr>
      <w:rPr>
        <w:rFonts w:hint="default"/>
        <w:lang w:val="pl-PL" w:eastAsia="en-US" w:bidi="ar-SA"/>
      </w:rPr>
    </w:lvl>
    <w:lvl w:ilvl="5" w:tplc="AB8002EC">
      <w:numFmt w:val="bullet"/>
      <w:lvlText w:val="•"/>
      <w:lvlJc w:val="left"/>
      <w:pPr>
        <w:ind w:left="5762" w:hanging="360"/>
      </w:pPr>
      <w:rPr>
        <w:rFonts w:hint="default"/>
        <w:lang w:val="pl-PL" w:eastAsia="en-US" w:bidi="ar-SA"/>
      </w:rPr>
    </w:lvl>
    <w:lvl w:ilvl="6" w:tplc="8CAE7DCC">
      <w:numFmt w:val="bullet"/>
      <w:lvlText w:val="•"/>
      <w:lvlJc w:val="left"/>
      <w:pPr>
        <w:ind w:left="6799" w:hanging="360"/>
      </w:pPr>
      <w:rPr>
        <w:rFonts w:hint="default"/>
        <w:lang w:val="pl-PL" w:eastAsia="en-US" w:bidi="ar-SA"/>
      </w:rPr>
    </w:lvl>
    <w:lvl w:ilvl="7" w:tplc="71BA629A">
      <w:numFmt w:val="bullet"/>
      <w:lvlText w:val="•"/>
      <w:lvlJc w:val="left"/>
      <w:pPr>
        <w:ind w:left="7835" w:hanging="360"/>
      </w:pPr>
      <w:rPr>
        <w:rFonts w:hint="default"/>
        <w:lang w:val="pl-PL" w:eastAsia="en-US" w:bidi="ar-SA"/>
      </w:rPr>
    </w:lvl>
    <w:lvl w:ilvl="8" w:tplc="1652CD74">
      <w:numFmt w:val="bullet"/>
      <w:lvlText w:val="•"/>
      <w:lvlJc w:val="left"/>
      <w:pPr>
        <w:ind w:left="8872" w:hanging="360"/>
      </w:pPr>
      <w:rPr>
        <w:rFonts w:hint="default"/>
        <w:lang w:val="pl-PL" w:eastAsia="en-US" w:bidi="ar-SA"/>
      </w:rPr>
    </w:lvl>
  </w:abstractNum>
  <w:abstractNum w:abstractNumId="178">
    <w:nsid w:val="53B7562A"/>
    <w:multiLevelType w:val="hybridMultilevel"/>
    <w:tmpl w:val="1A9EA642"/>
    <w:lvl w:ilvl="0" w:tplc="AD24B75E">
      <w:start w:val="1"/>
      <w:numFmt w:val="bullet"/>
      <w:lvlText w:val=""/>
      <w:lvlJc w:val="left"/>
      <w:pPr>
        <w:ind w:left="720" w:hanging="360"/>
      </w:pPr>
      <w:rPr>
        <w:rFonts w:ascii="Wingdings" w:hAnsi="Wingdings" w:hint="default"/>
        <w:color w:val="5B9BD5" w:themeColor="accent1"/>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9">
    <w:nsid w:val="54064361"/>
    <w:multiLevelType w:val="multilevel"/>
    <w:tmpl w:val="1EB67702"/>
    <w:lvl w:ilvl="0">
      <w:numFmt w:val="bullet"/>
      <w:lvlText w:val=""/>
      <w:lvlJc w:val="left"/>
      <w:pPr>
        <w:ind w:left="1080" w:hanging="360"/>
      </w:pPr>
      <w:rPr>
        <w:rFonts w:ascii="Symbol" w:hAnsi="Symbol"/>
        <w:sz w:val="20"/>
      </w:rPr>
    </w:lvl>
    <w:lvl w:ilvl="1">
      <w:start w:val="1"/>
      <w:numFmt w:val="decimal"/>
      <w:lvlText w:val="%2)"/>
      <w:lvlJc w:val="left"/>
      <w:pPr>
        <w:ind w:left="1800" w:hanging="360"/>
      </w:pPr>
    </w:lvl>
    <w:lvl w:ilvl="2">
      <w:numFmt w:val="bullet"/>
      <w:lvlText w:val=""/>
      <w:lvlJc w:val="left"/>
      <w:pPr>
        <w:ind w:left="2520" w:hanging="360"/>
      </w:pPr>
      <w:rPr>
        <w:rFonts w:ascii="Symbol" w:hAnsi="Symbol"/>
        <w:sz w:val="20"/>
      </w:rPr>
    </w:lvl>
    <w:lvl w:ilvl="3">
      <w:numFmt w:val="bullet"/>
      <w:lvlText w:val=""/>
      <w:lvlJc w:val="left"/>
      <w:pPr>
        <w:ind w:left="3240" w:hanging="360"/>
      </w:pPr>
      <w:rPr>
        <w:rFonts w:ascii="Symbol" w:hAnsi="Symbol"/>
        <w:sz w:val="20"/>
      </w:rPr>
    </w:lvl>
    <w:lvl w:ilvl="4">
      <w:numFmt w:val="bullet"/>
      <w:lvlText w:val=""/>
      <w:lvlJc w:val="left"/>
      <w:pPr>
        <w:ind w:left="3960" w:hanging="360"/>
      </w:pPr>
      <w:rPr>
        <w:rFonts w:ascii="Symbol" w:hAnsi="Symbol"/>
        <w:sz w:val="20"/>
      </w:rPr>
    </w:lvl>
    <w:lvl w:ilvl="5">
      <w:numFmt w:val="bullet"/>
      <w:lvlText w:val=""/>
      <w:lvlJc w:val="left"/>
      <w:pPr>
        <w:ind w:left="4680" w:hanging="360"/>
      </w:pPr>
      <w:rPr>
        <w:rFonts w:ascii="Symbol" w:hAnsi="Symbol"/>
        <w:sz w:val="20"/>
      </w:rPr>
    </w:lvl>
    <w:lvl w:ilvl="6">
      <w:numFmt w:val="bullet"/>
      <w:lvlText w:val=""/>
      <w:lvlJc w:val="left"/>
      <w:pPr>
        <w:ind w:left="5400" w:hanging="360"/>
      </w:pPr>
      <w:rPr>
        <w:rFonts w:ascii="Symbol" w:hAnsi="Symbol"/>
        <w:sz w:val="20"/>
      </w:rPr>
    </w:lvl>
    <w:lvl w:ilvl="7">
      <w:numFmt w:val="bullet"/>
      <w:lvlText w:val=""/>
      <w:lvlJc w:val="left"/>
      <w:pPr>
        <w:ind w:left="6120" w:hanging="360"/>
      </w:pPr>
      <w:rPr>
        <w:rFonts w:ascii="Symbol" w:hAnsi="Symbol"/>
        <w:sz w:val="20"/>
      </w:rPr>
    </w:lvl>
    <w:lvl w:ilvl="8">
      <w:numFmt w:val="bullet"/>
      <w:lvlText w:val=""/>
      <w:lvlJc w:val="left"/>
      <w:pPr>
        <w:ind w:left="6840" w:hanging="360"/>
      </w:pPr>
      <w:rPr>
        <w:rFonts w:ascii="Symbol" w:hAnsi="Symbol"/>
        <w:sz w:val="20"/>
      </w:rPr>
    </w:lvl>
  </w:abstractNum>
  <w:abstractNum w:abstractNumId="180">
    <w:nsid w:val="544F339A"/>
    <w:multiLevelType w:val="hybridMultilevel"/>
    <w:tmpl w:val="A492FC16"/>
    <w:lvl w:ilvl="0" w:tplc="7840B6D8">
      <w:start w:val="1"/>
      <w:numFmt w:val="decimal"/>
      <w:lvlText w:val="%1)"/>
      <w:lvlJc w:val="left"/>
      <w:pPr>
        <w:ind w:left="516" w:hanging="360"/>
      </w:pPr>
      <w:rPr>
        <w:rFonts w:ascii="Roboto" w:eastAsia="Roboto" w:hAnsi="Roboto" w:cs="Roboto" w:hint="default"/>
        <w:w w:val="100"/>
        <w:sz w:val="20"/>
        <w:szCs w:val="20"/>
      </w:rPr>
    </w:lvl>
    <w:lvl w:ilvl="1" w:tplc="FBDE2504">
      <w:numFmt w:val="bullet"/>
      <w:lvlText w:val="•"/>
      <w:lvlJc w:val="left"/>
      <w:pPr>
        <w:ind w:left="1263" w:hanging="360"/>
      </w:pPr>
      <w:rPr>
        <w:rFonts w:hint="default"/>
      </w:rPr>
    </w:lvl>
    <w:lvl w:ilvl="2" w:tplc="747AEA9A">
      <w:numFmt w:val="bullet"/>
      <w:lvlText w:val="•"/>
      <w:lvlJc w:val="left"/>
      <w:pPr>
        <w:ind w:left="2006" w:hanging="360"/>
      </w:pPr>
      <w:rPr>
        <w:rFonts w:hint="default"/>
      </w:rPr>
    </w:lvl>
    <w:lvl w:ilvl="3" w:tplc="D4265B8E">
      <w:numFmt w:val="bullet"/>
      <w:lvlText w:val="•"/>
      <w:lvlJc w:val="left"/>
      <w:pPr>
        <w:ind w:left="2749" w:hanging="360"/>
      </w:pPr>
      <w:rPr>
        <w:rFonts w:hint="default"/>
      </w:rPr>
    </w:lvl>
    <w:lvl w:ilvl="4" w:tplc="DC3EE936">
      <w:numFmt w:val="bullet"/>
      <w:lvlText w:val="•"/>
      <w:lvlJc w:val="left"/>
      <w:pPr>
        <w:ind w:left="3492" w:hanging="360"/>
      </w:pPr>
      <w:rPr>
        <w:rFonts w:hint="default"/>
      </w:rPr>
    </w:lvl>
    <w:lvl w:ilvl="5" w:tplc="6F5EF488">
      <w:numFmt w:val="bullet"/>
      <w:lvlText w:val="•"/>
      <w:lvlJc w:val="left"/>
      <w:pPr>
        <w:ind w:left="4235" w:hanging="360"/>
      </w:pPr>
      <w:rPr>
        <w:rFonts w:hint="default"/>
      </w:rPr>
    </w:lvl>
    <w:lvl w:ilvl="6" w:tplc="BD1A364A">
      <w:numFmt w:val="bullet"/>
      <w:lvlText w:val="•"/>
      <w:lvlJc w:val="left"/>
      <w:pPr>
        <w:ind w:left="4978" w:hanging="360"/>
      </w:pPr>
      <w:rPr>
        <w:rFonts w:hint="default"/>
      </w:rPr>
    </w:lvl>
    <w:lvl w:ilvl="7" w:tplc="1A766C5E">
      <w:numFmt w:val="bullet"/>
      <w:lvlText w:val="•"/>
      <w:lvlJc w:val="left"/>
      <w:pPr>
        <w:ind w:left="5721" w:hanging="360"/>
      </w:pPr>
      <w:rPr>
        <w:rFonts w:hint="default"/>
      </w:rPr>
    </w:lvl>
    <w:lvl w:ilvl="8" w:tplc="F2564E28">
      <w:numFmt w:val="bullet"/>
      <w:lvlText w:val="•"/>
      <w:lvlJc w:val="left"/>
      <w:pPr>
        <w:ind w:left="6464" w:hanging="360"/>
      </w:pPr>
      <w:rPr>
        <w:rFonts w:hint="default"/>
      </w:rPr>
    </w:lvl>
  </w:abstractNum>
  <w:abstractNum w:abstractNumId="181">
    <w:nsid w:val="551D6EFF"/>
    <w:multiLevelType w:val="hybridMultilevel"/>
    <w:tmpl w:val="1AC6A27A"/>
    <w:lvl w:ilvl="0" w:tplc="CE80BFE6">
      <w:numFmt w:val="bullet"/>
      <w:lvlText w:val="•"/>
      <w:lvlJc w:val="left"/>
      <w:pPr>
        <w:ind w:left="1125" w:hanging="360"/>
      </w:pPr>
      <w:rPr>
        <w:rFonts w:ascii="Myriad Pro" w:eastAsia="Myriad Pro" w:hAnsi="Myriad Pro" w:cs="Myriad Pro" w:hint="default"/>
        <w:w w:val="100"/>
        <w:sz w:val="20"/>
        <w:szCs w:val="20"/>
        <w:lang w:val="pl-PL" w:eastAsia="en-US" w:bidi="ar-SA"/>
      </w:rPr>
    </w:lvl>
    <w:lvl w:ilvl="1" w:tplc="60E6E400">
      <w:numFmt w:val="bullet"/>
      <w:lvlText w:val="•"/>
      <w:lvlJc w:val="left"/>
      <w:pPr>
        <w:ind w:left="2018" w:hanging="360"/>
      </w:pPr>
      <w:rPr>
        <w:rFonts w:hint="default"/>
        <w:lang w:val="pl-PL" w:eastAsia="en-US" w:bidi="ar-SA"/>
      </w:rPr>
    </w:lvl>
    <w:lvl w:ilvl="2" w:tplc="97D65A66">
      <w:numFmt w:val="bullet"/>
      <w:lvlText w:val="•"/>
      <w:lvlJc w:val="left"/>
      <w:pPr>
        <w:ind w:left="2916" w:hanging="360"/>
      </w:pPr>
      <w:rPr>
        <w:rFonts w:hint="default"/>
        <w:lang w:val="pl-PL" w:eastAsia="en-US" w:bidi="ar-SA"/>
      </w:rPr>
    </w:lvl>
    <w:lvl w:ilvl="3" w:tplc="7C76336A">
      <w:numFmt w:val="bullet"/>
      <w:lvlText w:val="•"/>
      <w:lvlJc w:val="left"/>
      <w:pPr>
        <w:ind w:left="3814" w:hanging="360"/>
      </w:pPr>
      <w:rPr>
        <w:rFonts w:hint="default"/>
        <w:lang w:val="pl-PL" w:eastAsia="en-US" w:bidi="ar-SA"/>
      </w:rPr>
    </w:lvl>
    <w:lvl w:ilvl="4" w:tplc="BC50FBF8">
      <w:numFmt w:val="bullet"/>
      <w:lvlText w:val="•"/>
      <w:lvlJc w:val="left"/>
      <w:pPr>
        <w:ind w:left="4712" w:hanging="360"/>
      </w:pPr>
      <w:rPr>
        <w:rFonts w:hint="default"/>
        <w:lang w:val="pl-PL" w:eastAsia="en-US" w:bidi="ar-SA"/>
      </w:rPr>
    </w:lvl>
    <w:lvl w:ilvl="5" w:tplc="F88E0644">
      <w:numFmt w:val="bullet"/>
      <w:lvlText w:val="•"/>
      <w:lvlJc w:val="left"/>
      <w:pPr>
        <w:ind w:left="5610" w:hanging="360"/>
      </w:pPr>
      <w:rPr>
        <w:rFonts w:hint="default"/>
        <w:lang w:val="pl-PL" w:eastAsia="en-US" w:bidi="ar-SA"/>
      </w:rPr>
    </w:lvl>
    <w:lvl w:ilvl="6" w:tplc="DC62178C">
      <w:numFmt w:val="bullet"/>
      <w:lvlText w:val="•"/>
      <w:lvlJc w:val="left"/>
      <w:pPr>
        <w:ind w:left="6508" w:hanging="360"/>
      </w:pPr>
      <w:rPr>
        <w:rFonts w:hint="default"/>
        <w:lang w:val="pl-PL" w:eastAsia="en-US" w:bidi="ar-SA"/>
      </w:rPr>
    </w:lvl>
    <w:lvl w:ilvl="7" w:tplc="B0369334">
      <w:numFmt w:val="bullet"/>
      <w:lvlText w:val="•"/>
      <w:lvlJc w:val="left"/>
      <w:pPr>
        <w:ind w:left="7406" w:hanging="360"/>
      </w:pPr>
      <w:rPr>
        <w:rFonts w:hint="default"/>
        <w:lang w:val="pl-PL" w:eastAsia="en-US" w:bidi="ar-SA"/>
      </w:rPr>
    </w:lvl>
    <w:lvl w:ilvl="8" w:tplc="CD5E2E16">
      <w:numFmt w:val="bullet"/>
      <w:lvlText w:val="•"/>
      <w:lvlJc w:val="left"/>
      <w:pPr>
        <w:ind w:left="8305" w:hanging="360"/>
      </w:pPr>
      <w:rPr>
        <w:rFonts w:hint="default"/>
        <w:lang w:val="pl-PL" w:eastAsia="en-US" w:bidi="ar-SA"/>
      </w:rPr>
    </w:lvl>
  </w:abstractNum>
  <w:abstractNum w:abstractNumId="182">
    <w:nsid w:val="566F39D0"/>
    <w:multiLevelType w:val="multilevel"/>
    <w:tmpl w:val="401CE4CE"/>
    <w:lvl w:ilvl="0">
      <w:start w:val="6"/>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3">
    <w:nsid w:val="56985D4F"/>
    <w:multiLevelType w:val="hybridMultilevel"/>
    <w:tmpl w:val="CD66737C"/>
    <w:lvl w:ilvl="0" w:tplc="04150001">
      <w:start w:val="1"/>
      <w:numFmt w:val="bullet"/>
      <w:lvlText w:val=""/>
      <w:lvlJc w:val="left"/>
      <w:pPr>
        <w:ind w:left="360" w:hanging="360"/>
      </w:pPr>
      <w:rPr>
        <w:rFonts w:ascii="Symbol" w:hAnsi="Symbol" w:hint="default"/>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4">
    <w:nsid w:val="56DC01CA"/>
    <w:multiLevelType w:val="hybridMultilevel"/>
    <w:tmpl w:val="B3848778"/>
    <w:lvl w:ilvl="0" w:tplc="753C1604">
      <w:start w:val="1"/>
      <w:numFmt w:val="decimal"/>
      <w:lvlText w:val="%1)"/>
      <w:lvlJc w:val="left"/>
      <w:pPr>
        <w:ind w:left="553" w:hanging="397"/>
      </w:pPr>
      <w:rPr>
        <w:rFonts w:ascii="Roboto" w:eastAsia="Roboto" w:hAnsi="Roboto" w:cs="Roboto" w:hint="default"/>
        <w:w w:val="100"/>
        <w:sz w:val="20"/>
        <w:szCs w:val="20"/>
      </w:rPr>
    </w:lvl>
    <w:lvl w:ilvl="1" w:tplc="1C30CCC6">
      <w:numFmt w:val="bullet"/>
      <w:lvlText w:val="•"/>
      <w:lvlJc w:val="left"/>
      <w:pPr>
        <w:ind w:left="1299" w:hanging="397"/>
      </w:pPr>
      <w:rPr>
        <w:rFonts w:hint="default"/>
      </w:rPr>
    </w:lvl>
    <w:lvl w:ilvl="2" w:tplc="75826E6E">
      <w:numFmt w:val="bullet"/>
      <w:lvlText w:val="•"/>
      <w:lvlJc w:val="left"/>
      <w:pPr>
        <w:ind w:left="2038" w:hanging="397"/>
      </w:pPr>
      <w:rPr>
        <w:rFonts w:hint="default"/>
      </w:rPr>
    </w:lvl>
    <w:lvl w:ilvl="3" w:tplc="E0C80236">
      <w:numFmt w:val="bullet"/>
      <w:lvlText w:val="•"/>
      <w:lvlJc w:val="left"/>
      <w:pPr>
        <w:ind w:left="2777" w:hanging="397"/>
      </w:pPr>
      <w:rPr>
        <w:rFonts w:hint="default"/>
      </w:rPr>
    </w:lvl>
    <w:lvl w:ilvl="4" w:tplc="145A228A">
      <w:numFmt w:val="bullet"/>
      <w:lvlText w:val="•"/>
      <w:lvlJc w:val="left"/>
      <w:pPr>
        <w:ind w:left="3516" w:hanging="397"/>
      </w:pPr>
      <w:rPr>
        <w:rFonts w:hint="default"/>
      </w:rPr>
    </w:lvl>
    <w:lvl w:ilvl="5" w:tplc="4D260EE6">
      <w:numFmt w:val="bullet"/>
      <w:lvlText w:val="•"/>
      <w:lvlJc w:val="left"/>
      <w:pPr>
        <w:ind w:left="4255" w:hanging="397"/>
      </w:pPr>
      <w:rPr>
        <w:rFonts w:hint="default"/>
      </w:rPr>
    </w:lvl>
    <w:lvl w:ilvl="6" w:tplc="D43217B0">
      <w:numFmt w:val="bullet"/>
      <w:lvlText w:val="•"/>
      <w:lvlJc w:val="left"/>
      <w:pPr>
        <w:ind w:left="4994" w:hanging="397"/>
      </w:pPr>
      <w:rPr>
        <w:rFonts w:hint="default"/>
      </w:rPr>
    </w:lvl>
    <w:lvl w:ilvl="7" w:tplc="0BA2C09E">
      <w:numFmt w:val="bullet"/>
      <w:lvlText w:val="•"/>
      <w:lvlJc w:val="left"/>
      <w:pPr>
        <w:ind w:left="5733" w:hanging="397"/>
      </w:pPr>
      <w:rPr>
        <w:rFonts w:hint="default"/>
      </w:rPr>
    </w:lvl>
    <w:lvl w:ilvl="8" w:tplc="0F4C1960">
      <w:numFmt w:val="bullet"/>
      <w:lvlText w:val="•"/>
      <w:lvlJc w:val="left"/>
      <w:pPr>
        <w:ind w:left="6472" w:hanging="397"/>
      </w:pPr>
      <w:rPr>
        <w:rFonts w:hint="default"/>
      </w:rPr>
    </w:lvl>
  </w:abstractNum>
  <w:abstractNum w:abstractNumId="185">
    <w:nsid w:val="56EA1701"/>
    <w:multiLevelType w:val="hybridMultilevel"/>
    <w:tmpl w:val="A38EF3FE"/>
    <w:lvl w:ilvl="0" w:tplc="FB50E0B6">
      <w:start w:val="1"/>
      <w:numFmt w:val="lowerLetter"/>
      <w:lvlText w:val="%1)"/>
      <w:lvlJc w:val="left"/>
      <w:pPr>
        <w:ind w:left="454" w:hanging="278"/>
      </w:pPr>
      <w:rPr>
        <w:rFonts w:ascii="Arial" w:eastAsia="Roboto" w:hAnsi="Arial" w:cs="Arial" w:hint="default"/>
        <w:w w:val="100"/>
        <w:sz w:val="20"/>
        <w:szCs w:val="20"/>
        <w:lang w:val="pl-PL" w:eastAsia="en-US" w:bidi="ar-SA"/>
      </w:rPr>
    </w:lvl>
    <w:lvl w:ilvl="1" w:tplc="3126E1BA">
      <w:numFmt w:val="bullet"/>
      <w:lvlText w:val="•"/>
      <w:lvlJc w:val="left"/>
      <w:pPr>
        <w:ind w:left="1207" w:hanging="278"/>
      </w:pPr>
      <w:rPr>
        <w:rFonts w:hint="default"/>
        <w:lang w:val="pl-PL" w:eastAsia="en-US" w:bidi="ar-SA"/>
      </w:rPr>
    </w:lvl>
    <w:lvl w:ilvl="2" w:tplc="4D06416A">
      <w:numFmt w:val="bullet"/>
      <w:lvlText w:val="•"/>
      <w:lvlJc w:val="left"/>
      <w:pPr>
        <w:ind w:left="1954" w:hanging="278"/>
      </w:pPr>
      <w:rPr>
        <w:rFonts w:hint="default"/>
        <w:lang w:val="pl-PL" w:eastAsia="en-US" w:bidi="ar-SA"/>
      </w:rPr>
    </w:lvl>
    <w:lvl w:ilvl="3" w:tplc="10504A1E">
      <w:numFmt w:val="bullet"/>
      <w:lvlText w:val="•"/>
      <w:lvlJc w:val="left"/>
      <w:pPr>
        <w:ind w:left="2701" w:hanging="278"/>
      </w:pPr>
      <w:rPr>
        <w:rFonts w:hint="default"/>
        <w:lang w:val="pl-PL" w:eastAsia="en-US" w:bidi="ar-SA"/>
      </w:rPr>
    </w:lvl>
    <w:lvl w:ilvl="4" w:tplc="B0C85B9E">
      <w:numFmt w:val="bullet"/>
      <w:lvlText w:val="•"/>
      <w:lvlJc w:val="left"/>
      <w:pPr>
        <w:ind w:left="3448" w:hanging="278"/>
      </w:pPr>
      <w:rPr>
        <w:rFonts w:hint="default"/>
        <w:lang w:val="pl-PL" w:eastAsia="en-US" w:bidi="ar-SA"/>
      </w:rPr>
    </w:lvl>
    <w:lvl w:ilvl="5" w:tplc="58DA1732">
      <w:numFmt w:val="bullet"/>
      <w:lvlText w:val="•"/>
      <w:lvlJc w:val="left"/>
      <w:pPr>
        <w:ind w:left="4195" w:hanging="278"/>
      </w:pPr>
      <w:rPr>
        <w:rFonts w:hint="default"/>
        <w:lang w:val="pl-PL" w:eastAsia="en-US" w:bidi="ar-SA"/>
      </w:rPr>
    </w:lvl>
    <w:lvl w:ilvl="6" w:tplc="3BD23460">
      <w:numFmt w:val="bullet"/>
      <w:lvlText w:val="•"/>
      <w:lvlJc w:val="left"/>
      <w:pPr>
        <w:ind w:left="4942" w:hanging="278"/>
      </w:pPr>
      <w:rPr>
        <w:rFonts w:hint="default"/>
        <w:lang w:val="pl-PL" w:eastAsia="en-US" w:bidi="ar-SA"/>
      </w:rPr>
    </w:lvl>
    <w:lvl w:ilvl="7" w:tplc="D2DA8F3C">
      <w:numFmt w:val="bullet"/>
      <w:lvlText w:val="•"/>
      <w:lvlJc w:val="left"/>
      <w:pPr>
        <w:ind w:left="5689" w:hanging="278"/>
      </w:pPr>
      <w:rPr>
        <w:rFonts w:hint="default"/>
        <w:lang w:val="pl-PL" w:eastAsia="en-US" w:bidi="ar-SA"/>
      </w:rPr>
    </w:lvl>
    <w:lvl w:ilvl="8" w:tplc="8E664360">
      <w:numFmt w:val="bullet"/>
      <w:lvlText w:val="•"/>
      <w:lvlJc w:val="left"/>
      <w:pPr>
        <w:ind w:left="6436" w:hanging="278"/>
      </w:pPr>
      <w:rPr>
        <w:rFonts w:hint="default"/>
        <w:lang w:val="pl-PL" w:eastAsia="en-US" w:bidi="ar-SA"/>
      </w:rPr>
    </w:lvl>
  </w:abstractNum>
  <w:abstractNum w:abstractNumId="186">
    <w:nsid w:val="573B387F"/>
    <w:multiLevelType w:val="multilevel"/>
    <w:tmpl w:val="1EB67702"/>
    <w:lvl w:ilvl="0">
      <w:numFmt w:val="bullet"/>
      <w:lvlText w:val=""/>
      <w:lvlJc w:val="left"/>
      <w:pPr>
        <w:ind w:left="360" w:hanging="360"/>
      </w:pPr>
      <w:rPr>
        <w:rFonts w:ascii="Symbol" w:hAnsi="Symbol"/>
        <w:sz w:val="20"/>
      </w:rPr>
    </w:lvl>
    <w:lvl w:ilvl="1">
      <w:start w:val="1"/>
      <w:numFmt w:val="decimal"/>
      <w:lvlText w:val="%2)"/>
      <w:lvlJc w:val="left"/>
      <w:pPr>
        <w:ind w:left="1080" w:hanging="360"/>
      </w:pPr>
    </w:lvl>
    <w:lvl w:ilvl="2">
      <w:numFmt w:val="bullet"/>
      <w:lvlText w:val=""/>
      <w:lvlJc w:val="left"/>
      <w:pPr>
        <w:ind w:left="1800" w:hanging="360"/>
      </w:pPr>
      <w:rPr>
        <w:rFonts w:ascii="Symbol" w:hAnsi="Symbol"/>
        <w:sz w:val="20"/>
      </w:rPr>
    </w:lvl>
    <w:lvl w:ilvl="3">
      <w:numFmt w:val="bullet"/>
      <w:lvlText w:val=""/>
      <w:lvlJc w:val="left"/>
      <w:pPr>
        <w:ind w:left="2520" w:hanging="360"/>
      </w:pPr>
      <w:rPr>
        <w:rFonts w:ascii="Symbol" w:hAnsi="Symbol"/>
        <w:sz w:val="20"/>
      </w:rPr>
    </w:lvl>
    <w:lvl w:ilvl="4">
      <w:numFmt w:val="bullet"/>
      <w:lvlText w:val=""/>
      <w:lvlJc w:val="left"/>
      <w:pPr>
        <w:ind w:left="3240" w:hanging="360"/>
      </w:pPr>
      <w:rPr>
        <w:rFonts w:ascii="Symbol" w:hAnsi="Symbol"/>
        <w:sz w:val="20"/>
      </w:rPr>
    </w:lvl>
    <w:lvl w:ilvl="5">
      <w:numFmt w:val="bullet"/>
      <w:lvlText w:val=""/>
      <w:lvlJc w:val="left"/>
      <w:pPr>
        <w:ind w:left="3960" w:hanging="360"/>
      </w:pPr>
      <w:rPr>
        <w:rFonts w:ascii="Symbol" w:hAnsi="Symbol"/>
        <w:sz w:val="20"/>
      </w:rPr>
    </w:lvl>
    <w:lvl w:ilvl="6">
      <w:numFmt w:val="bullet"/>
      <w:lvlText w:val=""/>
      <w:lvlJc w:val="left"/>
      <w:pPr>
        <w:ind w:left="4680" w:hanging="360"/>
      </w:pPr>
      <w:rPr>
        <w:rFonts w:ascii="Symbol" w:hAnsi="Symbol"/>
        <w:sz w:val="20"/>
      </w:rPr>
    </w:lvl>
    <w:lvl w:ilvl="7">
      <w:numFmt w:val="bullet"/>
      <w:lvlText w:val=""/>
      <w:lvlJc w:val="left"/>
      <w:pPr>
        <w:ind w:left="5400" w:hanging="360"/>
      </w:pPr>
      <w:rPr>
        <w:rFonts w:ascii="Symbol" w:hAnsi="Symbol"/>
        <w:sz w:val="20"/>
      </w:rPr>
    </w:lvl>
    <w:lvl w:ilvl="8">
      <w:numFmt w:val="bullet"/>
      <w:lvlText w:val=""/>
      <w:lvlJc w:val="left"/>
      <w:pPr>
        <w:ind w:left="6120" w:hanging="360"/>
      </w:pPr>
      <w:rPr>
        <w:rFonts w:ascii="Symbol" w:hAnsi="Symbol"/>
        <w:sz w:val="20"/>
      </w:rPr>
    </w:lvl>
  </w:abstractNum>
  <w:abstractNum w:abstractNumId="187">
    <w:nsid w:val="573C6787"/>
    <w:multiLevelType w:val="hybridMultilevel"/>
    <w:tmpl w:val="BFDA8672"/>
    <w:lvl w:ilvl="0" w:tplc="0415000F">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8">
    <w:nsid w:val="579F37AF"/>
    <w:multiLevelType w:val="hybridMultilevel"/>
    <w:tmpl w:val="D4D80FA6"/>
    <w:lvl w:ilvl="0" w:tplc="0BB230A8">
      <w:start w:val="1"/>
      <w:numFmt w:val="bullet"/>
      <w:lvlText w:val=""/>
      <w:lvlJc w:val="left"/>
      <w:pPr>
        <w:ind w:left="2844" w:hanging="360"/>
      </w:pPr>
      <w:rPr>
        <w:rFonts w:ascii="Wingdings" w:hAnsi="Wingdings" w:hint="default"/>
        <w:color w:val="5B9BD5" w:themeColor="accent1"/>
      </w:rPr>
    </w:lvl>
    <w:lvl w:ilvl="1" w:tplc="04150003" w:tentative="1">
      <w:start w:val="1"/>
      <w:numFmt w:val="bullet"/>
      <w:lvlText w:val="o"/>
      <w:lvlJc w:val="left"/>
      <w:pPr>
        <w:ind w:left="3564" w:hanging="360"/>
      </w:pPr>
      <w:rPr>
        <w:rFonts w:ascii="Courier New" w:hAnsi="Courier New" w:cs="Courier New" w:hint="default"/>
      </w:rPr>
    </w:lvl>
    <w:lvl w:ilvl="2" w:tplc="04150005" w:tentative="1">
      <w:start w:val="1"/>
      <w:numFmt w:val="bullet"/>
      <w:lvlText w:val=""/>
      <w:lvlJc w:val="left"/>
      <w:pPr>
        <w:ind w:left="4284" w:hanging="360"/>
      </w:pPr>
      <w:rPr>
        <w:rFonts w:ascii="Wingdings" w:hAnsi="Wingdings" w:hint="default"/>
      </w:rPr>
    </w:lvl>
    <w:lvl w:ilvl="3" w:tplc="04150001" w:tentative="1">
      <w:start w:val="1"/>
      <w:numFmt w:val="bullet"/>
      <w:lvlText w:val=""/>
      <w:lvlJc w:val="left"/>
      <w:pPr>
        <w:ind w:left="5004" w:hanging="360"/>
      </w:pPr>
      <w:rPr>
        <w:rFonts w:ascii="Symbol" w:hAnsi="Symbol" w:hint="default"/>
      </w:rPr>
    </w:lvl>
    <w:lvl w:ilvl="4" w:tplc="04150003" w:tentative="1">
      <w:start w:val="1"/>
      <w:numFmt w:val="bullet"/>
      <w:lvlText w:val="o"/>
      <w:lvlJc w:val="left"/>
      <w:pPr>
        <w:ind w:left="5724" w:hanging="360"/>
      </w:pPr>
      <w:rPr>
        <w:rFonts w:ascii="Courier New" w:hAnsi="Courier New" w:cs="Courier New" w:hint="default"/>
      </w:rPr>
    </w:lvl>
    <w:lvl w:ilvl="5" w:tplc="04150005" w:tentative="1">
      <w:start w:val="1"/>
      <w:numFmt w:val="bullet"/>
      <w:lvlText w:val=""/>
      <w:lvlJc w:val="left"/>
      <w:pPr>
        <w:ind w:left="6444" w:hanging="360"/>
      </w:pPr>
      <w:rPr>
        <w:rFonts w:ascii="Wingdings" w:hAnsi="Wingdings" w:hint="default"/>
      </w:rPr>
    </w:lvl>
    <w:lvl w:ilvl="6" w:tplc="04150001" w:tentative="1">
      <w:start w:val="1"/>
      <w:numFmt w:val="bullet"/>
      <w:lvlText w:val=""/>
      <w:lvlJc w:val="left"/>
      <w:pPr>
        <w:ind w:left="7164" w:hanging="360"/>
      </w:pPr>
      <w:rPr>
        <w:rFonts w:ascii="Symbol" w:hAnsi="Symbol" w:hint="default"/>
      </w:rPr>
    </w:lvl>
    <w:lvl w:ilvl="7" w:tplc="04150003" w:tentative="1">
      <w:start w:val="1"/>
      <w:numFmt w:val="bullet"/>
      <w:lvlText w:val="o"/>
      <w:lvlJc w:val="left"/>
      <w:pPr>
        <w:ind w:left="7884" w:hanging="360"/>
      </w:pPr>
      <w:rPr>
        <w:rFonts w:ascii="Courier New" w:hAnsi="Courier New" w:cs="Courier New" w:hint="default"/>
      </w:rPr>
    </w:lvl>
    <w:lvl w:ilvl="8" w:tplc="04150005" w:tentative="1">
      <w:start w:val="1"/>
      <w:numFmt w:val="bullet"/>
      <w:lvlText w:val=""/>
      <w:lvlJc w:val="left"/>
      <w:pPr>
        <w:ind w:left="8604" w:hanging="360"/>
      </w:pPr>
      <w:rPr>
        <w:rFonts w:ascii="Wingdings" w:hAnsi="Wingdings" w:hint="default"/>
      </w:rPr>
    </w:lvl>
  </w:abstractNum>
  <w:abstractNum w:abstractNumId="189">
    <w:nsid w:val="5878432D"/>
    <w:multiLevelType w:val="hybridMultilevel"/>
    <w:tmpl w:val="453A56E0"/>
    <w:lvl w:ilvl="0" w:tplc="5A8AFAA6">
      <w:start w:val="1"/>
      <w:numFmt w:val="lowerLetter"/>
      <w:lvlText w:val="%1)"/>
      <w:lvlJc w:val="left"/>
      <w:pPr>
        <w:ind w:left="1080" w:hanging="360"/>
      </w:pPr>
      <w:rPr>
        <w:rFonts w:hint="default"/>
        <w:color w:val="auto"/>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90">
    <w:nsid w:val="58E166E3"/>
    <w:multiLevelType w:val="multilevel"/>
    <w:tmpl w:val="DCBEF052"/>
    <w:lvl w:ilvl="0">
      <w:start w:val="2"/>
      <w:numFmt w:val="decimal"/>
      <w:lvlText w:val="%1"/>
      <w:lvlJc w:val="left"/>
      <w:pPr>
        <w:ind w:left="360" w:hanging="360"/>
      </w:pPr>
      <w:rPr>
        <w:rFonts w:hint="default"/>
        <w:color w:val="4C8CCC"/>
      </w:rPr>
    </w:lvl>
    <w:lvl w:ilvl="1">
      <w:start w:val="1"/>
      <w:numFmt w:val="decimal"/>
      <w:lvlText w:val="%1.%2"/>
      <w:lvlJc w:val="left"/>
      <w:pPr>
        <w:ind w:left="360" w:hanging="360"/>
      </w:pPr>
      <w:rPr>
        <w:rFonts w:hint="default"/>
        <w:color w:val="4C8CCC"/>
      </w:rPr>
    </w:lvl>
    <w:lvl w:ilvl="2">
      <w:start w:val="1"/>
      <w:numFmt w:val="decimal"/>
      <w:lvlText w:val="%1.%2.%3"/>
      <w:lvlJc w:val="left"/>
      <w:pPr>
        <w:ind w:left="720" w:hanging="720"/>
      </w:pPr>
      <w:rPr>
        <w:rFonts w:hint="default"/>
        <w:color w:val="4C8CCC"/>
      </w:rPr>
    </w:lvl>
    <w:lvl w:ilvl="3">
      <w:start w:val="1"/>
      <w:numFmt w:val="decimal"/>
      <w:lvlText w:val="%1.%2.%3.%4"/>
      <w:lvlJc w:val="left"/>
      <w:pPr>
        <w:ind w:left="720" w:hanging="720"/>
      </w:pPr>
      <w:rPr>
        <w:rFonts w:hint="default"/>
        <w:color w:val="4C8CCC"/>
      </w:rPr>
    </w:lvl>
    <w:lvl w:ilvl="4">
      <w:start w:val="1"/>
      <w:numFmt w:val="decimal"/>
      <w:lvlText w:val="%1.%2.%3.%4.%5"/>
      <w:lvlJc w:val="left"/>
      <w:pPr>
        <w:ind w:left="1080" w:hanging="1080"/>
      </w:pPr>
      <w:rPr>
        <w:rFonts w:hint="default"/>
        <w:color w:val="4C8CCC"/>
      </w:rPr>
    </w:lvl>
    <w:lvl w:ilvl="5">
      <w:start w:val="1"/>
      <w:numFmt w:val="decimal"/>
      <w:lvlText w:val="%1.%2.%3.%4.%5.%6"/>
      <w:lvlJc w:val="left"/>
      <w:pPr>
        <w:ind w:left="1080" w:hanging="1080"/>
      </w:pPr>
      <w:rPr>
        <w:rFonts w:hint="default"/>
        <w:color w:val="4C8CCC"/>
      </w:rPr>
    </w:lvl>
    <w:lvl w:ilvl="6">
      <w:start w:val="1"/>
      <w:numFmt w:val="decimal"/>
      <w:lvlText w:val="%1.%2.%3.%4.%5.%6.%7"/>
      <w:lvlJc w:val="left"/>
      <w:pPr>
        <w:ind w:left="1440" w:hanging="1440"/>
      </w:pPr>
      <w:rPr>
        <w:rFonts w:hint="default"/>
        <w:color w:val="4C8CCC"/>
      </w:rPr>
    </w:lvl>
    <w:lvl w:ilvl="7">
      <w:start w:val="1"/>
      <w:numFmt w:val="decimal"/>
      <w:lvlText w:val="%1.%2.%3.%4.%5.%6.%7.%8"/>
      <w:lvlJc w:val="left"/>
      <w:pPr>
        <w:ind w:left="1440" w:hanging="1440"/>
      </w:pPr>
      <w:rPr>
        <w:rFonts w:hint="default"/>
        <w:color w:val="4C8CCC"/>
      </w:rPr>
    </w:lvl>
    <w:lvl w:ilvl="8">
      <w:start w:val="1"/>
      <w:numFmt w:val="decimal"/>
      <w:lvlText w:val="%1.%2.%3.%4.%5.%6.%7.%8.%9"/>
      <w:lvlJc w:val="left"/>
      <w:pPr>
        <w:ind w:left="1800" w:hanging="1800"/>
      </w:pPr>
      <w:rPr>
        <w:rFonts w:hint="default"/>
        <w:color w:val="4C8CCC"/>
      </w:rPr>
    </w:lvl>
  </w:abstractNum>
  <w:abstractNum w:abstractNumId="191">
    <w:nsid w:val="590C798F"/>
    <w:multiLevelType w:val="hybridMultilevel"/>
    <w:tmpl w:val="644886FC"/>
    <w:lvl w:ilvl="0" w:tplc="FED4B544">
      <w:start w:val="1"/>
      <w:numFmt w:val="decimal"/>
      <w:lvlText w:val="%1)"/>
      <w:lvlJc w:val="left"/>
      <w:pPr>
        <w:ind w:left="516" w:hanging="360"/>
      </w:pPr>
      <w:rPr>
        <w:rFonts w:ascii="Roboto" w:eastAsia="Roboto" w:hAnsi="Roboto" w:cs="Roboto" w:hint="default"/>
        <w:w w:val="100"/>
        <w:sz w:val="20"/>
        <w:szCs w:val="20"/>
      </w:rPr>
    </w:lvl>
    <w:lvl w:ilvl="1" w:tplc="7400A8DC">
      <w:numFmt w:val="bullet"/>
      <w:lvlText w:val="•"/>
      <w:lvlJc w:val="left"/>
      <w:pPr>
        <w:ind w:left="1263" w:hanging="360"/>
      </w:pPr>
      <w:rPr>
        <w:rFonts w:hint="default"/>
      </w:rPr>
    </w:lvl>
    <w:lvl w:ilvl="2" w:tplc="92C070B8">
      <w:numFmt w:val="bullet"/>
      <w:lvlText w:val="•"/>
      <w:lvlJc w:val="left"/>
      <w:pPr>
        <w:ind w:left="2006" w:hanging="360"/>
      </w:pPr>
      <w:rPr>
        <w:rFonts w:hint="default"/>
      </w:rPr>
    </w:lvl>
    <w:lvl w:ilvl="3" w:tplc="CEE49042">
      <w:numFmt w:val="bullet"/>
      <w:lvlText w:val="•"/>
      <w:lvlJc w:val="left"/>
      <w:pPr>
        <w:ind w:left="2749" w:hanging="360"/>
      </w:pPr>
      <w:rPr>
        <w:rFonts w:hint="default"/>
      </w:rPr>
    </w:lvl>
    <w:lvl w:ilvl="4" w:tplc="D7B0104A">
      <w:numFmt w:val="bullet"/>
      <w:lvlText w:val="•"/>
      <w:lvlJc w:val="left"/>
      <w:pPr>
        <w:ind w:left="3492" w:hanging="360"/>
      </w:pPr>
      <w:rPr>
        <w:rFonts w:hint="default"/>
      </w:rPr>
    </w:lvl>
    <w:lvl w:ilvl="5" w:tplc="6A2689E6">
      <w:numFmt w:val="bullet"/>
      <w:lvlText w:val="•"/>
      <w:lvlJc w:val="left"/>
      <w:pPr>
        <w:ind w:left="4235" w:hanging="360"/>
      </w:pPr>
      <w:rPr>
        <w:rFonts w:hint="default"/>
      </w:rPr>
    </w:lvl>
    <w:lvl w:ilvl="6" w:tplc="D194A936">
      <w:numFmt w:val="bullet"/>
      <w:lvlText w:val="•"/>
      <w:lvlJc w:val="left"/>
      <w:pPr>
        <w:ind w:left="4978" w:hanging="360"/>
      </w:pPr>
      <w:rPr>
        <w:rFonts w:hint="default"/>
      </w:rPr>
    </w:lvl>
    <w:lvl w:ilvl="7" w:tplc="28467802">
      <w:numFmt w:val="bullet"/>
      <w:lvlText w:val="•"/>
      <w:lvlJc w:val="left"/>
      <w:pPr>
        <w:ind w:left="5721" w:hanging="360"/>
      </w:pPr>
      <w:rPr>
        <w:rFonts w:hint="default"/>
      </w:rPr>
    </w:lvl>
    <w:lvl w:ilvl="8" w:tplc="50983B3E">
      <w:numFmt w:val="bullet"/>
      <w:lvlText w:val="•"/>
      <w:lvlJc w:val="left"/>
      <w:pPr>
        <w:ind w:left="6464" w:hanging="360"/>
      </w:pPr>
      <w:rPr>
        <w:rFonts w:hint="default"/>
      </w:rPr>
    </w:lvl>
  </w:abstractNum>
  <w:abstractNum w:abstractNumId="192">
    <w:nsid w:val="59AC542D"/>
    <w:multiLevelType w:val="hybridMultilevel"/>
    <w:tmpl w:val="02C0E4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3">
    <w:nsid w:val="59B77BFC"/>
    <w:multiLevelType w:val="hybridMultilevel"/>
    <w:tmpl w:val="6A5817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4">
    <w:nsid w:val="5A03780D"/>
    <w:multiLevelType w:val="hybridMultilevel"/>
    <w:tmpl w:val="D070D7DA"/>
    <w:lvl w:ilvl="0" w:tplc="4274BAA0">
      <w:start w:val="1"/>
      <w:numFmt w:val="decimal"/>
      <w:lvlText w:val="%1)"/>
      <w:lvlJc w:val="left"/>
      <w:pPr>
        <w:ind w:left="553" w:hanging="397"/>
      </w:pPr>
      <w:rPr>
        <w:rFonts w:ascii="Roboto" w:eastAsia="Roboto" w:hAnsi="Roboto" w:cs="Roboto" w:hint="default"/>
        <w:w w:val="100"/>
        <w:sz w:val="20"/>
        <w:szCs w:val="20"/>
      </w:rPr>
    </w:lvl>
    <w:lvl w:ilvl="1" w:tplc="06A8D674">
      <w:numFmt w:val="bullet"/>
      <w:lvlText w:val="•"/>
      <w:lvlJc w:val="left"/>
      <w:pPr>
        <w:ind w:left="1299" w:hanging="397"/>
      </w:pPr>
      <w:rPr>
        <w:rFonts w:hint="default"/>
      </w:rPr>
    </w:lvl>
    <w:lvl w:ilvl="2" w:tplc="B12EB92E">
      <w:numFmt w:val="bullet"/>
      <w:lvlText w:val="•"/>
      <w:lvlJc w:val="left"/>
      <w:pPr>
        <w:ind w:left="2038" w:hanging="397"/>
      </w:pPr>
      <w:rPr>
        <w:rFonts w:hint="default"/>
      </w:rPr>
    </w:lvl>
    <w:lvl w:ilvl="3" w:tplc="A8F65DEA">
      <w:numFmt w:val="bullet"/>
      <w:lvlText w:val="•"/>
      <w:lvlJc w:val="left"/>
      <w:pPr>
        <w:ind w:left="2777" w:hanging="397"/>
      </w:pPr>
      <w:rPr>
        <w:rFonts w:hint="default"/>
      </w:rPr>
    </w:lvl>
    <w:lvl w:ilvl="4" w:tplc="55F62A44">
      <w:numFmt w:val="bullet"/>
      <w:lvlText w:val="•"/>
      <w:lvlJc w:val="left"/>
      <w:pPr>
        <w:ind w:left="3516" w:hanging="397"/>
      </w:pPr>
      <w:rPr>
        <w:rFonts w:hint="default"/>
      </w:rPr>
    </w:lvl>
    <w:lvl w:ilvl="5" w:tplc="014C16D0">
      <w:numFmt w:val="bullet"/>
      <w:lvlText w:val="•"/>
      <w:lvlJc w:val="left"/>
      <w:pPr>
        <w:ind w:left="4255" w:hanging="397"/>
      </w:pPr>
      <w:rPr>
        <w:rFonts w:hint="default"/>
      </w:rPr>
    </w:lvl>
    <w:lvl w:ilvl="6" w:tplc="6C741DEA">
      <w:numFmt w:val="bullet"/>
      <w:lvlText w:val="•"/>
      <w:lvlJc w:val="left"/>
      <w:pPr>
        <w:ind w:left="4994" w:hanging="397"/>
      </w:pPr>
      <w:rPr>
        <w:rFonts w:hint="default"/>
      </w:rPr>
    </w:lvl>
    <w:lvl w:ilvl="7" w:tplc="16C615BC">
      <w:numFmt w:val="bullet"/>
      <w:lvlText w:val="•"/>
      <w:lvlJc w:val="left"/>
      <w:pPr>
        <w:ind w:left="5733" w:hanging="397"/>
      </w:pPr>
      <w:rPr>
        <w:rFonts w:hint="default"/>
      </w:rPr>
    </w:lvl>
    <w:lvl w:ilvl="8" w:tplc="224034EE">
      <w:numFmt w:val="bullet"/>
      <w:lvlText w:val="•"/>
      <w:lvlJc w:val="left"/>
      <w:pPr>
        <w:ind w:left="6472" w:hanging="397"/>
      </w:pPr>
      <w:rPr>
        <w:rFonts w:hint="default"/>
      </w:rPr>
    </w:lvl>
  </w:abstractNum>
  <w:abstractNum w:abstractNumId="195">
    <w:nsid w:val="5A7F07F5"/>
    <w:multiLevelType w:val="hybridMultilevel"/>
    <w:tmpl w:val="1BE6956E"/>
    <w:lvl w:ilvl="0" w:tplc="AD24B75E">
      <w:start w:val="1"/>
      <w:numFmt w:val="bullet"/>
      <w:lvlText w:val=""/>
      <w:lvlJc w:val="left"/>
      <w:pPr>
        <w:ind w:left="720" w:hanging="360"/>
      </w:pPr>
      <w:rPr>
        <w:rFonts w:ascii="Wingdings" w:hAnsi="Wingdings" w:hint="default"/>
        <w:color w:val="5B9BD5" w:themeColor="accent1"/>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6">
    <w:nsid w:val="5BB14E08"/>
    <w:multiLevelType w:val="multilevel"/>
    <w:tmpl w:val="3B5824A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trike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7">
    <w:nsid w:val="5BB62E1A"/>
    <w:multiLevelType w:val="multilevel"/>
    <w:tmpl w:val="533EC1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nsid w:val="5BCB409E"/>
    <w:multiLevelType w:val="multilevel"/>
    <w:tmpl w:val="411AE22E"/>
    <w:lvl w:ilvl="0">
      <w:start w:val="1"/>
      <w:numFmt w:val="decimal"/>
      <w:lvlText w:val="%1)"/>
      <w:lvlJc w:val="left"/>
      <w:pPr>
        <w:ind w:left="720" w:hanging="360"/>
      </w:pPr>
      <w:rPr>
        <w:sz w:val="24"/>
      </w:rPr>
    </w:lvl>
    <w:lvl w:ilvl="1">
      <w:start w:val="1"/>
      <w:numFmt w:val="decimal"/>
      <w:lvlText w:val="%2)"/>
      <w:lvlJc w:val="left"/>
      <w:pPr>
        <w:ind w:left="1440" w:hanging="360"/>
      </w:pPr>
    </w:lvl>
    <w:lvl w:ilvl="2">
      <w:start w:val="1"/>
      <w:numFmt w:val="decimal"/>
      <w:lvlText w:val="%3."/>
      <w:lvlJc w:val="left"/>
      <w:pPr>
        <w:ind w:left="2160" w:hanging="360"/>
      </w:p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199">
    <w:nsid w:val="5BDF3643"/>
    <w:multiLevelType w:val="hybridMultilevel"/>
    <w:tmpl w:val="BA562F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nsid w:val="5CBB4E37"/>
    <w:multiLevelType w:val="multilevel"/>
    <w:tmpl w:val="1576A5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1">
    <w:nsid w:val="5DD153C8"/>
    <w:multiLevelType w:val="hybridMultilevel"/>
    <w:tmpl w:val="6F4A0AC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2">
    <w:nsid w:val="5F533B16"/>
    <w:multiLevelType w:val="hybridMultilevel"/>
    <w:tmpl w:val="C7AA4BC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nsid w:val="60486A53"/>
    <w:multiLevelType w:val="hybridMultilevel"/>
    <w:tmpl w:val="4FE8D8AC"/>
    <w:lvl w:ilvl="0" w:tplc="EFDEB546">
      <w:start w:val="1"/>
      <w:numFmt w:val="bullet"/>
      <w:lvlText w:val=""/>
      <w:lvlJc w:val="left"/>
      <w:pPr>
        <w:ind w:left="720" w:hanging="360"/>
      </w:pPr>
      <w:rPr>
        <w:rFonts w:ascii="Wingdings" w:hAnsi="Wingdings" w:hint="default"/>
        <w:color w:val="0070C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nsid w:val="6068409F"/>
    <w:multiLevelType w:val="multilevel"/>
    <w:tmpl w:val="CEC633F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5">
    <w:nsid w:val="610A153D"/>
    <w:multiLevelType w:val="hybridMultilevel"/>
    <w:tmpl w:val="C7CC6D1C"/>
    <w:lvl w:ilvl="0" w:tplc="45E26B7E">
      <w:start w:val="1"/>
      <w:numFmt w:val="lowerLetter"/>
      <w:lvlText w:val="%1)"/>
      <w:lvlJc w:val="left"/>
      <w:pPr>
        <w:ind w:left="720" w:hanging="360"/>
      </w:pPr>
      <w:rPr>
        <w:rFont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6">
    <w:nsid w:val="61595C65"/>
    <w:multiLevelType w:val="multilevel"/>
    <w:tmpl w:val="BFFC9DB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ascii="Arial" w:eastAsia="Myriad Pro" w:hAnsi="Arial" w:cs="Arial" w:hint="default"/>
        <w:b/>
        <w:color w:val="010202"/>
        <w:spacing w:val="0"/>
        <w:w w:val="100"/>
        <w:sz w:val="24"/>
        <w:szCs w:val="24"/>
        <w:lang w:val="pl-PL" w:eastAsia="en-US" w:bidi="ar-SA"/>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7">
    <w:nsid w:val="616070CB"/>
    <w:multiLevelType w:val="hybridMultilevel"/>
    <w:tmpl w:val="29B0BFEC"/>
    <w:lvl w:ilvl="0" w:tplc="B9FC7498">
      <w:start w:val="1"/>
      <w:numFmt w:val="bullet"/>
      <w:lvlText w:val=""/>
      <w:lvlJc w:val="left"/>
      <w:pPr>
        <w:ind w:left="1190" w:hanging="360"/>
      </w:pPr>
      <w:rPr>
        <w:rFonts w:ascii="Wingdings" w:hAnsi="Wingdings" w:hint="default"/>
        <w:color w:val="0070C0"/>
      </w:rPr>
    </w:lvl>
    <w:lvl w:ilvl="1" w:tplc="04150003" w:tentative="1">
      <w:start w:val="1"/>
      <w:numFmt w:val="bullet"/>
      <w:lvlText w:val="o"/>
      <w:lvlJc w:val="left"/>
      <w:pPr>
        <w:ind w:left="1550" w:hanging="360"/>
      </w:pPr>
      <w:rPr>
        <w:rFonts w:ascii="Courier New" w:hAnsi="Courier New" w:cs="Courier New" w:hint="default"/>
      </w:rPr>
    </w:lvl>
    <w:lvl w:ilvl="2" w:tplc="04150005" w:tentative="1">
      <w:start w:val="1"/>
      <w:numFmt w:val="bullet"/>
      <w:lvlText w:val=""/>
      <w:lvlJc w:val="left"/>
      <w:pPr>
        <w:ind w:left="2270" w:hanging="360"/>
      </w:pPr>
      <w:rPr>
        <w:rFonts w:ascii="Wingdings" w:hAnsi="Wingdings" w:hint="default"/>
      </w:rPr>
    </w:lvl>
    <w:lvl w:ilvl="3" w:tplc="04150001" w:tentative="1">
      <w:start w:val="1"/>
      <w:numFmt w:val="bullet"/>
      <w:lvlText w:val=""/>
      <w:lvlJc w:val="left"/>
      <w:pPr>
        <w:ind w:left="2990" w:hanging="360"/>
      </w:pPr>
      <w:rPr>
        <w:rFonts w:ascii="Symbol" w:hAnsi="Symbol" w:hint="default"/>
      </w:rPr>
    </w:lvl>
    <w:lvl w:ilvl="4" w:tplc="04150003" w:tentative="1">
      <w:start w:val="1"/>
      <w:numFmt w:val="bullet"/>
      <w:lvlText w:val="o"/>
      <w:lvlJc w:val="left"/>
      <w:pPr>
        <w:ind w:left="3710" w:hanging="360"/>
      </w:pPr>
      <w:rPr>
        <w:rFonts w:ascii="Courier New" w:hAnsi="Courier New" w:cs="Courier New" w:hint="default"/>
      </w:rPr>
    </w:lvl>
    <w:lvl w:ilvl="5" w:tplc="04150005" w:tentative="1">
      <w:start w:val="1"/>
      <w:numFmt w:val="bullet"/>
      <w:lvlText w:val=""/>
      <w:lvlJc w:val="left"/>
      <w:pPr>
        <w:ind w:left="4430" w:hanging="360"/>
      </w:pPr>
      <w:rPr>
        <w:rFonts w:ascii="Wingdings" w:hAnsi="Wingdings" w:hint="default"/>
      </w:rPr>
    </w:lvl>
    <w:lvl w:ilvl="6" w:tplc="04150001" w:tentative="1">
      <w:start w:val="1"/>
      <w:numFmt w:val="bullet"/>
      <w:lvlText w:val=""/>
      <w:lvlJc w:val="left"/>
      <w:pPr>
        <w:ind w:left="5150" w:hanging="360"/>
      </w:pPr>
      <w:rPr>
        <w:rFonts w:ascii="Symbol" w:hAnsi="Symbol" w:hint="default"/>
      </w:rPr>
    </w:lvl>
    <w:lvl w:ilvl="7" w:tplc="04150003" w:tentative="1">
      <w:start w:val="1"/>
      <w:numFmt w:val="bullet"/>
      <w:lvlText w:val="o"/>
      <w:lvlJc w:val="left"/>
      <w:pPr>
        <w:ind w:left="5870" w:hanging="360"/>
      </w:pPr>
      <w:rPr>
        <w:rFonts w:ascii="Courier New" w:hAnsi="Courier New" w:cs="Courier New" w:hint="default"/>
      </w:rPr>
    </w:lvl>
    <w:lvl w:ilvl="8" w:tplc="04150005" w:tentative="1">
      <w:start w:val="1"/>
      <w:numFmt w:val="bullet"/>
      <w:lvlText w:val=""/>
      <w:lvlJc w:val="left"/>
      <w:pPr>
        <w:ind w:left="6590" w:hanging="360"/>
      </w:pPr>
      <w:rPr>
        <w:rFonts w:ascii="Wingdings" w:hAnsi="Wingdings" w:hint="default"/>
      </w:rPr>
    </w:lvl>
  </w:abstractNum>
  <w:abstractNum w:abstractNumId="208">
    <w:nsid w:val="62B4531C"/>
    <w:multiLevelType w:val="hybridMultilevel"/>
    <w:tmpl w:val="31A85092"/>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9">
    <w:nsid w:val="62C84E31"/>
    <w:multiLevelType w:val="multilevel"/>
    <w:tmpl w:val="E2404A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0">
    <w:nsid w:val="63551030"/>
    <w:multiLevelType w:val="hybridMultilevel"/>
    <w:tmpl w:val="639A6B54"/>
    <w:lvl w:ilvl="0" w:tplc="02666EC6">
      <w:start w:val="1"/>
      <w:numFmt w:val="decimal"/>
      <w:lvlText w:val="%1)"/>
      <w:lvlJc w:val="left"/>
      <w:pPr>
        <w:ind w:left="520" w:hanging="360"/>
      </w:pPr>
      <w:rPr>
        <w:rFonts w:hint="default"/>
        <w:b/>
        <w:bCs/>
        <w:w w:val="100"/>
        <w:lang w:val="pl-PL" w:eastAsia="en-US" w:bidi="ar-SA"/>
      </w:rPr>
    </w:lvl>
    <w:lvl w:ilvl="1" w:tplc="3BD0093A">
      <w:numFmt w:val="bullet"/>
      <w:lvlText w:val="•"/>
      <w:lvlJc w:val="left"/>
      <w:pPr>
        <w:ind w:left="1562" w:hanging="360"/>
      </w:pPr>
      <w:rPr>
        <w:rFonts w:hint="default"/>
        <w:lang w:val="pl-PL" w:eastAsia="en-US" w:bidi="ar-SA"/>
      </w:rPr>
    </w:lvl>
    <w:lvl w:ilvl="2" w:tplc="76D09DD6">
      <w:numFmt w:val="bullet"/>
      <w:lvlText w:val="•"/>
      <w:lvlJc w:val="left"/>
      <w:pPr>
        <w:ind w:left="2605" w:hanging="360"/>
      </w:pPr>
      <w:rPr>
        <w:rFonts w:hint="default"/>
        <w:lang w:val="pl-PL" w:eastAsia="en-US" w:bidi="ar-SA"/>
      </w:rPr>
    </w:lvl>
    <w:lvl w:ilvl="3" w:tplc="C0DAFD02">
      <w:numFmt w:val="bullet"/>
      <w:lvlText w:val="•"/>
      <w:lvlJc w:val="left"/>
      <w:pPr>
        <w:ind w:left="3647" w:hanging="360"/>
      </w:pPr>
      <w:rPr>
        <w:rFonts w:hint="default"/>
        <w:lang w:val="pl-PL" w:eastAsia="en-US" w:bidi="ar-SA"/>
      </w:rPr>
    </w:lvl>
    <w:lvl w:ilvl="4" w:tplc="F8346566">
      <w:numFmt w:val="bullet"/>
      <w:lvlText w:val="•"/>
      <w:lvlJc w:val="left"/>
      <w:pPr>
        <w:ind w:left="4690" w:hanging="360"/>
      </w:pPr>
      <w:rPr>
        <w:rFonts w:hint="default"/>
        <w:lang w:val="pl-PL" w:eastAsia="en-US" w:bidi="ar-SA"/>
      </w:rPr>
    </w:lvl>
    <w:lvl w:ilvl="5" w:tplc="70448506">
      <w:numFmt w:val="bullet"/>
      <w:lvlText w:val="•"/>
      <w:lvlJc w:val="left"/>
      <w:pPr>
        <w:ind w:left="5732" w:hanging="360"/>
      </w:pPr>
      <w:rPr>
        <w:rFonts w:hint="default"/>
        <w:lang w:val="pl-PL" w:eastAsia="en-US" w:bidi="ar-SA"/>
      </w:rPr>
    </w:lvl>
    <w:lvl w:ilvl="6" w:tplc="9C8636B2">
      <w:numFmt w:val="bullet"/>
      <w:lvlText w:val="•"/>
      <w:lvlJc w:val="left"/>
      <w:pPr>
        <w:ind w:left="6775" w:hanging="360"/>
      </w:pPr>
      <w:rPr>
        <w:rFonts w:hint="default"/>
        <w:lang w:val="pl-PL" w:eastAsia="en-US" w:bidi="ar-SA"/>
      </w:rPr>
    </w:lvl>
    <w:lvl w:ilvl="7" w:tplc="C08AFF2C">
      <w:numFmt w:val="bullet"/>
      <w:lvlText w:val="•"/>
      <w:lvlJc w:val="left"/>
      <w:pPr>
        <w:ind w:left="7817" w:hanging="360"/>
      </w:pPr>
      <w:rPr>
        <w:rFonts w:hint="default"/>
        <w:lang w:val="pl-PL" w:eastAsia="en-US" w:bidi="ar-SA"/>
      </w:rPr>
    </w:lvl>
    <w:lvl w:ilvl="8" w:tplc="F8AA1C6E">
      <w:numFmt w:val="bullet"/>
      <w:lvlText w:val="•"/>
      <w:lvlJc w:val="left"/>
      <w:pPr>
        <w:ind w:left="8860" w:hanging="360"/>
      </w:pPr>
      <w:rPr>
        <w:rFonts w:hint="default"/>
        <w:lang w:val="pl-PL" w:eastAsia="en-US" w:bidi="ar-SA"/>
      </w:rPr>
    </w:lvl>
  </w:abstractNum>
  <w:abstractNum w:abstractNumId="211">
    <w:nsid w:val="63A20ADD"/>
    <w:multiLevelType w:val="hybridMultilevel"/>
    <w:tmpl w:val="C4BE2AC4"/>
    <w:lvl w:ilvl="0" w:tplc="B9FC7498">
      <w:start w:val="1"/>
      <w:numFmt w:val="bullet"/>
      <w:lvlText w:val=""/>
      <w:lvlJc w:val="left"/>
      <w:pPr>
        <w:ind w:left="1140" w:hanging="360"/>
      </w:pPr>
      <w:rPr>
        <w:rFonts w:ascii="Wingdings" w:hAnsi="Wingdings" w:hint="default"/>
        <w:color w:val="0070C0"/>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212">
    <w:nsid w:val="63C258D2"/>
    <w:multiLevelType w:val="hybridMultilevel"/>
    <w:tmpl w:val="7D62BA58"/>
    <w:lvl w:ilvl="0" w:tplc="FA08B1D2">
      <w:start w:val="1"/>
      <w:numFmt w:val="bullet"/>
      <w:lvlText w:val=""/>
      <w:lvlJc w:val="left"/>
      <w:pPr>
        <w:ind w:left="720" w:hanging="360"/>
      </w:pPr>
      <w:rPr>
        <w:rFonts w:ascii="Wingdings" w:hAnsi="Wingdings" w:hint="default"/>
        <w:color w:val="5B9BD5" w:themeColor="accen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3">
    <w:nsid w:val="646308AB"/>
    <w:multiLevelType w:val="hybridMultilevel"/>
    <w:tmpl w:val="960A980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14">
    <w:nsid w:val="64671B37"/>
    <w:multiLevelType w:val="hybridMultilevel"/>
    <w:tmpl w:val="3CF85986"/>
    <w:lvl w:ilvl="0" w:tplc="04150001">
      <w:start w:val="1"/>
      <w:numFmt w:val="bullet"/>
      <w:lvlText w:val=""/>
      <w:lvlJc w:val="left"/>
      <w:pPr>
        <w:ind w:left="1502" w:hanging="360"/>
      </w:pPr>
      <w:rPr>
        <w:rFonts w:ascii="Symbol" w:hAnsi="Symbol" w:hint="default"/>
      </w:rPr>
    </w:lvl>
    <w:lvl w:ilvl="1" w:tplc="04150003" w:tentative="1">
      <w:start w:val="1"/>
      <w:numFmt w:val="bullet"/>
      <w:lvlText w:val="o"/>
      <w:lvlJc w:val="left"/>
      <w:pPr>
        <w:ind w:left="2222" w:hanging="360"/>
      </w:pPr>
      <w:rPr>
        <w:rFonts w:ascii="Courier New" w:hAnsi="Courier New" w:cs="Courier New" w:hint="default"/>
      </w:rPr>
    </w:lvl>
    <w:lvl w:ilvl="2" w:tplc="04150005" w:tentative="1">
      <w:start w:val="1"/>
      <w:numFmt w:val="bullet"/>
      <w:lvlText w:val=""/>
      <w:lvlJc w:val="left"/>
      <w:pPr>
        <w:ind w:left="2942" w:hanging="360"/>
      </w:pPr>
      <w:rPr>
        <w:rFonts w:ascii="Wingdings" w:hAnsi="Wingdings" w:hint="default"/>
      </w:rPr>
    </w:lvl>
    <w:lvl w:ilvl="3" w:tplc="04150001" w:tentative="1">
      <w:start w:val="1"/>
      <w:numFmt w:val="bullet"/>
      <w:lvlText w:val=""/>
      <w:lvlJc w:val="left"/>
      <w:pPr>
        <w:ind w:left="3662" w:hanging="360"/>
      </w:pPr>
      <w:rPr>
        <w:rFonts w:ascii="Symbol" w:hAnsi="Symbol" w:hint="default"/>
      </w:rPr>
    </w:lvl>
    <w:lvl w:ilvl="4" w:tplc="04150003" w:tentative="1">
      <w:start w:val="1"/>
      <w:numFmt w:val="bullet"/>
      <w:lvlText w:val="o"/>
      <w:lvlJc w:val="left"/>
      <w:pPr>
        <w:ind w:left="4382" w:hanging="360"/>
      </w:pPr>
      <w:rPr>
        <w:rFonts w:ascii="Courier New" w:hAnsi="Courier New" w:cs="Courier New" w:hint="default"/>
      </w:rPr>
    </w:lvl>
    <w:lvl w:ilvl="5" w:tplc="04150005" w:tentative="1">
      <w:start w:val="1"/>
      <w:numFmt w:val="bullet"/>
      <w:lvlText w:val=""/>
      <w:lvlJc w:val="left"/>
      <w:pPr>
        <w:ind w:left="5102" w:hanging="360"/>
      </w:pPr>
      <w:rPr>
        <w:rFonts w:ascii="Wingdings" w:hAnsi="Wingdings" w:hint="default"/>
      </w:rPr>
    </w:lvl>
    <w:lvl w:ilvl="6" w:tplc="04150001" w:tentative="1">
      <w:start w:val="1"/>
      <w:numFmt w:val="bullet"/>
      <w:lvlText w:val=""/>
      <w:lvlJc w:val="left"/>
      <w:pPr>
        <w:ind w:left="5822" w:hanging="360"/>
      </w:pPr>
      <w:rPr>
        <w:rFonts w:ascii="Symbol" w:hAnsi="Symbol" w:hint="default"/>
      </w:rPr>
    </w:lvl>
    <w:lvl w:ilvl="7" w:tplc="04150003" w:tentative="1">
      <w:start w:val="1"/>
      <w:numFmt w:val="bullet"/>
      <w:lvlText w:val="o"/>
      <w:lvlJc w:val="left"/>
      <w:pPr>
        <w:ind w:left="6542" w:hanging="360"/>
      </w:pPr>
      <w:rPr>
        <w:rFonts w:ascii="Courier New" w:hAnsi="Courier New" w:cs="Courier New" w:hint="default"/>
      </w:rPr>
    </w:lvl>
    <w:lvl w:ilvl="8" w:tplc="04150005" w:tentative="1">
      <w:start w:val="1"/>
      <w:numFmt w:val="bullet"/>
      <w:lvlText w:val=""/>
      <w:lvlJc w:val="left"/>
      <w:pPr>
        <w:ind w:left="7262" w:hanging="360"/>
      </w:pPr>
      <w:rPr>
        <w:rFonts w:ascii="Wingdings" w:hAnsi="Wingdings" w:hint="default"/>
      </w:rPr>
    </w:lvl>
  </w:abstractNum>
  <w:abstractNum w:abstractNumId="215">
    <w:nsid w:val="64AA250C"/>
    <w:multiLevelType w:val="multilevel"/>
    <w:tmpl w:val="220A2D62"/>
    <w:lvl w:ilvl="0">
      <w:start w:val="1"/>
      <w:numFmt w:val="decimal"/>
      <w:lvlText w:val="%1."/>
      <w:lvlJc w:val="left"/>
      <w:pPr>
        <w:ind w:left="720" w:hanging="360"/>
      </w:pPr>
    </w:lvl>
    <w:lvl w:ilvl="1">
      <w:numFmt w:val="bullet"/>
      <w:lvlText w:val=""/>
      <w:lvlJc w:val="left"/>
      <w:pPr>
        <w:ind w:left="1440" w:hanging="360"/>
      </w:pPr>
      <w:rPr>
        <w:rFonts w:ascii="Wingdings" w:hAnsi="Wingdings"/>
        <w:sz w:val="16"/>
        <w:szCs w:val="16"/>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6">
    <w:nsid w:val="64B24734"/>
    <w:multiLevelType w:val="multilevel"/>
    <w:tmpl w:val="CEF2BBAE"/>
    <w:lvl w:ilvl="0">
      <w:start w:val="1"/>
      <w:numFmt w:val="lowerLetter"/>
      <w:lvlText w:val="%1)"/>
      <w:lvlJc w:val="left"/>
      <w:pPr>
        <w:ind w:left="1004" w:hanging="360"/>
      </w:pPr>
    </w:lvl>
    <w:lvl w:ilvl="1">
      <w:numFmt w:val="bullet"/>
      <w:lvlText w:val=""/>
      <w:lvlJc w:val="left"/>
      <w:pPr>
        <w:ind w:left="1800" w:hanging="360"/>
      </w:pPr>
      <w:rPr>
        <w:rFonts w:ascii="Wingdings" w:hAnsi="Wingdings"/>
        <w:sz w:val="16"/>
        <w:szCs w:val="16"/>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217">
    <w:nsid w:val="65262B42"/>
    <w:multiLevelType w:val="hybridMultilevel"/>
    <w:tmpl w:val="998E57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nsid w:val="658E4729"/>
    <w:multiLevelType w:val="hybridMultilevel"/>
    <w:tmpl w:val="4F0AA7F2"/>
    <w:lvl w:ilvl="0" w:tplc="746CD02C">
      <w:start w:val="1"/>
      <w:numFmt w:val="lowerLetter"/>
      <w:lvlText w:val="%1)"/>
      <w:lvlJc w:val="left"/>
      <w:pPr>
        <w:ind w:left="931" w:hanging="212"/>
      </w:pPr>
      <w:rPr>
        <w:rFonts w:hint="default"/>
        <w:b/>
        <w:bCs/>
        <w:spacing w:val="4"/>
        <w:w w:val="99"/>
        <w:lang w:val="pl-PL" w:eastAsia="en-US" w:bidi="ar-SA"/>
      </w:rPr>
    </w:lvl>
    <w:lvl w:ilvl="1" w:tplc="BE323EB2">
      <w:numFmt w:val="bullet"/>
      <w:lvlText w:val="•"/>
      <w:lvlJc w:val="left"/>
      <w:pPr>
        <w:ind w:left="2529" w:hanging="212"/>
      </w:pPr>
      <w:rPr>
        <w:rFonts w:hint="default"/>
        <w:lang w:val="pl-PL" w:eastAsia="en-US" w:bidi="ar-SA"/>
      </w:rPr>
    </w:lvl>
    <w:lvl w:ilvl="2" w:tplc="8A78AA9C">
      <w:numFmt w:val="bullet"/>
      <w:lvlText w:val="•"/>
      <w:lvlJc w:val="left"/>
      <w:pPr>
        <w:ind w:left="4119" w:hanging="212"/>
      </w:pPr>
      <w:rPr>
        <w:rFonts w:hint="default"/>
        <w:lang w:val="pl-PL" w:eastAsia="en-US" w:bidi="ar-SA"/>
      </w:rPr>
    </w:lvl>
    <w:lvl w:ilvl="3" w:tplc="C910283C">
      <w:numFmt w:val="bullet"/>
      <w:lvlText w:val="•"/>
      <w:lvlJc w:val="left"/>
      <w:pPr>
        <w:ind w:left="5709" w:hanging="212"/>
      </w:pPr>
      <w:rPr>
        <w:rFonts w:hint="default"/>
        <w:lang w:val="pl-PL" w:eastAsia="en-US" w:bidi="ar-SA"/>
      </w:rPr>
    </w:lvl>
    <w:lvl w:ilvl="4" w:tplc="D5D4B760">
      <w:numFmt w:val="bullet"/>
      <w:lvlText w:val="•"/>
      <w:lvlJc w:val="left"/>
      <w:pPr>
        <w:ind w:left="7299" w:hanging="212"/>
      </w:pPr>
      <w:rPr>
        <w:rFonts w:hint="default"/>
        <w:lang w:val="pl-PL" w:eastAsia="en-US" w:bidi="ar-SA"/>
      </w:rPr>
    </w:lvl>
    <w:lvl w:ilvl="5" w:tplc="7272031C">
      <w:numFmt w:val="bullet"/>
      <w:lvlText w:val="•"/>
      <w:lvlJc w:val="left"/>
      <w:pPr>
        <w:ind w:left="8888" w:hanging="212"/>
      </w:pPr>
      <w:rPr>
        <w:rFonts w:hint="default"/>
        <w:lang w:val="pl-PL" w:eastAsia="en-US" w:bidi="ar-SA"/>
      </w:rPr>
    </w:lvl>
    <w:lvl w:ilvl="6" w:tplc="896464BA">
      <w:numFmt w:val="bullet"/>
      <w:lvlText w:val="•"/>
      <w:lvlJc w:val="left"/>
      <w:pPr>
        <w:ind w:left="10478" w:hanging="212"/>
      </w:pPr>
      <w:rPr>
        <w:rFonts w:hint="default"/>
        <w:lang w:val="pl-PL" w:eastAsia="en-US" w:bidi="ar-SA"/>
      </w:rPr>
    </w:lvl>
    <w:lvl w:ilvl="7" w:tplc="A274C526">
      <w:numFmt w:val="bullet"/>
      <w:lvlText w:val="•"/>
      <w:lvlJc w:val="left"/>
      <w:pPr>
        <w:ind w:left="12068" w:hanging="212"/>
      </w:pPr>
      <w:rPr>
        <w:rFonts w:hint="default"/>
        <w:lang w:val="pl-PL" w:eastAsia="en-US" w:bidi="ar-SA"/>
      </w:rPr>
    </w:lvl>
    <w:lvl w:ilvl="8" w:tplc="F2CABA88">
      <w:numFmt w:val="bullet"/>
      <w:lvlText w:val="•"/>
      <w:lvlJc w:val="left"/>
      <w:pPr>
        <w:ind w:left="13658" w:hanging="212"/>
      </w:pPr>
      <w:rPr>
        <w:rFonts w:hint="default"/>
        <w:lang w:val="pl-PL" w:eastAsia="en-US" w:bidi="ar-SA"/>
      </w:rPr>
    </w:lvl>
  </w:abstractNum>
  <w:abstractNum w:abstractNumId="219">
    <w:nsid w:val="65E71A5B"/>
    <w:multiLevelType w:val="hybridMultilevel"/>
    <w:tmpl w:val="6A523E4C"/>
    <w:lvl w:ilvl="0" w:tplc="5D5E4B56">
      <w:start w:val="1"/>
      <w:numFmt w:val="lowerLetter"/>
      <w:lvlText w:val="%1)"/>
      <w:lvlJc w:val="left"/>
      <w:pPr>
        <w:ind w:left="720" w:hanging="360"/>
      </w:pPr>
      <w:rPr>
        <w:rFonts w:hint="default"/>
        <w:b/>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0">
    <w:nsid w:val="66255CD1"/>
    <w:multiLevelType w:val="hybridMultilevel"/>
    <w:tmpl w:val="498CE990"/>
    <w:lvl w:ilvl="0" w:tplc="0415000F">
      <w:start w:val="1"/>
      <w:numFmt w:val="decimal"/>
      <w:lvlText w:val="%1."/>
      <w:lvlJc w:val="left"/>
      <w:pPr>
        <w:ind w:left="1074" w:hanging="360"/>
      </w:pPr>
    </w:lvl>
    <w:lvl w:ilvl="1" w:tplc="04150019" w:tentative="1">
      <w:start w:val="1"/>
      <w:numFmt w:val="lowerLetter"/>
      <w:lvlText w:val="%2."/>
      <w:lvlJc w:val="left"/>
      <w:pPr>
        <w:ind w:left="1794" w:hanging="360"/>
      </w:pPr>
    </w:lvl>
    <w:lvl w:ilvl="2" w:tplc="0415001B" w:tentative="1">
      <w:start w:val="1"/>
      <w:numFmt w:val="lowerRoman"/>
      <w:lvlText w:val="%3."/>
      <w:lvlJc w:val="right"/>
      <w:pPr>
        <w:ind w:left="2514" w:hanging="180"/>
      </w:pPr>
    </w:lvl>
    <w:lvl w:ilvl="3" w:tplc="0415000F" w:tentative="1">
      <w:start w:val="1"/>
      <w:numFmt w:val="decimal"/>
      <w:lvlText w:val="%4."/>
      <w:lvlJc w:val="left"/>
      <w:pPr>
        <w:ind w:left="3234" w:hanging="360"/>
      </w:pPr>
    </w:lvl>
    <w:lvl w:ilvl="4" w:tplc="04150019" w:tentative="1">
      <w:start w:val="1"/>
      <w:numFmt w:val="lowerLetter"/>
      <w:lvlText w:val="%5."/>
      <w:lvlJc w:val="left"/>
      <w:pPr>
        <w:ind w:left="3954" w:hanging="360"/>
      </w:pPr>
    </w:lvl>
    <w:lvl w:ilvl="5" w:tplc="0415001B" w:tentative="1">
      <w:start w:val="1"/>
      <w:numFmt w:val="lowerRoman"/>
      <w:lvlText w:val="%6."/>
      <w:lvlJc w:val="right"/>
      <w:pPr>
        <w:ind w:left="4674" w:hanging="180"/>
      </w:pPr>
    </w:lvl>
    <w:lvl w:ilvl="6" w:tplc="0415000F" w:tentative="1">
      <w:start w:val="1"/>
      <w:numFmt w:val="decimal"/>
      <w:lvlText w:val="%7."/>
      <w:lvlJc w:val="left"/>
      <w:pPr>
        <w:ind w:left="5394" w:hanging="360"/>
      </w:pPr>
    </w:lvl>
    <w:lvl w:ilvl="7" w:tplc="04150019" w:tentative="1">
      <w:start w:val="1"/>
      <w:numFmt w:val="lowerLetter"/>
      <w:lvlText w:val="%8."/>
      <w:lvlJc w:val="left"/>
      <w:pPr>
        <w:ind w:left="6114" w:hanging="360"/>
      </w:pPr>
    </w:lvl>
    <w:lvl w:ilvl="8" w:tplc="0415001B" w:tentative="1">
      <w:start w:val="1"/>
      <w:numFmt w:val="lowerRoman"/>
      <w:lvlText w:val="%9."/>
      <w:lvlJc w:val="right"/>
      <w:pPr>
        <w:ind w:left="6834" w:hanging="180"/>
      </w:pPr>
    </w:lvl>
  </w:abstractNum>
  <w:abstractNum w:abstractNumId="221">
    <w:nsid w:val="663E2A93"/>
    <w:multiLevelType w:val="hybridMultilevel"/>
    <w:tmpl w:val="24960A82"/>
    <w:lvl w:ilvl="0" w:tplc="9EE41BC6">
      <w:start w:val="1"/>
      <w:numFmt w:val="decimal"/>
      <w:lvlText w:val="%1."/>
      <w:lvlJc w:val="left"/>
      <w:pPr>
        <w:ind w:left="876" w:hanging="720"/>
      </w:pPr>
      <w:rPr>
        <w:rFonts w:ascii="Roboto" w:eastAsia="Roboto" w:hAnsi="Roboto" w:cs="Roboto" w:hint="default"/>
        <w:w w:val="100"/>
        <w:sz w:val="20"/>
        <w:szCs w:val="20"/>
        <w:lang w:val="pl-PL" w:eastAsia="en-US" w:bidi="ar-SA"/>
      </w:rPr>
    </w:lvl>
    <w:lvl w:ilvl="1" w:tplc="BAD03D34">
      <w:numFmt w:val="bullet"/>
      <w:lvlText w:val="•"/>
      <w:lvlJc w:val="left"/>
      <w:pPr>
        <w:ind w:left="1585" w:hanging="720"/>
      </w:pPr>
      <w:rPr>
        <w:rFonts w:hint="default"/>
        <w:lang w:val="pl-PL" w:eastAsia="en-US" w:bidi="ar-SA"/>
      </w:rPr>
    </w:lvl>
    <w:lvl w:ilvl="2" w:tplc="77A8D396">
      <w:numFmt w:val="bullet"/>
      <w:lvlText w:val="•"/>
      <w:lvlJc w:val="left"/>
      <w:pPr>
        <w:ind w:left="2290" w:hanging="720"/>
      </w:pPr>
      <w:rPr>
        <w:rFonts w:hint="default"/>
        <w:lang w:val="pl-PL" w:eastAsia="en-US" w:bidi="ar-SA"/>
      </w:rPr>
    </w:lvl>
    <w:lvl w:ilvl="3" w:tplc="A7723DFA">
      <w:numFmt w:val="bullet"/>
      <w:lvlText w:val="•"/>
      <w:lvlJc w:val="left"/>
      <w:pPr>
        <w:ind w:left="2995" w:hanging="720"/>
      </w:pPr>
      <w:rPr>
        <w:rFonts w:hint="default"/>
        <w:lang w:val="pl-PL" w:eastAsia="en-US" w:bidi="ar-SA"/>
      </w:rPr>
    </w:lvl>
    <w:lvl w:ilvl="4" w:tplc="2ADA7B60">
      <w:numFmt w:val="bullet"/>
      <w:lvlText w:val="•"/>
      <w:lvlJc w:val="left"/>
      <w:pPr>
        <w:ind w:left="3700" w:hanging="720"/>
      </w:pPr>
      <w:rPr>
        <w:rFonts w:hint="default"/>
        <w:lang w:val="pl-PL" w:eastAsia="en-US" w:bidi="ar-SA"/>
      </w:rPr>
    </w:lvl>
    <w:lvl w:ilvl="5" w:tplc="74F665DA">
      <w:numFmt w:val="bullet"/>
      <w:lvlText w:val="•"/>
      <w:lvlJc w:val="left"/>
      <w:pPr>
        <w:ind w:left="4405" w:hanging="720"/>
      </w:pPr>
      <w:rPr>
        <w:rFonts w:hint="default"/>
        <w:lang w:val="pl-PL" w:eastAsia="en-US" w:bidi="ar-SA"/>
      </w:rPr>
    </w:lvl>
    <w:lvl w:ilvl="6" w:tplc="F5208B4E">
      <w:numFmt w:val="bullet"/>
      <w:lvlText w:val="•"/>
      <w:lvlJc w:val="left"/>
      <w:pPr>
        <w:ind w:left="5110" w:hanging="720"/>
      </w:pPr>
      <w:rPr>
        <w:rFonts w:hint="default"/>
        <w:lang w:val="pl-PL" w:eastAsia="en-US" w:bidi="ar-SA"/>
      </w:rPr>
    </w:lvl>
    <w:lvl w:ilvl="7" w:tplc="D4A44B32">
      <w:numFmt w:val="bullet"/>
      <w:lvlText w:val="•"/>
      <w:lvlJc w:val="left"/>
      <w:pPr>
        <w:ind w:left="5815" w:hanging="720"/>
      </w:pPr>
      <w:rPr>
        <w:rFonts w:hint="default"/>
        <w:lang w:val="pl-PL" w:eastAsia="en-US" w:bidi="ar-SA"/>
      </w:rPr>
    </w:lvl>
    <w:lvl w:ilvl="8" w:tplc="1778DFBE">
      <w:numFmt w:val="bullet"/>
      <w:lvlText w:val="•"/>
      <w:lvlJc w:val="left"/>
      <w:pPr>
        <w:ind w:left="6520" w:hanging="720"/>
      </w:pPr>
      <w:rPr>
        <w:rFonts w:hint="default"/>
        <w:lang w:val="pl-PL" w:eastAsia="en-US" w:bidi="ar-SA"/>
      </w:rPr>
    </w:lvl>
  </w:abstractNum>
  <w:abstractNum w:abstractNumId="222">
    <w:nsid w:val="66CE29EE"/>
    <w:multiLevelType w:val="hybridMultilevel"/>
    <w:tmpl w:val="41024BD2"/>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23">
    <w:nsid w:val="671440CA"/>
    <w:multiLevelType w:val="hybridMultilevel"/>
    <w:tmpl w:val="7598E990"/>
    <w:lvl w:ilvl="0" w:tplc="D5AA89AE">
      <w:start w:val="1"/>
      <w:numFmt w:val="decimal"/>
      <w:lvlText w:val="%1)"/>
      <w:lvlJc w:val="left"/>
      <w:pPr>
        <w:ind w:left="553" w:hanging="397"/>
      </w:pPr>
      <w:rPr>
        <w:rFonts w:ascii="Roboto" w:eastAsia="Roboto" w:hAnsi="Roboto" w:cs="Roboto" w:hint="default"/>
        <w:w w:val="100"/>
        <w:sz w:val="20"/>
        <w:szCs w:val="20"/>
      </w:rPr>
    </w:lvl>
    <w:lvl w:ilvl="1" w:tplc="438A59C8">
      <w:numFmt w:val="bullet"/>
      <w:lvlText w:val="•"/>
      <w:lvlJc w:val="left"/>
      <w:pPr>
        <w:ind w:left="1299" w:hanging="397"/>
      </w:pPr>
      <w:rPr>
        <w:rFonts w:hint="default"/>
      </w:rPr>
    </w:lvl>
    <w:lvl w:ilvl="2" w:tplc="BAF4C0A6">
      <w:numFmt w:val="bullet"/>
      <w:lvlText w:val="•"/>
      <w:lvlJc w:val="left"/>
      <w:pPr>
        <w:ind w:left="2038" w:hanging="397"/>
      </w:pPr>
      <w:rPr>
        <w:rFonts w:hint="default"/>
      </w:rPr>
    </w:lvl>
    <w:lvl w:ilvl="3" w:tplc="1908B7A4">
      <w:numFmt w:val="bullet"/>
      <w:lvlText w:val="•"/>
      <w:lvlJc w:val="left"/>
      <w:pPr>
        <w:ind w:left="2777" w:hanging="397"/>
      </w:pPr>
      <w:rPr>
        <w:rFonts w:hint="default"/>
      </w:rPr>
    </w:lvl>
    <w:lvl w:ilvl="4" w:tplc="B9EAEA0C">
      <w:numFmt w:val="bullet"/>
      <w:lvlText w:val="•"/>
      <w:lvlJc w:val="left"/>
      <w:pPr>
        <w:ind w:left="3516" w:hanging="397"/>
      </w:pPr>
      <w:rPr>
        <w:rFonts w:hint="default"/>
      </w:rPr>
    </w:lvl>
    <w:lvl w:ilvl="5" w:tplc="5928A682">
      <w:numFmt w:val="bullet"/>
      <w:lvlText w:val="•"/>
      <w:lvlJc w:val="left"/>
      <w:pPr>
        <w:ind w:left="4255" w:hanging="397"/>
      </w:pPr>
      <w:rPr>
        <w:rFonts w:hint="default"/>
      </w:rPr>
    </w:lvl>
    <w:lvl w:ilvl="6" w:tplc="6E6E0E76">
      <w:numFmt w:val="bullet"/>
      <w:lvlText w:val="•"/>
      <w:lvlJc w:val="left"/>
      <w:pPr>
        <w:ind w:left="4994" w:hanging="397"/>
      </w:pPr>
      <w:rPr>
        <w:rFonts w:hint="default"/>
      </w:rPr>
    </w:lvl>
    <w:lvl w:ilvl="7" w:tplc="4BE60D02">
      <w:numFmt w:val="bullet"/>
      <w:lvlText w:val="•"/>
      <w:lvlJc w:val="left"/>
      <w:pPr>
        <w:ind w:left="5733" w:hanging="397"/>
      </w:pPr>
      <w:rPr>
        <w:rFonts w:hint="default"/>
      </w:rPr>
    </w:lvl>
    <w:lvl w:ilvl="8" w:tplc="49386978">
      <w:numFmt w:val="bullet"/>
      <w:lvlText w:val="•"/>
      <w:lvlJc w:val="left"/>
      <w:pPr>
        <w:ind w:left="6472" w:hanging="397"/>
      </w:pPr>
      <w:rPr>
        <w:rFonts w:hint="default"/>
      </w:rPr>
    </w:lvl>
  </w:abstractNum>
  <w:abstractNum w:abstractNumId="224">
    <w:nsid w:val="673A75F3"/>
    <w:multiLevelType w:val="hybridMultilevel"/>
    <w:tmpl w:val="57E66F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5">
    <w:nsid w:val="68EE4C9B"/>
    <w:multiLevelType w:val="multilevel"/>
    <w:tmpl w:val="0602BB34"/>
    <w:lvl w:ilvl="0">
      <w:start w:val="4"/>
      <w:numFmt w:val="decimal"/>
      <w:lvlText w:val="%1"/>
      <w:lvlJc w:val="left"/>
      <w:pPr>
        <w:ind w:left="671" w:hanging="515"/>
      </w:pPr>
      <w:rPr>
        <w:rFonts w:hint="default"/>
        <w:lang w:val="pl-PL" w:eastAsia="en-US" w:bidi="ar-SA"/>
      </w:rPr>
    </w:lvl>
    <w:lvl w:ilvl="1">
      <w:start w:val="1"/>
      <w:numFmt w:val="decimal"/>
      <w:lvlText w:val="%1.%2."/>
      <w:lvlJc w:val="left"/>
      <w:pPr>
        <w:ind w:left="671" w:hanging="515"/>
      </w:pPr>
      <w:rPr>
        <w:rFonts w:ascii="Arial" w:eastAsia="Roboto" w:hAnsi="Arial" w:cs="Arial" w:hint="default"/>
        <w:b/>
        <w:bCs/>
        <w:color w:val="4C8CCC"/>
        <w:w w:val="100"/>
        <w:sz w:val="20"/>
        <w:szCs w:val="20"/>
        <w:lang w:val="pl-PL" w:eastAsia="en-US" w:bidi="ar-SA"/>
      </w:rPr>
    </w:lvl>
    <w:lvl w:ilvl="2">
      <w:numFmt w:val="bullet"/>
      <w:lvlText w:val="•"/>
      <w:lvlJc w:val="left"/>
      <w:pPr>
        <w:ind w:left="2130" w:hanging="515"/>
      </w:pPr>
      <w:rPr>
        <w:rFonts w:hint="default"/>
        <w:lang w:val="pl-PL" w:eastAsia="en-US" w:bidi="ar-SA"/>
      </w:rPr>
    </w:lvl>
    <w:lvl w:ilvl="3">
      <w:numFmt w:val="bullet"/>
      <w:lvlText w:val="•"/>
      <w:lvlJc w:val="left"/>
      <w:pPr>
        <w:ind w:left="2855" w:hanging="515"/>
      </w:pPr>
      <w:rPr>
        <w:rFonts w:hint="default"/>
        <w:lang w:val="pl-PL" w:eastAsia="en-US" w:bidi="ar-SA"/>
      </w:rPr>
    </w:lvl>
    <w:lvl w:ilvl="4">
      <w:numFmt w:val="bullet"/>
      <w:lvlText w:val="•"/>
      <w:lvlJc w:val="left"/>
      <w:pPr>
        <w:ind w:left="3580" w:hanging="515"/>
      </w:pPr>
      <w:rPr>
        <w:rFonts w:hint="default"/>
        <w:lang w:val="pl-PL" w:eastAsia="en-US" w:bidi="ar-SA"/>
      </w:rPr>
    </w:lvl>
    <w:lvl w:ilvl="5">
      <w:numFmt w:val="bullet"/>
      <w:lvlText w:val="•"/>
      <w:lvlJc w:val="left"/>
      <w:pPr>
        <w:ind w:left="4305" w:hanging="515"/>
      </w:pPr>
      <w:rPr>
        <w:rFonts w:hint="default"/>
        <w:lang w:val="pl-PL" w:eastAsia="en-US" w:bidi="ar-SA"/>
      </w:rPr>
    </w:lvl>
    <w:lvl w:ilvl="6">
      <w:numFmt w:val="bullet"/>
      <w:lvlText w:val="•"/>
      <w:lvlJc w:val="left"/>
      <w:pPr>
        <w:ind w:left="5030" w:hanging="515"/>
      </w:pPr>
      <w:rPr>
        <w:rFonts w:hint="default"/>
        <w:lang w:val="pl-PL" w:eastAsia="en-US" w:bidi="ar-SA"/>
      </w:rPr>
    </w:lvl>
    <w:lvl w:ilvl="7">
      <w:numFmt w:val="bullet"/>
      <w:lvlText w:val="•"/>
      <w:lvlJc w:val="left"/>
      <w:pPr>
        <w:ind w:left="5755" w:hanging="515"/>
      </w:pPr>
      <w:rPr>
        <w:rFonts w:hint="default"/>
        <w:lang w:val="pl-PL" w:eastAsia="en-US" w:bidi="ar-SA"/>
      </w:rPr>
    </w:lvl>
    <w:lvl w:ilvl="8">
      <w:numFmt w:val="bullet"/>
      <w:lvlText w:val="•"/>
      <w:lvlJc w:val="left"/>
      <w:pPr>
        <w:ind w:left="6480" w:hanging="515"/>
      </w:pPr>
      <w:rPr>
        <w:rFonts w:hint="default"/>
        <w:lang w:val="pl-PL" w:eastAsia="en-US" w:bidi="ar-SA"/>
      </w:rPr>
    </w:lvl>
  </w:abstractNum>
  <w:abstractNum w:abstractNumId="226">
    <w:nsid w:val="68F372CF"/>
    <w:multiLevelType w:val="hybridMultilevel"/>
    <w:tmpl w:val="B1E060A6"/>
    <w:lvl w:ilvl="0" w:tplc="55DEBC7C">
      <w:start w:val="1"/>
      <w:numFmt w:val="decimal"/>
      <w:lvlText w:val="%1)"/>
      <w:lvlJc w:val="left"/>
      <w:pPr>
        <w:ind w:left="482" w:hanging="208"/>
      </w:pPr>
      <w:rPr>
        <w:rFonts w:ascii="Arial" w:eastAsia="Myriad Pro" w:hAnsi="Arial" w:cs="Arial" w:hint="default"/>
        <w:spacing w:val="0"/>
        <w:w w:val="100"/>
        <w:sz w:val="16"/>
        <w:szCs w:val="16"/>
        <w:lang w:val="pl-PL" w:eastAsia="en-US" w:bidi="ar-SA"/>
      </w:rPr>
    </w:lvl>
    <w:lvl w:ilvl="1" w:tplc="CDF8245C">
      <w:start w:val="1"/>
      <w:numFmt w:val="decimal"/>
      <w:lvlText w:val="%2."/>
      <w:lvlJc w:val="left"/>
      <w:pPr>
        <w:ind w:left="1093" w:hanging="360"/>
      </w:pPr>
      <w:rPr>
        <w:rFonts w:ascii="Myriad Pro" w:eastAsia="Myriad Pro" w:hAnsi="Myriad Pro" w:cs="Myriad Pro" w:hint="default"/>
        <w:b/>
        <w:bCs/>
        <w:spacing w:val="8"/>
        <w:w w:val="100"/>
        <w:sz w:val="40"/>
        <w:szCs w:val="40"/>
        <w:lang w:val="pl-PL" w:eastAsia="en-US" w:bidi="ar-SA"/>
      </w:rPr>
    </w:lvl>
    <w:lvl w:ilvl="2" w:tplc="3CDA0428">
      <w:start w:val="1"/>
      <w:numFmt w:val="lowerLetter"/>
      <w:lvlText w:val="%3)"/>
      <w:lvlJc w:val="left"/>
      <w:pPr>
        <w:ind w:left="1328" w:hanging="212"/>
        <w:jc w:val="right"/>
      </w:pPr>
      <w:rPr>
        <w:rFonts w:ascii="Myriad Pro" w:eastAsia="Myriad Pro" w:hAnsi="Myriad Pro" w:cs="Myriad Pro" w:hint="default"/>
        <w:b/>
        <w:bCs/>
        <w:spacing w:val="4"/>
        <w:w w:val="100"/>
        <w:sz w:val="22"/>
        <w:szCs w:val="22"/>
        <w:lang w:val="pl-PL" w:eastAsia="en-US" w:bidi="ar-SA"/>
      </w:rPr>
    </w:lvl>
    <w:lvl w:ilvl="3" w:tplc="AA10A7EC">
      <w:numFmt w:val="bullet"/>
      <w:lvlText w:val="•"/>
      <w:lvlJc w:val="left"/>
      <w:pPr>
        <w:ind w:left="1796" w:hanging="212"/>
      </w:pPr>
      <w:rPr>
        <w:rFonts w:hint="default"/>
        <w:lang w:val="pl-PL" w:eastAsia="en-US" w:bidi="ar-SA"/>
      </w:rPr>
    </w:lvl>
    <w:lvl w:ilvl="4" w:tplc="75C0BF1C">
      <w:numFmt w:val="bullet"/>
      <w:lvlText w:val="•"/>
      <w:lvlJc w:val="left"/>
      <w:pPr>
        <w:ind w:left="2272" w:hanging="212"/>
      </w:pPr>
      <w:rPr>
        <w:rFonts w:hint="default"/>
        <w:lang w:val="pl-PL" w:eastAsia="en-US" w:bidi="ar-SA"/>
      </w:rPr>
    </w:lvl>
    <w:lvl w:ilvl="5" w:tplc="1FC298B2">
      <w:numFmt w:val="bullet"/>
      <w:lvlText w:val="•"/>
      <w:lvlJc w:val="left"/>
      <w:pPr>
        <w:ind w:left="2748" w:hanging="212"/>
      </w:pPr>
      <w:rPr>
        <w:rFonts w:hint="default"/>
        <w:lang w:val="pl-PL" w:eastAsia="en-US" w:bidi="ar-SA"/>
      </w:rPr>
    </w:lvl>
    <w:lvl w:ilvl="6" w:tplc="73529768">
      <w:numFmt w:val="bullet"/>
      <w:lvlText w:val="•"/>
      <w:lvlJc w:val="left"/>
      <w:pPr>
        <w:ind w:left="3224" w:hanging="212"/>
      </w:pPr>
      <w:rPr>
        <w:rFonts w:hint="default"/>
        <w:lang w:val="pl-PL" w:eastAsia="en-US" w:bidi="ar-SA"/>
      </w:rPr>
    </w:lvl>
    <w:lvl w:ilvl="7" w:tplc="FEB05AFE">
      <w:numFmt w:val="bullet"/>
      <w:lvlText w:val="•"/>
      <w:lvlJc w:val="left"/>
      <w:pPr>
        <w:ind w:left="3700" w:hanging="212"/>
      </w:pPr>
      <w:rPr>
        <w:rFonts w:hint="default"/>
        <w:lang w:val="pl-PL" w:eastAsia="en-US" w:bidi="ar-SA"/>
      </w:rPr>
    </w:lvl>
    <w:lvl w:ilvl="8" w:tplc="223A9746">
      <w:numFmt w:val="bullet"/>
      <w:lvlText w:val="•"/>
      <w:lvlJc w:val="left"/>
      <w:pPr>
        <w:ind w:left="4176" w:hanging="212"/>
      </w:pPr>
      <w:rPr>
        <w:rFonts w:hint="default"/>
        <w:lang w:val="pl-PL" w:eastAsia="en-US" w:bidi="ar-SA"/>
      </w:rPr>
    </w:lvl>
  </w:abstractNum>
  <w:abstractNum w:abstractNumId="227">
    <w:nsid w:val="690B2059"/>
    <w:multiLevelType w:val="multilevel"/>
    <w:tmpl w:val="CFC8AB4C"/>
    <w:lvl w:ilvl="0">
      <w:start w:val="5"/>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3"/>
      <w:numFmt w:val="decimal"/>
      <w:lvlText w:val="%1.%2.%3."/>
      <w:lvlJc w:val="left"/>
      <w:pPr>
        <w:ind w:left="720" w:hanging="720"/>
      </w:pPr>
      <w:rPr>
        <w:rFonts w:hint="default"/>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8">
    <w:nsid w:val="690D64AE"/>
    <w:multiLevelType w:val="hybridMultilevel"/>
    <w:tmpl w:val="62DCEE4A"/>
    <w:lvl w:ilvl="0" w:tplc="B344CD32">
      <w:start w:val="1"/>
      <w:numFmt w:val="lowerLetter"/>
      <w:lvlText w:val="%1)"/>
      <w:lvlJc w:val="left"/>
      <w:pPr>
        <w:ind w:left="361" w:hanging="202"/>
      </w:pPr>
      <w:rPr>
        <w:rFonts w:ascii="Arial" w:eastAsia="Myriad Pro" w:hAnsi="Arial" w:cs="Arial" w:hint="default"/>
        <w:spacing w:val="0"/>
        <w:w w:val="100"/>
        <w:sz w:val="16"/>
        <w:szCs w:val="16"/>
        <w:lang w:val="pl-PL" w:eastAsia="en-US" w:bidi="ar-SA"/>
      </w:rPr>
    </w:lvl>
    <w:lvl w:ilvl="1" w:tplc="3BC2DBB2">
      <w:start w:val="1"/>
      <w:numFmt w:val="lowerLetter"/>
      <w:lvlText w:val="%2)"/>
      <w:lvlJc w:val="left"/>
      <w:pPr>
        <w:ind w:left="457" w:hanging="202"/>
      </w:pPr>
      <w:rPr>
        <w:rFonts w:ascii="Arial" w:eastAsia="Myriad Pro" w:hAnsi="Arial" w:cs="Arial" w:hint="default"/>
        <w:spacing w:val="0"/>
        <w:w w:val="100"/>
        <w:sz w:val="16"/>
        <w:szCs w:val="16"/>
        <w:lang w:val="pl-PL" w:eastAsia="en-US" w:bidi="ar-SA"/>
      </w:rPr>
    </w:lvl>
    <w:lvl w:ilvl="2" w:tplc="59488468">
      <w:numFmt w:val="bullet"/>
      <w:lvlText w:val="•"/>
      <w:lvlJc w:val="left"/>
      <w:pPr>
        <w:ind w:left="1625" w:hanging="202"/>
      </w:pPr>
      <w:rPr>
        <w:rFonts w:hint="default"/>
        <w:lang w:val="pl-PL" w:eastAsia="en-US" w:bidi="ar-SA"/>
      </w:rPr>
    </w:lvl>
    <w:lvl w:ilvl="3" w:tplc="0BD2C252">
      <w:numFmt w:val="bullet"/>
      <w:lvlText w:val="•"/>
      <w:lvlJc w:val="left"/>
      <w:pPr>
        <w:ind w:left="2790" w:hanging="202"/>
      </w:pPr>
      <w:rPr>
        <w:rFonts w:hint="default"/>
        <w:lang w:val="pl-PL" w:eastAsia="en-US" w:bidi="ar-SA"/>
      </w:rPr>
    </w:lvl>
    <w:lvl w:ilvl="4" w:tplc="3A8693D0">
      <w:numFmt w:val="bullet"/>
      <w:lvlText w:val="•"/>
      <w:lvlJc w:val="left"/>
      <w:pPr>
        <w:ind w:left="3955" w:hanging="202"/>
      </w:pPr>
      <w:rPr>
        <w:rFonts w:hint="default"/>
        <w:lang w:val="pl-PL" w:eastAsia="en-US" w:bidi="ar-SA"/>
      </w:rPr>
    </w:lvl>
    <w:lvl w:ilvl="5" w:tplc="2F82F54A">
      <w:numFmt w:val="bullet"/>
      <w:lvlText w:val="•"/>
      <w:lvlJc w:val="left"/>
      <w:pPr>
        <w:ind w:left="5120" w:hanging="202"/>
      </w:pPr>
      <w:rPr>
        <w:rFonts w:hint="default"/>
        <w:lang w:val="pl-PL" w:eastAsia="en-US" w:bidi="ar-SA"/>
      </w:rPr>
    </w:lvl>
    <w:lvl w:ilvl="6" w:tplc="B82878F0">
      <w:numFmt w:val="bullet"/>
      <w:lvlText w:val="•"/>
      <w:lvlJc w:val="left"/>
      <w:pPr>
        <w:ind w:left="6285" w:hanging="202"/>
      </w:pPr>
      <w:rPr>
        <w:rFonts w:hint="default"/>
        <w:lang w:val="pl-PL" w:eastAsia="en-US" w:bidi="ar-SA"/>
      </w:rPr>
    </w:lvl>
    <w:lvl w:ilvl="7" w:tplc="ED9C34B2">
      <w:numFmt w:val="bullet"/>
      <w:lvlText w:val="•"/>
      <w:lvlJc w:val="left"/>
      <w:pPr>
        <w:ind w:left="7450" w:hanging="202"/>
      </w:pPr>
      <w:rPr>
        <w:rFonts w:hint="default"/>
        <w:lang w:val="pl-PL" w:eastAsia="en-US" w:bidi="ar-SA"/>
      </w:rPr>
    </w:lvl>
    <w:lvl w:ilvl="8" w:tplc="0ABACAD8">
      <w:numFmt w:val="bullet"/>
      <w:lvlText w:val="•"/>
      <w:lvlJc w:val="left"/>
      <w:pPr>
        <w:ind w:left="8615" w:hanging="202"/>
      </w:pPr>
      <w:rPr>
        <w:rFonts w:hint="default"/>
        <w:lang w:val="pl-PL" w:eastAsia="en-US" w:bidi="ar-SA"/>
      </w:rPr>
    </w:lvl>
  </w:abstractNum>
  <w:abstractNum w:abstractNumId="229">
    <w:nsid w:val="69634907"/>
    <w:multiLevelType w:val="hybridMultilevel"/>
    <w:tmpl w:val="236AFFC4"/>
    <w:lvl w:ilvl="0" w:tplc="AD24B75E">
      <w:start w:val="1"/>
      <w:numFmt w:val="bullet"/>
      <w:lvlText w:val=""/>
      <w:lvlJc w:val="left"/>
      <w:pPr>
        <w:ind w:left="720" w:hanging="360"/>
      </w:pPr>
      <w:rPr>
        <w:rFonts w:ascii="Wingdings" w:hAnsi="Wingdings" w:hint="default"/>
        <w:color w:val="5B9BD5" w:themeColor="accent1"/>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nsid w:val="696940AF"/>
    <w:multiLevelType w:val="hybridMultilevel"/>
    <w:tmpl w:val="94BC9EC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1">
    <w:nsid w:val="69873BED"/>
    <w:multiLevelType w:val="hybridMultilevel"/>
    <w:tmpl w:val="7E8E8B46"/>
    <w:lvl w:ilvl="0" w:tplc="AD24B75E">
      <w:start w:val="1"/>
      <w:numFmt w:val="bullet"/>
      <w:lvlText w:val=""/>
      <w:lvlJc w:val="left"/>
      <w:pPr>
        <w:ind w:left="720" w:hanging="360"/>
      </w:pPr>
      <w:rPr>
        <w:rFonts w:ascii="Wingdings" w:hAnsi="Wingdings" w:hint="default"/>
        <w:color w:val="5B9BD5" w:themeColor="accent1"/>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nsid w:val="6ACC6558"/>
    <w:multiLevelType w:val="hybridMultilevel"/>
    <w:tmpl w:val="20A2361E"/>
    <w:lvl w:ilvl="0" w:tplc="04150001">
      <w:start w:val="1"/>
      <w:numFmt w:val="bullet"/>
      <w:lvlText w:val=""/>
      <w:lvlJc w:val="left"/>
      <w:pPr>
        <w:ind w:left="663" w:hanging="360"/>
      </w:pPr>
      <w:rPr>
        <w:rFonts w:ascii="Symbol" w:hAnsi="Symbol" w:hint="default"/>
      </w:rPr>
    </w:lvl>
    <w:lvl w:ilvl="1" w:tplc="04150003" w:tentative="1">
      <w:start w:val="1"/>
      <w:numFmt w:val="bullet"/>
      <w:lvlText w:val="o"/>
      <w:lvlJc w:val="left"/>
      <w:pPr>
        <w:ind w:left="1383" w:hanging="360"/>
      </w:pPr>
      <w:rPr>
        <w:rFonts w:ascii="Courier New" w:hAnsi="Courier New" w:cs="Courier New" w:hint="default"/>
      </w:rPr>
    </w:lvl>
    <w:lvl w:ilvl="2" w:tplc="04150005" w:tentative="1">
      <w:start w:val="1"/>
      <w:numFmt w:val="bullet"/>
      <w:lvlText w:val=""/>
      <w:lvlJc w:val="left"/>
      <w:pPr>
        <w:ind w:left="2103" w:hanging="360"/>
      </w:pPr>
      <w:rPr>
        <w:rFonts w:ascii="Wingdings" w:hAnsi="Wingdings" w:hint="default"/>
      </w:rPr>
    </w:lvl>
    <w:lvl w:ilvl="3" w:tplc="04150001" w:tentative="1">
      <w:start w:val="1"/>
      <w:numFmt w:val="bullet"/>
      <w:lvlText w:val=""/>
      <w:lvlJc w:val="left"/>
      <w:pPr>
        <w:ind w:left="2823" w:hanging="360"/>
      </w:pPr>
      <w:rPr>
        <w:rFonts w:ascii="Symbol" w:hAnsi="Symbol" w:hint="default"/>
      </w:rPr>
    </w:lvl>
    <w:lvl w:ilvl="4" w:tplc="04150003" w:tentative="1">
      <w:start w:val="1"/>
      <w:numFmt w:val="bullet"/>
      <w:lvlText w:val="o"/>
      <w:lvlJc w:val="left"/>
      <w:pPr>
        <w:ind w:left="3543" w:hanging="360"/>
      </w:pPr>
      <w:rPr>
        <w:rFonts w:ascii="Courier New" w:hAnsi="Courier New" w:cs="Courier New" w:hint="default"/>
      </w:rPr>
    </w:lvl>
    <w:lvl w:ilvl="5" w:tplc="04150005" w:tentative="1">
      <w:start w:val="1"/>
      <w:numFmt w:val="bullet"/>
      <w:lvlText w:val=""/>
      <w:lvlJc w:val="left"/>
      <w:pPr>
        <w:ind w:left="4263" w:hanging="360"/>
      </w:pPr>
      <w:rPr>
        <w:rFonts w:ascii="Wingdings" w:hAnsi="Wingdings" w:hint="default"/>
      </w:rPr>
    </w:lvl>
    <w:lvl w:ilvl="6" w:tplc="04150001" w:tentative="1">
      <w:start w:val="1"/>
      <w:numFmt w:val="bullet"/>
      <w:lvlText w:val=""/>
      <w:lvlJc w:val="left"/>
      <w:pPr>
        <w:ind w:left="4983" w:hanging="360"/>
      </w:pPr>
      <w:rPr>
        <w:rFonts w:ascii="Symbol" w:hAnsi="Symbol" w:hint="default"/>
      </w:rPr>
    </w:lvl>
    <w:lvl w:ilvl="7" w:tplc="04150003" w:tentative="1">
      <w:start w:val="1"/>
      <w:numFmt w:val="bullet"/>
      <w:lvlText w:val="o"/>
      <w:lvlJc w:val="left"/>
      <w:pPr>
        <w:ind w:left="5703" w:hanging="360"/>
      </w:pPr>
      <w:rPr>
        <w:rFonts w:ascii="Courier New" w:hAnsi="Courier New" w:cs="Courier New" w:hint="default"/>
      </w:rPr>
    </w:lvl>
    <w:lvl w:ilvl="8" w:tplc="04150005" w:tentative="1">
      <w:start w:val="1"/>
      <w:numFmt w:val="bullet"/>
      <w:lvlText w:val=""/>
      <w:lvlJc w:val="left"/>
      <w:pPr>
        <w:ind w:left="6423" w:hanging="360"/>
      </w:pPr>
      <w:rPr>
        <w:rFonts w:ascii="Wingdings" w:hAnsi="Wingdings" w:hint="default"/>
      </w:rPr>
    </w:lvl>
  </w:abstractNum>
  <w:abstractNum w:abstractNumId="233">
    <w:nsid w:val="6B166A15"/>
    <w:multiLevelType w:val="hybridMultilevel"/>
    <w:tmpl w:val="93521C6C"/>
    <w:lvl w:ilvl="0" w:tplc="2B98C942">
      <w:start w:val="1"/>
      <w:numFmt w:val="decimal"/>
      <w:lvlText w:val="%1."/>
      <w:lvlJc w:val="left"/>
      <w:pPr>
        <w:ind w:left="644" w:hanging="360"/>
      </w:pPr>
      <w:rPr>
        <w:rFonts w:ascii="Calibri" w:eastAsia="Calibri" w:hAnsi="Calibri" w:cs="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4">
    <w:nsid w:val="6C1F40A9"/>
    <w:multiLevelType w:val="hybridMultilevel"/>
    <w:tmpl w:val="B80A0FF2"/>
    <w:lvl w:ilvl="0" w:tplc="0415000D">
      <w:start w:val="1"/>
      <w:numFmt w:val="bullet"/>
      <w:lvlText w:val=""/>
      <w:lvlJc w:val="left"/>
      <w:pPr>
        <w:ind w:left="1549" w:hanging="360"/>
      </w:pPr>
      <w:rPr>
        <w:rFonts w:ascii="Wingdings" w:hAnsi="Wingdings" w:hint="default"/>
      </w:rPr>
    </w:lvl>
    <w:lvl w:ilvl="1" w:tplc="04150003" w:tentative="1">
      <w:start w:val="1"/>
      <w:numFmt w:val="bullet"/>
      <w:lvlText w:val="o"/>
      <w:lvlJc w:val="left"/>
      <w:pPr>
        <w:ind w:left="2269" w:hanging="360"/>
      </w:pPr>
      <w:rPr>
        <w:rFonts w:ascii="Courier New" w:hAnsi="Courier New" w:cs="Courier New" w:hint="default"/>
      </w:rPr>
    </w:lvl>
    <w:lvl w:ilvl="2" w:tplc="04150005" w:tentative="1">
      <w:start w:val="1"/>
      <w:numFmt w:val="bullet"/>
      <w:lvlText w:val=""/>
      <w:lvlJc w:val="left"/>
      <w:pPr>
        <w:ind w:left="2989" w:hanging="360"/>
      </w:pPr>
      <w:rPr>
        <w:rFonts w:ascii="Wingdings" w:hAnsi="Wingdings" w:hint="default"/>
      </w:rPr>
    </w:lvl>
    <w:lvl w:ilvl="3" w:tplc="04150001" w:tentative="1">
      <w:start w:val="1"/>
      <w:numFmt w:val="bullet"/>
      <w:lvlText w:val=""/>
      <w:lvlJc w:val="left"/>
      <w:pPr>
        <w:ind w:left="3709" w:hanging="360"/>
      </w:pPr>
      <w:rPr>
        <w:rFonts w:ascii="Symbol" w:hAnsi="Symbol" w:hint="default"/>
      </w:rPr>
    </w:lvl>
    <w:lvl w:ilvl="4" w:tplc="04150003" w:tentative="1">
      <w:start w:val="1"/>
      <w:numFmt w:val="bullet"/>
      <w:lvlText w:val="o"/>
      <w:lvlJc w:val="left"/>
      <w:pPr>
        <w:ind w:left="4429" w:hanging="360"/>
      </w:pPr>
      <w:rPr>
        <w:rFonts w:ascii="Courier New" w:hAnsi="Courier New" w:cs="Courier New" w:hint="default"/>
      </w:rPr>
    </w:lvl>
    <w:lvl w:ilvl="5" w:tplc="04150005" w:tentative="1">
      <w:start w:val="1"/>
      <w:numFmt w:val="bullet"/>
      <w:lvlText w:val=""/>
      <w:lvlJc w:val="left"/>
      <w:pPr>
        <w:ind w:left="5149" w:hanging="360"/>
      </w:pPr>
      <w:rPr>
        <w:rFonts w:ascii="Wingdings" w:hAnsi="Wingdings" w:hint="default"/>
      </w:rPr>
    </w:lvl>
    <w:lvl w:ilvl="6" w:tplc="04150001" w:tentative="1">
      <w:start w:val="1"/>
      <w:numFmt w:val="bullet"/>
      <w:lvlText w:val=""/>
      <w:lvlJc w:val="left"/>
      <w:pPr>
        <w:ind w:left="5869" w:hanging="360"/>
      </w:pPr>
      <w:rPr>
        <w:rFonts w:ascii="Symbol" w:hAnsi="Symbol" w:hint="default"/>
      </w:rPr>
    </w:lvl>
    <w:lvl w:ilvl="7" w:tplc="04150003" w:tentative="1">
      <w:start w:val="1"/>
      <w:numFmt w:val="bullet"/>
      <w:lvlText w:val="o"/>
      <w:lvlJc w:val="left"/>
      <w:pPr>
        <w:ind w:left="6589" w:hanging="360"/>
      </w:pPr>
      <w:rPr>
        <w:rFonts w:ascii="Courier New" w:hAnsi="Courier New" w:cs="Courier New" w:hint="default"/>
      </w:rPr>
    </w:lvl>
    <w:lvl w:ilvl="8" w:tplc="04150005" w:tentative="1">
      <w:start w:val="1"/>
      <w:numFmt w:val="bullet"/>
      <w:lvlText w:val=""/>
      <w:lvlJc w:val="left"/>
      <w:pPr>
        <w:ind w:left="7309" w:hanging="360"/>
      </w:pPr>
      <w:rPr>
        <w:rFonts w:ascii="Wingdings" w:hAnsi="Wingdings" w:hint="default"/>
      </w:rPr>
    </w:lvl>
  </w:abstractNum>
  <w:abstractNum w:abstractNumId="235">
    <w:nsid w:val="6D7041A0"/>
    <w:multiLevelType w:val="hybridMultilevel"/>
    <w:tmpl w:val="D162314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nsid w:val="6D9B3305"/>
    <w:multiLevelType w:val="multilevel"/>
    <w:tmpl w:val="57109946"/>
    <w:lvl w:ilvl="0">
      <w:start w:val="7"/>
      <w:numFmt w:val="decimal"/>
      <w:lvlText w:val="%1"/>
      <w:lvlJc w:val="left"/>
      <w:pPr>
        <w:ind w:left="736" w:hanging="580"/>
      </w:pPr>
      <w:rPr>
        <w:rFonts w:hint="default"/>
        <w:lang w:val="pl-PL" w:eastAsia="en-US" w:bidi="ar-SA"/>
      </w:rPr>
    </w:lvl>
    <w:lvl w:ilvl="1">
      <w:start w:val="1"/>
      <w:numFmt w:val="decimal"/>
      <w:lvlText w:val="%1.%2."/>
      <w:lvlJc w:val="left"/>
      <w:pPr>
        <w:ind w:left="736" w:hanging="580"/>
      </w:pPr>
      <w:rPr>
        <w:rFonts w:ascii="Arial" w:eastAsia="Roboto" w:hAnsi="Arial" w:cs="Arial" w:hint="default"/>
        <w:b/>
        <w:bCs/>
        <w:color w:val="4C8CCC"/>
        <w:w w:val="100"/>
        <w:sz w:val="22"/>
        <w:szCs w:val="22"/>
        <w:lang w:val="pl-PL" w:eastAsia="en-US" w:bidi="ar-SA"/>
      </w:rPr>
    </w:lvl>
    <w:lvl w:ilvl="2">
      <w:numFmt w:val="bullet"/>
      <w:lvlText w:val="•"/>
      <w:lvlJc w:val="left"/>
      <w:pPr>
        <w:ind w:left="2178" w:hanging="580"/>
      </w:pPr>
      <w:rPr>
        <w:rFonts w:hint="default"/>
        <w:lang w:val="pl-PL" w:eastAsia="en-US" w:bidi="ar-SA"/>
      </w:rPr>
    </w:lvl>
    <w:lvl w:ilvl="3">
      <w:numFmt w:val="bullet"/>
      <w:lvlText w:val="•"/>
      <w:lvlJc w:val="left"/>
      <w:pPr>
        <w:ind w:left="2897" w:hanging="580"/>
      </w:pPr>
      <w:rPr>
        <w:rFonts w:hint="default"/>
        <w:lang w:val="pl-PL" w:eastAsia="en-US" w:bidi="ar-SA"/>
      </w:rPr>
    </w:lvl>
    <w:lvl w:ilvl="4">
      <w:numFmt w:val="bullet"/>
      <w:lvlText w:val="•"/>
      <w:lvlJc w:val="left"/>
      <w:pPr>
        <w:ind w:left="3616" w:hanging="580"/>
      </w:pPr>
      <w:rPr>
        <w:rFonts w:hint="default"/>
        <w:lang w:val="pl-PL" w:eastAsia="en-US" w:bidi="ar-SA"/>
      </w:rPr>
    </w:lvl>
    <w:lvl w:ilvl="5">
      <w:numFmt w:val="bullet"/>
      <w:lvlText w:val="•"/>
      <w:lvlJc w:val="left"/>
      <w:pPr>
        <w:ind w:left="4335" w:hanging="580"/>
      </w:pPr>
      <w:rPr>
        <w:rFonts w:hint="default"/>
        <w:lang w:val="pl-PL" w:eastAsia="en-US" w:bidi="ar-SA"/>
      </w:rPr>
    </w:lvl>
    <w:lvl w:ilvl="6">
      <w:numFmt w:val="bullet"/>
      <w:lvlText w:val="•"/>
      <w:lvlJc w:val="left"/>
      <w:pPr>
        <w:ind w:left="5054" w:hanging="580"/>
      </w:pPr>
      <w:rPr>
        <w:rFonts w:hint="default"/>
        <w:lang w:val="pl-PL" w:eastAsia="en-US" w:bidi="ar-SA"/>
      </w:rPr>
    </w:lvl>
    <w:lvl w:ilvl="7">
      <w:numFmt w:val="bullet"/>
      <w:lvlText w:val="•"/>
      <w:lvlJc w:val="left"/>
      <w:pPr>
        <w:ind w:left="5773" w:hanging="580"/>
      </w:pPr>
      <w:rPr>
        <w:rFonts w:hint="default"/>
        <w:lang w:val="pl-PL" w:eastAsia="en-US" w:bidi="ar-SA"/>
      </w:rPr>
    </w:lvl>
    <w:lvl w:ilvl="8">
      <w:numFmt w:val="bullet"/>
      <w:lvlText w:val="•"/>
      <w:lvlJc w:val="left"/>
      <w:pPr>
        <w:ind w:left="6492" w:hanging="580"/>
      </w:pPr>
      <w:rPr>
        <w:rFonts w:hint="default"/>
        <w:lang w:val="pl-PL" w:eastAsia="en-US" w:bidi="ar-SA"/>
      </w:rPr>
    </w:lvl>
  </w:abstractNum>
  <w:abstractNum w:abstractNumId="237">
    <w:nsid w:val="6E910B4A"/>
    <w:multiLevelType w:val="hybridMultilevel"/>
    <w:tmpl w:val="B34E4E1A"/>
    <w:lvl w:ilvl="0" w:tplc="A46A1470">
      <w:numFmt w:val="bullet"/>
      <w:lvlText w:val="•"/>
      <w:lvlJc w:val="left"/>
      <w:pPr>
        <w:ind w:left="448" w:hanging="360"/>
      </w:pPr>
      <w:rPr>
        <w:rFonts w:ascii="Myriad Pro" w:eastAsia="Myriad Pro" w:hAnsi="Myriad Pro" w:cs="Myriad Pro" w:hint="default"/>
        <w:w w:val="100"/>
        <w:sz w:val="24"/>
        <w:szCs w:val="24"/>
        <w:lang w:val="pl-PL" w:eastAsia="en-US" w:bidi="ar-SA"/>
      </w:rPr>
    </w:lvl>
    <w:lvl w:ilvl="1" w:tplc="950089C8">
      <w:numFmt w:val="bullet"/>
      <w:lvlText w:val="•"/>
      <w:lvlJc w:val="left"/>
      <w:pPr>
        <w:ind w:left="855" w:hanging="360"/>
      </w:pPr>
      <w:rPr>
        <w:rFonts w:hint="default"/>
        <w:lang w:val="pl-PL" w:eastAsia="en-US" w:bidi="ar-SA"/>
      </w:rPr>
    </w:lvl>
    <w:lvl w:ilvl="2" w:tplc="5954684C">
      <w:numFmt w:val="bullet"/>
      <w:lvlText w:val="•"/>
      <w:lvlJc w:val="left"/>
      <w:pPr>
        <w:ind w:left="1270" w:hanging="360"/>
      </w:pPr>
      <w:rPr>
        <w:rFonts w:hint="default"/>
        <w:lang w:val="pl-PL" w:eastAsia="en-US" w:bidi="ar-SA"/>
      </w:rPr>
    </w:lvl>
    <w:lvl w:ilvl="3" w:tplc="905484E8">
      <w:numFmt w:val="bullet"/>
      <w:lvlText w:val="•"/>
      <w:lvlJc w:val="left"/>
      <w:pPr>
        <w:ind w:left="1685" w:hanging="360"/>
      </w:pPr>
      <w:rPr>
        <w:rFonts w:hint="default"/>
        <w:lang w:val="pl-PL" w:eastAsia="en-US" w:bidi="ar-SA"/>
      </w:rPr>
    </w:lvl>
    <w:lvl w:ilvl="4" w:tplc="4E7C5BCC">
      <w:numFmt w:val="bullet"/>
      <w:lvlText w:val="•"/>
      <w:lvlJc w:val="left"/>
      <w:pPr>
        <w:ind w:left="2100" w:hanging="360"/>
      </w:pPr>
      <w:rPr>
        <w:rFonts w:hint="default"/>
        <w:lang w:val="pl-PL" w:eastAsia="en-US" w:bidi="ar-SA"/>
      </w:rPr>
    </w:lvl>
    <w:lvl w:ilvl="5" w:tplc="03542C62">
      <w:numFmt w:val="bullet"/>
      <w:lvlText w:val="•"/>
      <w:lvlJc w:val="left"/>
      <w:pPr>
        <w:ind w:left="2515" w:hanging="360"/>
      </w:pPr>
      <w:rPr>
        <w:rFonts w:hint="default"/>
        <w:lang w:val="pl-PL" w:eastAsia="en-US" w:bidi="ar-SA"/>
      </w:rPr>
    </w:lvl>
    <w:lvl w:ilvl="6" w:tplc="1D92C440">
      <w:numFmt w:val="bullet"/>
      <w:lvlText w:val="•"/>
      <w:lvlJc w:val="left"/>
      <w:pPr>
        <w:ind w:left="2930" w:hanging="360"/>
      </w:pPr>
      <w:rPr>
        <w:rFonts w:hint="default"/>
        <w:lang w:val="pl-PL" w:eastAsia="en-US" w:bidi="ar-SA"/>
      </w:rPr>
    </w:lvl>
    <w:lvl w:ilvl="7" w:tplc="41A855BC">
      <w:numFmt w:val="bullet"/>
      <w:lvlText w:val="•"/>
      <w:lvlJc w:val="left"/>
      <w:pPr>
        <w:ind w:left="3345" w:hanging="360"/>
      </w:pPr>
      <w:rPr>
        <w:rFonts w:hint="default"/>
        <w:lang w:val="pl-PL" w:eastAsia="en-US" w:bidi="ar-SA"/>
      </w:rPr>
    </w:lvl>
    <w:lvl w:ilvl="8" w:tplc="9B36F574">
      <w:numFmt w:val="bullet"/>
      <w:lvlText w:val="•"/>
      <w:lvlJc w:val="left"/>
      <w:pPr>
        <w:ind w:left="3760" w:hanging="360"/>
      </w:pPr>
      <w:rPr>
        <w:rFonts w:hint="default"/>
        <w:lang w:val="pl-PL" w:eastAsia="en-US" w:bidi="ar-SA"/>
      </w:rPr>
    </w:lvl>
  </w:abstractNum>
  <w:abstractNum w:abstractNumId="238">
    <w:nsid w:val="6EA86B9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9">
    <w:nsid w:val="6EC83F51"/>
    <w:multiLevelType w:val="hybridMultilevel"/>
    <w:tmpl w:val="724C45E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40">
    <w:nsid w:val="6EEE67C7"/>
    <w:multiLevelType w:val="hybridMultilevel"/>
    <w:tmpl w:val="F8D6C1BC"/>
    <w:lvl w:ilvl="0" w:tplc="F32EEAEA">
      <w:start w:val="2"/>
      <w:numFmt w:val="decimal"/>
      <w:lvlText w:val="%1."/>
      <w:lvlJc w:val="left"/>
      <w:pPr>
        <w:ind w:left="220" w:hanging="193"/>
      </w:pPr>
      <w:rPr>
        <w:rFonts w:ascii="Arial" w:eastAsia="Myriad Pro" w:hAnsi="Arial" w:cs="Arial" w:hint="default"/>
        <w:spacing w:val="0"/>
        <w:w w:val="100"/>
        <w:sz w:val="16"/>
        <w:szCs w:val="16"/>
        <w:lang w:val="pl-PL" w:eastAsia="en-US" w:bidi="ar-SA"/>
      </w:rPr>
    </w:lvl>
    <w:lvl w:ilvl="1" w:tplc="9154ACC0">
      <w:numFmt w:val="bullet"/>
      <w:lvlText w:val="•"/>
      <w:lvlJc w:val="left"/>
      <w:pPr>
        <w:ind w:left="1291" w:hanging="193"/>
      </w:pPr>
      <w:rPr>
        <w:rFonts w:hint="default"/>
        <w:lang w:val="pl-PL" w:eastAsia="en-US" w:bidi="ar-SA"/>
      </w:rPr>
    </w:lvl>
    <w:lvl w:ilvl="2" w:tplc="C80CF0FE">
      <w:numFmt w:val="bullet"/>
      <w:lvlText w:val="•"/>
      <w:lvlJc w:val="left"/>
      <w:pPr>
        <w:ind w:left="2364" w:hanging="193"/>
      </w:pPr>
      <w:rPr>
        <w:rFonts w:hint="default"/>
        <w:lang w:val="pl-PL" w:eastAsia="en-US" w:bidi="ar-SA"/>
      </w:rPr>
    </w:lvl>
    <w:lvl w:ilvl="3" w:tplc="C7A2149A">
      <w:numFmt w:val="bullet"/>
      <w:lvlText w:val="•"/>
      <w:lvlJc w:val="left"/>
      <w:pPr>
        <w:ind w:left="3436" w:hanging="193"/>
      </w:pPr>
      <w:rPr>
        <w:rFonts w:hint="default"/>
        <w:lang w:val="pl-PL" w:eastAsia="en-US" w:bidi="ar-SA"/>
      </w:rPr>
    </w:lvl>
    <w:lvl w:ilvl="4" w:tplc="D5EA0878">
      <w:numFmt w:val="bullet"/>
      <w:lvlText w:val="•"/>
      <w:lvlJc w:val="left"/>
      <w:pPr>
        <w:ind w:left="4509" w:hanging="193"/>
      </w:pPr>
      <w:rPr>
        <w:rFonts w:hint="default"/>
        <w:lang w:val="pl-PL" w:eastAsia="en-US" w:bidi="ar-SA"/>
      </w:rPr>
    </w:lvl>
    <w:lvl w:ilvl="5" w:tplc="4ABC845A">
      <w:numFmt w:val="bullet"/>
      <w:lvlText w:val="•"/>
      <w:lvlJc w:val="left"/>
      <w:pPr>
        <w:ind w:left="5581" w:hanging="193"/>
      </w:pPr>
      <w:rPr>
        <w:rFonts w:hint="default"/>
        <w:lang w:val="pl-PL" w:eastAsia="en-US" w:bidi="ar-SA"/>
      </w:rPr>
    </w:lvl>
    <w:lvl w:ilvl="6" w:tplc="0E7CED3E">
      <w:numFmt w:val="bullet"/>
      <w:lvlText w:val="•"/>
      <w:lvlJc w:val="left"/>
      <w:pPr>
        <w:ind w:left="6654" w:hanging="193"/>
      </w:pPr>
      <w:rPr>
        <w:rFonts w:hint="default"/>
        <w:lang w:val="pl-PL" w:eastAsia="en-US" w:bidi="ar-SA"/>
      </w:rPr>
    </w:lvl>
    <w:lvl w:ilvl="7" w:tplc="E108AF60">
      <w:numFmt w:val="bullet"/>
      <w:lvlText w:val="•"/>
      <w:lvlJc w:val="left"/>
      <w:pPr>
        <w:ind w:left="7726" w:hanging="193"/>
      </w:pPr>
      <w:rPr>
        <w:rFonts w:hint="default"/>
        <w:lang w:val="pl-PL" w:eastAsia="en-US" w:bidi="ar-SA"/>
      </w:rPr>
    </w:lvl>
    <w:lvl w:ilvl="8" w:tplc="AC88508A">
      <w:numFmt w:val="bullet"/>
      <w:lvlText w:val="•"/>
      <w:lvlJc w:val="left"/>
      <w:pPr>
        <w:ind w:left="8799" w:hanging="193"/>
      </w:pPr>
      <w:rPr>
        <w:rFonts w:hint="default"/>
        <w:lang w:val="pl-PL" w:eastAsia="en-US" w:bidi="ar-SA"/>
      </w:rPr>
    </w:lvl>
  </w:abstractNum>
  <w:abstractNum w:abstractNumId="241">
    <w:nsid w:val="6F887D67"/>
    <w:multiLevelType w:val="hybridMultilevel"/>
    <w:tmpl w:val="4AAABA86"/>
    <w:lvl w:ilvl="0" w:tplc="04150001">
      <w:start w:val="1"/>
      <w:numFmt w:val="bullet"/>
      <w:lvlText w:val=""/>
      <w:lvlJc w:val="left"/>
      <w:pPr>
        <w:ind w:left="1353"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42">
    <w:nsid w:val="70066C77"/>
    <w:multiLevelType w:val="multilevel"/>
    <w:tmpl w:val="DEBC5CEE"/>
    <w:lvl w:ilvl="0">
      <w:numFmt w:val="bullet"/>
      <w:lvlText w:val=""/>
      <w:lvlJc w:val="left"/>
      <w:pPr>
        <w:ind w:left="360" w:hanging="360"/>
      </w:pPr>
      <w:rPr>
        <w:rFonts w:ascii="Symbol" w:hAnsi="Symbol"/>
        <w:sz w:val="20"/>
      </w:rPr>
    </w:lvl>
    <w:lvl w:ilvl="1">
      <w:start w:val="1"/>
      <w:numFmt w:val="decimal"/>
      <w:lvlText w:val="%2)"/>
      <w:lvlJc w:val="left"/>
      <w:pPr>
        <w:ind w:left="1080" w:hanging="360"/>
      </w:pPr>
    </w:lvl>
    <w:lvl w:ilvl="2">
      <w:numFmt w:val="bullet"/>
      <w:lvlText w:val=""/>
      <w:lvlJc w:val="left"/>
      <w:pPr>
        <w:ind w:left="1800" w:hanging="360"/>
      </w:pPr>
      <w:rPr>
        <w:rFonts w:ascii="Symbol" w:hAnsi="Symbol"/>
        <w:sz w:val="20"/>
      </w:rPr>
    </w:lvl>
    <w:lvl w:ilvl="3">
      <w:numFmt w:val="bullet"/>
      <w:lvlText w:val=""/>
      <w:lvlJc w:val="left"/>
      <w:pPr>
        <w:ind w:left="2520" w:hanging="360"/>
      </w:pPr>
      <w:rPr>
        <w:rFonts w:ascii="Symbol" w:hAnsi="Symbol"/>
        <w:sz w:val="20"/>
      </w:rPr>
    </w:lvl>
    <w:lvl w:ilvl="4">
      <w:numFmt w:val="bullet"/>
      <w:lvlText w:val=""/>
      <w:lvlJc w:val="left"/>
      <w:pPr>
        <w:ind w:left="3240" w:hanging="360"/>
      </w:pPr>
      <w:rPr>
        <w:rFonts w:ascii="Symbol" w:hAnsi="Symbol"/>
        <w:sz w:val="20"/>
      </w:rPr>
    </w:lvl>
    <w:lvl w:ilvl="5">
      <w:numFmt w:val="bullet"/>
      <w:lvlText w:val=""/>
      <w:lvlJc w:val="left"/>
      <w:pPr>
        <w:ind w:left="3960" w:hanging="360"/>
      </w:pPr>
      <w:rPr>
        <w:rFonts w:ascii="Symbol" w:hAnsi="Symbol"/>
        <w:sz w:val="20"/>
      </w:rPr>
    </w:lvl>
    <w:lvl w:ilvl="6">
      <w:numFmt w:val="bullet"/>
      <w:lvlText w:val=""/>
      <w:lvlJc w:val="left"/>
      <w:pPr>
        <w:ind w:left="4680" w:hanging="360"/>
      </w:pPr>
      <w:rPr>
        <w:rFonts w:ascii="Symbol" w:hAnsi="Symbol"/>
        <w:sz w:val="20"/>
      </w:rPr>
    </w:lvl>
    <w:lvl w:ilvl="7">
      <w:numFmt w:val="bullet"/>
      <w:lvlText w:val=""/>
      <w:lvlJc w:val="left"/>
      <w:pPr>
        <w:ind w:left="5400" w:hanging="360"/>
      </w:pPr>
      <w:rPr>
        <w:rFonts w:ascii="Symbol" w:hAnsi="Symbol"/>
        <w:sz w:val="20"/>
      </w:rPr>
    </w:lvl>
    <w:lvl w:ilvl="8">
      <w:numFmt w:val="bullet"/>
      <w:lvlText w:val=""/>
      <w:lvlJc w:val="left"/>
      <w:pPr>
        <w:ind w:left="6120" w:hanging="360"/>
      </w:pPr>
      <w:rPr>
        <w:rFonts w:ascii="Symbol" w:hAnsi="Symbol"/>
        <w:sz w:val="20"/>
      </w:rPr>
    </w:lvl>
  </w:abstractNum>
  <w:abstractNum w:abstractNumId="243">
    <w:nsid w:val="7073435B"/>
    <w:multiLevelType w:val="hybridMultilevel"/>
    <w:tmpl w:val="721AD7E2"/>
    <w:lvl w:ilvl="0" w:tplc="98E4ECFA">
      <w:start w:val="1"/>
      <w:numFmt w:val="decimal"/>
      <w:lvlText w:val="%1."/>
      <w:lvlJc w:val="left"/>
      <w:pPr>
        <w:ind w:left="876" w:hanging="720"/>
      </w:pPr>
      <w:rPr>
        <w:rFonts w:ascii="Roboto" w:eastAsia="Roboto" w:hAnsi="Roboto" w:cs="Roboto" w:hint="default"/>
        <w:w w:val="100"/>
        <w:sz w:val="20"/>
        <w:szCs w:val="20"/>
        <w:lang w:val="pl-PL" w:eastAsia="en-US" w:bidi="ar-SA"/>
      </w:rPr>
    </w:lvl>
    <w:lvl w:ilvl="1" w:tplc="EBEE9868">
      <w:numFmt w:val="bullet"/>
      <w:lvlText w:val="•"/>
      <w:lvlJc w:val="left"/>
      <w:pPr>
        <w:ind w:left="1585" w:hanging="720"/>
      </w:pPr>
      <w:rPr>
        <w:rFonts w:hint="default"/>
        <w:lang w:val="pl-PL" w:eastAsia="en-US" w:bidi="ar-SA"/>
      </w:rPr>
    </w:lvl>
    <w:lvl w:ilvl="2" w:tplc="3F3E9DDA">
      <w:numFmt w:val="bullet"/>
      <w:lvlText w:val="•"/>
      <w:lvlJc w:val="left"/>
      <w:pPr>
        <w:ind w:left="2290" w:hanging="720"/>
      </w:pPr>
      <w:rPr>
        <w:rFonts w:hint="default"/>
        <w:lang w:val="pl-PL" w:eastAsia="en-US" w:bidi="ar-SA"/>
      </w:rPr>
    </w:lvl>
    <w:lvl w:ilvl="3" w:tplc="45A2A80A">
      <w:numFmt w:val="bullet"/>
      <w:lvlText w:val="•"/>
      <w:lvlJc w:val="left"/>
      <w:pPr>
        <w:ind w:left="2995" w:hanging="720"/>
      </w:pPr>
      <w:rPr>
        <w:rFonts w:hint="default"/>
        <w:lang w:val="pl-PL" w:eastAsia="en-US" w:bidi="ar-SA"/>
      </w:rPr>
    </w:lvl>
    <w:lvl w:ilvl="4" w:tplc="17162090">
      <w:numFmt w:val="bullet"/>
      <w:lvlText w:val="•"/>
      <w:lvlJc w:val="left"/>
      <w:pPr>
        <w:ind w:left="3700" w:hanging="720"/>
      </w:pPr>
      <w:rPr>
        <w:rFonts w:hint="default"/>
        <w:lang w:val="pl-PL" w:eastAsia="en-US" w:bidi="ar-SA"/>
      </w:rPr>
    </w:lvl>
    <w:lvl w:ilvl="5" w:tplc="8812BA20">
      <w:numFmt w:val="bullet"/>
      <w:lvlText w:val="•"/>
      <w:lvlJc w:val="left"/>
      <w:pPr>
        <w:ind w:left="4405" w:hanging="720"/>
      </w:pPr>
      <w:rPr>
        <w:rFonts w:hint="default"/>
        <w:lang w:val="pl-PL" w:eastAsia="en-US" w:bidi="ar-SA"/>
      </w:rPr>
    </w:lvl>
    <w:lvl w:ilvl="6" w:tplc="0F5ED79E">
      <w:numFmt w:val="bullet"/>
      <w:lvlText w:val="•"/>
      <w:lvlJc w:val="left"/>
      <w:pPr>
        <w:ind w:left="5110" w:hanging="720"/>
      </w:pPr>
      <w:rPr>
        <w:rFonts w:hint="default"/>
        <w:lang w:val="pl-PL" w:eastAsia="en-US" w:bidi="ar-SA"/>
      </w:rPr>
    </w:lvl>
    <w:lvl w:ilvl="7" w:tplc="6EB6D890">
      <w:numFmt w:val="bullet"/>
      <w:lvlText w:val="•"/>
      <w:lvlJc w:val="left"/>
      <w:pPr>
        <w:ind w:left="5815" w:hanging="720"/>
      </w:pPr>
      <w:rPr>
        <w:rFonts w:hint="default"/>
        <w:lang w:val="pl-PL" w:eastAsia="en-US" w:bidi="ar-SA"/>
      </w:rPr>
    </w:lvl>
    <w:lvl w:ilvl="8" w:tplc="BC64F7A6">
      <w:numFmt w:val="bullet"/>
      <w:lvlText w:val="•"/>
      <w:lvlJc w:val="left"/>
      <w:pPr>
        <w:ind w:left="6520" w:hanging="720"/>
      </w:pPr>
      <w:rPr>
        <w:rFonts w:hint="default"/>
        <w:lang w:val="pl-PL" w:eastAsia="en-US" w:bidi="ar-SA"/>
      </w:rPr>
    </w:lvl>
  </w:abstractNum>
  <w:abstractNum w:abstractNumId="244">
    <w:nsid w:val="7074676D"/>
    <w:multiLevelType w:val="hybridMultilevel"/>
    <w:tmpl w:val="F828C0EC"/>
    <w:lvl w:ilvl="0" w:tplc="0415000F">
      <w:start w:val="1"/>
      <w:numFmt w:val="decimal"/>
      <w:lvlText w:val="%1."/>
      <w:lvlJc w:val="left"/>
      <w:pPr>
        <w:ind w:left="1080" w:hanging="360"/>
      </w:pPr>
      <w:rPr>
        <w:rFont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5">
    <w:nsid w:val="70AD5B2D"/>
    <w:multiLevelType w:val="multilevel"/>
    <w:tmpl w:val="50369030"/>
    <w:lvl w:ilvl="0">
      <w:start w:val="1"/>
      <w:numFmt w:val="decimal"/>
      <w:lvlText w:val="%1."/>
      <w:lvlJc w:val="left"/>
      <w:pPr>
        <w:ind w:left="360" w:hanging="360"/>
      </w:pPr>
      <w:rPr>
        <w:sz w:val="24"/>
      </w:rPr>
    </w:lvl>
    <w:lvl w:ilvl="1">
      <w:start w:val="1"/>
      <w:numFmt w:val="decimal"/>
      <w:lvlText w:val="%2)"/>
      <w:lvlJc w:val="left"/>
      <w:pPr>
        <w:ind w:left="1080" w:hanging="360"/>
      </w:pPr>
    </w:lvl>
    <w:lvl w:ilvl="2">
      <w:start w:val="1"/>
      <w:numFmt w:val="decimal"/>
      <w:lvlText w:val="%3."/>
      <w:lvlJc w:val="left"/>
      <w:pPr>
        <w:ind w:left="1800" w:hanging="360"/>
      </w:pPr>
    </w:lvl>
    <w:lvl w:ilvl="3">
      <w:numFmt w:val="bullet"/>
      <w:lvlText w:val=""/>
      <w:lvlJc w:val="left"/>
      <w:pPr>
        <w:ind w:left="2520" w:hanging="360"/>
      </w:pPr>
      <w:rPr>
        <w:rFonts w:ascii="Symbol" w:hAnsi="Symbol"/>
        <w:sz w:val="20"/>
      </w:rPr>
    </w:lvl>
    <w:lvl w:ilvl="4">
      <w:numFmt w:val="bullet"/>
      <w:lvlText w:val=""/>
      <w:lvlJc w:val="left"/>
      <w:pPr>
        <w:ind w:left="3240" w:hanging="360"/>
      </w:pPr>
      <w:rPr>
        <w:rFonts w:ascii="Symbol" w:hAnsi="Symbol"/>
        <w:sz w:val="20"/>
      </w:rPr>
    </w:lvl>
    <w:lvl w:ilvl="5">
      <w:numFmt w:val="bullet"/>
      <w:lvlText w:val=""/>
      <w:lvlJc w:val="left"/>
      <w:pPr>
        <w:ind w:left="3960" w:hanging="360"/>
      </w:pPr>
      <w:rPr>
        <w:rFonts w:ascii="Symbol" w:hAnsi="Symbol"/>
        <w:sz w:val="20"/>
      </w:rPr>
    </w:lvl>
    <w:lvl w:ilvl="6">
      <w:numFmt w:val="bullet"/>
      <w:lvlText w:val=""/>
      <w:lvlJc w:val="left"/>
      <w:pPr>
        <w:ind w:left="4680" w:hanging="360"/>
      </w:pPr>
      <w:rPr>
        <w:rFonts w:ascii="Symbol" w:hAnsi="Symbol"/>
        <w:sz w:val="20"/>
      </w:rPr>
    </w:lvl>
    <w:lvl w:ilvl="7">
      <w:numFmt w:val="bullet"/>
      <w:lvlText w:val=""/>
      <w:lvlJc w:val="left"/>
      <w:pPr>
        <w:ind w:left="5400" w:hanging="360"/>
      </w:pPr>
      <w:rPr>
        <w:rFonts w:ascii="Symbol" w:hAnsi="Symbol"/>
        <w:sz w:val="20"/>
      </w:rPr>
    </w:lvl>
    <w:lvl w:ilvl="8">
      <w:numFmt w:val="bullet"/>
      <w:lvlText w:val=""/>
      <w:lvlJc w:val="left"/>
      <w:pPr>
        <w:ind w:left="6120" w:hanging="360"/>
      </w:pPr>
      <w:rPr>
        <w:rFonts w:ascii="Symbol" w:hAnsi="Symbol"/>
        <w:sz w:val="20"/>
      </w:rPr>
    </w:lvl>
  </w:abstractNum>
  <w:abstractNum w:abstractNumId="246">
    <w:nsid w:val="70DE388A"/>
    <w:multiLevelType w:val="hybridMultilevel"/>
    <w:tmpl w:val="A286581A"/>
    <w:lvl w:ilvl="0" w:tplc="5934849A">
      <w:numFmt w:val="bullet"/>
      <w:lvlText w:val="•"/>
      <w:lvlJc w:val="left"/>
      <w:pPr>
        <w:ind w:left="439" w:hanging="360"/>
      </w:pPr>
      <w:rPr>
        <w:rFonts w:ascii="Myriad Pro" w:eastAsia="Myriad Pro" w:hAnsi="Myriad Pro" w:cs="Myriad Pro" w:hint="default"/>
        <w:w w:val="100"/>
        <w:sz w:val="20"/>
        <w:szCs w:val="20"/>
        <w:lang w:val="pl-PL" w:eastAsia="en-US" w:bidi="ar-SA"/>
      </w:rPr>
    </w:lvl>
    <w:lvl w:ilvl="1" w:tplc="A4D892FE">
      <w:numFmt w:val="bullet"/>
      <w:lvlText w:val="•"/>
      <w:lvlJc w:val="left"/>
      <w:pPr>
        <w:ind w:left="1287" w:hanging="360"/>
      </w:pPr>
      <w:rPr>
        <w:rFonts w:hint="default"/>
        <w:lang w:val="pl-PL" w:eastAsia="en-US" w:bidi="ar-SA"/>
      </w:rPr>
    </w:lvl>
    <w:lvl w:ilvl="2" w:tplc="A2A40D78">
      <w:numFmt w:val="bullet"/>
      <w:lvlText w:val="•"/>
      <w:lvlJc w:val="left"/>
      <w:pPr>
        <w:ind w:left="2134" w:hanging="360"/>
      </w:pPr>
      <w:rPr>
        <w:rFonts w:hint="default"/>
        <w:lang w:val="pl-PL" w:eastAsia="en-US" w:bidi="ar-SA"/>
      </w:rPr>
    </w:lvl>
    <w:lvl w:ilvl="3" w:tplc="246A51F4">
      <w:numFmt w:val="bullet"/>
      <w:lvlText w:val="•"/>
      <w:lvlJc w:val="left"/>
      <w:pPr>
        <w:ind w:left="2981" w:hanging="360"/>
      </w:pPr>
      <w:rPr>
        <w:rFonts w:hint="default"/>
        <w:lang w:val="pl-PL" w:eastAsia="en-US" w:bidi="ar-SA"/>
      </w:rPr>
    </w:lvl>
    <w:lvl w:ilvl="4" w:tplc="899CAC36">
      <w:numFmt w:val="bullet"/>
      <w:lvlText w:val="•"/>
      <w:lvlJc w:val="left"/>
      <w:pPr>
        <w:ind w:left="3829" w:hanging="360"/>
      </w:pPr>
      <w:rPr>
        <w:rFonts w:hint="default"/>
        <w:lang w:val="pl-PL" w:eastAsia="en-US" w:bidi="ar-SA"/>
      </w:rPr>
    </w:lvl>
    <w:lvl w:ilvl="5" w:tplc="21168C7E">
      <w:numFmt w:val="bullet"/>
      <w:lvlText w:val="•"/>
      <w:lvlJc w:val="left"/>
      <w:pPr>
        <w:ind w:left="4676" w:hanging="360"/>
      </w:pPr>
      <w:rPr>
        <w:rFonts w:hint="default"/>
        <w:lang w:val="pl-PL" w:eastAsia="en-US" w:bidi="ar-SA"/>
      </w:rPr>
    </w:lvl>
    <w:lvl w:ilvl="6" w:tplc="41084C9A">
      <w:numFmt w:val="bullet"/>
      <w:lvlText w:val="•"/>
      <w:lvlJc w:val="left"/>
      <w:pPr>
        <w:ind w:left="5523" w:hanging="360"/>
      </w:pPr>
      <w:rPr>
        <w:rFonts w:hint="default"/>
        <w:lang w:val="pl-PL" w:eastAsia="en-US" w:bidi="ar-SA"/>
      </w:rPr>
    </w:lvl>
    <w:lvl w:ilvl="7" w:tplc="00843B54">
      <w:numFmt w:val="bullet"/>
      <w:lvlText w:val="•"/>
      <w:lvlJc w:val="left"/>
      <w:pPr>
        <w:ind w:left="6371" w:hanging="360"/>
      </w:pPr>
      <w:rPr>
        <w:rFonts w:hint="default"/>
        <w:lang w:val="pl-PL" w:eastAsia="en-US" w:bidi="ar-SA"/>
      </w:rPr>
    </w:lvl>
    <w:lvl w:ilvl="8" w:tplc="66C06C86">
      <w:numFmt w:val="bullet"/>
      <w:lvlText w:val="•"/>
      <w:lvlJc w:val="left"/>
      <w:pPr>
        <w:ind w:left="7218" w:hanging="360"/>
      </w:pPr>
      <w:rPr>
        <w:rFonts w:hint="default"/>
        <w:lang w:val="pl-PL" w:eastAsia="en-US" w:bidi="ar-SA"/>
      </w:rPr>
    </w:lvl>
  </w:abstractNum>
  <w:abstractNum w:abstractNumId="247">
    <w:nsid w:val="715D3FF8"/>
    <w:multiLevelType w:val="hybridMultilevel"/>
    <w:tmpl w:val="97A405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8">
    <w:nsid w:val="729622B6"/>
    <w:multiLevelType w:val="hybridMultilevel"/>
    <w:tmpl w:val="A3821EE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9">
    <w:nsid w:val="72A022E4"/>
    <w:multiLevelType w:val="hybridMultilevel"/>
    <w:tmpl w:val="7EEA5D16"/>
    <w:lvl w:ilvl="0" w:tplc="9EA818A2">
      <w:start w:val="1"/>
      <w:numFmt w:val="bullet"/>
      <w:lvlText w:val=""/>
      <w:lvlJc w:val="left"/>
      <w:pPr>
        <w:ind w:left="644" w:hanging="360"/>
      </w:pPr>
      <w:rPr>
        <w:rFonts w:ascii="Symbol" w:hAnsi="Symbo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50">
    <w:nsid w:val="73857E47"/>
    <w:multiLevelType w:val="hybridMultilevel"/>
    <w:tmpl w:val="7AF80DA0"/>
    <w:lvl w:ilvl="0" w:tplc="126E7AB6">
      <w:start w:val="1"/>
      <w:numFmt w:val="decimal"/>
      <w:lvlText w:val="%1."/>
      <w:lvlJc w:val="left"/>
      <w:pPr>
        <w:ind w:left="5182" w:hanging="360"/>
      </w:pPr>
      <w:rPr>
        <w:rFonts w:ascii="Calibri" w:eastAsia="Calibri" w:hAnsi="Calibri"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1">
    <w:nsid w:val="73D45933"/>
    <w:multiLevelType w:val="hybridMultilevel"/>
    <w:tmpl w:val="910E3ADA"/>
    <w:lvl w:ilvl="0" w:tplc="285807DA">
      <w:numFmt w:val="bullet"/>
      <w:lvlText w:val="•"/>
      <w:lvlJc w:val="left"/>
      <w:pPr>
        <w:ind w:left="449" w:hanging="360"/>
      </w:pPr>
      <w:rPr>
        <w:rFonts w:ascii="Myriad Pro" w:eastAsia="Myriad Pro" w:hAnsi="Myriad Pro" w:cs="Myriad Pro" w:hint="default"/>
        <w:w w:val="100"/>
        <w:sz w:val="24"/>
        <w:szCs w:val="24"/>
        <w:lang w:val="pl-PL" w:eastAsia="en-US" w:bidi="ar-SA"/>
      </w:rPr>
    </w:lvl>
    <w:lvl w:ilvl="1" w:tplc="A7B8DCC6">
      <w:numFmt w:val="bullet"/>
      <w:lvlText w:val="•"/>
      <w:lvlJc w:val="left"/>
      <w:pPr>
        <w:ind w:left="819" w:hanging="360"/>
      </w:pPr>
      <w:rPr>
        <w:rFonts w:hint="default"/>
        <w:lang w:val="pl-PL" w:eastAsia="en-US" w:bidi="ar-SA"/>
      </w:rPr>
    </w:lvl>
    <w:lvl w:ilvl="2" w:tplc="34643F18">
      <w:numFmt w:val="bullet"/>
      <w:lvlText w:val="•"/>
      <w:lvlJc w:val="left"/>
      <w:pPr>
        <w:ind w:left="1198" w:hanging="360"/>
      </w:pPr>
      <w:rPr>
        <w:rFonts w:hint="default"/>
        <w:lang w:val="pl-PL" w:eastAsia="en-US" w:bidi="ar-SA"/>
      </w:rPr>
    </w:lvl>
    <w:lvl w:ilvl="3" w:tplc="D4EE45CA">
      <w:numFmt w:val="bullet"/>
      <w:lvlText w:val="•"/>
      <w:lvlJc w:val="left"/>
      <w:pPr>
        <w:ind w:left="1577" w:hanging="360"/>
      </w:pPr>
      <w:rPr>
        <w:rFonts w:hint="default"/>
        <w:lang w:val="pl-PL" w:eastAsia="en-US" w:bidi="ar-SA"/>
      </w:rPr>
    </w:lvl>
    <w:lvl w:ilvl="4" w:tplc="C0785F86">
      <w:numFmt w:val="bullet"/>
      <w:lvlText w:val="•"/>
      <w:lvlJc w:val="left"/>
      <w:pPr>
        <w:ind w:left="1956" w:hanging="360"/>
      </w:pPr>
      <w:rPr>
        <w:rFonts w:hint="default"/>
        <w:lang w:val="pl-PL" w:eastAsia="en-US" w:bidi="ar-SA"/>
      </w:rPr>
    </w:lvl>
    <w:lvl w:ilvl="5" w:tplc="1A103C4E">
      <w:numFmt w:val="bullet"/>
      <w:lvlText w:val="•"/>
      <w:lvlJc w:val="left"/>
      <w:pPr>
        <w:ind w:left="2336" w:hanging="360"/>
      </w:pPr>
      <w:rPr>
        <w:rFonts w:hint="default"/>
        <w:lang w:val="pl-PL" w:eastAsia="en-US" w:bidi="ar-SA"/>
      </w:rPr>
    </w:lvl>
    <w:lvl w:ilvl="6" w:tplc="CB7037C8">
      <w:numFmt w:val="bullet"/>
      <w:lvlText w:val="•"/>
      <w:lvlJc w:val="left"/>
      <w:pPr>
        <w:ind w:left="2715" w:hanging="360"/>
      </w:pPr>
      <w:rPr>
        <w:rFonts w:hint="default"/>
        <w:lang w:val="pl-PL" w:eastAsia="en-US" w:bidi="ar-SA"/>
      </w:rPr>
    </w:lvl>
    <w:lvl w:ilvl="7" w:tplc="67C8EA5C">
      <w:numFmt w:val="bullet"/>
      <w:lvlText w:val="•"/>
      <w:lvlJc w:val="left"/>
      <w:pPr>
        <w:ind w:left="3094" w:hanging="360"/>
      </w:pPr>
      <w:rPr>
        <w:rFonts w:hint="default"/>
        <w:lang w:val="pl-PL" w:eastAsia="en-US" w:bidi="ar-SA"/>
      </w:rPr>
    </w:lvl>
    <w:lvl w:ilvl="8" w:tplc="4E127BCC">
      <w:numFmt w:val="bullet"/>
      <w:lvlText w:val="•"/>
      <w:lvlJc w:val="left"/>
      <w:pPr>
        <w:ind w:left="3473" w:hanging="360"/>
      </w:pPr>
      <w:rPr>
        <w:rFonts w:hint="default"/>
        <w:lang w:val="pl-PL" w:eastAsia="en-US" w:bidi="ar-SA"/>
      </w:rPr>
    </w:lvl>
  </w:abstractNum>
  <w:abstractNum w:abstractNumId="252">
    <w:nsid w:val="73F601E7"/>
    <w:multiLevelType w:val="hybridMultilevel"/>
    <w:tmpl w:val="A968731C"/>
    <w:lvl w:ilvl="0" w:tplc="0415000F">
      <w:start w:val="8"/>
      <w:numFmt w:val="decimal"/>
      <w:lvlText w:val="%1."/>
      <w:lvlJc w:val="left"/>
      <w:pPr>
        <w:ind w:left="3022" w:hanging="360"/>
      </w:pPr>
      <w:rPr>
        <w:rFonts w:hint="default"/>
      </w:rPr>
    </w:lvl>
    <w:lvl w:ilvl="1" w:tplc="0809001B">
      <w:start w:val="1"/>
      <w:numFmt w:val="lowerLetter"/>
      <w:lvlText w:val="%2)"/>
      <w:lvlJc w:val="left"/>
      <w:pPr>
        <w:ind w:left="3742" w:hanging="360"/>
      </w:pPr>
      <w:rPr>
        <w:rFonts w:hint="default"/>
      </w:rPr>
    </w:lvl>
    <w:lvl w:ilvl="2" w:tplc="0415001B" w:tentative="1">
      <w:start w:val="1"/>
      <w:numFmt w:val="lowerRoman"/>
      <w:lvlText w:val="%3."/>
      <w:lvlJc w:val="right"/>
      <w:pPr>
        <w:ind w:left="4462" w:hanging="180"/>
      </w:pPr>
    </w:lvl>
    <w:lvl w:ilvl="3" w:tplc="0415000F">
      <w:start w:val="1"/>
      <w:numFmt w:val="decimal"/>
      <w:lvlText w:val="%4."/>
      <w:lvlJc w:val="left"/>
      <w:pPr>
        <w:ind w:left="5182" w:hanging="360"/>
      </w:pPr>
    </w:lvl>
    <w:lvl w:ilvl="4" w:tplc="04150019" w:tentative="1">
      <w:start w:val="1"/>
      <w:numFmt w:val="lowerLetter"/>
      <w:lvlText w:val="%5."/>
      <w:lvlJc w:val="left"/>
      <w:pPr>
        <w:ind w:left="5902" w:hanging="360"/>
      </w:pPr>
    </w:lvl>
    <w:lvl w:ilvl="5" w:tplc="0415001B" w:tentative="1">
      <w:start w:val="1"/>
      <w:numFmt w:val="lowerRoman"/>
      <w:lvlText w:val="%6."/>
      <w:lvlJc w:val="right"/>
      <w:pPr>
        <w:ind w:left="6622" w:hanging="180"/>
      </w:pPr>
    </w:lvl>
    <w:lvl w:ilvl="6" w:tplc="0415000F">
      <w:start w:val="1"/>
      <w:numFmt w:val="decimal"/>
      <w:lvlText w:val="%7."/>
      <w:lvlJc w:val="left"/>
      <w:pPr>
        <w:ind w:left="7342" w:hanging="360"/>
      </w:pPr>
    </w:lvl>
    <w:lvl w:ilvl="7" w:tplc="04150019" w:tentative="1">
      <w:start w:val="1"/>
      <w:numFmt w:val="lowerLetter"/>
      <w:lvlText w:val="%8."/>
      <w:lvlJc w:val="left"/>
      <w:pPr>
        <w:ind w:left="8062" w:hanging="360"/>
      </w:pPr>
    </w:lvl>
    <w:lvl w:ilvl="8" w:tplc="0415001B" w:tentative="1">
      <w:start w:val="1"/>
      <w:numFmt w:val="lowerRoman"/>
      <w:lvlText w:val="%9."/>
      <w:lvlJc w:val="right"/>
      <w:pPr>
        <w:ind w:left="8782" w:hanging="180"/>
      </w:pPr>
    </w:lvl>
  </w:abstractNum>
  <w:abstractNum w:abstractNumId="253">
    <w:nsid w:val="746A5259"/>
    <w:multiLevelType w:val="multilevel"/>
    <w:tmpl w:val="0820170C"/>
    <w:lvl w:ilvl="0">
      <w:start w:val="1"/>
      <w:numFmt w:val="lowerLetter"/>
      <w:lvlText w:val="%1)"/>
      <w:lvlJc w:val="left"/>
      <w:pPr>
        <w:ind w:left="720" w:hanging="360"/>
      </w:pPr>
    </w:lvl>
    <w:lvl w:ilvl="1">
      <w:start w:val="6"/>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4">
    <w:nsid w:val="74732B76"/>
    <w:multiLevelType w:val="hybridMultilevel"/>
    <w:tmpl w:val="FADC806E"/>
    <w:lvl w:ilvl="0" w:tplc="FA08B1D2">
      <w:start w:val="1"/>
      <w:numFmt w:val="bullet"/>
      <w:lvlText w:val=""/>
      <w:lvlJc w:val="left"/>
      <w:pPr>
        <w:ind w:left="720" w:hanging="360"/>
      </w:pPr>
      <w:rPr>
        <w:rFonts w:ascii="Wingdings" w:hAnsi="Wingdings" w:hint="default"/>
        <w:color w:val="5B9BD5" w:themeColor="accent1"/>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nsid w:val="747578E9"/>
    <w:multiLevelType w:val="hybridMultilevel"/>
    <w:tmpl w:val="98D4AAD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6">
    <w:nsid w:val="75045C72"/>
    <w:multiLevelType w:val="multilevel"/>
    <w:tmpl w:val="7F685E82"/>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257">
    <w:nsid w:val="753A1265"/>
    <w:multiLevelType w:val="hybridMultilevel"/>
    <w:tmpl w:val="88D6F5E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8">
    <w:nsid w:val="76265E88"/>
    <w:multiLevelType w:val="hybridMultilevel"/>
    <w:tmpl w:val="83386C7A"/>
    <w:lvl w:ilvl="0" w:tplc="F1D2B7BE">
      <w:start w:val="2"/>
      <w:numFmt w:val="decimal"/>
      <w:lvlText w:val="%1)"/>
      <w:lvlJc w:val="left"/>
      <w:pPr>
        <w:ind w:left="342" w:hanging="186"/>
      </w:pPr>
      <w:rPr>
        <w:rFonts w:ascii="Roboto" w:eastAsia="Roboto" w:hAnsi="Roboto" w:cs="Roboto" w:hint="default"/>
        <w:w w:val="100"/>
        <w:sz w:val="16"/>
        <w:szCs w:val="16"/>
      </w:rPr>
    </w:lvl>
    <w:lvl w:ilvl="1" w:tplc="662AECF8">
      <w:numFmt w:val="bullet"/>
      <w:lvlText w:val="•"/>
      <w:lvlJc w:val="left"/>
      <w:pPr>
        <w:ind w:left="760" w:hanging="186"/>
      </w:pPr>
      <w:rPr>
        <w:rFonts w:hint="default"/>
      </w:rPr>
    </w:lvl>
    <w:lvl w:ilvl="2" w:tplc="A1245B04">
      <w:numFmt w:val="bullet"/>
      <w:lvlText w:val="•"/>
      <w:lvlJc w:val="left"/>
      <w:pPr>
        <w:ind w:left="1558" w:hanging="186"/>
      </w:pPr>
      <w:rPr>
        <w:rFonts w:hint="default"/>
      </w:rPr>
    </w:lvl>
    <w:lvl w:ilvl="3" w:tplc="32BCB8D4">
      <w:numFmt w:val="bullet"/>
      <w:lvlText w:val="•"/>
      <w:lvlJc w:val="left"/>
      <w:pPr>
        <w:ind w:left="2357" w:hanging="186"/>
      </w:pPr>
      <w:rPr>
        <w:rFonts w:hint="default"/>
      </w:rPr>
    </w:lvl>
    <w:lvl w:ilvl="4" w:tplc="3DA8D75E">
      <w:numFmt w:val="bullet"/>
      <w:lvlText w:val="•"/>
      <w:lvlJc w:val="left"/>
      <w:pPr>
        <w:ind w:left="3156" w:hanging="186"/>
      </w:pPr>
      <w:rPr>
        <w:rFonts w:hint="default"/>
      </w:rPr>
    </w:lvl>
    <w:lvl w:ilvl="5" w:tplc="E59C4912">
      <w:numFmt w:val="bullet"/>
      <w:lvlText w:val="•"/>
      <w:lvlJc w:val="left"/>
      <w:pPr>
        <w:ind w:left="3955" w:hanging="186"/>
      </w:pPr>
      <w:rPr>
        <w:rFonts w:hint="default"/>
      </w:rPr>
    </w:lvl>
    <w:lvl w:ilvl="6" w:tplc="8708B2DE">
      <w:numFmt w:val="bullet"/>
      <w:lvlText w:val="•"/>
      <w:lvlJc w:val="left"/>
      <w:pPr>
        <w:ind w:left="4754" w:hanging="186"/>
      </w:pPr>
      <w:rPr>
        <w:rFonts w:hint="default"/>
      </w:rPr>
    </w:lvl>
    <w:lvl w:ilvl="7" w:tplc="81E00706">
      <w:numFmt w:val="bullet"/>
      <w:lvlText w:val="•"/>
      <w:lvlJc w:val="left"/>
      <w:pPr>
        <w:ind w:left="5553" w:hanging="186"/>
      </w:pPr>
      <w:rPr>
        <w:rFonts w:hint="default"/>
      </w:rPr>
    </w:lvl>
    <w:lvl w:ilvl="8" w:tplc="E340B258">
      <w:numFmt w:val="bullet"/>
      <w:lvlText w:val="•"/>
      <w:lvlJc w:val="left"/>
      <w:pPr>
        <w:ind w:left="6352" w:hanging="186"/>
      </w:pPr>
      <w:rPr>
        <w:rFonts w:hint="default"/>
      </w:rPr>
    </w:lvl>
  </w:abstractNum>
  <w:abstractNum w:abstractNumId="259">
    <w:nsid w:val="76805CFB"/>
    <w:multiLevelType w:val="multilevel"/>
    <w:tmpl w:val="2E0CC8D0"/>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0">
    <w:nsid w:val="76C1276C"/>
    <w:multiLevelType w:val="hybridMultilevel"/>
    <w:tmpl w:val="21B464B6"/>
    <w:lvl w:ilvl="0" w:tplc="0808883E">
      <w:start w:val="2"/>
      <w:numFmt w:val="decimal"/>
      <w:lvlText w:val="%1."/>
      <w:lvlJc w:val="left"/>
      <w:pPr>
        <w:ind w:left="219" w:hanging="193"/>
      </w:pPr>
      <w:rPr>
        <w:rFonts w:ascii="Arial" w:eastAsia="Myriad Pro" w:hAnsi="Arial" w:cs="Arial" w:hint="default"/>
        <w:spacing w:val="0"/>
        <w:w w:val="100"/>
        <w:sz w:val="16"/>
        <w:szCs w:val="16"/>
        <w:lang w:val="pl-PL" w:eastAsia="en-US" w:bidi="ar-SA"/>
      </w:rPr>
    </w:lvl>
    <w:lvl w:ilvl="1" w:tplc="974E159A">
      <w:numFmt w:val="bullet"/>
      <w:lvlText w:val="•"/>
      <w:lvlJc w:val="left"/>
      <w:pPr>
        <w:ind w:left="1292" w:hanging="193"/>
      </w:pPr>
      <w:rPr>
        <w:rFonts w:hint="default"/>
        <w:lang w:val="pl-PL" w:eastAsia="en-US" w:bidi="ar-SA"/>
      </w:rPr>
    </w:lvl>
    <w:lvl w:ilvl="2" w:tplc="235852AE">
      <w:numFmt w:val="bullet"/>
      <w:lvlText w:val="•"/>
      <w:lvlJc w:val="left"/>
      <w:pPr>
        <w:ind w:left="2365" w:hanging="193"/>
      </w:pPr>
      <w:rPr>
        <w:rFonts w:hint="default"/>
        <w:lang w:val="pl-PL" w:eastAsia="en-US" w:bidi="ar-SA"/>
      </w:rPr>
    </w:lvl>
    <w:lvl w:ilvl="3" w:tplc="60C28F6E">
      <w:numFmt w:val="bullet"/>
      <w:lvlText w:val="•"/>
      <w:lvlJc w:val="left"/>
      <w:pPr>
        <w:ind w:left="3437" w:hanging="193"/>
      </w:pPr>
      <w:rPr>
        <w:rFonts w:hint="default"/>
        <w:lang w:val="pl-PL" w:eastAsia="en-US" w:bidi="ar-SA"/>
      </w:rPr>
    </w:lvl>
    <w:lvl w:ilvl="4" w:tplc="0F209AF8">
      <w:numFmt w:val="bullet"/>
      <w:lvlText w:val="•"/>
      <w:lvlJc w:val="left"/>
      <w:pPr>
        <w:ind w:left="4510" w:hanging="193"/>
      </w:pPr>
      <w:rPr>
        <w:rFonts w:hint="default"/>
        <w:lang w:val="pl-PL" w:eastAsia="en-US" w:bidi="ar-SA"/>
      </w:rPr>
    </w:lvl>
    <w:lvl w:ilvl="5" w:tplc="B33EF586">
      <w:numFmt w:val="bullet"/>
      <w:lvlText w:val="•"/>
      <w:lvlJc w:val="left"/>
      <w:pPr>
        <w:ind w:left="5582" w:hanging="193"/>
      </w:pPr>
      <w:rPr>
        <w:rFonts w:hint="default"/>
        <w:lang w:val="pl-PL" w:eastAsia="en-US" w:bidi="ar-SA"/>
      </w:rPr>
    </w:lvl>
    <w:lvl w:ilvl="6" w:tplc="A7F87B6A">
      <w:numFmt w:val="bullet"/>
      <w:lvlText w:val="•"/>
      <w:lvlJc w:val="left"/>
      <w:pPr>
        <w:ind w:left="6655" w:hanging="193"/>
      </w:pPr>
      <w:rPr>
        <w:rFonts w:hint="default"/>
        <w:lang w:val="pl-PL" w:eastAsia="en-US" w:bidi="ar-SA"/>
      </w:rPr>
    </w:lvl>
    <w:lvl w:ilvl="7" w:tplc="38521B72">
      <w:numFmt w:val="bullet"/>
      <w:lvlText w:val="•"/>
      <w:lvlJc w:val="left"/>
      <w:pPr>
        <w:ind w:left="7727" w:hanging="193"/>
      </w:pPr>
      <w:rPr>
        <w:rFonts w:hint="default"/>
        <w:lang w:val="pl-PL" w:eastAsia="en-US" w:bidi="ar-SA"/>
      </w:rPr>
    </w:lvl>
    <w:lvl w:ilvl="8" w:tplc="56A220E8">
      <w:numFmt w:val="bullet"/>
      <w:lvlText w:val="•"/>
      <w:lvlJc w:val="left"/>
      <w:pPr>
        <w:ind w:left="8800" w:hanging="193"/>
      </w:pPr>
      <w:rPr>
        <w:rFonts w:hint="default"/>
        <w:lang w:val="pl-PL" w:eastAsia="en-US" w:bidi="ar-SA"/>
      </w:rPr>
    </w:lvl>
  </w:abstractNum>
  <w:abstractNum w:abstractNumId="261">
    <w:nsid w:val="77875901"/>
    <w:multiLevelType w:val="multilevel"/>
    <w:tmpl w:val="54501850"/>
    <w:lvl w:ilvl="0">
      <w:start w:val="1"/>
      <w:numFmt w:val="decimal"/>
      <w:lvlText w:val="%1."/>
      <w:lvlJc w:val="left"/>
      <w:pPr>
        <w:ind w:left="644" w:hanging="360"/>
      </w:pPr>
    </w:lvl>
    <w:lvl w:ilvl="1">
      <w:numFmt w:val="bullet"/>
      <w:lvlText w:val=""/>
      <w:lvlJc w:val="left"/>
      <w:pPr>
        <w:ind w:left="1440" w:hanging="360"/>
      </w:pPr>
      <w:rPr>
        <w:rFonts w:ascii="Wingdings" w:hAnsi="Wingdings"/>
        <w:sz w:val="16"/>
        <w:szCs w:val="16"/>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62">
    <w:nsid w:val="7816274B"/>
    <w:multiLevelType w:val="hybridMultilevel"/>
    <w:tmpl w:val="8CD07182"/>
    <w:lvl w:ilvl="0" w:tplc="22742488">
      <w:start w:val="1"/>
      <w:numFmt w:val="lowerLetter"/>
      <w:lvlText w:val="%1)"/>
      <w:lvlJc w:val="left"/>
      <w:pPr>
        <w:ind w:left="6" w:hanging="360"/>
      </w:pPr>
      <w:rPr>
        <w:rFonts w:hint="default"/>
        <w:b/>
        <w:i w:val="0"/>
      </w:rPr>
    </w:lvl>
    <w:lvl w:ilvl="1" w:tplc="04150019" w:tentative="1">
      <w:start w:val="1"/>
      <w:numFmt w:val="lowerLetter"/>
      <w:lvlText w:val="%2."/>
      <w:lvlJc w:val="left"/>
      <w:pPr>
        <w:ind w:left="726" w:hanging="360"/>
      </w:pPr>
    </w:lvl>
    <w:lvl w:ilvl="2" w:tplc="0415001B" w:tentative="1">
      <w:start w:val="1"/>
      <w:numFmt w:val="lowerRoman"/>
      <w:lvlText w:val="%3."/>
      <w:lvlJc w:val="right"/>
      <w:pPr>
        <w:ind w:left="1446" w:hanging="180"/>
      </w:pPr>
    </w:lvl>
    <w:lvl w:ilvl="3" w:tplc="0415000F" w:tentative="1">
      <w:start w:val="1"/>
      <w:numFmt w:val="decimal"/>
      <w:lvlText w:val="%4."/>
      <w:lvlJc w:val="left"/>
      <w:pPr>
        <w:ind w:left="2166" w:hanging="360"/>
      </w:pPr>
    </w:lvl>
    <w:lvl w:ilvl="4" w:tplc="04150019" w:tentative="1">
      <w:start w:val="1"/>
      <w:numFmt w:val="lowerLetter"/>
      <w:lvlText w:val="%5."/>
      <w:lvlJc w:val="left"/>
      <w:pPr>
        <w:ind w:left="2886" w:hanging="360"/>
      </w:pPr>
    </w:lvl>
    <w:lvl w:ilvl="5" w:tplc="0415001B" w:tentative="1">
      <w:start w:val="1"/>
      <w:numFmt w:val="lowerRoman"/>
      <w:lvlText w:val="%6."/>
      <w:lvlJc w:val="right"/>
      <w:pPr>
        <w:ind w:left="3606" w:hanging="180"/>
      </w:pPr>
    </w:lvl>
    <w:lvl w:ilvl="6" w:tplc="0415000F" w:tentative="1">
      <w:start w:val="1"/>
      <w:numFmt w:val="decimal"/>
      <w:lvlText w:val="%7."/>
      <w:lvlJc w:val="left"/>
      <w:pPr>
        <w:ind w:left="4326" w:hanging="360"/>
      </w:pPr>
    </w:lvl>
    <w:lvl w:ilvl="7" w:tplc="04150019" w:tentative="1">
      <w:start w:val="1"/>
      <w:numFmt w:val="lowerLetter"/>
      <w:lvlText w:val="%8."/>
      <w:lvlJc w:val="left"/>
      <w:pPr>
        <w:ind w:left="5046" w:hanging="360"/>
      </w:pPr>
    </w:lvl>
    <w:lvl w:ilvl="8" w:tplc="0415001B" w:tentative="1">
      <w:start w:val="1"/>
      <w:numFmt w:val="lowerRoman"/>
      <w:lvlText w:val="%9."/>
      <w:lvlJc w:val="right"/>
      <w:pPr>
        <w:ind w:left="5766" w:hanging="180"/>
      </w:pPr>
    </w:lvl>
  </w:abstractNum>
  <w:abstractNum w:abstractNumId="263">
    <w:nsid w:val="78442353"/>
    <w:multiLevelType w:val="hybridMultilevel"/>
    <w:tmpl w:val="9148DE88"/>
    <w:lvl w:ilvl="0" w:tplc="1A4AF2E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nsid w:val="78494F00"/>
    <w:multiLevelType w:val="multilevel"/>
    <w:tmpl w:val="3F006154"/>
    <w:lvl w:ilvl="0">
      <w:start w:val="1"/>
      <w:numFmt w:val="lowerLetter"/>
      <w:lvlText w:val="%1)"/>
      <w:lvlJc w:val="left"/>
      <w:pPr>
        <w:ind w:left="931" w:hanging="360"/>
      </w:pPr>
    </w:lvl>
    <w:lvl w:ilvl="1">
      <w:start w:val="4"/>
      <w:numFmt w:val="decimal"/>
      <w:isLgl/>
      <w:lvlText w:val="%1.%2."/>
      <w:lvlJc w:val="left"/>
      <w:pPr>
        <w:ind w:left="1291" w:hanging="720"/>
      </w:pPr>
      <w:rPr>
        <w:rFonts w:hint="default"/>
        <w:sz w:val="28"/>
      </w:rPr>
    </w:lvl>
    <w:lvl w:ilvl="2">
      <w:start w:val="1"/>
      <w:numFmt w:val="decimal"/>
      <w:isLgl/>
      <w:lvlText w:val="%1.%2.%3."/>
      <w:lvlJc w:val="left"/>
      <w:pPr>
        <w:ind w:left="1291" w:hanging="720"/>
      </w:pPr>
      <w:rPr>
        <w:rFonts w:hint="default"/>
        <w:strike w:val="0"/>
      </w:rPr>
    </w:lvl>
    <w:lvl w:ilvl="3">
      <w:start w:val="1"/>
      <w:numFmt w:val="decimal"/>
      <w:isLgl/>
      <w:lvlText w:val="%1.%2.%3.%4."/>
      <w:lvlJc w:val="left"/>
      <w:pPr>
        <w:ind w:left="1651" w:hanging="1080"/>
      </w:pPr>
      <w:rPr>
        <w:rFonts w:hint="default"/>
      </w:rPr>
    </w:lvl>
    <w:lvl w:ilvl="4">
      <w:start w:val="1"/>
      <w:numFmt w:val="decimal"/>
      <w:isLgl/>
      <w:lvlText w:val="%1.%2.%3.%4.%5."/>
      <w:lvlJc w:val="left"/>
      <w:pPr>
        <w:ind w:left="1651" w:hanging="1080"/>
      </w:pPr>
      <w:rPr>
        <w:rFonts w:hint="default"/>
      </w:rPr>
    </w:lvl>
    <w:lvl w:ilvl="5">
      <w:start w:val="1"/>
      <w:numFmt w:val="decimal"/>
      <w:isLgl/>
      <w:lvlText w:val="%1.%2.%3.%4.%5.%6."/>
      <w:lvlJc w:val="left"/>
      <w:pPr>
        <w:ind w:left="2011" w:hanging="1440"/>
      </w:pPr>
      <w:rPr>
        <w:rFonts w:hint="default"/>
      </w:rPr>
    </w:lvl>
    <w:lvl w:ilvl="6">
      <w:start w:val="1"/>
      <w:numFmt w:val="decimal"/>
      <w:isLgl/>
      <w:lvlText w:val="%1.%2.%3.%4.%5.%6.%7."/>
      <w:lvlJc w:val="left"/>
      <w:pPr>
        <w:ind w:left="2011" w:hanging="1440"/>
      </w:pPr>
      <w:rPr>
        <w:rFonts w:hint="default"/>
      </w:rPr>
    </w:lvl>
    <w:lvl w:ilvl="7">
      <w:start w:val="1"/>
      <w:numFmt w:val="decimal"/>
      <w:isLgl/>
      <w:lvlText w:val="%1.%2.%3.%4.%5.%6.%7.%8."/>
      <w:lvlJc w:val="left"/>
      <w:pPr>
        <w:ind w:left="2371" w:hanging="1800"/>
      </w:pPr>
      <w:rPr>
        <w:rFonts w:hint="default"/>
      </w:rPr>
    </w:lvl>
    <w:lvl w:ilvl="8">
      <w:start w:val="1"/>
      <w:numFmt w:val="decimal"/>
      <w:isLgl/>
      <w:lvlText w:val="%1.%2.%3.%4.%5.%6.%7.%8.%9."/>
      <w:lvlJc w:val="left"/>
      <w:pPr>
        <w:ind w:left="2371" w:hanging="1800"/>
      </w:pPr>
      <w:rPr>
        <w:rFonts w:hint="default"/>
      </w:rPr>
    </w:lvl>
  </w:abstractNum>
  <w:abstractNum w:abstractNumId="265">
    <w:nsid w:val="784963A6"/>
    <w:multiLevelType w:val="hybridMultilevel"/>
    <w:tmpl w:val="178A58BA"/>
    <w:lvl w:ilvl="0" w:tplc="56D24FB4">
      <w:start w:val="1"/>
      <w:numFmt w:val="decimal"/>
      <w:lvlText w:val="%1."/>
      <w:lvlJc w:val="left"/>
      <w:pPr>
        <w:ind w:left="720" w:hanging="360"/>
      </w:pPr>
      <w:rPr>
        <w:rFonts w:asciiTheme="minorHAnsi" w:eastAsiaTheme="minorHAnsi" w:hAnsiTheme="minorHAnsi" w:cstheme="minorBidi"/>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6">
    <w:nsid w:val="789075FD"/>
    <w:multiLevelType w:val="hybridMultilevel"/>
    <w:tmpl w:val="1CFC46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nsid w:val="78C03161"/>
    <w:multiLevelType w:val="multilevel"/>
    <w:tmpl w:val="0F5C9258"/>
    <w:lvl w:ilvl="0">
      <w:start w:val="1"/>
      <w:numFmt w:val="decimal"/>
      <w:lvlText w:val="%1)"/>
      <w:lvlJc w:val="left"/>
      <w:pPr>
        <w:ind w:left="1431" w:hanging="360"/>
      </w:pPr>
    </w:lvl>
    <w:lvl w:ilvl="1">
      <w:start w:val="1"/>
      <w:numFmt w:val="lowerLetter"/>
      <w:lvlText w:val="%2."/>
      <w:lvlJc w:val="left"/>
      <w:pPr>
        <w:ind w:left="2151" w:hanging="360"/>
      </w:pPr>
    </w:lvl>
    <w:lvl w:ilvl="2">
      <w:start w:val="1"/>
      <w:numFmt w:val="lowerRoman"/>
      <w:lvlText w:val="%3."/>
      <w:lvlJc w:val="right"/>
      <w:pPr>
        <w:ind w:left="2871" w:hanging="180"/>
      </w:pPr>
    </w:lvl>
    <w:lvl w:ilvl="3">
      <w:start w:val="1"/>
      <w:numFmt w:val="decimal"/>
      <w:lvlText w:val="%4."/>
      <w:lvlJc w:val="left"/>
      <w:pPr>
        <w:ind w:left="3591" w:hanging="360"/>
      </w:pPr>
    </w:lvl>
    <w:lvl w:ilvl="4">
      <w:start w:val="1"/>
      <w:numFmt w:val="lowerLetter"/>
      <w:lvlText w:val="%5."/>
      <w:lvlJc w:val="left"/>
      <w:pPr>
        <w:ind w:left="4311" w:hanging="360"/>
      </w:pPr>
    </w:lvl>
    <w:lvl w:ilvl="5">
      <w:start w:val="1"/>
      <w:numFmt w:val="lowerRoman"/>
      <w:lvlText w:val="%6."/>
      <w:lvlJc w:val="right"/>
      <w:pPr>
        <w:ind w:left="5031" w:hanging="180"/>
      </w:pPr>
    </w:lvl>
    <w:lvl w:ilvl="6">
      <w:start w:val="1"/>
      <w:numFmt w:val="decimal"/>
      <w:lvlText w:val="%7."/>
      <w:lvlJc w:val="left"/>
      <w:pPr>
        <w:ind w:left="5751" w:hanging="360"/>
      </w:pPr>
    </w:lvl>
    <w:lvl w:ilvl="7">
      <w:start w:val="1"/>
      <w:numFmt w:val="lowerLetter"/>
      <w:lvlText w:val="%8."/>
      <w:lvlJc w:val="left"/>
      <w:pPr>
        <w:ind w:left="6471" w:hanging="360"/>
      </w:pPr>
    </w:lvl>
    <w:lvl w:ilvl="8">
      <w:start w:val="1"/>
      <w:numFmt w:val="lowerRoman"/>
      <w:lvlText w:val="%9."/>
      <w:lvlJc w:val="right"/>
      <w:pPr>
        <w:ind w:left="7191" w:hanging="180"/>
      </w:pPr>
    </w:lvl>
  </w:abstractNum>
  <w:abstractNum w:abstractNumId="268">
    <w:nsid w:val="7A530A74"/>
    <w:multiLevelType w:val="hybridMultilevel"/>
    <w:tmpl w:val="0A34BBDC"/>
    <w:lvl w:ilvl="0" w:tplc="81146088">
      <w:start w:val="1"/>
      <w:numFmt w:val="decimal"/>
      <w:lvlText w:val="%1)"/>
      <w:lvlJc w:val="left"/>
      <w:pPr>
        <w:ind w:left="553" w:hanging="397"/>
      </w:pPr>
      <w:rPr>
        <w:rFonts w:ascii="Arial" w:eastAsia="Roboto" w:hAnsi="Arial" w:cs="Arial" w:hint="default"/>
        <w:w w:val="100"/>
        <w:sz w:val="20"/>
        <w:szCs w:val="20"/>
      </w:rPr>
    </w:lvl>
    <w:lvl w:ilvl="1" w:tplc="CC0684DC">
      <w:numFmt w:val="bullet"/>
      <w:lvlText w:val="•"/>
      <w:lvlJc w:val="left"/>
      <w:pPr>
        <w:ind w:left="1299" w:hanging="397"/>
      </w:pPr>
      <w:rPr>
        <w:rFonts w:hint="default"/>
      </w:rPr>
    </w:lvl>
    <w:lvl w:ilvl="2" w:tplc="6F1C1ED2">
      <w:numFmt w:val="bullet"/>
      <w:lvlText w:val="•"/>
      <w:lvlJc w:val="left"/>
      <w:pPr>
        <w:ind w:left="2038" w:hanging="397"/>
      </w:pPr>
      <w:rPr>
        <w:rFonts w:hint="default"/>
      </w:rPr>
    </w:lvl>
    <w:lvl w:ilvl="3" w:tplc="CC36BE16">
      <w:numFmt w:val="bullet"/>
      <w:lvlText w:val="•"/>
      <w:lvlJc w:val="left"/>
      <w:pPr>
        <w:ind w:left="2777" w:hanging="397"/>
      </w:pPr>
      <w:rPr>
        <w:rFonts w:hint="default"/>
      </w:rPr>
    </w:lvl>
    <w:lvl w:ilvl="4" w:tplc="D326DD9C">
      <w:numFmt w:val="bullet"/>
      <w:lvlText w:val="•"/>
      <w:lvlJc w:val="left"/>
      <w:pPr>
        <w:ind w:left="3516" w:hanging="397"/>
      </w:pPr>
      <w:rPr>
        <w:rFonts w:hint="default"/>
      </w:rPr>
    </w:lvl>
    <w:lvl w:ilvl="5" w:tplc="4F6A2F4E">
      <w:numFmt w:val="bullet"/>
      <w:lvlText w:val="•"/>
      <w:lvlJc w:val="left"/>
      <w:pPr>
        <w:ind w:left="4255" w:hanging="397"/>
      </w:pPr>
      <w:rPr>
        <w:rFonts w:hint="default"/>
      </w:rPr>
    </w:lvl>
    <w:lvl w:ilvl="6" w:tplc="3E4690D6">
      <w:numFmt w:val="bullet"/>
      <w:lvlText w:val="•"/>
      <w:lvlJc w:val="left"/>
      <w:pPr>
        <w:ind w:left="4994" w:hanging="397"/>
      </w:pPr>
      <w:rPr>
        <w:rFonts w:hint="default"/>
      </w:rPr>
    </w:lvl>
    <w:lvl w:ilvl="7" w:tplc="E6CA5D0C">
      <w:numFmt w:val="bullet"/>
      <w:lvlText w:val="•"/>
      <w:lvlJc w:val="left"/>
      <w:pPr>
        <w:ind w:left="5733" w:hanging="397"/>
      </w:pPr>
      <w:rPr>
        <w:rFonts w:hint="default"/>
      </w:rPr>
    </w:lvl>
    <w:lvl w:ilvl="8" w:tplc="EC16BB62">
      <w:numFmt w:val="bullet"/>
      <w:lvlText w:val="•"/>
      <w:lvlJc w:val="left"/>
      <w:pPr>
        <w:ind w:left="6472" w:hanging="397"/>
      </w:pPr>
      <w:rPr>
        <w:rFonts w:hint="default"/>
      </w:rPr>
    </w:lvl>
  </w:abstractNum>
  <w:abstractNum w:abstractNumId="269">
    <w:nsid w:val="7AE97DF5"/>
    <w:multiLevelType w:val="multilevel"/>
    <w:tmpl w:val="9E08064E"/>
    <w:lvl w:ilvl="0">
      <w:start w:val="1"/>
      <w:numFmt w:val="decimal"/>
      <w:lvlText w:val="%1."/>
      <w:lvlJc w:val="left"/>
      <w:pPr>
        <w:ind w:left="4755" w:hanging="360"/>
      </w:pPr>
    </w:lvl>
    <w:lvl w:ilvl="1">
      <w:numFmt w:val="bullet"/>
      <w:lvlText w:val="o"/>
      <w:lvlJc w:val="left"/>
      <w:pPr>
        <w:ind w:left="5475" w:hanging="360"/>
      </w:pPr>
      <w:rPr>
        <w:rFonts w:ascii="Courier New" w:hAnsi="Courier New" w:cs="Courier New"/>
      </w:rPr>
    </w:lvl>
    <w:lvl w:ilvl="2">
      <w:numFmt w:val="bullet"/>
      <w:lvlText w:val=""/>
      <w:lvlJc w:val="left"/>
      <w:pPr>
        <w:ind w:left="6195" w:hanging="360"/>
      </w:pPr>
      <w:rPr>
        <w:rFonts w:ascii="Wingdings" w:hAnsi="Wingdings"/>
      </w:rPr>
    </w:lvl>
    <w:lvl w:ilvl="3">
      <w:numFmt w:val="bullet"/>
      <w:lvlText w:val=""/>
      <w:lvlJc w:val="left"/>
      <w:pPr>
        <w:ind w:left="6915" w:hanging="360"/>
      </w:pPr>
      <w:rPr>
        <w:rFonts w:ascii="Symbol" w:hAnsi="Symbol"/>
      </w:rPr>
    </w:lvl>
    <w:lvl w:ilvl="4">
      <w:numFmt w:val="bullet"/>
      <w:lvlText w:val="o"/>
      <w:lvlJc w:val="left"/>
      <w:pPr>
        <w:ind w:left="7635" w:hanging="360"/>
      </w:pPr>
      <w:rPr>
        <w:rFonts w:ascii="Courier New" w:hAnsi="Courier New" w:cs="Courier New"/>
      </w:rPr>
    </w:lvl>
    <w:lvl w:ilvl="5">
      <w:numFmt w:val="bullet"/>
      <w:lvlText w:val=""/>
      <w:lvlJc w:val="left"/>
      <w:pPr>
        <w:ind w:left="8355" w:hanging="360"/>
      </w:pPr>
      <w:rPr>
        <w:rFonts w:ascii="Wingdings" w:hAnsi="Wingdings"/>
      </w:rPr>
    </w:lvl>
    <w:lvl w:ilvl="6">
      <w:numFmt w:val="bullet"/>
      <w:lvlText w:val=""/>
      <w:lvlJc w:val="left"/>
      <w:pPr>
        <w:ind w:left="9075" w:hanging="360"/>
      </w:pPr>
      <w:rPr>
        <w:rFonts w:ascii="Symbol" w:hAnsi="Symbol"/>
      </w:rPr>
    </w:lvl>
    <w:lvl w:ilvl="7">
      <w:numFmt w:val="bullet"/>
      <w:lvlText w:val="o"/>
      <w:lvlJc w:val="left"/>
      <w:pPr>
        <w:ind w:left="9795" w:hanging="360"/>
      </w:pPr>
      <w:rPr>
        <w:rFonts w:ascii="Courier New" w:hAnsi="Courier New" w:cs="Courier New"/>
      </w:rPr>
    </w:lvl>
    <w:lvl w:ilvl="8">
      <w:numFmt w:val="bullet"/>
      <w:lvlText w:val=""/>
      <w:lvlJc w:val="left"/>
      <w:pPr>
        <w:ind w:left="10515" w:hanging="360"/>
      </w:pPr>
      <w:rPr>
        <w:rFonts w:ascii="Wingdings" w:hAnsi="Wingdings"/>
      </w:rPr>
    </w:lvl>
  </w:abstractNum>
  <w:abstractNum w:abstractNumId="270">
    <w:nsid w:val="7C42525B"/>
    <w:multiLevelType w:val="multilevel"/>
    <w:tmpl w:val="2E0CC8D0"/>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nsid w:val="7CF51F78"/>
    <w:multiLevelType w:val="hybridMultilevel"/>
    <w:tmpl w:val="E9505ECA"/>
    <w:lvl w:ilvl="0" w:tplc="B9FC7498">
      <w:start w:val="1"/>
      <w:numFmt w:val="bullet"/>
      <w:lvlText w:val=""/>
      <w:lvlJc w:val="left"/>
      <w:pPr>
        <w:ind w:left="720" w:hanging="360"/>
      </w:pPr>
      <w:rPr>
        <w:rFonts w:ascii="Wingdings" w:hAnsi="Wingdings" w:hint="default"/>
        <w:color w:val="0070C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2">
    <w:nsid w:val="7D113953"/>
    <w:multiLevelType w:val="hybridMultilevel"/>
    <w:tmpl w:val="B054234A"/>
    <w:lvl w:ilvl="0" w:tplc="AD24B75E">
      <w:start w:val="1"/>
      <w:numFmt w:val="bullet"/>
      <w:lvlText w:val=""/>
      <w:lvlJc w:val="left"/>
      <w:pPr>
        <w:ind w:left="720" w:hanging="360"/>
      </w:pPr>
      <w:rPr>
        <w:rFonts w:ascii="Wingdings" w:hAnsi="Wingdings" w:hint="default"/>
        <w:color w:val="5B9BD5" w:themeColor="accent1"/>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nsid w:val="7E292F52"/>
    <w:multiLevelType w:val="hybridMultilevel"/>
    <w:tmpl w:val="F1A60EEE"/>
    <w:lvl w:ilvl="0" w:tplc="0415000F">
      <w:start w:val="1"/>
      <w:numFmt w:val="decimal"/>
      <w:lvlText w:val="%1."/>
      <w:lvlJc w:val="left"/>
      <w:pPr>
        <w:ind w:left="553" w:hanging="397"/>
      </w:pPr>
      <w:rPr>
        <w:rFonts w:hint="default"/>
        <w:spacing w:val="-4"/>
        <w:w w:val="100"/>
        <w:sz w:val="20"/>
        <w:szCs w:val="20"/>
      </w:rPr>
    </w:lvl>
    <w:lvl w:ilvl="1" w:tplc="E710128E">
      <w:numFmt w:val="bullet"/>
      <w:lvlText w:val="•"/>
      <w:lvlJc w:val="left"/>
      <w:pPr>
        <w:ind w:left="1299" w:hanging="397"/>
      </w:pPr>
      <w:rPr>
        <w:rFonts w:hint="default"/>
      </w:rPr>
    </w:lvl>
    <w:lvl w:ilvl="2" w:tplc="20802A24">
      <w:numFmt w:val="bullet"/>
      <w:lvlText w:val="•"/>
      <w:lvlJc w:val="left"/>
      <w:pPr>
        <w:ind w:left="2038" w:hanging="397"/>
      </w:pPr>
      <w:rPr>
        <w:rFonts w:hint="default"/>
      </w:rPr>
    </w:lvl>
    <w:lvl w:ilvl="3" w:tplc="2A72E14C">
      <w:numFmt w:val="bullet"/>
      <w:lvlText w:val="•"/>
      <w:lvlJc w:val="left"/>
      <w:pPr>
        <w:ind w:left="2777" w:hanging="397"/>
      </w:pPr>
      <w:rPr>
        <w:rFonts w:hint="default"/>
      </w:rPr>
    </w:lvl>
    <w:lvl w:ilvl="4" w:tplc="C0EA55BC">
      <w:numFmt w:val="bullet"/>
      <w:lvlText w:val="•"/>
      <w:lvlJc w:val="left"/>
      <w:pPr>
        <w:ind w:left="3516" w:hanging="397"/>
      </w:pPr>
      <w:rPr>
        <w:rFonts w:hint="default"/>
      </w:rPr>
    </w:lvl>
    <w:lvl w:ilvl="5" w:tplc="9CB2E9D6">
      <w:numFmt w:val="bullet"/>
      <w:lvlText w:val="•"/>
      <w:lvlJc w:val="left"/>
      <w:pPr>
        <w:ind w:left="4255" w:hanging="397"/>
      </w:pPr>
      <w:rPr>
        <w:rFonts w:hint="default"/>
      </w:rPr>
    </w:lvl>
    <w:lvl w:ilvl="6" w:tplc="3E5E0066">
      <w:numFmt w:val="bullet"/>
      <w:lvlText w:val="•"/>
      <w:lvlJc w:val="left"/>
      <w:pPr>
        <w:ind w:left="4994" w:hanging="397"/>
      </w:pPr>
      <w:rPr>
        <w:rFonts w:hint="default"/>
      </w:rPr>
    </w:lvl>
    <w:lvl w:ilvl="7" w:tplc="8D9E82C6">
      <w:numFmt w:val="bullet"/>
      <w:lvlText w:val="•"/>
      <w:lvlJc w:val="left"/>
      <w:pPr>
        <w:ind w:left="5733" w:hanging="397"/>
      </w:pPr>
      <w:rPr>
        <w:rFonts w:hint="default"/>
      </w:rPr>
    </w:lvl>
    <w:lvl w:ilvl="8" w:tplc="4B94E3AA">
      <w:numFmt w:val="bullet"/>
      <w:lvlText w:val="•"/>
      <w:lvlJc w:val="left"/>
      <w:pPr>
        <w:ind w:left="6472" w:hanging="397"/>
      </w:pPr>
      <w:rPr>
        <w:rFonts w:hint="default"/>
      </w:rPr>
    </w:lvl>
  </w:abstractNum>
  <w:abstractNum w:abstractNumId="274">
    <w:nsid w:val="7EA67B2A"/>
    <w:multiLevelType w:val="hybridMultilevel"/>
    <w:tmpl w:val="B5E46CC2"/>
    <w:lvl w:ilvl="0" w:tplc="B378A9D6">
      <w:numFmt w:val="bullet"/>
      <w:lvlText w:val="•"/>
      <w:lvlJc w:val="left"/>
      <w:pPr>
        <w:ind w:left="448" w:hanging="360"/>
      </w:pPr>
      <w:rPr>
        <w:rFonts w:ascii="Myriad Pro" w:eastAsia="Myriad Pro" w:hAnsi="Myriad Pro" w:cs="Myriad Pro" w:hint="default"/>
        <w:w w:val="100"/>
        <w:sz w:val="24"/>
        <w:szCs w:val="24"/>
        <w:lang w:val="pl-PL" w:eastAsia="en-US" w:bidi="ar-SA"/>
      </w:rPr>
    </w:lvl>
    <w:lvl w:ilvl="1" w:tplc="E7D0CCEE">
      <w:numFmt w:val="bullet"/>
      <w:lvlText w:val="•"/>
      <w:lvlJc w:val="left"/>
      <w:pPr>
        <w:ind w:left="855" w:hanging="360"/>
      </w:pPr>
      <w:rPr>
        <w:rFonts w:hint="default"/>
        <w:lang w:val="pl-PL" w:eastAsia="en-US" w:bidi="ar-SA"/>
      </w:rPr>
    </w:lvl>
    <w:lvl w:ilvl="2" w:tplc="85DCD5F8">
      <w:numFmt w:val="bullet"/>
      <w:lvlText w:val="•"/>
      <w:lvlJc w:val="left"/>
      <w:pPr>
        <w:ind w:left="1270" w:hanging="360"/>
      </w:pPr>
      <w:rPr>
        <w:rFonts w:hint="default"/>
        <w:lang w:val="pl-PL" w:eastAsia="en-US" w:bidi="ar-SA"/>
      </w:rPr>
    </w:lvl>
    <w:lvl w:ilvl="3" w:tplc="357067C2">
      <w:numFmt w:val="bullet"/>
      <w:lvlText w:val="•"/>
      <w:lvlJc w:val="left"/>
      <w:pPr>
        <w:ind w:left="1685" w:hanging="360"/>
      </w:pPr>
      <w:rPr>
        <w:rFonts w:hint="default"/>
        <w:lang w:val="pl-PL" w:eastAsia="en-US" w:bidi="ar-SA"/>
      </w:rPr>
    </w:lvl>
    <w:lvl w:ilvl="4" w:tplc="F70E88FC">
      <w:numFmt w:val="bullet"/>
      <w:lvlText w:val="•"/>
      <w:lvlJc w:val="left"/>
      <w:pPr>
        <w:ind w:left="2100" w:hanging="360"/>
      </w:pPr>
      <w:rPr>
        <w:rFonts w:hint="default"/>
        <w:lang w:val="pl-PL" w:eastAsia="en-US" w:bidi="ar-SA"/>
      </w:rPr>
    </w:lvl>
    <w:lvl w:ilvl="5" w:tplc="986A9B92">
      <w:numFmt w:val="bullet"/>
      <w:lvlText w:val="•"/>
      <w:lvlJc w:val="left"/>
      <w:pPr>
        <w:ind w:left="2515" w:hanging="360"/>
      </w:pPr>
      <w:rPr>
        <w:rFonts w:hint="default"/>
        <w:lang w:val="pl-PL" w:eastAsia="en-US" w:bidi="ar-SA"/>
      </w:rPr>
    </w:lvl>
    <w:lvl w:ilvl="6" w:tplc="9BCA1F52">
      <w:numFmt w:val="bullet"/>
      <w:lvlText w:val="•"/>
      <w:lvlJc w:val="left"/>
      <w:pPr>
        <w:ind w:left="2930" w:hanging="360"/>
      </w:pPr>
      <w:rPr>
        <w:rFonts w:hint="default"/>
        <w:lang w:val="pl-PL" w:eastAsia="en-US" w:bidi="ar-SA"/>
      </w:rPr>
    </w:lvl>
    <w:lvl w:ilvl="7" w:tplc="13063178">
      <w:numFmt w:val="bullet"/>
      <w:lvlText w:val="•"/>
      <w:lvlJc w:val="left"/>
      <w:pPr>
        <w:ind w:left="3345" w:hanging="360"/>
      </w:pPr>
      <w:rPr>
        <w:rFonts w:hint="default"/>
        <w:lang w:val="pl-PL" w:eastAsia="en-US" w:bidi="ar-SA"/>
      </w:rPr>
    </w:lvl>
    <w:lvl w:ilvl="8" w:tplc="281C27A6">
      <w:numFmt w:val="bullet"/>
      <w:lvlText w:val="•"/>
      <w:lvlJc w:val="left"/>
      <w:pPr>
        <w:ind w:left="3760" w:hanging="360"/>
      </w:pPr>
      <w:rPr>
        <w:rFonts w:hint="default"/>
        <w:lang w:val="pl-PL" w:eastAsia="en-US" w:bidi="ar-SA"/>
      </w:rPr>
    </w:lvl>
  </w:abstractNum>
  <w:abstractNum w:abstractNumId="275">
    <w:nsid w:val="7F5E203F"/>
    <w:multiLevelType w:val="hybridMultilevel"/>
    <w:tmpl w:val="A074EC46"/>
    <w:lvl w:ilvl="0" w:tplc="3EC8DE1A">
      <w:start w:val="1"/>
      <w:numFmt w:val="bullet"/>
      <w:lvlText w:val=""/>
      <w:lvlJc w:val="left"/>
      <w:pPr>
        <w:ind w:left="2844" w:hanging="360"/>
      </w:pPr>
      <w:rPr>
        <w:rFonts w:ascii="Wingdings" w:hAnsi="Wingdings" w:hint="default"/>
        <w:color w:val="5B9BD5" w:themeColor="accent1"/>
        <w:sz w:val="22"/>
        <w:szCs w:val="22"/>
      </w:rPr>
    </w:lvl>
    <w:lvl w:ilvl="1" w:tplc="04150003" w:tentative="1">
      <w:start w:val="1"/>
      <w:numFmt w:val="bullet"/>
      <w:lvlText w:val="o"/>
      <w:lvlJc w:val="left"/>
      <w:pPr>
        <w:ind w:left="3564" w:hanging="360"/>
      </w:pPr>
      <w:rPr>
        <w:rFonts w:ascii="Courier New" w:hAnsi="Courier New" w:cs="Courier New" w:hint="default"/>
      </w:rPr>
    </w:lvl>
    <w:lvl w:ilvl="2" w:tplc="04150005" w:tentative="1">
      <w:start w:val="1"/>
      <w:numFmt w:val="bullet"/>
      <w:lvlText w:val=""/>
      <w:lvlJc w:val="left"/>
      <w:pPr>
        <w:ind w:left="4284" w:hanging="360"/>
      </w:pPr>
      <w:rPr>
        <w:rFonts w:ascii="Wingdings" w:hAnsi="Wingdings" w:hint="default"/>
      </w:rPr>
    </w:lvl>
    <w:lvl w:ilvl="3" w:tplc="04150001" w:tentative="1">
      <w:start w:val="1"/>
      <w:numFmt w:val="bullet"/>
      <w:lvlText w:val=""/>
      <w:lvlJc w:val="left"/>
      <w:pPr>
        <w:ind w:left="5004" w:hanging="360"/>
      </w:pPr>
      <w:rPr>
        <w:rFonts w:ascii="Symbol" w:hAnsi="Symbol" w:hint="default"/>
      </w:rPr>
    </w:lvl>
    <w:lvl w:ilvl="4" w:tplc="04150003" w:tentative="1">
      <w:start w:val="1"/>
      <w:numFmt w:val="bullet"/>
      <w:lvlText w:val="o"/>
      <w:lvlJc w:val="left"/>
      <w:pPr>
        <w:ind w:left="5724" w:hanging="360"/>
      </w:pPr>
      <w:rPr>
        <w:rFonts w:ascii="Courier New" w:hAnsi="Courier New" w:cs="Courier New" w:hint="default"/>
      </w:rPr>
    </w:lvl>
    <w:lvl w:ilvl="5" w:tplc="04150005" w:tentative="1">
      <w:start w:val="1"/>
      <w:numFmt w:val="bullet"/>
      <w:lvlText w:val=""/>
      <w:lvlJc w:val="left"/>
      <w:pPr>
        <w:ind w:left="6444" w:hanging="360"/>
      </w:pPr>
      <w:rPr>
        <w:rFonts w:ascii="Wingdings" w:hAnsi="Wingdings" w:hint="default"/>
      </w:rPr>
    </w:lvl>
    <w:lvl w:ilvl="6" w:tplc="04150001" w:tentative="1">
      <w:start w:val="1"/>
      <w:numFmt w:val="bullet"/>
      <w:lvlText w:val=""/>
      <w:lvlJc w:val="left"/>
      <w:pPr>
        <w:ind w:left="7164" w:hanging="360"/>
      </w:pPr>
      <w:rPr>
        <w:rFonts w:ascii="Symbol" w:hAnsi="Symbol" w:hint="default"/>
      </w:rPr>
    </w:lvl>
    <w:lvl w:ilvl="7" w:tplc="04150003" w:tentative="1">
      <w:start w:val="1"/>
      <w:numFmt w:val="bullet"/>
      <w:lvlText w:val="o"/>
      <w:lvlJc w:val="left"/>
      <w:pPr>
        <w:ind w:left="7884" w:hanging="360"/>
      </w:pPr>
      <w:rPr>
        <w:rFonts w:ascii="Courier New" w:hAnsi="Courier New" w:cs="Courier New" w:hint="default"/>
      </w:rPr>
    </w:lvl>
    <w:lvl w:ilvl="8" w:tplc="04150005" w:tentative="1">
      <w:start w:val="1"/>
      <w:numFmt w:val="bullet"/>
      <w:lvlText w:val=""/>
      <w:lvlJc w:val="left"/>
      <w:pPr>
        <w:ind w:left="8604" w:hanging="360"/>
      </w:pPr>
      <w:rPr>
        <w:rFonts w:ascii="Wingdings" w:hAnsi="Wingdings" w:hint="default"/>
      </w:rPr>
    </w:lvl>
  </w:abstractNum>
  <w:abstractNum w:abstractNumId="276">
    <w:nsid w:val="7FD611C6"/>
    <w:multiLevelType w:val="hybridMultilevel"/>
    <w:tmpl w:val="EE62BBAA"/>
    <w:lvl w:ilvl="0" w:tplc="2EAE18FC">
      <w:start w:val="14"/>
      <w:numFmt w:val="decimal"/>
      <w:lvlText w:val="%1."/>
      <w:lvlJc w:val="left"/>
      <w:pPr>
        <w:ind w:left="684" w:hanging="400"/>
      </w:pPr>
      <w:rPr>
        <w:rFonts w:hint="default"/>
        <w:color w:val="FFFFFF"/>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77">
    <w:nsid w:val="7FF82F92"/>
    <w:multiLevelType w:val="hybridMultilevel"/>
    <w:tmpl w:val="424CE6FC"/>
    <w:lvl w:ilvl="0" w:tplc="159C4DA8">
      <w:start w:val="1"/>
      <w:numFmt w:val="lowerLetter"/>
      <w:lvlText w:val="%1)"/>
      <w:lvlJc w:val="left"/>
      <w:pPr>
        <w:ind w:left="219" w:hanging="202"/>
      </w:pPr>
      <w:rPr>
        <w:rFonts w:ascii="Arial" w:eastAsia="Myriad Pro" w:hAnsi="Arial" w:cs="Arial" w:hint="default"/>
        <w:spacing w:val="0"/>
        <w:w w:val="100"/>
        <w:sz w:val="16"/>
        <w:szCs w:val="16"/>
        <w:lang w:val="pl-PL" w:eastAsia="en-US" w:bidi="ar-SA"/>
      </w:rPr>
    </w:lvl>
    <w:lvl w:ilvl="1" w:tplc="226E2860">
      <w:numFmt w:val="bullet"/>
      <w:lvlText w:val="•"/>
      <w:lvlJc w:val="left"/>
      <w:pPr>
        <w:ind w:left="1292" w:hanging="202"/>
      </w:pPr>
      <w:rPr>
        <w:rFonts w:hint="default"/>
        <w:lang w:val="pl-PL" w:eastAsia="en-US" w:bidi="ar-SA"/>
      </w:rPr>
    </w:lvl>
    <w:lvl w:ilvl="2" w:tplc="2D30F6B4">
      <w:numFmt w:val="bullet"/>
      <w:lvlText w:val="•"/>
      <w:lvlJc w:val="left"/>
      <w:pPr>
        <w:ind w:left="2365" w:hanging="202"/>
      </w:pPr>
      <w:rPr>
        <w:rFonts w:hint="default"/>
        <w:lang w:val="pl-PL" w:eastAsia="en-US" w:bidi="ar-SA"/>
      </w:rPr>
    </w:lvl>
    <w:lvl w:ilvl="3" w:tplc="E6C2424C">
      <w:numFmt w:val="bullet"/>
      <w:lvlText w:val="•"/>
      <w:lvlJc w:val="left"/>
      <w:pPr>
        <w:ind w:left="3437" w:hanging="202"/>
      </w:pPr>
      <w:rPr>
        <w:rFonts w:hint="default"/>
        <w:lang w:val="pl-PL" w:eastAsia="en-US" w:bidi="ar-SA"/>
      </w:rPr>
    </w:lvl>
    <w:lvl w:ilvl="4" w:tplc="F11A0796">
      <w:numFmt w:val="bullet"/>
      <w:lvlText w:val="•"/>
      <w:lvlJc w:val="left"/>
      <w:pPr>
        <w:ind w:left="4510" w:hanging="202"/>
      </w:pPr>
      <w:rPr>
        <w:rFonts w:hint="default"/>
        <w:lang w:val="pl-PL" w:eastAsia="en-US" w:bidi="ar-SA"/>
      </w:rPr>
    </w:lvl>
    <w:lvl w:ilvl="5" w:tplc="492A28D8">
      <w:numFmt w:val="bullet"/>
      <w:lvlText w:val="•"/>
      <w:lvlJc w:val="left"/>
      <w:pPr>
        <w:ind w:left="5582" w:hanging="202"/>
      </w:pPr>
      <w:rPr>
        <w:rFonts w:hint="default"/>
        <w:lang w:val="pl-PL" w:eastAsia="en-US" w:bidi="ar-SA"/>
      </w:rPr>
    </w:lvl>
    <w:lvl w:ilvl="6" w:tplc="58A6756E">
      <w:numFmt w:val="bullet"/>
      <w:lvlText w:val="•"/>
      <w:lvlJc w:val="left"/>
      <w:pPr>
        <w:ind w:left="6655" w:hanging="202"/>
      </w:pPr>
      <w:rPr>
        <w:rFonts w:hint="default"/>
        <w:lang w:val="pl-PL" w:eastAsia="en-US" w:bidi="ar-SA"/>
      </w:rPr>
    </w:lvl>
    <w:lvl w:ilvl="7" w:tplc="8A9C1DE6">
      <w:numFmt w:val="bullet"/>
      <w:lvlText w:val="•"/>
      <w:lvlJc w:val="left"/>
      <w:pPr>
        <w:ind w:left="7727" w:hanging="202"/>
      </w:pPr>
      <w:rPr>
        <w:rFonts w:hint="default"/>
        <w:lang w:val="pl-PL" w:eastAsia="en-US" w:bidi="ar-SA"/>
      </w:rPr>
    </w:lvl>
    <w:lvl w:ilvl="8" w:tplc="50508676">
      <w:numFmt w:val="bullet"/>
      <w:lvlText w:val="•"/>
      <w:lvlJc w:val="left"/>
      <w:pPr>
        <w:ind w:left="8800" w:hanging="202"/>
      </w:pPr>
      <w:rPr>
        <w:rFonts w:hint="default"/>
        <w:lang w:val="pl-PL" w:eastAsia="en-US" w:bidi="ar-SA"/>
      </w:rPr>
    </w:lvl>
  </w:abstractNum>
  <w:num w:numId="1">
    <w:abstractNumId w:val="107"/>
  </w:num>
  <w:num w:numId="2">
    <w:abstractNumId w:val="6"/>
  </w:num>
  <w:num w:numId="3">
    <w:abstractNumId w:val="116"/>
  </w:num>
  <w:num w:numId="4">
    <w:abstractNumId w:val="262"/>
  </w:num>
  <w:num w:numId="5">
    <w:abstractNumId w:val="157"/>
  </w:num>
  <w:num w:numId="6">
    <w:abstractNumId w:val="59"/>
  </w:num>
  <w:num w:numId="7">
    <w:abstractNumId w:val="233"/>
  </w:num>
  <w:num w:numId="8">
    <w:abstractNumId w:val="264"/>
  </w:num>
  <w:num w:numId="9">
    <w:abstractNumId w:val="5"/>
  </w:num>
  <w:num w:numId="10">
    <w:abstractNumId w:val="118"/>
  </w:num>
  <w:num w:numId="11">
    <w:abstractNumId w:val="269"/>
  </w:num>
  <w:num w:numId="12">
    <w:abstractNumId w:val="104"/>
  </w:num>
  <w:num w:numId="13">
    <w:abstractNumId w:val="56"/>
  </w:num>
  <w:num w:numId="14">
    <w:abstractNumId w:val="215"/>
  </w:num>
  <w:num w:numId="15">
    <w:abstractNumId w:val="121"/>
  </w:num>
  <w:num w:numId="16">
    <w:abstractNumId w:val="102"/>
  </w:num>
  <w:num w:numId="17">
    <w:abstractNumId w:val="45"/>
  </w:num>
  <w:num w:numId="18">
    <w:abstractNumId w:val="174"/>
  </w:num>
  <w:num w:numId="19">
    <w:abstractNumId w:val="261"/>
  </w:num>
  <w:num w:numId="20">
    <w:abstractNumId w:val="81"/>
  </w:num>
  <w:num w:numId="21">
    <w:abstractNumId w:val="216"/>
  </w:num>
  <w:num w:numId="22">
    <w:abstractNumId w:val="38"/>
  </w:num>
  <w:num w:numId="23">
    <w:abstractNumId w:val="155"/>
  </w:num>
  <w:num w:numId="24">
    <w:abstractNumId w:val="253"/>
  </w:num>
  <w:num w:numId="25">
    <w:abstractNumId w:val="61"/>
  </w:num>
  <w:num w:numId="26">
    <w:abstractNumId w:val="93"/>
  </w:num>
  <w:num w:numId="27">
    <w:abstractNumId w:val="147"/>
  </w:num>
  <w:num w:numId="28">
    <w:abstractNumId w:val="85"/>
  </w:num>
  <w:num w:numId="29">
    <w:abstractNumId w:val="188"/>
  </w:num>
  <w:num w:numId="30">
    <w:abstractNumId w:val="43"/>
  </w:num>
  <w:num w:numId="31">
    <w:abstractNumId w:val="152"/>
  </w:num>
  <w:num w:numId="32">
    <w:abstractNumId w:val="71"/>
  </w:num>
  <w:num w:numId="33">
    <w:abstractNumId w:val="275"/>
  </w:num>
  <w:num w:numId="34">
    <w:abstractNumId w:val="136"/>
  </w:num>
  <w:num w:numId="35">
    <w:abstractNumId w:val="120"/>
  </w:num>
  <w:num w:numId="36">
    <w:abstractNumId w:val="67"/>
  </w:num>
  <w:num w:numId="37">
    <w:abstractNumId w:val="249"/>
  </w:num>
  <w:num w:numId="38">
    <w:abstractNumId w:val="57"/>
  </w:num>
  <w:num w:numId="39">
    <w:abstractNumId w:val="178"/>
  </w:num>
  <w:num w:numId="40">
    <w:abstractNumId w:val="272"/>
  </w:num>
  <w:num w:numId="41">
    <w:abstractNumId w:val="263"/>
  </w:num>
  <w:num w:numId="42">
    <w:abstractNumId w:val="63"/>
  </w:num>
  <w:num w:numId="43">
    <w:abstractNumId w:val="7"/>
  </w:num>
  <w:num w:numId="44">
    <w:abstractNumId w:val="196"/>
  </w:num>
  <w:num w:numId="45">
    <w:abstractNumId w:val="252"/>
  </w:num>
  <w:num w:numId="46">
    <w:abstractNumId w:val="75"/>
  </w:num>
  <w:num w:numId="47">
    <w:abstractNumId w:val="114"/>
  </w:num>
  <w:num w:numId="48">
    <w:abstractNumId w:val="195"/>
  </w:num>
  <w:num w:numId="49">
    <w:abstractNumId w:val="229"/>
  </w:num>
  <w:num w:numId="50">
    <w:abstractNumId w:val="16"/>
  </w:num>
  <w:num w:numId="51">
    <w:abstractNumId w:val="227"/>
  </w:num>
  <w:num w:numId="52">
    <w:abstractNumId w:val="112"/>
  </w:num>
  <w:num w:numId="53">
    <w:abstractNumId w:val="182"/>
  </w:num>
  <w:num w:numId="54">
    <w:abstractNumId w:val="219"/>
  </w:num>
  <w:num w:numId="55">
    <w:abstractNumId w:val="1"/>
  </w:num>
  <w:num w:numId="56">
    <w:abstractNumId w:val="74"/>
  </w:num>
  <w:num w:numId="57">
    <w:abstractNumId w:val="26"/>
  </w:num>
  <w:num w:numId="58">
    <w:abstractNumId w:val="165"/>
  </w:num>
  <w:num w:numId="59">
    <w:abstractNumId w:val="212"/>
  </w:num>
  <w:num w:numId="60">
    <w:abstractNumId w:val="254"/>
  </w:num>
  <w:num w:numId="61">
    <w:abstractNumId w:val="189"/>
  </w:num>
  <w:num w:numId="62">
    <w:abstractNumId w:val="142"/>
  </w:num>
  <w:num w:numId="63">
    <w:abstractNumId w:val="205"/>
  </w:num>
  <w:num w:numId="64">
    <w:abstractNumId w:val="54"/>
  </w:num>
  <w:num w:numId="65">
    <w:abstractNumId w:val="231"/>
  </w:num>
  <w:num w:numId="66">
    <w:abstractNumId w:val="130"/>
  </w:num>
  <w:num w:numId="67">
    <w:abstractNumId w:val="105"/>
  </w:num>
  <w:num w:numId="68">
    <w:abstractNumId w:val="193"/>
  </w:num>
  <w:num w:numId="69">
    <w:abstractNumId w:val="145"/>
  </w:num>
  <w:num w:numId="70">
    <w:abstractNumId w:val="176"/>
  </w:num>
  <w:num w:numId="71">
    <w:abstractNumId w:val="132"/>
  </w:num>
  <w:num w:numId="72">
    <w:abstractNumId w:val="257"/>
  </w:num>
  <w:num w:numId="73">
    <w:abstractNumId w:val="213"/>
  </w:num>
  <w:num w:numId="74">
    <w:abstractNumId w:val="117"/>
  </w:num>
  <w:num w:numId="75">
    <w:abstractNumId w:val="239"/>
  </w:num>
  <w:num w:numId="76">
    <w:abstractNumId w:val="58"/>
  </w:num>
  <w:num w:numId="77">
    <w:abstractNumId w:val="241"/>
  </w:num>
  <w:num w:numId="78">
    <w:abstractNumId w:val="18"/>
  </w:num>
  <w:num w:numId="79">
    <w:abstractNumId w:val="244"/>
  </w:num>
  <w:num w:numId="80">
    <w:abstractNumId w:val="222"/>
  </w:num>
  <w:num w:numId="81">
    <w:abstractNumId w:val="98"/>
  </w:num>
  <w:num w:numId="82">
    <w:abstractNumId w:val="28"/>
  </w:num>
  <w:num w:numId="83">
    <w:abstractNumId w:val="170"/>
  </w:num>
  <w:num w:numId="84">
    <w:abstractNumId w:val="122"/>
  </w:num>
  <w:num w:numId="85">
    <w:abstractNumId w:val="25"/>
  </w:num>
  <w:num w:numId="86">
    <w:abstractNumId w:val="30"/>
  </w:num>
  <w:num w:numId="87">
    <w:abstractNumId w:val="4"/>
  </w:num>
  <w:num w:numId="88">
    <w:abstractNumId w:val="94"/>
  </w:num>
  <w:num w:numId="89">
    <w:abstractNumId w:val="92"/>
  </w:num>
  <w:num w:numId="90">
    <w:abstractNumId w:val="187"/>
  </w:num>
  <w:num w:numId="91">
    <w:abstractNumId w:val="35"/>
  </w:num>
  <w:num w:numId="92">
    <w:abstractNumId w:val="53"/>
  </w:num>
  <w:num w:numId="93">
    <w:abstractNumId w:val="27"/>
  </w:num>
  <w:num w:numId="94">
    <w:abstractNumId w:val="162"/>
  </w:num>
  <w:num w:numId="95">
    <w:abstractNumId w:val="173"/>
  </w:num>
  <w:num w:numId="96">
    <w:abstractNumId w:val="169"/>
  </w:num>
  <w:num w:numId="97">
    <w:abstractNumId w:val="250"/>
  </w:num>
  <w:num w:numId="98">
    <w:abstractNumId w:val="160"/>
  </w:num>
  <w:num w:numId="99">
    <w:abstractNumId w:val="186"/>
  </w:num>
  <w:num w:numId="100">
    <w:abstractNumId w:val="76"/>
  </w:num>
  <w:num w:numId="101">
    <w:abstractNumId w:val="47"/>
  </w:num>
  <w:num w:numId="102">
    <w:abstractNumId w:val="37"/>
  </w:num>
  <w:num w:numId="103">
    <w:abstractNumId w:val="242"/>
  </w:num>
  <w:num w:numId="104">
    <w:abstractNumId w:val="256"/>
  </w:num>
  <w:num w:numId="105">
    <w:abstractNumId w:val="66"/>
  </w:num>
  <w:num w:numId="106">
    <w:abstractNumId w:val="197"/>
  </w:num>
  <w:num w:numId="107">
    <w:abstractNumId w:val="200"/>
  </w:num>
  <w:num w:numId="108">
    <w:abstractNumId w:val="41"/>
  </w:num>
  <w:num w:numId="109">
    <w:abstractNumId w:val="267"/>
  </w:num>
  <w:num w:numId="110">
    <w:abstractNumId w:val="123"/>
  </w:num>
  <w:num w:numId="111">
    <w:abstractNumId w:val="8"/>
  </w:num>
  <w:num w:numId="112">
    <w:abstractNumId w:val="109"/>
  </w:num>
  <w:num w:numId="113">
    <w:abstractNumId w:val="183"/>
  </w:num>
  <w:num w:numId="114">
    <w:abstractNumId w:val="220"/>
  </w:num>
  <w:num w:numId="115">
    <w:abstractNumId w:val="198"/>
  </w:num>
  <w:num w:numId="116">
    <w:abstractNumId w:val="204"/>
  </w:num>
  <w:num w:numId="117">
    <w:abstractNumId w:val="208"/>
  </w:num>
  <w:num w:numId="118">
    <w:abstractNumId w:val="175"/>
  </w:num>
  <w:num w:numId="119">
    <w:abstractNumId w:val="164"/>
  </w:num>
  <w:num w:numId="120">
    <w:abstractNumId w:val="140"/>
  </w:num>
  <w:num w:numId="121">
    <w:abstractNumId w:val="11"/>
  </w:num>
  <w:num w:numId="122">
    <w:abstractNumId w:val="17"/>
  </w:num>
  <w:num w:numId="123">
    <w:abstractNumId w:val="52"/>
  </w:num>
  <w:num w:numId="124">
    <w:abstractNumId w:val="245"/>
  </w:num>
  <w:num w:numId="125">
    <w:abstractNumId w:val="64"/>
  </w:num>
  <w:num w:numId="126">
    <w:abstractNumId w:val="101"/>
  </w:num>
  <w:num w:numId="127">
    <w:abstractNumId w:val="99"/>
  </w:num>
  <w:num w:numId="128">
    <w:abstractNumId w:val="224"/>
  </w:num>
  <w:num w:numId="129">
    <w:abstractNumId w:val="24"/>
  </w:num>
  <w:num w:numId="130">
    <w:abstractNumId w:val="266"/>
  </w:num>
  <w:num w:numId="131">
    <w:abstractNumId w:val="151"/>
  </w:num>
  <w:num w:numId="132">
    <w:abstractNumId w:val="103"/>
  </w:num>
  <w:num w:numId="133">
    <w:abstractNumId w:val="19"/>
  </w:num>
  <w:num w:numId="134">
    <w:abstractNumId w:val="243"/>
  </w:num>
  <w:num w:numId="135">
    <w:abstractNumId w:val="86"/>
  </w:num>
  <w:num w:numId="136">
    <w:abstractNumId w:val="221"/>
  </w:num>
  <w:num w:numId="137">
    <w:abstractNumId w:val="49"/>
  </w:num>
  <w:num w:numId="138">
    <w:abstractNumId w:val="185"/>
  </w:num>
  <w:num w:numId="139">
    <w:abstractNumId w:val="15"/>
  </w:num>
  <w:num w:numId="140">
    <w:abstractNumId w:val="236"/>
  </w:num>
  <w:num w:numId="141">
    <w:abstractNumId w:val="113"/>
  </w:num>
  <w:num w:numId="142">
    <w:abstractNumId w:val="40"/>
  </w:num>
  <w:num w:numId="143">
    <w:abstractNumId w:val="225"/>
  </w:num>
  <w:num w:numId="144">
    <w:abstractNumId w:val="158"/>
  </w:num>
  <w:num w:numId="145">
    <w:abstractNumId w:val="139"/>
  </w:num>
  <w:num w:numId="146">
    <w:abstractNumId w:val="124"/>
  </w:num>
  <w:num w:numId="147">
    <w:abstractNumId w:val="255"/>
  </w:num>
  <w:num w:numId="148">
    <w:abstractNumId w:val="190"/>
  </w:num>
  <w:num w:numId="149">
    <w:abstractNumId w:val="234"/>
  </w:num>
  <w:num w:numId="150">
    <w:abstractNumId w:val="203"/>
  </w:num>
  <w:num w:numId="151">
    <w:abstractNumId w:val="55"/>
  </w:num>
  <w:num w:numId="152">
    <w:abstractNumId w:val="211"/>
  </w:num>
  <w:num w:numId="153">
    <w:abstractNumId w:val="207"/>
  </w:num>
  <w:num w:numId="154">
    <w:abstractNumId w:val="78"/>
  </w:num>
  <w:num w:numId="155">
    <w:abstractNumId w:val="247"/>
  </w:num>
  <w:num w:numId="156">
    <w:abstractNumId w:val="192"/>
  </w:num>
  <w:num w:numId="157">
    <w:abstractNumId w:val="138"/>
  </w:num>
  <w:num w:numId="158">
    <w:abstractNumId w:val="131"/>
  </w:num>
  <w:num w:numId="159">
    <w:abstractNumId w:val="153"/>
  </w:num>
  <w:num w:numId="160">
    <w:abstractNumId w:val="202"/>
  </w:num>
  <w:num w:numId="161">
    <w:abstractNumId w:val="214"/>
  </w:num>
  <w:num w:numId="162">
    <w:abstractNumId w:val="14"/>
  </w:num>
  <w:num w:numId="163">
    <w:abstractNumId w:val="46"/>
  </w:num>
  <w:num w:numId="164">
    <w:abstractNumId w:val="84"/>
  </w:num>
  <w:num w:numId="165">
    <w:abstractNumId w:val="77"/>
  </w:num>
  <w:num w:numId="166">
    <w:abstractNumId w:val="135"/>
  </w:num>
  <w:num w:numId="167">
    <w:abstractNumId w:val="3"/>
  </w:num>
  <w:num w:numId="168">
    <w:abstractNumId w:val="32"/>
  </w:num>
  <w:num w:numId="169">
    <w:abstractNumId w:val="180"/>
  </w:num>
  <w:num w:numId="170">
    <w:abstractNumId w:val="191"/>
  </w:num>
  <w:num w:numId="171">
    <w:abstractNumId w:val="21"/>
  </w:num>
  <w:num w:numId="172">
    <w:abstractNumId w:val="23"/>
  </w:num>
  <w:num w:numId="173">
    <w:abstractNumId w:val="2"/>
  </w:num>
  <w:num w:numId="174">
    <w:abstractNumId w:val="9"/>
  </w:num>
  <w:num w:numId="175">
    <w:abstractNumId w:val="83"/>
  </w:num>
  <w:num w:numId="176">
    <w:abstractNumId w:val="106"/>
  </w:num>
  <w:num w:numId="177">
    <w:abstractNumId w:val="29"/>
  </w:num>
  <w:num w:numId="178">
    <w:abstractNumId w:val="50"/>
  </w:num>
  <w:num w:numId="179">
    <w:abstractNumId w:val="128"/>
  </w:num>
  <w:num w:numId="180">
    <w:abstractNumId w:val="268"/>
  </w:num>
  <w:num w:numId="181">
    <w:abstractNumId w:val="73"/>
  </w:num>
  <w:num w:numId="182">
    <w:abstractNumId w:val="97"/>
  </w:num>
  <w:num w:numId="183">
    <w:abstractNumId w:val="10"/>
  </w:num>
  <w:num w:numId="184">
    <w:abstractNumId w:val="60"/>
  </w:num>
  <w:num w:numId="185">
    <w:abstractNumId w:val="163"/>
  </w:num>
  <w:num w:numId="186">
    <w:abstractNumId w:val="184"/>
  </w:num>
  <w:num w:numId="187">
    <w:abstractNumId w:val="223"/>
  </w:num>
  <w:num w:numId="188">
    <w:abstractNumId w:val="194"/>
  </w:num>
  <w:num w:numId="189">
    <w:abstractNumId w:val="273"/>
  </w:num>
  <w:num w:numId="190">
    <w:abstractNumId w:val="171"/>
  </w:num>
  <w:num w:numId="191">
    <w:abstractNumId w:val="258"/>
  </w:num>
  <w:num w:numId="192">
    <w:abstractNumId w:val="119"/>
  </w:num>
  <w:num w:numId="193">
    <w:abstractNumId w:val="125"/>
  </w:num>
  <w:num w:numId="194">
    <w:abstractNumId w:val="80"/>
  </w:num>
  <w:num w:numId="195">
    <w:abstractNumId w:val="70"/>
  </w:num>
  <w:num w:numId="196">
    <w:abstractNumId w:val="179"/>
  </w:num>
  <w:num w:numId="197">
    <w:abstractNumId w:val="137"/>
  </w:num>
  <w:num w:numId="198">
    <w:abstractNumId w:val="150"/>
  </w:num>
  <w:num w:numId="199">
    <w:abstractNumId w:val="232"/>
  </w:num>
  <w:num w:numId="200">
    <w:abstractNumId w:val="108"/>
  </w:num>
  <w:num w:numId="201">
    <w:abstractNumId w:val="87"/>
  </w:num>
  <w:num w:numId="202">
    <w:abstractNumId w:val="159"/>
  </w:num>
  <w:num w:numId="203">
    <w:abstractNumId w:val="22"/>
  </w:num>
  <w:num w:numId="204">
    <w:abstractNumId w:val="276"/>
  </w:num>
  <w:num w:numId="205">
    <w:abstractNumId w:val="12"/>
  </w:num>
  <w:num w:numId="206">
    <w:abstractNumId w:val="218"/>
  </w:num>
  <w:num w:numId="207">
    <w:abstractNumId w:val="167"/>
  </w:num>
  <w:num w:numId="208">
    <w:abstractNumId w:val="172"/>
  </w:num>
  <w:num w:numId="209">
    <w:abstractNumId w:val="154"/>
  </w:num>
  <w:num w:numId="210">
    <w:abstractNumId w:val="181"/>
  </w:num>
  <w:num w:numId="211">
    <w:abstractNumId w:val="110"/>
  </w:num>
  <w:num w:numId="212">
    <w:abstractNumId w:val="33"/>
  </w:num>
  <w:num w:numId="213">
    <w:abstractNumId w:val="246"/>
  </w:num>
  <w:num w:numId="214">
    <w:abstractNumId w:val="226"/>
  </w:num>
  <w:num w:numId="215">
    <w:abstractNumId w:val="0"/>
  </w:num>
  <w:num w:numId="216">
    <w:abstractNumId w:val="146"/>
  </w:num>
  <w:num w:numId="217">
    <w:abstractNumId w:val="277"/>
  </w:num>
  <w:num w:numId="218">
    <w:abstractNumId w:val="260"/>
  </w:num>
  <w:num w:numId="219">
    <w:abstractNumId w:val="177"/>
  </w:num>
  <w:num w:numId="220">
    <w:abstractNumId w:val="133"/>
  </w:num>
  <w:num w:numId="221">
    <w:abstractNumId w:val="34"/>
  </w:num>
  <w:num w:numId="222">
    <w:abstractNumId w:val="144"/>
  </w:num>
  <w:num w:numId="223">
    <w:abstractNumId w:val="72"/>
  </w:num>
  <w:num w:numId="224">
    <w:abstractNumId w:val="88"/>
  </w:num>
  <w:num w:numId="225">
    <w:abstractNumId w:val="115"/>
  </w:num>
  <w:num w:numId="226">
    <w:abstractNumId w:val="31"/>
  </w:num>
  <w:num w:numId="227">
    <w:abstractNumId w:val="240"/>
  </w:num>
  <w:num w:numId="228">
    <w:abstractNumId w:val="44"/>
  </w:num>
  <w:num w:numId="229">
    <w:abstractNumId w:val="161"/>
  </w:num>
  <w:num w:numId="230">
    <w:abstractNumId w:val="111"/>
  </w:num>
  <w:num w:numId="231">
    <w:abstractNumId w:val="69"/>
  </w:num>
  <w:num w:numId="232">
    <w:abstractNumId w:val="89"/>
  </w:num>
  <w:num w:numId="233">
    <w:abstractNumId w:val="91"/>
  </w:num>
  <w:num w:numId="234">
    <w:abstractNumId w:val="251"/>
  </w:num>
  <w:num w:numId="235">
    <w:abstractNumId w:val="168"/>
  </w:num>
  <w:num w:numId="236">
    <w:abstractNumId w:val="228"/>
  </w:num>
  <w:num w:numId="237">
    <w:abstractNumId w:val="100"/>
  </w:num>
  <w:num w:numId="238">
    <w:abstractNumId w:val="237"/>
  </w:num>
  <w:num w:numId="239">
    <w:abstractNumId w:val="274"/>
  </w:num>
  <w:num w:numId="240">
    <w:abstractNumId w:val="148"/>
  </w:num>
  <w:num w:numId="241">
    <w:abstractNumId w:val="96"/>
  </w:num>
  <w:num w:numId="242">
    <w:abstractNumId w:val="210"/>
  </w:num>
  <w:num w:numId="243">
    <w:abstractNumId w:val="13"/>
  </w:num>
  <w:num w:numId="244">
    <w:abstractNumId w:val="201"/>
  </w:num>
  <w:num w:numId="245">
    <w:abstractNumId w:val="156"/>
  </w:num>
  <w:num w:numId="246">
    <w:abstractNumId w:val="143"/>
  </w:num>
  <w:num w:numId="247">
    <w:abstractNumId w:val="79"/>
  </w:num>
  <w:num w:numId="248">
    <w:abstractNumId w:val="126"/>
  </w:num>
  <w:num w:numId="249">
    <w:abstractNumId w:val="141"/>
  </w:num>
  <w:num w:numId="250">
    <w:abstractNumId w:val="82"/>
  </w:num>
  <w:num w:numId="251">
    <w:abstractNumId w:val="134"/>
  </w:num>
  <w:num w:numId="252">
    <w:abstractNumId w:val="95"/>
  </w:num>
  <w:num w:numId="253">
    <w:abstractNumId w:val="270"/>
  </w:num>
  <w:num w:numId="254">
    <w:abstractNumId w:val="36"/>
  </w:num>
  <w:num w:numId="255">
    <w:abstractNumId w:val="238"/>
  </w:num>
  <w:num w:numId="256">
    <w:abstractNumId w:val="259"/>
  </w:num>
  <w:num w:numId="257">
    <w:abstractNumId w:val="206"/>
  </w:num>
  <w:num w:numId="258">
    <w:abstractNumId w:val="149"/>
  </w:num>
  <w:num w:numId="259">
    <w:abstractNumId w:val="20"/>
  </w:num>
  <w:num w:numId="260">
    <w:abstractNumId w:val="265"/>
  </w:num>
  <w:num w:numId="261">
    <w:abstractNumId w:val="271"/>
  </w:num>
  <w:num w:numId="262">
    <w:abstractNumId w:val="127"/>
  </w:num>
  <w:num w:numId="263">
    <w:abstractNumId w:val="42"/>
  </w:num>
  <w:num w:numId="264">
    <w:abstractNumId w:val="166"/>
  </w:num>
  <w:num w:numId="265">
    <w:abstractNumId w:val="235"/>
  </w:num>
  <w:num w:numId="266">
    <w:abstractNumId w:val="217"/>
  </w:num>
  <w:num w:numId="267">
    <w:abstractNumId w:val="62"/>
  </w:num>
  <w:num w:numId="268">
    <w:abstractNumId w:val="199"/>
  </w:num>
  <w:num w:numId="269">
    <w:abstractNumId w:val="48"/>
  </w:num>
  <w:num w:numId="270">
    <w:abstractNumId w:val="230"/>
  </w:num>
  <w:num w:numId="271">
    <w:abstractNumId w:val="39"/>
  </w:num>
  <w:num w:numId="272">
    <w:abstractNumId w:val="51"/>
  </w:num>
  <w:num w:numId="273">
    <w:abstractNumId w:val="65"/>
  </w:num>
  <w:num w:numId="274">
    <w:abstractNumId w:val="68"/>
  </w:num>
  <w:num w:numId="275">
    <w:abstractNumId w:val="209"/>
  </w:num>
  <w:num w:numId="276">
    <w:abstractNumId w:val="248"/>
  </w:num>
  <w:num w:numId="277">
    <w:abstractNumId w:val="129"/>
  </w:num>
  <w:num w:numId="278">
    <w:abstractNumId w:val="90"/>
  </w:num>
  <w:numIdMacAtCleanup w:val="2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DateAndTim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320E"/>
    <w:rsid w:val="0000141F"/>
    <w:rsid w:val="00002157"/>
    <w:rsid w:val="00002BA3"/>
    <w:rsid w:val="000043DC"/>
    <w:rsid w:val="00004925"/>
    <w:rsid w:val="00004AA8"/>
    <w:rsid w:val="00004CDB"/>
    <w:rsid w:val="000056EB"/>
    <w:rsid w:val="00005DDC"/>
    <w:rsid w:val="0000674F"/>
    <w:rsid w:val="0000779E"/>
    <w:rsid w:val="000077E9"/>
    <w:rsid w:val="00010552"/>
    <w:rsid w:val="00011259"/>
    <w:rsid w:val="00011780"/>
    <w:rsid w:val="00011913"/>
    <w:rsid w:val="0001224E"/>
    <w:rsid w:val="00012289"/>
    <w:rsid w:val="0001228F"/>
    <w:rsid w:val="00012B54"/>
    <w:rsid w:val="00012CBD"/>
    <w:rsid w:val="00014346"/>
    <w:rsid w:val="00014BE3"/>
    <w:rsid w:val="00014C20"/>
    <w:rsid w:val="00015D1E"/>
    <w:rsid w:val="000165E8"/>
    <w:rsid w:val="00016779"/>
    <w:rsid w:val="000170FF"/>
    <w:rsid w:val="00020C7D"/>
    <w:rsid w:val="0002126E"/>
    <w:rsid w:val="00024CB9"/>
    <w:rsid w:val="00025BEC"/>
    <w:rsid w:val="00026D8E"/>
    <w:rsid w:val="00030433"/>
    <w:rsid w:val="00032419"/>
    <w:rsid w:val="000327DB"/>
    <w:rsid w:val="000337DB"/>
    <w:rsid w:val="00034981"/>
    <w:rsid w:val="00034FA1"/>
    <w:rsid w:val="000359E3"/>
    <w:rsid w:val="00036232"/>
    <w:rsid w:val="00037799"/>
    <w:rsid w:val="0004011C"/>
    <w:rsid w:val="000401E5"/>
    <w:rsid w:val="000403A1"/>
    <w:rsid w:val="00040694"/>
    <w:rsid w:val="00040A78"/>
    <w:rsid w:val="00040C00"/>
    <w:rsid w:val="00041422"/>
    <w:rsid w:val="00041591"/>
    <w:rsid w:val="000416C4"/>
    <w:rsid w:val="000426F5"/>
    <w:rsid w:val="000429C7"/>
    <w:rsid w:val="00042D7A"/>
    <w:rsid w:val="00043DAB"/>
    <w:rsid w:val="000453CD"/>
    <w:rsid w:val="0004570B"/>
    <w:rsid w:val="000468C1"/>
    <w:rsid w:val="00047EE3"/>
    <w:rsid w:val="0005002D"/>
    <w:rsid w:val="000507DF"/>
    <w:rsid w:val="00050C78"/>
    <w:rsid w:val="0005168C"/>
    <w:rsid w:val="000516A3"/>
    <w:rsid w:val="000519A6"/>
    <w:rsid w:val="000533BB"/>
    <w:rsid w:val="00053F8A"/>
    <w:rsid w:val="000545B6"/>
    <w:rsid w:val="00054734"/>
    <w:rsid w:val="00054777"/>
    <w:rsid w:val="00054BE0"/>
    <w:rsid w:val="000562AF"/>
    <w:rsid w:val="00057DC0"/>
    <w:rsid w:val="0006169F"/>
    <w:rsid w:val="00063402"/>
    <w:rsid w:val="000635C5"/>
    <w:rsid w:val="00063762"/>
    <w:rsid w:val="000638B3"/>
    <w:rsid w:val="00063D13"/>
    <w:rsid w:val="00063DF1"/>
    <w:rsid w:val="0006589E"/>
    <w:rsid w:val="00065EA9"/>
    <w:rsid w:val="000668DD"/>
    <w:rsid w:val="0007017D"/>
    <w:rsid w:val="00070B91"/>
    <w:rsid w:val="000712E3"/>
    <w:rsid w:val="0007149D"/>
    <w:rsid w:val="0007163C"/>
    <w:rsid w:val="0007261B"/>
    <w:rsid w:val="00072D2D"/>
    <w:rsid w:val="0007301D"/>
    <w:rsid w:val="00073065"/>
    <w:rsid w:val="00073709"/>
    <w:rsid w:val="00073D60"/>
    <w:rsid w:val="00075F0E"/>
    <w:rsid w:val="00076480"/>
    <w:rsid w:val="00076660"/>
    <w:rsid w:val="00076A39"/>
    <w:rsid w:val="00077AC8"/>
    <w:rsid w:val="00077B68"/>
    <w:rsid w:val="000806EF"/>
    <w:rsid w:val="00081BA2"/>
    <w:rsid w:val="000827BF"/>
    <w:rsid w:val="00082869"/>
    <w:rsid w:val="000837AF"/>
    <w:rsid w:val="000844D1"/>
    <w:rsid w:val="00084CA2"/>
    <w:rsid w:val="00084D51"/>
    <w:rsid w:val="00085D7C"/>
    <w:rsid w:val="00086A47"/>
    <w:rsid w:val="00086D9C"/>
    <w:rsid w:val="0009081E"/>
    <w:rsid w:val="00091545"/>
    <w:rsid w:val="0009168D"/>
    <w:rsid w:val="00091906"/>
    <w:rsid w:val="00092333"/>
    <w:rsid w:val="00093059"/>
    <w:rsid w:val="00093F3E"/>
    <w:rsid w:val="000948E2"/>
    <w:rsid w:val="00094C51"/>
    <w:rsid w:val="000958D6"/>
    <w:rsid w:val="00095D97"/>
    <w:rsid w:val="00096478"/>
    <w:rsid w:val="00096B68"/>
    <w:rsid w:val="00096ECB"/>
    <w:rsid w:val="000A0D70"/>
    <w:rsid w:val="000A0D99"/>
    <w:rsid w:val="000A13F6"/>
    <w:rsid w:val="000A1633"/>
    <w:rsid w:val="000A1773"/>
    <w:rsid w:val="000A338D"/>
    <w:rsid w:val="000A38FC"/>
    <w:rsid w:val="000A3A5D"/>
    <w:rsid w:val="000A43A5"/>
    <w:rsid w:val="000A44B0"/>
    <w:rsid w:val="000A45D7"/>
    <w:rsid w:val="000A4690"/>
    <w:rsid w:val="000A46B4"/>
    <w:rsid w:val="000A4A00"/>
    <w:rsid w:val="000A4C1B"/>
    <w:rsid w:val="000A5697"/>
    <w:rsid w:val="000A638A"/>
    <w:rsid w:val="000A6D8C"/>
    <w:rsid w:val="000A7CCB"/>
    <w:rsid w:val="000B0EED"/>
    <w:rsid w:val="000B1FFC"/>
    <w:rsid w:val="000B209F"/>
    <w:rsid w:val="000B23C6"/>
    <w:rsid w:val="000B2CDA"/>
    <w:rsid w:val="000B4090"/>
    <w:rsid w:val="000B6C76"/>
    <w:rsid w:val="000B781F"/>
    <w:rsid w:val="000B7B9C"/>
    <w:rsid w:val="000C0321"/>
    <w:rsid w:val="000C040D"/>
    <w:rsid w:val="000C05EF"/>
    <w:rsid w:val="000C0F1D"/>
    <w:rsid w:val="000C1A7E"/>
    <w:rsid w:val="000C2884"/>
    <w:rsid w:val="000C3C31"/>
    <w:rsid w:val="000C46B6"/>
    <w:rsid w:val="000C4B7F"/>
    <w:rsid w:val="000C5088"/>
    <w:rsid w:val="000C53BB"/>
    <w:rsid w:val="000C5580"/>
    <w:rsid w:val="000C5660"/>
    <w:rsid w:val="000C58B2"/>
    <w:rsid w:val="000C616F"/>
    <w:rsid w:val="000C66E2"/>
    <w:rsid w:val="000C6B37"/>
    <w:rsid w:val="000C7467"/>
    <w:rsid w:val="000C7896"/>
    <w:rsid w:val="000C7DC5"/>
    <w:rsid w:val="000D0085"/>
    <w:rsid w:val="000D04D0"/>
    <w:rsid w:val="000D0F19"/>
    <w:rsid w:val="000D106F"/>
    <w:rsid w:val="000D121C"/>
    <w:rsid w:val="000D1C69"/>
    <w:rsid w:val="000D1DFF"/>
    <w:rsid w:val="000D2319"/>
    <w:rsid w:val="000D3237"/>
    <w:rsid w:val="000D37D2"/>
    <w:rsid w:val="000D3E36"/>
    <w:rsid w:val="000D4021"/>
    <w:rsid w:val="000D4780"/>
    <w:rsid w:val="000D498B"/>
    <w:rsid w:val="000D55CE"/>
    <w:rsid w:val="000D5CEA"/>
    <w:rsid w:val="000D5E02"/>
    <w:rsid w:val="000D6CC2"/>
    <w:rsid w:val="000D729A"/>
    <w:rsid w:val="000D72CA"/>
    <w:rsid w:val="000D77D5"/>
    <w:rsid w:val="000D79AE"/>
    <w:rsid w:val="000D7E02"/>
    <w:rsid w:val="000D7E71"/>
    <w:rsid w:val="000E085B"/>
    <w:rsid w:val="000E19D0"/>
    <w:rsid w:val="000E20D4"/>
    <w:rsid w:val="000E3424"/>
    <w:rsid w:val="000E37DD"/>
    <w:rsid w:val="000E3D41"/>
    <w:rsid w:val="000E4641"/>
    <w:rsid w:val="000E5233"/>
    <w:rsid w:val="000E572F"/>
    <w:rsid w:val="000E5DB2"/>
    <w:rsid w:val="000E5F74"/>
    <w:rsid w:val="000E67E4"/>
    <w:rsid w:val="000E6E97"/>
    <w:rsid w:val="000E6F80"/>
    <w:rsid w:val="000F09D0"/>
    <w:rsid w:val="000F0E9B"/>
    <w:rsid w:val="000F1523"/>
    <w:rsid w:val="000F1903"/>
    <w:rsid w:val="000F4FE7"/>
    <w:rsid w:val="000F61E8"/>
    <w:rsid w:val="000F6DA5"/>
    <w:rsid w:val="000F6E1D"/>
    <w:rsid w:val="00101431"/>
    <w:rsid w:val="00101643"/>
    <w:rsid w:val="001017A0"/>
    <w:rsid w:val="0010191F"/>
    <w:rsid w:val="0010244E"/>
    <w:rsid w:val="00102600"/>
    <w:rsid w:val="00102914"/>
    <w:rsid w:val="0010371D"/>
    <w:rsid w:val="001041A2"/>
    <w:rsid w:val="0010435E"/>
    <w:rsid w:val="0010445E"/>
    <w:rsid w:val="00104BAB"/>
    <w:rsid w:val="001061B2"/>
    <w:rsid w:val="00107B6E"/>
    <w:rsid w:val="001100D0"/>
    <w:rsid w:val="0011038E"/>
    <w:rsid w:val="001103C4"/>
    <w:rsid w:val="001110B8"/>
    <w:rsid w:val="00111AB3"/>
    <w:rsid w:val="00111D9B"/>
    <w:rsid w:val="00113328"/>
    <w:rsid w:val="00113344"/>
    <w:rsid w:val="001139B1"/>
    <w:rsid w:val="00114FFC"/>
    <w:rsid w:val="001152B0"/>
    <w:rsid w:val="00116CC3"/>
    <w:rsid w:val="00117BE1"/>
    <w:rsid w:val="00120393"/>
    <w:rsid w:val="00120A6B"/>
    <w:rsid w:val="00121E35"/>
    <w:rsid w:val="00122115"/>
    <w:rsid w:val="00122221"/>
    <w:rsid w:val="00122855"/>
    <w:rsid w:val="0012306A"/>
    <w:rsid w:val="0012320E"/>
    <w:rsid w:val="00123468"/>
    <w:rsid w:val="001242D1"/>
    <w:rsid w:val="001252FE"/>
    <w:rsid w:val="00125AAA"/>
    <w:rsid w:val="0012720F"/>
    <w:rsid w:val="00127283"/>
    <w:rsid w:val="00130CA0"/>
    <w:rsid w:val="001314C5"/>
    <w:rsid w:val="001318A7"/>
    <w:rsid w:val="001319EA"/>
    <w:rsid w:val="0013351A"/>
    <w:rsid w:val="0013400D"/>
    <w:rsid w:val="00134311"/>
    <w:rsid w:val="00135AF2"/>
    <w:rsid w:val="001361F1"/>
    <w:rsid w:val="00136F5C"/>
    <w:rsid w:val="00137B8F"/>
    <w:rsid w:val="001406CF"/>
    <w:rsid w:val="00140983"/>
    <w:rsid w:val="00140DFE"/>
    <w:rsid w:val="00141C66"/>
    <w:rsid w:val="00142775"/>
    <w:rsid w:val="00142A94"/>
    <w:rsid w:val="00142AAA"/>
    <w:rsid w:val="00143C27"/>
    <w:rsid w:val="001449A5"/>
    <w:rsid w:val="00144A2B"/>
    <w:rsid w:val="00145DF0"/>
    <w:rsid w:val="0014653D"/>
    <w:rsid w:val="001509ED"/>
    <w:rsid w:val="00151196"/>
    <w:rsid w:val="001512EC"/>
    <w:rsid w:val="00151599"/>
    <w:rsid w:val="001515D7"/>
    <w:rsid w:val="00151B03"/>
    <w:rsid w:val="00152443"/>
    <w:rsid w:val="00153102"/>
    <w:rsid w:val="0015330E"/>
    <w:rsid w:val="00153B65"/>
    <w:rsid w:val="001547A7"/>
    <w:rsid w:val="001548E0"/>
    <w:rsid w:val="00154E35"/>
    <w:rsid w:val="00155235"/>
    <w:rsid w:val="0015799E"/>
    <w:rsid w:val="00157FA6"/>
    <w:rsid w:val="00160498"/>
    <w:rsid w:val="001605DB"/>
    <w:rsid w:val="00161BA6"/>
    <w:rsid w:val="001623F0"/>
    <w:rsid w:val="00162A15"/>
    <w:rsid w:val="001630BA"/>
    <w:rsid w:val="0016377E"/>
    <w:rsid w:val="001658A7"/>
    <w:rsid w:val="0016692F"/>
    <w:rsid w:val="00166F31"/>
    <w:rsid w:val="00167A64"/>
    <w:rsid w:val="0017040A"/>
    <w:rsid w:val="00170466"/>
    <w:rsid w:val="001714BA"/>
    <w:rsid w:val="00172913"/>
    <w:rsid w:val="00173899"/>
    <w:rsid w:val="001739F3"/>
    <w:rsid w:val="0017452F"/>
    <w:rsid w:val="00175CF2"/>
    <w:rsid w:val="001769CC"/>
    <w:rsid w:val="00177682"/>
    <w:rsid w:val="00177E6D"/>
    <w:rsid w:val="00180F0F"/>
    <w:rsid w:val="00181D30"/>
    <w:rsid w:val="0018394D"/>
    <w:rsid w:val="00183B92"/>
    <w:rsid w:val="0018418D"/>
    <w:rsid w:val="0018476C"/>
    <w:rsid w:val="001850D7"/>
    <w:rsid w:val="00185888"/>
    <w:rsid w:val="00185B00"/>
    <w:rsid w:val="00185B68"/>
    <w:rsid w:val="00185C9A"/>
    <w:rsid w:val="00186081"/>
    <w:rsid w:val="00186274"/>
    <w:rsid w:val="00186400"/>
    <w:rsid w:val="00186593"/>
    <w:rsid w:val="0018706A"/>
    <w:rsid w:val="001872DF"/>
    <w:rsid w:val="001916A3"/>
    <w:rsid w:val="00191B81"/>
    <w:rsid w:val="0019244C"/>
    <w:rsid w:val="00192FFD"/>
    <w:rsid w:val="00193868"/>
    <w:rsid w:val="00194AE0"/>
    <w:rsid w:val="00195FB5"/>
    <w:rsid w:val="0019606D"/>
    <w:rsid w:val="001968E0"/>
    <w:rsid w:val="00196956"/>
    <w:rsid w:val="001978D9"/>
    <w:rsid w:val="0019795A"/>
    <w:rsid w:val="001A11F3"/>
    <w:rsid w:val="001A16A5"/>
    <w:rsid w:val="001A1793"/>
    <w:rsid w:val="001A1850"/>
    <w:rsid w:val="001A2074"/>
    <w:rsid w:val="001A2193"/>
    <w:rsid w:val="001A2546"/>
    <w:rsid w:val="001A2ACD"/>
    <w:rsid w:val="001A2B03"/>
    <w:rsid w:val="001A2EA0"/>
    <w:rsid w:val="001A4BAB"/>
    <w:rsid w:val="001A4C5C"/>
    <w:rsid w:val="001A4D07"/>
    <w:rsid w:val="001A4D2D"/>
    <w:rsid w:val="001A5B1A"/>
    <w:rsid w:val="001A5EE9"/>
    <w:rsid w:val="001A6FC6"/>
    <w:rsid w:val="001B0DB1"/>
    <w:rsid w:val="001B1738"/>
    <w:rsid w:val="001B27E2"/>
    <w:rsid w:val="001B3B7E"/>
    <w:rsid w:val="001B4CB6"/>
    <w:rsid w:val="001B4D91"/>
    <w:rsid w:val="001B5D95"/>
    <w:rsid w:val="001B6AE0"/>
    <w:rsid w:val="001B6BB6"/>
    <w:rsid w:val="001B721B"/>
    <w:rsid w:val="001B7733"/>
    <w:rsid w:val="001C201C"/>
    <w:rsid w:val="001C2C5D"/>
    <w:rsid w:val="001C2D12"/>
    <w:rsid w:val="001C36DC"/>
    <w:rsid w:val="001C39AF"/>
    <w:rsid w:val="001C459F"/>
    <w:rsid w:val="001C4637"/>
    <w:rsid w:val="001C4CDD"/>
    <w:rsid w:val="001C4E18"/>
    <w:rsid w:val="001C53BB"/>
    <w:rsid w:val="001C5DF0"/>
    <w:rsid w:val="001C5EEF"/>
    <w:rsid w:val="001C6F51"/>
    <w:rsid w:val="001C75E5"/>
    <w:rsid w:val="001C78B0"/>
    <w:rsid w:val="001C7C01"/>
    <w:rsid w:val="001D0868"/>
    <w:rsid w:val="001D0AC5"/>
    <w:rsid w:val="001D1D8A"/>
    <w:rsid w:val="001D2D2F"/>
    <w:rsid w:val="001D4C7C"/>
    <w:rsid w:val="001D4EBA"/>
    <w:rsid w:val="001D5764"/>
    <w:rsid w:val="001D5A7F"/>
    <w:rsid w:val="001D5C2A"/>
    <w:rsid w:val="001D6B54"/>
    <w:rsid w:val="001D741E"/>
    <w:rsid w:val="001D7D93"/>
    <w:rsid w:val="001E1817"/>
    <w:rsid w:val="001E207F"/>
    <w:rsid w:val="001E2506"/>
    <w:rsid w:val="001E36F1"/>
    <w:rsid w:val="001E47A5"/>
    <w:rsid w:val="001E6036"/>
    <w:rsid w:val="001E658F"/>
    <w:rsid w:val="001E74AB"/>
    <w:rsid w:val="001F0311"/>
    <w:rsid w:val="001F0433"/>
    <w:rsid w:val="001F077C"/>
    <w:rsid w:val="001F0820"/>
    <w:rsid w:val="001F25D1"/>
    <w:rsid w:val="001F37CA"/>
    <w:rsid w:val="001F4795"/>
    <w:rsid w:val="001F51C0"/>
    <w:rsid w:val="001F55FB"/>
    <w:rsid w:val="001F620B"/>
    <w:rsid w:val="001F67C1"/>
    <w:rsid w:val="001F6987"/>
    <w:rsid w:val="001F7768"/>
    <w:rsid w:val="00200336"/>
    <w:rsid w:val="00200DD7"/>
    <w:rsid w:val="00201B09"/>
    <w:rsid w:val="00202913"/>
    <w:rsid w:val="00202CB1"/>
    <w:rsid w:val="002032C6"/>
    <w:rsid w:val="00203407"/>
    <w:rsid w:val="00203530"/>
    <w:rsid w:val="00203837"/>
    <w:rsid w:val="00203C34"/>
    <w:rsid w:val="00203DCB"/>
    <w:rsid w:val="00203F01"/>
    <w:rsid w:val="00204101"/>
    <w:rsid w:val="0020488D"/>
    <w:rsid w:val="00204B98"/>
    <w:rsid w:val="00205B22"/>
    <w:rsid w:val="00205B55"/>
    <w:rsid w:val="0020707D"/>
    <w:rsid w:val="0021022C"/>
    <w:rsid w:val="00210AC0"/>
    <w:rsid w:val="0021142D"/>
    <w:rsid w:val="00211BA9"/>
    <w:rsid w:val="0021385B"/>
    <w:rsid w:val="0021469A"/>
    <w:rsid w:val="00215168"/>
    <w:rsid w:val="00215C01"/>
    <w:rsid w:val="00216F92"/>
    <w:rsid w:val="002171A0"/>
    <w:rsid w:val="00217664"/>
    <w:rsid w:val="00217DAB"/>
    <w:rsid w:val="002210A1"/>
    <w:rsid w:val="00222039"/>
    <w:rsid w:val="00222595"/>
    <w:rsid w:val="00222AA1"/>
    <w:rsid w:val="00223041"/>
    <w:rsid w:val="00223871"/>
    <w:rsid w:val="00223CAB"/>
    <w:rsid w:val="00223F61"/>
    <w:rsid w:val="002243BE"/>
    <w:rsid w:val="002253A9"/>
    <w:rsid w:val="00226BBA"/>
    <w:rsid w:val="00226C0A"/>
    <w:rsid w:val="00226D99"/>
    <w:rsid w:val="002270EE"/>
    <w:rsid w:val="00227AE2"/>
    <w:rsid w:val="0023064F"/>
    <w:rsid w:val="002307E5"/>
    <w:rsid w:val="00230DB2"/>
    <w:rsid w:val="00231192"/>
    <w:rsid w:val="002314B1"/>
    <w:rsid w:val="002319C3"/>
    <w:rsid w:val="00231D21"/>
    <w:rsid w:val="002321FF"/>
    <w:rsid w:val="00233232"/>
    <w:rsid w:val="00233328"/>
    <w:rsid w:val="002334D3"/>
    <w:rsid w:val="00234106"/>
    <w:rsid w:val="0023544B"/>
    <w:rsid w:val="00236411"/>
    <w:rsid w:val="002367EC"/>
    <w:rsid w:val="00237C3C"/>
    <w:rsid w:val="0024028F"/>
    <w:rsid w:val="00240568"/>
    <w:rsid w:val="00241562"/>
    <w:rsid w:val="00241585"/>
    <w:rsid w:val="00241A32"/>
    <w:rsid w:val="00242559"/>
    <w:rsid w:val="002427D7"/>
    <w:rsid w:val="0024355F"/>
    <w:rsid w:val="00244155"/>
    <w:rsid w:val="002449E0"/>
    <w:rsid w:val="00245018"/>
    <w:rsid w:val="0024538F"/>
    <w:rsid w:val="00245692"/>
    <w:rsid w:val="00245731"/>
    <w:rsid w:val="00245940"/>
    <w:rsid w:val="00245E51"/>
    <w:rsid w:val="00246065"/>
    <w:rsid w:val="00246394"/>
    <w:rsid w:val="00247508"/>
    <w:rsid w:val="002479FA"/>
    <w:rsid w:val="00247FF7"/>
    <w:rsid w:val="00250665"/>
    <w:rsid w:val="00250736"/>
    <w:rsid w:val="002509F7"/>
    <w:rsid w:val="00250BE0"/>
    <w:rsid w:val="00250F1C"/>
    <w:rsid w:val="0025225A"/>
    <w:rsid w:val="00253AF4"/>
    <w:rsid w:val="00253C25"/>
    <w:rsid w:val="00253FDC"/>
    <w:rsid w:val="00257BDE"/>
    <w:rsid w:val="00260EF9"/>
    <w:rsid w:val="00261B3D"/>
    <w:rsid w:val="00262AB4"/>
    <w:rsid w:val="0026392E"/>
    <w:rsid w:val="0026392F"/>
    <w:rsid w:val="0026405A"/>
    <w:rsid w:val="002645C7"/>
    <w:rsid w:val="00265976"/>
    <w:rsid w:val="00265E09"/>
    <w:rsid w:val="002670F4"/>
    <w:rsid w:val="00270745"/>
    <w:rsid w:val="0027135C"/>
    <w:rsid w:val="00271A9F"/>
    <w:rsid w:val="0027226F"/>
    <w:rsid w:val="00272296"/>
    <w:rsid w:val="002730B5"/>
    <w:rsid w:val="002734EA"/>
    <w:rsid w:val="0027387F"/>
    <w:rsid w:val="00275650"/>
    <w:rsid w:val="00276677"/>
    <w:rsid w:val="00276AFA"/>
    <w:rsid w:val="00276C74"/>
    <w:rsid w:val="00277371"/>
    <w:rsid w:val="00277B8F"/>
    <w:rsid w:val="00277F83"/>
    <w:rsid w:val="00280EDE"/>
    <w:rsid w:val="00281A74"/>
    <w:rsid w:val="002829DA"/>
    <w:rsid w:val="00286E41"/>
    <w:rsid w:val="002877CC"/>
    <w:rsid w:val="00287D93"/>
    <w:rsid w:val="0029113E"/>
    <w:rsid w:val="002922C9"/>
    <w:rsid w:val="002931DB"/>
    <w:rsid w:val="0029334A"/>
    <w:rsid w:val="002934B9"/>
    <w:rsid w:val="00293DA2"/>
    <w:rsid w:val="00293F45"/>
    <w:rsid w:val="0029430A"/>
    <w:rsid w:val="00294A74"/>
    <w:rsid w:val="00294AF2"/>
    <w:rsid w:val="00294EEF"/>
    <w:rsid w:val="00294F95"/>
    <w:rsid w:val="00295251"/>
    <w:rsid w:val="0029755C"/>
    <w:rsid w:val="002A0384"/>
    <w:rsid w:val="002A060C"/>
    <w:rsid w:val="002A09D5"/>
    <w:rsid w:val="002A14BA"/>
    <w:rsid w:val="002A169D"/>
    <w:rsid w:val="002A298A"/>
    <w:rsid w:val="002A299A"/>
    <w:rsid w:val="002A29BD"/>
    <w:rsid w:val="002A2D58"/>
    <w:rsid w:val="002A3734"/>
    <w:rsid w:val="002A4520"/>
    <w:rsid w:val="002A4EC7"/>
    <w:rsid w:val="002A5C90"/>
    <w:rsid w:val="002A5CD5"/>
    <w:rsid w:val="002A63A2"/>
    <w:rsid w:val="002A644C"/>
    <w:rsid w:val="002A6690"/>
    <w:rsid w:val="002A6DA5"/>
    <w:rsid w:val="002A7296"/>
    <w:rsid w:val="002A7501"/>
    <w:rsid w:val="002A7961"/>
    <w:rsid w:val="002B0481"/>
    <w:rsid w:val="002B1741"/>
    <w:rsid w:val="002B1A61"/>
    <w:rsid w:val="002B20F6"/>
    <w:rsid w:val="002B2469"/>
    <w:rsid w:val="002B2ED8"/>
    <w:rsid w:val="002B2FA5"/>
    <w:rsid w:val="002B37AB"/>
    <w:rsid w:val="002B39D8"/>
    <w:rsid w:val="002B3E0C"/>
    <w:rsid w:val="002B5090"/>
    <w:rsid w:val="002B5171"/>
    <w:rsid w:val="002B5284"/>
    <w:rsid w:val="002B5C6C"/>
    <w:rsid w:val="002B5F7C"/>
    <w:rsid w:val="002B63CF"/>
    <w:rsid w:val="002B649E"/>
    <w:rsid w:val="002B66FC"/>
    <w:rsid w:val="002B6D32"/>
    <w:rsid w:val="002B6DD1"/>
    <w:rsid w:val="002B7402"/>
    <w:rsid w:val="002B74C9"/>
    <w:rsid w:val="002B7C0D"/>
    <w:rsid w:val="002C03CF"/>
    <w:rsid w:val="002C21EC"/>
    <w:rsid w:val="002C3C7B"/>
    <w:rsid w:val="002C3DC8"/>
    <w:rsid w:val="002C4D21"/>
    <w:rsid w:val="002C51DB"/>
    <w:rsid w:val="002C6059"/>
    <w:rsid w:val="002C6973"/>
    <w:rsid w:val="002C732D"/>
    <w:rsid w:val="002C7755"/>
    <w:rsid w:val="002D01D7"/>
    <w:rsid w:val="002D0538"/>
    <w:rsid w:val="002D06D9"/>
    <w:rsid w:val="002D0ECF"/>
    <w:rsid w:val="002D2443"/>
    <w:rsid w:val="002D2462"/>
    <w:rsid w:val="002D2837"/>
    <w:rsid w:val="002D2FF1"/>
    <w:rsid w:val="002D308B"/>
    <w:rsid w:val="002D3672"/>
    <w:rsid w:val="002D4D19"/>
    <w:rsid w:val="002D4EF7"/>
    <w:rsid w:val="002D54D3"/>
    <w:rsid w:val="002D5B13"/>
    <w:rsid w:val="002D78EF"/>
    <w:rsid w:val="002E03D3"/>
    <w:rsid w:val="002E2002"/>
    <w:rsid w:val="002E2F14"/>
    <w:rsid w:val="002E3841"/>
    <w:rsid w:val="002E4115"/>
    <w:rsid w:val="002E423B"/>
    <w:rsid w:val="002E46F1"/>
    <w:rsid w:val="002E4E41"/>
    <w:rsid w:val="002E4F64"/>
    <w:rsid w:val="002E58E8"/>
    <w:rsid w:val="002E5B8A"/>
    <w:rsid w:val="002E7264"/>
    <w:rsid w:val="002E741C"/>
    <w:rsid w:val="002E74DD"/>
    <w:rsid w:val="002E7E9F"/>
    <w:rsid w:val="002F0159"/>
    <w:rsid w:val="002F0781"/>
    <w:rsid w:val="002F0EC7"/>
    <w:rsid w:val="002F0F50"/>
    <w:rsid w:val="002F114E"/>
    <w:rsid w:val="002F1836"/>
    <w:rsid w:val="002F3464"/>
    <w:rsid w:val="002F3AB0"/>
    <w:rsid w:val="002F49E8"/>
    <w:rsid w:val="002F4BC0"/>
    <w:rsid w:val="002F4C3A"/>
    <w:rsid w:val="002F66D9"/>
    <w:rsid w:val="00300448"/>
    <w:rsid w:val="0030235A"/>
    <w:rsid w:val="00302388"/>
    <w:rsid w:val="00303366"/>
    <w:rsid w:val="00303B7E"/>
    <w:rsid w:val="003041A7"/>
    <w:rsid w:val="00304A80"/>
    <w:rsid w:val="00304FF9"/>
    <w:rsid w:val="00306068"/>
    <w:rsid w:val="00306264"/>
    <w:rsid w:val="00306475"/>
    <w:rsid w:val="00307A03"/>
    <w:rsid w:val="003105F9"/>
    <w:rsid w:val="00310754"/>
    <w:rsid w:val="00310808"/>
    <w:rsid w:val="00311220"/>
    <w:rsid w:val="0031180C"/>
    <w:rsid w:val="00311C6E"/>
    <w:rsid w:val="00313A6F"/>
    <w:rsid w:val="00313D20"/>
    <w:rsid w:val="00313E9E"/>
    <w:rsid w:val="00313F34"/>
    <w:rsid w:val="00313FB7"/>
    <w:rsid w:val="00314248"/>
    <w:rsid w:val="00314F40"/>
    <w:rsid w:val="0031582D"/>
    <w:rsid w:val="00316030"/>
    <w:rsid w:val="003168CC"/>
    <w:rsid w:val="00317678"/>
    <w:rsid w:val="003178BE"/>
    <w:rsid w:val="00317C87"/>
    <w:rsid w:val="00320506"/>
    <w:rsid w:val="00320BF7"/>
    <w:rsid w:val="00320D14"/>
    <w:rsid w:val="003214BB"/>
    <w:rsid w:val="0032152F"/>
    <w:rsid w:val="0032175F"/>
    <w:rsid w:val="00321962"/>
    <w:rsid w:val="00322A12"/>
    <w:rsid w:val="003246E5"/>
    <w:rsid w:val="00324C1F"/>
    <w:rsid w:val="003253FF"/>
    <w:rsid w:val="00325494"/>
    <w:rsid w:val="00326586"/>
    <w:rsid w:val="00326CC3"/>
    <w:rsid w:val="00326F5B"/>
    <w:rsid w:val="003301D3"/>
    <w:rsid w:val="003313C1"/>
    <w:rsid w:val="00331568"/>
    <w:rsid w:val="003323C3"/>
    <w:rsid w:val="00332719"/>
    <w:rsid w:val="00332FB9"/>
    <w:rsid w:val="00333CF5"/>
    <w:rsid w:val="00334354"/>
    <w:rsid w:val="003344E8"/>
    <w:rsid w:val="003359BC"/>
    <w:rsid w:val="00336487"/>
    <w:rsid w:val="00337689"/>
    <w:rsid w:val="003377A3"/>
    <w:rsid w:val="00337BFA"/>
    <w:rsid w:val="00337CB6"/>
    <w:rsid w:val="00337EC8"/>
    <w:rsid w:val="003417D8"/>
    <w:rsid w:val="0034197D"/>
    <w:rsid w:val="00342D6F"/>
    <w:rsid w:val="00343551"/>
    <w:rsid w:val="00343F7D"/>
    <w:rsid w:val="00344848"/>
    <w:rsid w:val="003448DF"/>
    <w:rsid w:val="00344FAF"/>
    <w:rsid w:val="00345143"/>
    <w:rsid w:val="00345884"/>
    <w:rsid w:val="00346082"/>
    <w:rsid w:val="003463F5"/>
    <w:rsid w:val="003469A8"/>
    <w:rsid w:val="00346AED"/>
    <w:rsid w:val="003470D0"/>
    <w:rsid w:val="003470ED"/>
    <w:rsid w:val="00347500"/>
    <w:rsid w:val="00347C75"/>
    <w:rsid w:val="00350B2B"/>
    <w:rsid w:val="00350D24"/>
    <w:rsid w:val="00350E02"/>
    <w:rsid w:val="003512CD"/>
    <w:rsid w:val="00351D64"/>
    <w:rsid w:val="00352020"/>
    <w:rsid w:val="0035325F"/>
    <w:rsid w:val="00353458"/>
    <w:rsid w:val="00353D9D"/>
    <w:rsid w:val="00354114"/>
    <w:rsid w:val="003548C5"/>
    <w:rsid w:val="003549C7"/>
    <w:rsid w:val="00354AE9"/>
    <w:rsid w:val="00355039"/>
    <w:rsid w:val="003552A0"/>
    <w:rsid w:val="003555E1"/>
    <w:rsid w:val="0035564E"/>
    <w:rsid w:val="0035568A"/>
    <w:rsid w:val="003559A7"/>
    <w:rsid w:val="00355C81"/>
    <w:rsid w:val="00355E3C"/>
    <w:rsid w:val="00356CFF"/>
    <w:rsid w:val="003575EE"/>
    <w:rsid w:val="003578D7"/>
    <w:rsid w:val="00357CA5"/>
    <w:rsid w:val="00360D8C"/>
    <w:rsid w:val="00361342"/>
    <w:rsid w:val="003629DF"/>
    <w:rsid w:val="00362B54"/>
    <w:rsid w:val="00362B78"/>
    <w:rsid w:val="00362D5F"/>
    <w:rsid w:val="00363A56"/>
    <w:rsid w:val="003641A1"/>
    <w:rsid w:val="00364822"/>
    <w:rsid w:val="003649A2"/>
    <w:rsid w:val="00365148"/>
    <w:rsid w:val="00365827"/>
    <w:rsid w:val="0036703D"/>
    <w:rsid w:val="00367A43"/>
    <w:rsid w:val="0037042F"/>
    <w:rsid w:val="00370C23"/>
    <w:rsid w:val="003710AF"/>
    <w:rsid w:val="0037180E"/>
    <w:rsid w:val="003718DD"/>
    <w:rsid w:val="00371B8A"/>
    <w:rsid w:val="00371ECE"/>
    <w:rsid w:val="00371F19"/>
    <w:rsid w:val="00372084"/>
    <w:rsid w:val="003733E2"/>
    <w:rsid w:val="00374133"/>
    <w:rsid w:val="00374717"/>
    <w:rsid w:val="00375220"/>
    <w:rsid w:val="00375424"/>
    <w:rsid w:val="00375A07"/>
    <w:rsid w:val="00376764"/>
    <w:rsid w:val="00377A96"/>
    <w:rsid w:val="0038021B"/>
    <w:rsid w:val="003804A3"/>
    <w:rsid w:val="00380505"/>
    <w:rsid w:val="003808AB"/>
    <w:rsid w:val="00381A90"/>
    <w:rsid w:val="003821FA"/>
    <w:rsid w:val="0038226B"/>
    <w:rsid w:val="00383C97"/>
    <w:rsid w:val="00384F59"/>
    <w:rsid w:val="003853D6"/>
    <w:rsid w:val="003861A1"/>
    <w:rsid w:val="0038736E"/>
    <w:rsid w:val="003879BC"/>
    <w:rsid w:val="003904F0"/>
    <w:rsid w:val="00390C0D"/>
    <w:rsid w:val="00390F9F"/>
    <w:rsid w:val="003911E3"/>
    <w:rsid w:val="00391AE4"/>
    <w:rsid w:val="003923CC"/>
    <w:rsid w:val="00392823"/>
    <w:rsid w:val="00392B49"/>
    <w:rsid w:val="00393C57"/>
    <w:rsid w:val="00394459"/>
    <w:rsid w:val="0039492E"/>
    <w:rsid w:val="00394A71"/>
    <w:rsid w:val="00394D3E"/>
    <w:rsid w:val="003959DD"/>
    <w:rsid w:val="00396031"/>
    <w:rsid w:val="003961F0"/>
    <w:rsid w:val="003963A3"/>
    <w:rsid w:val="00397CEF"/>
    <w:rsid w:val="00397E39"/>
    <w:rsid w:val="003A0342"/>
    <w:rsid w:val="003A0BD8"/>
    <w:rsid w:val="003A106A"/>
    <w:rsid w:val="003A1A71"/>
    <w:rsid w:val="003A235E"/>
    <w:rsid w:val="003A2C5C"/>
    <w:rsid w:val="003A3830"/>
    <w:rsid w:val="003A3C8E"/>
    <w:rsid w:val="003A3CAC"/>
    <w:rsid w:val="003A42AE"/>
    <w:rsid w:val="003A4354"/>
    <w:rsid w:val="003A4B8F"/>
    <w:rsid w:val="003A4CC1"/>
    <w:rsid w:val="003A50C5"/>
    <w:rsid w:val="003A5549"/>
    <w:rsid w:val="003A5765"/>
    <w:rsid w:val="003A69D7"/>
    <w:rsid w:val="003A6FF4"/>
    <w:rsid w:val="003A7E6A"/>
    <w:rsid w:val="003B026A"/>
    <w:rsid w:val="003B0BE4"/>
    <w:rsid w:val="003B0CFA"/>
    <w:rsid w:val="003B2CED"/>
    <w:rsid w:val="003B3AC4"/>
    <w:rsid w:val="003B40D0"/>
    <w:rsid w:val="003B4715"/>
    <w:rsid w:val="003B49F0"/>
    <w:rsid w:val="003B5116"/>
    <w:rsid w:val="003B5292"/>
    <w:rsid w:val="003B5C21"/>
    <w:rsid w:val="003B5E4E"/>
    <w:rsid w:val="003B6B4E"/>
    <w:rsid w:val="003B70B4"/>
    <w:rsid w:val="003B70FA"/>
    <w:rsid w:val="003B7428"/>
    <w:rsid w:val="003C0B50"/>
    <w:rsid w:val="003C0C08"/>
    <w:rsid w:val="003C0C94"/>
    <w:rsid w:val="003C165B"/>
    <w:rsid w:val="003C1D2A"/>
    <w:rsid w:val="003C313E"/>
    <w:rsid w:val="003C3F01"/>
    <w:rsid w:val="003C5DC2"/>
    <w:rsid w:val="003C6F7B"/>
    <w:rsid w:val="003D094B"/>
    <w:rsid w:val="003D0D95"/>
    <w:rsid w:val="003D0E6D"/>
    <w:rsid w:val="003D0EC9"/>
    <w:rsid w:val="003D0F56"/>
    <w:rsid w:val="003D1C76"/>
    <w:rsid w:val="003D2D78"/>
    <w:rsid w:val="003D3110"/>
    <w:rsid w:val="003D33ED"/>
    <w:rsid w:val="003D48F6"/>
    <w:rsid w:val="003D51A2"/>
    <w:rsid w:val="003D5324"/>
    <w:rsid w:val="003D5748"/>
    <w:rsid w:val="003D6A05"/>
    <w:rsid w:val="003D732D"/>
    <w:rsid w:val="003E1380"/>
    <w:rsid w:val="003E21F6"/>
    <w:rsid w:val="003E284A"/>
    <w:rsid w:val="003E2AB6"/>
    <w:rsid w:val="003E3894"/>
    <w:rsid w:val="003E3D85"/>
    <w:rsid w:val="003E4240"/>
    <w:rsid w:val="003E4343"/>
    <w:rsid w:val="003E4C35"/>
    <w:rsid w:val="003E4DD2"/>
    <w:rsid w:val="003E5DFE"/>
    <w:rsid w:val="003E78F5"/>
    <w:rsid w:val="003F01F7"/>
    <w:rsid w:val="003F0B4A"/>
    <w:rsid w:val="003F0C57"/>
    <w:rsid w:val="003F1403"/>
    <w:rsid w:val="003F175D"/>
    <w:rsid w:val="003F1803"/>
    <w:rsid w:val="003F1990"/>
    <w:rsid w:val="003F28D8"/>
    <w:rsid w:val="003F3913"/>
    <w:rsid w:val="003F4399"/>
    <w:rsid w:val="003F4AA3"/>
    <w:rsid w:val="003F4CB6"/>
    <w:rsid w:val="003F51F9"/>
    <w:rsid w:val="003F54E9"/>
    <w:rsid w:val="003F57E9"/>
    <w:rsid w:val="003F58AD"/>
    <w:rsid w:val="003F5B2C"/>
    <w:rsid w:val="003F70FF"/>
    <w:rsid w:val="003F7790"/>
    <w:rsid w:val="00400F47"/>
    <w:rsid w:val="004011B3"/>
    <w:rsid w:val="004021D1"/>
    <w:rsid w:val="0040221D"/>
    <w:rsid w:val="004027A4"/>
    <w:rsid w:val="00403D1A"/>
    <w:rsid w:val="00405247"/>
    <w:rsid w:val="004063DD"/>
    <w:rsid w:val="004066D9"/>
    <w:rsid w:val="00406871"/>
    <w:rsid w:val="00407D6E"/>
    <w:rsid w:val="0041017F"/>
    <w:rsid w:val="0041040F"/>
    <w:rsid w:val="004104B7"/>
    <w:rsid w:val="004111E0"/>
    <w:rsid w:val="004112CE"/>
    <w:rsid w:val="00411861"/>
    <w:rsid w:val="00411FE3"/>
    <w:rsid w:val="004127B1"/>
    <w:rsid w:val="004137B0"/>
    <w:rsid w:val="0041397A"/>
    <w:rsid w:val="00413A19"/>
    <w:rsid w:val="00414983"/>
    <w:rsid w:val="00414BE6"/>
    <w:rsid w:val="004157D4"/>
    <w:rsid w:val="0041591A"/>
    <w:rsid w:val="00416AF9"/>
    <w:rsid w:val="00420BE1"/>
    <w:rsid w:val="004211B9"/>
    <w:rsid w:val="004212E8"/>
    <w:rsid w:val="00421BC9"/>
    <w:rsid w:val="004220DB"/>
    <w:rsid w:val="00422245"/>
    <w:rsid w:val="00422257"/>
    <w:rsid w:val="00422814"/>
    <w:rsid w:val="00422CE1"/>
    <w:rsid w:val="0042405A"/>
    <w:rsid w:val="004244BD"/>
    <w:rsid w:val="00424A62"/>
    <w:rsid w:val="00426402"/>
    <w:rsid w:val="004269CE"/>
    <w:rsid w:val="00426DC9"/>
    <w:rsid w:val="00427E8A"/>
    <w:rsid w:val="00430440"/>
    <w:rsid w:val="00430680"/>
    <w:rsid w:val="004312F0"/>
    <w:rsid w:val="00431694"/>
    <w:rsid w:val="00431BCE"/>
    <w:rsid w:val="004324AD"/>
    <w:rsid w:val="00432CA0"/>
    <w:rsid w:val="00432F0E"/>
    <w:rsid w:val="00435A77"/>
    <w:rsid w:val="0043627A"/>
    <w:rsid w:val="004365F0"/>
    <w:rsid w:val="0043689F"/>
    <w:rsid w:val="004368DD"/>
    <w:rsid w:val="004371C6"/>
    <w:rsid w:val="00437869"/>
    <w:rsid w:val="00437C21"/>
    <w:rsid w:val="0044040E"/>
    <w:rsid w:val="00440536"/>
    <w:rsid w:val="00440D1F"/>
    <w:rsid w:val="0044114E"/>
    <w:rsid w:val="00441735"/>
    <w:rsid w:val="00441797"/>
    <w:rsid w:val="00442462"/>
    <w:rsid w:val="0044260C"/>
    <w:rsid w:val="004427FA"/>
    <w:rsid w:val="004434CE"/>
    <w:rsid w:val="0044430C"/>
    <w:rsid w:val="004447AD"/>
    <w:rsid w:val="00444B63"/>
    <w:rsid w:val="00444B8F"/>
    <w:rsid w:val="00444D63"/>
    <w:rsid w:val="00445E18"/>
    <w:rsid w:val="00446153"/>
    <w:rsid w:val="00446547"/>
    <w:rsid w:val="00447C82"/>
    <w:rsid w:val="00447E4C"/>
    <w:rsid w:val="004500B6"/>
    <w:rsid w:val="00450796"/>
    <w:rsid w:val="00450D79"/>
    <w:rsid w:val="00450E58"/>
    <w:rsid w:val="0045242A"/>
    <w:rsid w:val="00452AF7"/>
    <w:rsid w:val="004533CE"/>
    <w:rsid w:val="004534A6"/>
    <w:rsid w:val="00454078"/>
    <w:rsid w:val="00454B49"/>
    <w:rsid w:val="00455127"/>
    <w:rsid w:val="0045569A"/>
    <w:rsid w:val="00455C5B"/>
    <w:rsid w:val="00456A77"/>
    <w:rsid w:val="00456C86"/>
    <w:rsid w:val="00457342"/>
    <w:rsid w:val="004576DF"/>
    <w:rsid w:val="00457BDD"/>
    <w:rsid w:val="00457F0B"/>
    <w:rsid w:val="004601CB"/>
    <w:rsid w:val="00460770"/>
    <w:rsid w:val="00460AD7"/>
    <w:rsid w:val="00461049"/>
    <w:rsid w:val="0046108E"/>
    <w:rsid w:val="00461CE5"/>
    <w:rsid w:val="00461D1D"/>
    <w:rsid w:val="00463ACF"/>
    <w:rsid w:val="00463D55"/>
    <w:rsid w:val="004648C6"/>
    <w:rsid w:val="0046494E"/>
    <w:rsid w:val="004651C8"/>
    <w:rsid w:val="004654B2"/>
    <w:rsid w:val="0046593F"/>
    <w:rsid w:val="00465F72"/>
    <w:rsid w:val="004676DC"/>
    <w:rsid w:val="00470B06"/>
    <w:rsid w:val="00470D69"/>
    <w:rsid w:val="00471A23"/>
    <w:rsid w:val="004729A0"/>
    <w:rsid w:val="004738B9"/>
    <w:rsid w:val="00475CB4"/>
    <w:rsid w:val="00476000"/>
    <w:rsid w:val="00476426"/>
    <w:rsid w:val="00476D92"/>
    <w:rsid w:val="004773C6"/>
    <w:rsid w:val="00477F89"/>
    <w:rsid w:val="004816AC"/>
    <w:rsid w:val="00482230"/>
    <w:rsid w:val="0048259F"/>
    <w:rsid w:val="00482BAE"/>
    <w:rsid w:val="00483469"/>
    <w:rsid w:val="0048363B"/>
    <w:rsid w:val="00485117"/>
    <w:rsid w:val="00485366"/>
    <w:rsid w:val="004856E5"/>
    <w:rsid w:val="00485E0B"/>
    <w:rsid w:val="00486038"/>
    <w:rsid w:val="00486180"/>
    <w:rsid w:val="004869C9"/>
    <w:rsid w:val="0048707F"/>
    <w:rsid w:val="00487FC6"/>
    <w:rsid w:val="00490EAE"/>
    <w:rsid w:val="0049181A"/>
    <w:rsid w:val="00491956"/>
    <w:rsid w:val="00492AE1"/>
    <w:rsid w:val="0049390A"/>
    <w:rsid w:val="0049405D"/>
    <w:rsid w:val="004944D8"/>
    <w:rsid w:val="00494A50"/>
    <w:rsid w:val="00494E39"/>
    <w:rsid w:val="004961ED"/>
    <w:rsid w:val="0049668D"/>
    <w:rsid w:val="004969F2"/>
    <w:rsid w:val="00496D61"/>
    <w:rsid w:val="004972B9"/>
    <w:rsid w:val="00497738"/>
    <w:rsid w:val="004A0985"/>
    <w:rsid w:val="004A1A18"/>
    <w:rsid w:val="004A273F"/>
    <w:rsid w:val="004A2CAD"/>
    <w:rsid w:val="004A3C99"/>
    <w:rsid w:val="004A4DAE"/>
    <w:rsid w:val="004A5932"/>
    <w:rsid w:val="004A60AB"/>
    <w:rsid w:val="004A6544"/>
    <w:rsid w:val="004A7454"/>
    <w:rsid w:val="004A7C7B"/>
    <w:rsid w:val="004B0D3D"/>
    <w:rsid w:val="004B12A1"/>
    <w:rsid w:val="004B394D"/>
    <w:rsid w:val="004B4811"/>
    <w:rsid w:val="004B4B48"/>
    <w:rsid w:val="004B4C4C"/>
    <w:rsid w:val="004B545B"/>
    <w:rsid w:val="004B579F"/>
    <w:rsid w:val="004B58EC"/>
    <w:rsid w:val="004B5D0D"/>
    <w:rsid w:val="004B6012"/>
    <w:rsid w:val="004B69E9"/>
    <w:rsid w:val="004B725E"/>
    <w:rsid w:val="004C07D6"/>
    <w:rsid w:val="004C0CFC"/>
    <w:rsid w:val="004C0FD4"/>
    <w:rsid w:val="004C1093"/>
    <w:rsid w:val="004C1594"/>
    <w:rsid w:val="004C16E5"/>
    <w:rsid w:val="004C1FB5"/>
    <w:rsid w:val="004C2D16"/>
    <w:rsid w:val="004C3242"/>
    <w:rsid w:val="004C3393"/>
    <w:rsid w:val="004C3920"/>
    <w:rsid w:val="004C4679"/>
    <w:rsid w:val="004C494D"/>
    <w:rsid w:val="004C4D30"/>
    <w:rsid w:val="004C4FB9"/>
    <w:rsid w:val="004C546E"/>
    <w:rsid w:val="004C5795"/>
    <w:rsid w:val="004C5876"/>
    <w:rsid w:val="004C5FBC"/>
    <w:rsid w:val="004C637E"/>
    <w:rsid w:val="004C77CE"/>
    <w:rsid w:val="004D05BC"/>
    <w:rsid w:val="004D0CC9"/>
    <w:rsid w:val="004D0F1B"/>
    <w:rsid w:val="004D1990"/>
    <w:rsid w:val="004D1C06"/>
    <w:rsid w:val="004D2AB0"/>
    <w:rsid w:val="004D2B53"/>
    <w:rsid w:val="004D36F1"/>
    <w:rsid w:val="004D43F4"/>
    <w:rsid w:val="004D4D56"/>
    <w:rsid w:val="004D546E"/>
    <w:rsid w:val="004D55AB"/>
    <w:rsid w:val="004D609B"/>
    <w:rsid w:val="004D67DB"/>
    <w:rsid w:val="004D69FC"/>
    <w:rsid w:val="004D6EB6"/>
    <w:rsid w:val="004D70F9"/>
    <w:rsid w:val="004D7BEC"/>
    <w:rsid w:val="004E07B5"/>
    <w:rsid w:val="004E1A94"/>
    <w:rsid w:val="004E2E05"/>
    <w:rsid w:val="004E2EC2"/>
    <w:rsid w:val="004E3517"/>
    <w:rsid w:val="004E3A5A"/>
    <w:rsid w:val="004E46A7"/>
    <w:rsid w:val="004E73EA"/>
    <w:rsid w:val="004E7A20"/>
    <w:rsid w:val="004F0335"/>
    <w:rsid w:val="004F0679"/>
    <w:rsid w:val="004F0B91"/>
    <w:rsid w:val="004F0D7E"/>
    <w:rsid w:val="004F1FE2"/>
    <w:rsid w:val="004F32B7"/>
    <w:rsid w:val="004F4D62"/>
    <w:rsid w:val="004F578E"/>
    <w:rsid w:val="004F5830"/>
    <w:rsid w:val="004F7123"/>
    <w:rsid w:val="00501730"/>
    <w:rsid w:val="00501C66"/>
    <w:rsid w:val="00502D5D"/>
    <w:rsid w:val="00503DBC"/>
    <w:rsid w:val="00504F30"/>
    <w:rsid w:val="0050514F"/>
    <w:rsid w:val="005058DC"/>
    <w:rsid w:val="005058E8"/>
    <w:rsid w:val="00505BAC"/>
    <w:rsid w:val="00506BD2"/>
    <w:rsid w:val="00507495"/>
    <w:rsid w:val="00507766"/>
    <w:rsid w:val="00507811"/>
    <w:rsid w:val="00507D5E"/>
    <w:rsid w:val="0051029B"/>
    <w:rsid w:val="0051093B"/>
    <w:rsid w:val="00510AEC"/>
    <w:rsid w:val="00510F53"/>
    <w:rsid w:val="0051194A"/>
    <w:rsid w:val="00511B8D"/>
    <w:rsid w:val="00511F86"/>
    <w:rsid w:val="005124A5"/>
    <w:rsid w:val="00512507"/>
    <w:rsid w:val="00512572"/>
    <w:rsid w:val="00512FE4"/>
    <w:rsid w:val="005130EF"/>
    <w:rsid w:val="0051508F"/>
    <w:rsid w:val="005150E4"/>
    <w:rsid w:val="00515DB6"/>
    <w:rsid w:val="00515EA0"/>
    <w:rsid w:val="00516B65"/>
    <w:rsid w:val="00517303"/>
    <w:rsid w:val="00517934"/>
    <w:rsid w:val="00517D85"/>
    <w:rsid w:val="00517E82"/>
    <w:rsid w:val="00520446"/>
    <w:rsid w:val="00520877"/>
    <w:rsid w:val="00520CB8"/>
    <w:rsid w:val="00521790"/>
    <w:rsid w:val="005224B8"/>
    <w:rsid w:val="0052337F"/>
    <w:rsid w:val="005242AF"/>
    <w:rsid w:val="005242BF"/>
    <w:rsid w:val="005262FB"/>
    <w:rsid w:val="005268D0"/>
    <w:rsid w:val="00526A91"/>
    <w:rsid w:val="00526E3F"/>
    <w:rsid w:val="0052711E"/>
    <w:rsid w:val="0052762E"/>
    <w:rsid w:val="0053282B"/>
    <w:rsid w:val="005329A0"/>
    <w:rsid w:val="00532F40"/>
    <w:rsid w:val="005330C3"/>
    <w:rsid w:val="00533204"/>
    <w:rsid w:val="00533333"/>
    <w:rsid w:val="00533990"/>
    <w:rsid w:val="00533E68"/>
    <w:rsid w:val="0053538F"/>
    <w:rsid w:val="00535A62"/>
    <w:rsid w:val="00535BF7"/>
    <w:rsid w:val="0053622D"/>
    <w:rsid w:val="00536726"/>
    <w:rsid w:val="00540852"/>
    <w:rsid w:val="00540CC6"/>
    <w:rsid w:val="00542521"/>
    <w:rsid w:val="00542852"/>
    <w:rsid w:val="005432EE"/>
    <w:rsid w:val="00543AB8"/>
    <w:rsid w:val="00543C3C"/>
    <w:rsid w:val="00543C68"/>
    <w:rsid w:val="00543EC9"/>
    <w:rsid w:val="00545B99"/>
    <w:rsid w:val="00546168"/>
    <w:rsid w:val="005467B9"/>
    <w:rsid w:val="00546C3F"/>
    <w:rsid w:val="00546E25"/>
    <w:rsid w:val="00546F71"/>
    <w:rsid w:val="0054737A"/>
    <w:rsid w:val="005473C3"/>
    <w:rsid w:val="0055036C"/>
    <w:rsid w:val="0055156C"/>
    <w:rsid w:val="00551F41"/>
    <w:rsid w:val="005526E8"/>
    <w:rsid w:val="00552D8E"/>
    <w:rsid w:val="005563A8"/>
    <w:rsid w:val="0055641D"/>
    <w:rsid w:val="005567D9"/>
    <w:rsid w:val="00557E27"/>
    <w:rsid w:val="0056081C"/>
    <w:rsid w:val="00561EF5"/>
    <w:rsid w:val="00562303"/>
    <w:rsid w:val="00563D42"/>
    <w:rsid w:val="00564307"/>
    <w:rsid w:val="00564908"/>
    <w:rsid w:val="00564C06"/>
    <w:rsid w:val="00565961"/>
    <w:rsid w:val="00565A59"/>
    <w:rsid w:val="00565E46"/>
    <w:rsid w:val="00566229"/>
    <w:rsid w:val="00570E48"/>
    <w:rsid w:val="005710B2"/>
    <w:rsid w:val="00572FDF"/>
    <w:rsid w:val="00573F97"/>
    <w:rsid w:val="00574E6E"/>
    <w:rsid w:val="00575929"/>
    <w:rsid w:val="00575DC3"/>
    <w:rsid w:val="00577FBC"/>
    <w:rsid w:val="005810DB"/>
    <w:rsid w:val="00581CE6"/>
    <w:rsid w:val="00581DFD"/>
    <w:rsid w:val="005826AA"/>
    <w:rsid w:val="00582E8A"/>
    <w:rsid w:val="00582FC6"/>
    <w:rsid w:val="0058336D"/>
    <w:rsid w:val="00584C86"/>
    <w:rsid w:val="00585814"/>
    <w:rsid w:val="005869AB"/>
    <w:rsid w:val="00587009"/>
    <w:rsid w:val="0058722E"/>
    <w:rsid w:val="00587F37"/>
    <w:rsid w:val="00590127"/>
    <w:rsid w:val="005903E6"/>
    <w:rsid w:val="00590660"/>
    <w:rsid w:val="0059111D"/>
    <w:rsid w:val="00591541"/>
    <w:rsid w:val="0059170A"/>
    <w:rsid w:val="00591F53"/>
    <w:rsid w:val="00592EF9"/>
    <w:rsid w:val="00593951"/>
    <w:rsid w:val="00593F45"/>
    <w:rsid w:val="00594253"/>
    <w:rsid w:val="00594681"/>
    <w:rsid w:val="005946BE"/>
    <w:rsid w:val="0059565F"/>
    <w:rsid w:val="00595F80"/>
    <w:rsid w:val="00596542"/>
    <w:rsid w:val="005968CD"/>
    <w:rsid w:val="00597163"/>
    <w:rsid w:val="005A09F6"/>
    <w:rsid w:val="005A0B72"/>
    <w:rsid w:val="005A0EFA"/>
    <w:rsid w:val="005A1058"/>
    <w:rsid w:val="005A1710"/>
    <w:rsid w:val="005A1E61"/>
    <w:rsid w:val="005A2847"/>
    <w:rsid w:val="005A3404"/>
    <w:rsid w:val="005A34DC"/>
    <w:rsid w:val="005A3861"/>
    <w:rsid w:val="005A3E50"/>
    <w:rsid w:val="005A3F13"/>
    <w:rsid w:val="005A46E7"/>
    <w:rsid w:val="005A4E11"/>
    <w:rsid w:val="005A525D"/>
    <w:rsid w:val="005A61F2"/>
    <w:rsid w:val="005A789B"/>
    <w:rsid w:val="005A7ACE"/>
    <w:rsid w:val="005B0CFF"/>
    <w:rsid w:val="005B13FA"/>
    <w:rsid w:val="005B17F7"/>
    <w:rsid w:val="005B2099"/>
    <w:rsid w:val="005B2608"/>
    <w:rsid w:val="005B3872"/>
    <w:rsid w:val="005B3CEE"/>
    <w:rsid w:val="005B3E07"/>
    <w:rsid w:val="005B4E25"/>
    <w:rsid w:val="005B519E"/>
    <w:rsid w:val="005B779A"/>
    <w:rsid w:val="005B7AC1"/>
    <w:rsid w:val="005B7BA3"/>
    <w:rsid w:val="005C0F00"/>
    <w:rsid w:val="005C1CD4"/>
    <w:rsid w:val="005C1F59"/>
    <w:rsid w:val="005C24FF"/>
    <w:rsid w:val="005C255D"/>
    <w:rsid w:val="005C2BEF"/>
    <w:rsid w:val="005C313D"/>
    <w:rsid w:val="005C325E"/>
    <w:rsid w:val="005C32D7"/>
    <w:rsid w:val="005C42E5"/>
    <w:rsid w:val="005C611B"/>
    <w:rsid w:val="005C655F"/>
    <w:rsid w:val="005C6FCF"/>
    <w:rsid w:val="005C703A"/>
    <w:rsid w:val="005C7A4F"/>
    <w:rsid w:val="005D037D"/>
    <w:rsid w:val="005D080E"/>
    <w:rsid w:val="005D0EA2"/>
    <w:rsid w:val="005D151A"/>
    <w:rsid w:val="005D2019"/>
    <w:rsid w:val="005D24AA"/>
    <w:rsid w:val="005D289C"/>
    <w:rsid w:val="005D2B3F"/>
    <w:rsid w:val="005D2D3A"/>
    <w:rsid w:val="005D2EB2"/>
    <w:rsid w:val="005D3743"/>
    <w:rsid w:val="005D4A25"/>
    <w:rsid w:val="005D4C89"/>
    <w:rsid w:val="005D5446"/>
    <w:rsid w:val="005D567D"/>
    <w:rsid w:val="005D6404"/>
    <w:rsid w:val="005D6D06"/>
    <w:rsid w:val="005D7559"/>
    <w:rsid w:val="005E0149"/>
    <w:rsid w:val="005E1652"/>
    <w:rsid w:val="005E25DC"/>
    <w:rsid w:val="005E3778"/>
    <w:rsid w:val="005E45D7"/>
    <w:rsid w:val="005E4A17"/>
    <w:rsid w:val="005E4D7D"/>
    <w:rsid w:val="005E52A7"/>
    <w:rsid w:val="005E55E2"/>
    <w:rsid w:val="005E6A34"/>
    <w:rsid w:val="005E7023"/>
    <w:rsid w:val="005E74D4"/>
    <w:rsid w:val="005E7C30"/>
    <w:rsid w:val="005F0F9D"/>
    <w:rsid w:val="005F1272"/>
    <w:rsid w:val="005F1CB6"/>
    <w:rsid w:val="005F290A"/>
    <w:rsid w:val="005F391E"/>
    <w:rsid w:val="005F484F"/>
    <w:rsid w:val="005F4FD8"/>
    <w:rsid w:val="005F5159"/>
    <w:rsid w:val="005F6993"/>
    <w:rsid w:val="005F6A1E"/>
    <w:rsid w:val="005F7751"/>
    <w:rsid w:val="006000EF"/>
    <w:rsid w:val="006004D9"/>
    <w:rsid w:val="00600F70"/>
    <w:rsid w:val="00601BBE"/>
    <w:rsid w:val="00601F64"/>
    <w:rsid w:val="006029E9"/>
    <w:rsid w:val="00602D43"/>
    <w:rsid w:val="00602D88"/>
    <w:rsid w:val="00603CBA"/>
    <w:rsid w:val="0060463C"/>
    <w:rsid w:val="00605BFE"/>
    <w:rsid w:val="00605C2B"/>
    <w:rsid w:val="00605E90"/>
    <w:rsid w:val="00605EBD"/>
    <w:rsid w:val="00605FA2"/>
    <w:rsid w:val="0060628F"/>
    <w:rsid w:val="0060634F"/>
    <w:rsid w:val="0060638E"/>
    <w:rsid w:val="006067C4"/>
    <w:rsid w:val="00606D0A"/>
    <w:rsid w:val="00607013"/>
    <w:rsid w:val="00607BE5"/>
    <w:rsid w:val="00610DA8"/>
    <w:rsid w:val="00610E85"/>
    <w:rsid w:val="00613182"/>
    <w:rsid w:val="00613228"/>
    <w:rsid w:val="006134CC"/>
    <w:rsid w:val="00613EE8"/>
    <w:rsid w:val="0061589E"/>
    <w:rsid w:val="00616626"/>
    <w:rsid w:val="006174A2"/>
    <w:rsid w:val="00617A84"/>
    <w:rsid w:val="00617AE5"/>
    <w:rsid w:val="0062010E"/>
    <w:rsid w:val="0062189D"/>
    <w:rsid w:val="00621B1E"/>
    <w:rsid w:val="00622013"/>
    <w:rsid w:val="006227CB"/>
    <w:rsid w:val="00622D5E"/>
    <w:rsid w:val="00623274"/>
    <w:rsid w:val="0062334E"/>
    <w:rsid w:val="00623574"/>
    <w:rsid w:val="006240D3"/>
    <w:rsid w:val="00624762"/>
    <w:rsid w:val="00624E37"/>
    <w:rsid w:val="0062559F"/>
    <w:rsid w:val="00625AF5"/>
    <w:rsid w:val="006268FF"/>
    <w:rsid w:val="00627845"/>
    <w:rsid w:val="00630288"/>
    <w:rsid w:val="006309F6"/>
    <w:rsid w:val="00630EFA"/>
    <w:rsid w:val="006315B4"/>
    <w:rsid w:val="00631793"/>
    <w:rsid w:val="006326DE"/>
    <w:rsid w:val="00632D12"/>
    <w:rsid w:val="00632E0E"/>
    <w:rsid w:val="00633881"/>
    <w:rsid w:val="00633FDE"/>
    <w:rsid w:val="00634382"/>
    <w:rsid w:val="00636DE8"/>
    <w:rsid w:val="006400D8"/>
    <w:rsid w:val="00640C1B"/>
    <w:rsid w:val="00640E2E"/>
    <w:rsid w:val="0064135F"/>
    <w:rsid w:val="00641437"/>
    <w:rsid w:val="0064155A"/>
    <w:rsid w:val="00641A5D"/>
    <w:rsid w:val="00641C5D"/>
    <w:rsid w:val="00642C66"/>
    <w:rsid w:val="00642F2E"/>
    <w:rsid w:val="00644BD1"/>
    <w:rsid w:val="00644C6F"/>
    <w:rsid w:val="00645AAE"/>
    <w:rsid w:val="00646A81"/>
    <w:rsid w:val="0064706F"/>
    <w:rsid w:val="00647225"/>
    <w:rsid w:val="00647600"/>
    <w:rsid w:val="006503D2"/>
    <w:rsid w:val="0065123A"/>
    <w:rsid w:val="006514D9"/>
    <w:rsid w:val="006515A1"/>
    <w:rsid w:val="0065161A"/>
    <w:rsid w:val="006519CC"/>
    <w:rsid w:val="00652555"/>
    <w:rsid w:val="00652AC8"/>
    <w:rsid w:val="0065313B"/>
    <w:rsid w:val="00653567"/>
    <w:rsid w:val="00654848"/>
    <w:rsid w:val="0065601F"/>
    <w:rsid w:val="00657285"/>
    <w:rsid w:val="00657F22"/>
    <w:rsid w:val="00661170"/>
    <w:rsid w:val="00661824"/>
    <w:rsid w:val="00661D13"/>
    <w:rsid w:val="00661DFD"/>
    <w:rsid w:val="00662402"/>
    <w:rsid w:val="006625E9"/>
    <w:rsid w:val="00662D77"/>
    <w:rsid w:val="00662FAD"/>
    <w:rsid w:val="00664EDF"/>
    <w:rsid w:val="00665023"/>
    <w:rsid w:val="00665503"/>
    <w:rsid w:val="00666959"/>
    <w:rsid w:val="006669BE"/>
    <w:rsid w:val="006679FD"/>
    <w:rsid w:val="00667FC4"/>
    <w:rsid w:val="00670689"/>
    <w:rsid w:val="00671136"/>
    <w:rsid w:val="00671299"/>
    <w:rsid w:val="00671349"/>
    <w:rsid w:val="00671368"/>
    <w:rsid w:val="006726BB"/>
    <w:rsid w:val="00672E81"/>
    <w:rsid w:val="006747CB"/>
    <w:rsid w:val="00674E69"/>
    <w:rsid w:val="00674EEE"/>
    <w:rsid w:val="0067538C"/>
    <w:rsid w:val="00675456"/>
    <w:rsid w:val="00675721"/>
    <w:rsid w:val="00675B5B"/>
    <w:rsid w:val="00677D7B"/>
    <w:rsid w:val="006810AB"/>
    <w:rsid w:val="00681748"/>
    <w:rsid w:val="00682001"/>
    <w:rsid w:val="006823A1"/>
    <w:rsid w:val="006823BF"/>
    <w:rsid w:val="0068268A"/>
    <w:rsid w:val="00683E00"/>
    <w:rsid w:val="00683FB7"/>
    <w:rsid w:val="006845C6"/>
    <w:rsid w:val="00684DED"/>
    <w:rsid w:val="0068537D"/>
    <w:rsid w:val="0068612A"/>
    <w:rsid w:val="006866A7"/>
    <w:rsid w:val="006872C2"/>
    <w:rsid w:val="00687625"/>
    <w:rsid w:val="00687768"/>
    <w:rsid w:val="00687D5F"/>
    <w:rsid w:val="0069002D"/>
    <w:rsid w:val="00691388"/>
    <w:rsid w:val="006913FA"/>
    <w:rsid w:val="0069164C"/>
    <w:rsid w:val="00691FEA"/>
    <w:rsid w:val="00692383"/>
    <w:rsid w:val="00692A50"/>
    <w:rsid w:val="00692BA8"/>
    <w:rsid w:val="00692F17"/>
    <w:rsid w:val="006939E2"/>
    <w:rsid w:val="006939E3"/>
    <w:rsid w:val="00694A14"/>
    <w:rsid w:val="006968B2"/>
    <w:rsid w:val="0069741F"/>
    <w:rsid w:val="0069758C"/>
    <w:rsid w:val="00697EF3"/>
    <w:rsid w:val="006A044E"/>
    <w:rsid w:val="006A0F3D"/>
    <w:rsid w:val="006A2DA1"/>
    <w:rsid w:val="006A3572"/>
    <w:rsid w:val="006A7DF9"/>
    <w:rsid w:val="006B06BE"/>
    <w:rsid w:val="006B0EB9"/>
    <w:rsid w:val="006B1445"/>
    <w:rsid w:val="006B20B8"/>
    <w:rsid w:val="006B27EE"/>
    <w:rsid w:val="006B2D9F"/>
    <w:rsid w:val="006B310E"/>
    <w:rsid w:val="006B3DE5"/>
    <w:rsid w:val="006B4D74"/>
    <w:rsid w:val="006B5502"/>
    <w:rsid w:val="006B694E"/>
    <w:rsid w:val="006B7297"/>
    <w:rsid w:val="006C0C4B"/>
    <w:rsid w:val="006C19C3"/>
    <w:rsid w:val="006C1E29"/>
    <w:rsid w:val="006C2755"/>
    <w:rsid w:val="006C27FE"/>
    <w:rsid w:val="006C534B"/>
    <w:rsid w:val="006C70C6"/>
    <w:rsid w:val="006C7259"/>
    <w:rsid w:val="006C7A7B"/>
    <w:rsid w:val="006C7C2B"/>
    <w:rsid w:val="006C7F3D"/>
    <w:rsid w:val="006D0348"/>
    <w:rsid w:val="006D1077"/>
    <w:rsid w:val="006D1290"/>
    <w:rsid w:val="006D1A7D"/>
    <w:rsid w:val="006D1FAC"/>
    <w:rsid w:val="006D294E"/>
    <w:rsid w:val="006D3A34"/>
    <w:rsid w:val="006D419E"/>
    <w:rsid w:val="006D4A55"/>
    <w:rsid w:val="006D5472"/>
    <w:rsid w:val="006D616B"/>
    <w:rsid w:val="006D6471"/>
    <w:rsid w:val="006D777F"/>
    <w:rsid w:val="006D7F87"/>
    <w:rsid w:val="006E130F"/>
    <w:rsid w:val="006E1E93"/>
    <w:rsid w:val="006E1FE0"/>
    <w:rsid w:val="006E2A25"/>
    <w:rsid w:val="006E2C94"/>
    <w:rsid w:val="006E2EC2"/>
    <w:rsid w:val="006E3C24"/>
    <w:rsid w:val="006E5F14"/>
    <w:rsid w:val="006E5F31"/>
    <w:rsid w:val="006E6072"/>
    <w:rsid w:val="006F008F"/>
    <w:rsid w:val="006F0966"/>
    <w:rsid w:val="006F1703"/>
    <w:rsid w:val="006F2B5E"/>
    <w:rsid w:val="006F37D0"/>
    <w:rsid w:val="006F47F8"/>
    <w:rsid w:val="006F4F6D"/>
    <w:rsid w:val="006F5196"/>
    <w:rsid w:val="006F55F9"/>
    <w:rsid w:val="006F5895"/>
    <w:rsid w:val="006F7FB0"/>
    <w:rsid w:val="007019D5"/>
    <w:rsid w:val="00701D60"/>
    <w:rsid w:val="00702B7A"/>
    <w:rsid w:val="00703205"/>
    <w:rsid w:val="00703637"/>
    <w:rsid w:val="0070364C"/>
    <w:rsid w:val="007038B4"/>
    <w:rsid w:val="00703F66"/>
    <w:rsid w:val="007042A9"/>
    <w:rsid w:val="007043F8"/>
    <w:rsid w:val="00704A96"/>
    <w:rsid w:val="00705BB1"/>
    <w:rsid w:val="00705C98"/>
    <w:rsid w:val="00705D7F"/>
    <w:rsid w:val="00705FBB"/>
    <w:rsid w:val="00710068"/>
    <w:rsid w:val="00710F59"/>
    <w:rsid w:val="00711893"/>
    <w:rsid w:val="00712C27"/>
    <w:rsid w:val="00712F7C"/>
    <w:rsid w:val="00714372"/>
    <w:rsid w:val="00714531"/>
    <w:rsid w:val="0071461D"/>
    <w:rsid w:val="00714746"/>
    <w:rsid w:val="00714756"/>
    <w:rsid w:val="00714C55"/>
    <w:rsid w:val="00715E74"/>
    <w:rsid w:val="00716C60"/>
    <w:rsid w:val="00716C6A"/>
    <w:rsid w:val="00716E22"/>
    <w:rsid w:val="0071745C"/>
    <w:rsid w:val="00717D86"/>
    <w:rsid w:val="00720560"/>
    <w:rsid w:val="0072076C"/>
    <w:rsid w:val="007212B5"/>
    <w:rsid w:val="007220CD"/>
    <w:rsid w:val="007223D5"/>
    <w:rsid w:val="00722930"/>
    <w:rsid w:val="007229A5"/>
    <w:rsid w:val="007229B7"/>
    <w:rsid w:val="007235D9"/>
    <w:rsid w:val="00724163"/>
    <w:rsid w:val="00724365"/>
    <w:rsid w:val="00724726"/>
    <w:rsid w:val="00725A2F"/>
    <w:rsid w:val="0072751B"/>
    <w:rsid w:val="007303C6"/>
    <w:rsid w:val="00730839"/>
    <w:rsid w:val="007323D9"/>
    <w:rsid w:val="00732DDA"/>
    <w:rsid w:val="00732E57"/>
    <w:rsid w:val="0073338C"/>
    <w:rsid w:val="00733E70"/>
    <w:rsid w:val="00734E22"/>
    <w:rsid w:val="00734FA1"/>
    <w:rsid w:val="00735498"/>
    <w:rsid w:val="00737AC6"/>
    <w:rsid w:val="00737DAC"/>
    <w:rsid w:val="00740529"/>
    <w:rsid w:val="00740624"/>
    <w:rsid w:val="00740839"/>
    <w:rsid w:val="00740EF5"/>
    <w:rsid w:val="00741919"/>
    <w:rsid w:val="00742958"/>
    <w:rsid w:val="007429DF"/>
    <w:rsid w:val="00742B6D"/>
    <w:rsid w:val="007433E2"/>
    <w:rsid w:val="0074456E"/>
    <w:rsid w:val="0074485F"/>
    <w:rsid w:val="00744920"/>
    <w:rsid w:val="00744ABF"/>
    <w:rsid w:val="00744DB7"/>
    <w:rsid w:val="00745889"/>
    <w:rsid w:val="00746A7C"/>
    <w:rsid w:val="00746AF1"/>
    <w:rsid w:val="00747174"/>
    <w:rsid w:val="00747C61"/>
    <w:rsid w:val="00750689"/>
    <w:rsid w:val="00750B1A"/>
    <w:rsid w:val="00750B56"/>
    <w:rsid w:val="00751419"/>
    <w:rsid w:val="00753253"/>
    <w:rsid w:val="00753C06"/>
    <w:rsid w:val="00754BD3"/>
    <w:rsid w:val="00757720"/>
    <w:rsid w:val="00757C8D"/>
    <w:rsid w:val="0076042D"/>
    <w:rsid w:val="007605BB"/>
    <w:rsid w:val="00760D7B"/>
    <w:rsid w:val="00761E46"/>
    <w:rsid w:val="007620D7"/>
    <w:rsid w:val="0076242F"/>
    <w:rsid w:val="007636DE"/>
    <w:rsid w:val="0076563B"/>
    <w:rsid w:val="007657B4"/>
    <w:rsid w:val="00766376"/>
    <w:rsid w:val="00767947"/>
    <w:rsid w:val="00770758"/>
    <w:rsid w:val="007708AF"/>
    <w:rsid w:val="00770DA4"/>
    <w:rsid w:val="00771DD1"/>
    <w:rsid w:val="00771E12"/>
    <w:rsid w:val="007722DC"/>
    <w:rsid w:val="0077320B"/>
    <w:rsid w:val="00773B70"/>
    <w:rsid w:val="0077608C"/>
    <w:rsid w:val="00776305"/>
    <w:rsid w:val="007770E4"/>
    <w:rsid w:val="00777207"/>
    <w:rsid w:val="00780536"/>
    <w:rsid w:val="00780BAA"/>
    <w:rsid w:val="00780C0D"/>
    <w:rsid w:val="00780CD4"/>
    <w:rsid w:val="00780DC6"/>
    <w:rsid w:val="00780E34"/>
    <w:rsid w:val="00781606"/>
    <w:rsid w:val="0078215A"/>
    <w:rsid w:val="0078222A"/>
    <w:rsid w:val="007823B0"/>
    <w:rsid w:val="00782626"/>
    <w:rsid w:val="00783D42"/>
    <w:rsid w:val="00783D68"/>
    <w:rsid w:val="00784694"/>
    <w:rsid w:val="00784C74"/>
    <w:rsid w:val="00785528"/>
    <w:rsid w:val="007855CE"/>
    <w:rsid w:val="007856A8"/>
    <w:rsid w:val="007857F8"/>
    <w:rsid w:val="00785829"/>
    <w:rsid w:val="00786070"/>
    <w:rsid w:val="00786696"/>
    <w:rsid w:val="00787138"/>
    <w:rsid w:val="007877B6"/>
    <w:rsid w:val="00787C9D"/>
    <w:rsid w:val="00790040"/>
    <w:rsid w:val="00790DF5"/>
    <w:rsid w:val="0079182F"/>
    <w:rsid w:val="00792827"/>
    <w:rsid w:val="0079296B"/>
    <w:rsid w:val="0079356E"/>
    <w:rsid w:val="0079429A"/>
    <w:rsid w:val="0079558B"/>
    <w:rsid w:val="00795893"/>
    <w:rsid w:val="00795905"/>
    <w:rsid w:val="00796B8B"/>
    <w:rsid w:val="007A0D02"/>
    <w:rsid w:val="007A1087"/>
    <w:rsid w:val="007A1D5D"/>
    <w:rsid w:val="007A225C"/>
    <w:rsid w:val="007A34C3"/>
    <w:rsid w:val="007A3CD2"/>
    <w:rsid w:val="007A4A3E"/>
    <w:rsid w:val="007A52FE"/>
    <w:rsid w:val="007A654B"/>
    <w:rsid w:val="007A709C"/>
    <w:rsid w:val="007A77CB"/>
    <w:rsid w:val="007A7C6F"/>
    <w:rsid w:val="007B043C"/>
    <w:rsid w:val="007B0B40"/>
    <w:rsid w:val="007B1548"/>
    <w:rsid w:val="007B2084"/>
    <w:rsid w:val="007B2863"/>
    <w:rsid w:val="007B2C79"/>
    <w:rsid w:val="007B39DC"/>
    <w:rsid w:val="007B3A52"/>
    <w:rsid w:val="007B4479"/>
    <w:rsid w:val="007B4AFA"/>
    <w:rsid w:val="007B5139"/>
    <w:rsid w:val="007B6079"/>
    <w:rsid w:val="007B654E"/>
    <w:rsid w:val="007B684A"/>
    <w:rsid w:val="007B6A5C"/>
    <w:rsid w:val="007B73FE"/>
    <w:rsid w:val="007C0DCD"/>
    <w:rsid w:val="007C0F17"/>
    <w:rsid w:val="007C266A"/>
    <w:rsid w:val="007C33E6"/>
    <w:rsid w:val="007C372B"/>
    <w:rsid w:val="007C3E15"/>
    <w:rsid w:val="007C4110"/>
    <w:rsid w:val="007C4143"/>
    <w:rsid w:val="007C4BB1"/>
    <w:rsid w:val="007C4C77"/>
    <w:rsid w:val="007C4FF1"/>
    <w:rsid w:val="007C504E"/>
    <w:rsid w:val="007C57C5"/>
    <w:rsid w:val="007C5819"/>
    <w:rsid w:val="007C5861"/>
    <w:rsid w:val="007C5B9A"/>
    <w:rsid w:val="007C6447"/>
    <w:rsid w:val="007C6589"/>
    <w:rsid w:val="007C6D98"/>
    <w:rsid w:val="007C6F68"/>
    <w:rsid w:val="007D06BC"/>
    <w:rsid w:val="007D11D7"/>
    <w:rsid w:val="007D151E"/>
    <w:rsid w:val="007D1AD0"/>
    <w:rsid w:val="007D1D89"/>
    <w:rsid w:val="007D2CC9"/>
    <w:rsid w:val="007D2DE0"/>
    <w:rsid w:val="007D2EB3"/>
    <w:rsid w:val="007D3732"/>
    <w:rsid w:val="007D4AB1"/>
    <w:rsid w:val="007D4D6F"/>
    <w:rsid w:val="007D50B2"/>
    <w:rsid w:val="007D5860"/>
    <w:rsid w:val="007D5E89"/>
    <w:rsid w:val="007D6675"/>
    <w:rsid w:val="007D673A"/>
    <w:rsid w:val="007D6BD4"/>
    <w:rsid w:val="007D6E2F"/>
    <w:rsid w:val="007D77CC"/>
    <w:rsid w:val="007D7CFC"/>
    <w:rsid w:val="007E02CB"/>
    <w:rsid w:val="007E10CC"/>
    <w:rsid w:val="007E15B4"/>
    <w:rsid w:val="007E17C6"/>
    <w:rsid w:val="007E1F0E"/>
    <w:rsid w:val="007E2112"/>
    <w:rsid w:val="007E37D0"/>
    <w:rsid w:val="007E3EAB"/>
    <w:rsid w:val="007E41E4"/>
    <w:rsid w:val="007E484B"/>
    <w:rsid w:val="007E6D48"/>
    <w:rsid w:val="007E6E93"/>
    <w:rsid w:val="007E6FF8"/>
    <w:rsid w:val="007E7476"/>
    <w:rsid w:val="007F0D60"/>
    <w:rsid w:val="007F0E50"/>
    <w:rsid w:val="007F1049"/>
    <w:rsid w:val="007F13EE"/>
    <w:rsid w:val="007F26D5"/>
    <w:rsid w:val="007F2A5F"/>
    <w:rsid w:val="007F46CA"/>
    <w:rsid w:val="007F4BC7"/>
    <w:rsid w:val="007F54B6"/>
    <w:rsid w:val="007F63CD"/>
    <w:rsid w:val="007F66AC"/>
    <w:rsid w:val="007F7323"/>
    <w:rsid w:val="007F79E3"/>
    <w:rsid w:val="0080067B"/>
    <w:rsid w:val="008012A2"/>
    <w:rsid w:val="0080273A"/>
    <w:rsid w:val="008028C2"/>
    <w:rsid w:val="00802F4C"/>
    <w:rsid w:val="00803383"/>
    <w:rsid w:val="008035B0"/>
    <w:rsid w:val="00803C7E"/>
    <w:rsid w:val="00803F1E"/>
    <w:rsid w:val="0080452F"/>
    <w:rsid w:val="008045E6"/>
    <w:rsid w:val="00804977"/>
    <w:rsid w:val="00804E0D"/>
    <w:rsid w:val="00805BA6"/>
    <w:rsid w:val="008062DC"/>
    <w:rsid w:val="008064D2"/>
    <w:rsid w:val="00806D36"/>
    <w:rsid w:val="008070F7"/>
    <w:rsid w:val="00807257"/>
    <w:rsid w:val="0081030A"/>
    <w:rsid w:val="00811DA8"/>
    <w:rsid w:val="008121C0"/>
    <w:rsid w:val="008123AB"/>
    <w:rsid w:val="0081260E"/>
    <w:rsid w:val="008136DA"/>
    <w:rsid w:val="00813FD0"/>
    <w:rsid w:val="0081591C"/>
    <w:rsid w:val="0081705E"/>
    <w:rsid w:val="00817084"/>
    <w:rsid w:val="00817468"/>
    <w:rsid w:val="00820524"/>
    <w:rsid w:val="00821DD3"/>
    <w:rsid w:val="0082236F"/>
    <w:rsid w:val="0082267A"/>
    <w:rsid w:val="0082269B"/>
    <w:rsid w:val="00822992"/>
    <w:rsid w:val="0082330F"/>
    <w:rsid w:val="008238EC"/>
    <w:rsid w:val="00823B72"/>
    <w:rsid w:val="00823BA7"/>
    <w:rsid w:val="0082499D"/>
    <w:rsid w:val="00825332"/>
    <w:rsid w:val="00825426"/>
    <w:rsid w:val="008256EF"/>
    <w:rsid w:val="00825727"/>
    <w:rsid w:val="00825C39"/>
    <w:rsid w:val="00826578"/>
    <w:rsid w:val="00826AD6"/>
    <w:rsid w:val="00826B0E"/>
    <w:rsid w:val="00830026"/>
    <w:rsid w:val="008301A7"/>
    <w:rsid w:val="00830662"/>
    <w:rsid w:val="008308AA"/>
    <w:rsid w:val="00830AA1"/>
    <w:rsid w:val="00831DA4"/>
    <w:rsid w:val="0083213D"/>
    <w:rsid w:val="008327B6"/>
    <w:rsid w:val="00832E29"/>
    <w:rsid w:val="00834CF7"/>
    <w:rsid w:val="00834F0B"/>
    <w:rsid w:val="008351D6"/>
    <w:rsid w:val="008358D4"/>
    <w:rsid w:val="008359E9"/>
    <w:rsid w:val="008367AC"/>
    <w:rsid w:val="00836C0C"/>
    <w:rsid w:val="0083784A"/>
    <w:rsid w:val="00837EFE"/>
    <w:rsid w:val="008409DF"/>
    <w:rsid w:val="00841756"/>
    <w:rsid w:val="0084229C"/>
    <w:rsid w:val="00842F7A"/>
    <w:rsid w:val="00843279"/>
    <w:rsid w:val="0084409D"/>
    <w:rsid w:val="00844476"/>
    <w:rsid w:val="00844CEB"/>
    <w:rsid w:val="00844FB9"/>
    <w:rsid w:val="00845A00"/>
    <w:rsid w:val="00845A2C"/>
    <w:rsid w:val="00845ECB"/>
    <w:rsid w:val="008467DB"/>
    <w:rsid w:val="00850020"/>
    <w:rsid w:val="0085076B"/>
    <w:rsid w:val="008510EC"/>
    <w:rsid w:val="00851300"/>
    <w:rsid w:val="00851907"/>
    <w:rsid w:val="00851F63"/>
    <w:rsid w:val="00852D01"/>
    <w:rsid w:val="00853B96"/>
    <w:rsid w:val="00854A8C"/>
    <w:rsid w:val="00854D5D"/>
    <w:rsid w:val="008559A9"/>
    <w:rsid w:val="0085704E"/>
    <w:rsid w:val="00857AA1"/>
    <w:rsid w:val="00861478"/>
    <w:rsid w:val="008614A8"/>
    <w:rsid w:val="00861AF3"/>
    <w:rsid w:val="008624CE"/>
    <w:rsid w:val="00862586"/>
    <w:rsid w:val="00863BED"/>
    <w:rsid w:val="00864972"/>
    <w:rsid w:val="00864F3A"/>
    <w:rsid w:val="008655ED"/>
    <w:rsid w:val="00865887"/>
    <w:rsid w:val="00865A40"/>
    <w:rsid w:val="00866CD7"/>
    <w:rsid w:val="00866E23"/>
    <w:rsid w:val="00870043"/>
    <w:rsid w:val="00870F85"/>
    <w:rsid w:val="00870FEB"/>
    <w:rsid w:val="00871160"/>
    <w:rsid w:val="0087223C"/>
    <w:rsid w:val="00872474"/>
    <w:rsid w:val="008729F2"/>
    <w:rsid w:val="0087303B"/>
    <w:rsid w:val="008734A3"/>
    <w:rsid w:val="00873F4A"/>
    <w:rsid w:val="008744D5"/>
    <w:rsid w:val="00874A25"/>
    <w:rsid w:val="00874FE7"/>
    <w:rsid w:val="00875541"/>
    <w:rsid w:val="008765EA"/>
    <w:rsid w:val="00876867"/>
    <w:rsid w:val="00876F99"/>
    <w:rsid w:val="008773BC"/>
    <w:rsid w:val="00877A18"/>
    <w:rsid w:val="0088077F"/>
    <w:rsid w:val="00881B66"/>
    <w:rsid w:val="00881EB8"/>
    <w:rsid w:val="008828D0"/>
    <w:rsid w:val="008831B2"/>
    <w:rsid w:val="0088394C"/>
    <w:rsid w:val="008839B7"/>
    <w:rsid w:val="00883C9A"/>
    <w:rsid w:val="00884104"/>
    <w:rsid w:val="0088467F"/>
    <w:rsid w:val="00884731"/>
    <w:rsid w:val="00885B3E"/>
    <w:rsid w:val="00886042"/>
    <w:rsid w:val="00887330"/>
    <w:rsid w:val="00887A2A"/>
    <w:rsid w:val="00887E3B"/>
    <w:rsid w:val="00887EDE"/>
    <w:rsid w:val="00890D68"/>
    <w:rsid w:val="008917CF"/>
    <w:rsid w:val="00891EF9"/>
    <w:rsid w:val="00892103"/>
    <w:rsid w:val="00892767"/>
    <w:rsid w:val="00892AE5"/>
    <w:rsid w:val="00892DBF"/>
    <w:rsid w:val="00893514"/>
    <w:rsid w:val="00893755"/>
    <w:rsid w:val="0089378C"/>
    <w:rsid w:val="0089390A"/>
    <w:rsid w:val="00894122"/>
    <w:rsid w:val="00894C86"/>
    <w:rsid w:val="00896C04"/>
    <w:rsid w:val="00897675"/>
    <w:rsid w:val="0089770E"/>
    <w:rsid w:val="00897EB6"/>
    <w:rsid w:val="008A0DEE"/>
    <w:rsid w:val="008A1705"/>
    <w:rsid w:val="008A2AAA"/>
    <w:rsid w:val="008A3306"/>
    <w:rsid w:val="008A47C6"/>
    <w:rsid w:val="008A4C8B"/>
    <w:rsid w:val="008A4DDF"/>
    <w:rsid w:val="008A54C8"/>
    <w:rsid w:val="008A54CD"/>
    <w:rsid w:val="008A585E"/>
    <w:rsid w:val="008A5A5F"/>
    <w:rsid w:val="008B1971"/>
    <w:rsid w:val="008B2C87"/>
    <w:rsid w:val="008B2DA8"/>
    <w:rsid w:val="008B2FE9"/>
    <w:rsid w:val="008B359D"/>
    <w:rsid w:val="008B3DAA"/>
    <w:rsid w:val="008B4D2D"/>
    <w:rsid w:val="008B503F"/>
    <w:rsid w:val="008B5366"/>
    <w:rsid w:val="008B55AD"/>
    <w:rsid w:val="008B63B7"/>
    <w:rsid w:val="008B684C"/>
    <w:rsid w:val="008B7EBF"/>
    <w:rsid w:val="008C0207"/>
    <w:rsid w:val="008C1727"/>
    <w:rsid w:val="008C3393"/>
    <w:rsid w:val="008C3AB6"/>
    <w:rsid w:val="008C3ABC"/>
    <w:rsid w:val="008C3B8F"/>
    <w:rsid w:val="008C4B72"/>
    <w:rsid w:val="008C4F0D"/>
    <w:rsid w:val="008C4FF8"/>
    <w:rsid w:val="008C5180"/>
    <w:rsid w:val="008C6132"/>
    <w:rsid w:val="008C64E7"/>
    <w:rsid w:val="008D0267"/>
    <w:rsid w:val="008D2189"/>
    <w:rsid w:val="008D37F3"/>
    <w:rsid w:val="008D5C91"/>
    <w:rsid w:val="008D5F5A"/>
    <w:rsid w:val="008D690A"/>
    <w:rsid w:val="008D6A44"/>
    <w:rsid w:val="008D6C92"/>
    <w:rsid w:val="008D71D4"/>
    <w:rsid w:val="008D7250"/>
    <w:rsid w:val="008D73FA"/>
    <w:rsid w:val="008D7A36"/>
    <w:rsid w:val="008D7CC6"/>
    <w:rsid w:val="008E026C"/>
    <w:rsid w:val="008E0C35"/>
    <w:rsid w:val="008E2AE2"/>
    <w:rsid w:val="008E365C"/>
    <w:rsid w:val="008E38DA"/>
    <w:rsid w:val="008E4DBE"/>
    <w:rsid w:val="008E5356"/>
    <w:rsid w:val="008E58A3"/>
    <w:rsid w:val="008E7E29"/>
    <w:rsid w:val="008F03FC"/>
    <w:rsid w:val="008F0725"/>
    <w:rsid w:val="008F0ECF"/>
    <w:rsid w:val="008F0EEA"/>
    <w:rsid w:val="008F143F"/>
    <w:rsid w:val="008F1E55"/>
    <w:rsid w:val="008F2978"/>
    <w:rsid w:val="008F2982"/>
    <w:rsid w:val="008F316E"/>
    <w:rsid w:val="008F43DB"/>
    <w:rsid w:val="008F5ABE"/>
    <w:rsid w:val="008F6894"/>
    <w:rsid w:val="008F6A8D"/>
    <w:rsid w:val="008F6CE6"/>
    <w:rsid w:val="008F7429"/>
    <w:rsid w:val="008F7DD5"/>
    <w:rsid w:val="0090012C"/>
    <w:rsid w:val="00900847"/>
    <w:rsid w:val="0090126E"/>
    <w:rsid w:val="009026AC"/>
    <w:rsid w:val="00903308"/>
    <w:rsid w:val="00903451"/>
    <w:rsid w:val="0090413F"/>
    <w:rsid w:val="009042B9"/>
    <w:rsid w:val="009045DD"/>
    <w:rsid w:val="00905AA5"/>
    <w:rsid w:val="0090672C"/>
    <w:rsid w:val="00906868"/>
    <w:rsid w:val="0090699E"/>
    <w:rsid w:val="00907170"/>
    <w:rsid w:val="00907173"/>
    <w:rsid w:val="009102A3"/>
    <w:rsid w:val="00911345"/>
    <w:rsid w:val="00911FE9"/>
    <w:rsid w:val="00913535"/>
    <w:rsid w:val="00913DEE"/>
    <w:rsid w:val="00914025"/>
    <w:rsid w:val="009140C4"/>
    <w:rsid w:val="009143FC"/>
    <w:rsid w:val="009147FD"/>
    <w:rsid w:val="00915382"/>
    <w:rsid w:val="009160A6"/>
    <w:rsid w:val="00916884"/>
    <w:rsid w:val="00916A70"/>
    <w:rsid w:val="00916FFA"/>
    <w:rsid w:val="00917633"/>
    <w:rsid w:val="009207D7"/>
    <w:rsid w:val="00921011"/>
    <w:rsid w:val="00921358"/>
    <w:rsid w:val="0092157B"/>
    <w:rsid w:val="00921616"/>
    <w:rsid w:val="0092166F"/>
    <w:rsid w:val="009216A3"/>
    <w:rsid w:val="00921775"/>
    <w:rsid w:val="00921A7F"/>
    <w:rsid w:val="00924CB0"/>
    <w:rsid w:val="00924D71"/>
    <w:rsid w:val="009262A4"/>
    <w:rsid w:val="009274B7"/>
    <w:rsid w:val="00927F9E"/>
    <w:rsid w:val="009304FC"/>
    <w:rsid w:val="00930CF6"/>
    <w:rsid w:val="00931041"/>
    <w:rsid w:val="009319A7"/>
    <w:rsid w:val="00932D26"/>
    <w:rsid w:val="00934367"/>
    <w:rsid w:val="00934A90"/>
    <w:rsid w:val="00934ABA"/>
    <w:rsid w:val="0093516F"/>
    <w:rsid w:val="009356A8"/>
    <w:rsid w:val="00935C14"/>
    <w:rsid w:val="00936ACE"/>
    <w:rsid w:val="009375BA"/>
    <w:rsid w:val="00937649"/>
    <w:rsid w:val="00937EA1"/>
    <w:rsid w:val="009401BB"/>
    <w:rsid w:val="00940761"/>
    <w:rsid w:val="00940C19"/>
    <w:rsid w:val="00940FA8"/>
    <w:rsid w:val="0094275D"/>
    <w:rsid w:val="00943CB1"/>
    <w:rsid w:val="00943D82"/>
    <w:rsid w:val="009446CE"/>
    <w:rsid w:val="00944B57"/>
    <w:rsid w:val="00944CFD"/>
    <w:rsid w:val="0094554A"/>
    <w:rsid w:val="009459BF"/>
    <w:rsid w:val="009460CA"/>
    <w:rsid w:val="0094637D"/>
    <w:rsid w:val="009464A7"/>
    <w:rsid w:val="00946E0E"/>
    <w:rsid w:val="00947991"/>
    <w:rsid w:val="009505BC"/>
    <w:rsid w:val="00950FB1"/>
    <w:rsid w:val="00951C67"/>
    <w:rsid w:val="00951CE3"/>
    <w:rsid w:val="009521BF"/>
    <w:rsid w:val="009526B7"/>
    <w:rsid w:val="009532CF"/>
    <w:rsid w:val="0095380A"/>
    <w:rsid w:val="00954905"/>
    <w:rsid w:val="0095516A"/>
    <w:rsid w:val="0095516B"/>
    <w:rsid w:val="009560BF"/>
    <w:rsid w:val="00956158"/>
    <w:rsid w:val="00956C55"/>
    <w:rsid w:val="00956D07"/>
    <w:rsid w:val="00957079"/>
    <w:rsid w:val="0095712F"/>
    <w:rsid w:val="00957C53"/>
    <w:rsid w:val="009604CB"/>
    <w:rsid w:val="00961330"/>
    <w:rsid w:val="009615BD"/>
    <w:rsid w:val="00961CF5"/>
    <w:rsid w:val="00961F61"/>
    <w:rsid w:val="009627BC"/>
    <w:rsid w:val="00962B4E"/>
    <w:rsid w:val="009638A0"/>
    <w:rsid w:val="009646CA"/>
    <w:rsid w:val="0096522F"/>
    <w:rsid w:val="0096528D"/>
    <w:rsid w:val="009652F1"/>
    <w:rsid w:val="00965502"/>
    <w:rsid w:val="009679EA"/>
    <w:rsid w:val="00970ED3"/>
    <w:rsid w:val="0097134F"/>
    <w:rsid w:val="009715EC"/>
    <w:rsid w:val="0097249D"/>
    <w:rsid w:val="00972C2F"/>
    <w:rsid w:val="00972D1C"/>
    <w:rsid w:val="00972F4B"/>
    <w:rsid w:val="00973000"/>
    <w:rsid w:val="009735C1"/>
    <w:rsid w:val="00973D81"/>
    <w:rsid w:val="00974294"/>
    <w:rsid w:val="009744E7"/>
    <w:rsid w:val="009750FC"/>
    <w:rsid w:val="0097569D"/>
    <w:rsid w:val="00975E6A"/>
    <w:rsid w:val="00976A14"/>
    <w:rsid w:val="00976C59"/>
    <w:rsid w:val="009771DB"/>
    <w:rsid w:val="009779D8"/>
    <w:rsid w:val="009806F7"/>
    <w:rsid w:val="00981A24"/>
    <w:rsid w:val="0098236C"/>
    <w:rsid w:val="009825A8"/>
    <w:rsid w:val="00982F9A"/>
    <w:rsid w:val="00983253"/>
    <w:rsid w:val="009834EB"/>
    <w:rsid w:val="00983B23"/>
    <w:rsid w:val="00983DBD"/>
    <w:rsid w:val="00985888"/>
    <w:rsid w:val="00986804"/>
    <w:rsid w:val="00986E41"/>
    <w:rsid w:val="0098776D"/>
    <w:rsid w:val="00987FDE"/>
    <w:rsid w:val="009900E2"/>
    <w:rsid w:val="009902BA"/>
    <w:rsid w:val="00991172"/>
    <w:rsid w:val="00991264"/>
    <w:rsid w:val="00991B10"/>
    <w:rsid w:val="00992D7B"/>
    <w:rsid w:val="0099309E"/>
    <w:rsid w:val="00993636"/>
    <w:rsid w:val="009946AB"/>
    <w:rsid w:val="0099493A"/>
    <w:rsid w:val="0099555F"/>
    <w:rsid w:val="00996069"/>
    <w:rsid w:val="00996345"/>
    <w:rsid w:val="00996467"/>
    <w:rsid w:val="00997370"/>
    <w:rsid w:val="009977B9"/>
    <w:rsid w:val="009A01CB"/>
    <w:rsid w:val="009A0C64"/>
    <w:rsid w:val="009A0DCA"/>
    <w:rsid w:val="009A1A2F"/>
    <w:rsid w:val="009A3719"/>
    <w:rsid w:val="009A4657"/>
    <w:rsid w:val="009A4CB1"/>
    <w:rsid w:val="009A53A3"/>
    <w:rsid w:val="009A56D2"/>
    <w:rsid w:val="009A60B5"/>
    <w:rsid w:val="009A612A"/>
    <w:rsid w:val="009A61FF"/>
    <w:rsid w:val="009A658E"/>
    <w:rsid w:val="009A6F49"/>
    <w:rsid w:val="009A7078"/>
    <w:rsid w:val="009A7BA1"/>
    <w:rsid w:val="009A7F10"/>
    <w:rsid w:val="009B029A"/>
    <w:rsid w:val="009B06B0"/>
    <w:rsid w:val="009B08CF"/>
    <w:rsid w:val="009B0DE7"/>
    <w:rsid w:val="009B16C5"/>
    <w:rsid w:val="009B228C"/>
    <w:rsid w:val="009B36C4"/>
    <w:rsid w:val="009B382A"/>
    <w:rsid w:val="009B3AFA"/>
    <w:rsid w:val="009B4C02"/>
    <w:rsid w:val="009B5761"/>
    <w:rsid w:val="009B7651"/>
    <w:rsid w:val="009C0483"/>
    <w:rsid w:val="009C0DF5"/>
    <w:rsid w:val="009C2516"/>
    <w:rsid w:val="009C29F6"/>
    <w:rsid w:val="009C4DE8"/>
    <w:rsid w:val="009C6B4D"/>
    <w:rsid w:val="009C7177"/>
    <w:rsid w:val="009C72D4"/>
    <w:rsid w:val="009C77E3"/>
    <w:rsid w:val="009C78D7"/>
    <w:rsid w:val="009C7905"/>
    <w:rsid w:val="009D0312"/>
    <w:rsid w:val="009D0398"/>
    <w:rsid w:val="009D03F5"/>
    <w:rsid w:val="009D0933"/>
    <w:rsid w:val="009D0C72"/>
    <w:rsid w:val="009D11F2"/>
    <w:rsid w:val="009D1771"/>
    <w:rsid w:val="009D1C50"/>
    <w:rsid w:val="009D1FC4"/>
    <w:rsid w:val="009D26B0"/>
    <w:rsid w:val="009D4B9C"/>
    <w:rsid w:val="009D4E0C"/>
    <w:rsid w:val="009D5221"/>
    <w:rsid w:val="009D5497"/>
    <w:rsid w:val="009D5B11"/>
    <w:rsid w:val="009D6032"/>
    <w:rsid w:val="009D699F"/>
    <w:rsid w:val="009D7A8F"/>
    <w:rsid w:val="009D7BCE"/>
    <w:rsid w:val="009E0340"/>
    <w:rsid w:val="009E046E"/>
    <w:rsid w:val="009E055C"/>
    <w:rsid w:val="009E0CB4"/>
    <w:rsid w:val="009E1448"/>
    <w:rsid w:val="009E15BF"/>
    <w:rsid w:val="009E1620"/>
    <w:rsid w:val="009E1827"/>
    <w:rsid w:val="009E1866"/>
    <w:rsid w:val="009E29D9"/>
    <w:rsid w:val="009E2A1F"/>
    <w:rsid w:val="009E37B8"/>
    <w:rsid w:val="009E53A0"/>
    <w:rsid w:val="009E567D"/>
    <w:rsid w:val="009E5C0E"/>
    <w:rsid w:val="009E5D0C"/>
    <w:rsid w:val="009E5EC9"/>
    <w:rsid w:val="009E6348"/>
    <w:rsid w:val="009E65F7"/>
    <w:rsid w:val="009E6619"/>
    <w:rsid w:val="009E770D"/>
    <w:rsid w:val="009E7DEF"/>
    <w:rsid w:val="009F150E"/>
    <w:rsid w:val="009F18F4"/>
    <w:rsid w:val="009F2FFA"/>
    <w:rsid w:val="009F431A"/>
    <w:rsid w:val="009F516B"/>
    <w:rsid w:val="009F5D1D"/>
    <w:rsid w:val="009F624A"/>
    <w:rsid w:val="009F67AF"/>
    <w:rsid w:val="009F6A53"/>
    <w:rsid w:val="009F6F6C"/>
    <w:rsid w:val="009F6FF7"/>
    <w:rsid w:val="009F74FA"/>
    <w:rsid w:val="009F7529"/>
    <w:rsid w:val="009F753A"/>
    <w:rsid w:val="009F7864"/>
    <w:rsid w:val="009F7AB9"/>
    <w:rsid w:val="009F7E8A"/>
    <w:rsid w:val="00A01ECB"/>
    <w:rsid w:val="00A01F2F"/>
    <w:rsid w:val="00A02104"/>
    <w:rsid w:val="00A0297A"/>
    <w:rsid w:val="00A02C4F"/>
    <w:rsid w:val="00A03305"/>
    <w:rsid w:val="00A03AC3"/>
    <w:rsid w:val="00A046DD"/>
    <w:rsid w:val="00A04AA3"/>
    <w:rsid w:val="00A05309"/>
    <w:rsid w:val="00A05328"/>
    <w:rsid w:val="00A0534B"/>
    <w:rsid w:val="00A06132"/>
    <w:rsid w:val="00A0767A"/>
    <w:rsid w:val="00A10B04"/>
    <w:rsid w:val="00A10FB4"/>
    <w:rsid w:val="00A11967"/>
    <w:rsid w:val="00A11C29"/>
    <w:rsid w:val="00A12CBD"/>
    <w:rsid w:val="00A133B3"/>
    <w:rsid w:val="00A134AA"/>
    <w:rsid w:val="00A13500"/>
    <w:rsid w:val="00A13510"/>
    <w:rsid w:val="00A136F2"/>
    <w:rsid w:val="00A13C2B"/>
    <w:rsid w:val="00A14146"/>
    <w:rsid w:val="00A14561"/>
    <w:rsid w:val="00A14A7A"/>
    <w:rsid w:val="00A154DA"/>
    <w:rsid w:val="00A15E30"/>
    <w:rsid w:val="00A166B4"/>
    <w:rsid w:val="00A17091"/>
    <w:rsid w:val="00A1716D"/>
    <w:rsid w:val="00A17BF6"/>
    <w:rsid w:val="00A200F5"/>
    <w:rsid w:val="00A21205"/>
    <w:rsid w:val="00A21A99"/>
    <w:rsid w:val="00A2246D"/>
    <w:rsid w:val="00A23704"/>
    <w:rsid w:val="00A239BC"/>
    <w:rsid w:val="00A23E4A"/>
    <w:rsid w:val="00A24762"/>
    <w:rsid w:val="00A24A41"/>
    <w:rsid w:val="00A25334"/>
    <w:rsid w:val="00A25B23"/>
    <w:rsid w:val="00A25B26"/>
    <w:rsid w:val="00A26D5D"/>
    <w:rsid w:val="00A26DB5"/>
    <w:rsid w:val="00A26F7A"/>
    <w:rsid w:val="00A277F8"/>
    <w:rsid w:val="00A3031C"/>
    <w:rsid w:val="00A3059E"/>
    <w:rsid w:val="00A31473"/>
    <w:rsid w:val="00A32142"/>
    <w:rsid w:val="00A321A5"/>
    <w:rsid w:val="00A32696"/>
    <w:rsid w:val="00A327DE"/>
    <w:rsid w:val="00A32E9A"/>
    <w:rsid w:val="00A330B1"/>
    <w:rsid w:val="00A333AE"/>
    <w:rsid w:val="00A3373E"/>
    <w:rsid w:val="00A34A6E"/>
    <w:rsid w:val="00A3588C"/>
    <w:rsid w:val="00A3684A"/>
    <w:rsid w:val="00A37C50"/>
    <w:rsid w:val="00A40039"/>
    <w:rsid w:val="00A412AD"/>
    <w:rsid w:val="00A42626"/>
    <w:rsid w:val="00A42898"/>
    <w:rsid w:val="00A42DD2"/>
    <w:rsid w:val="00A43055"/>
    <w:rsid w:val="00A4330B"/>
    <w:rsid w:val="00A436FB"/>
    <w:rsid w:val="00A43FF7"/>
    <w:rsid w:val="00A44784"/>
    <w:rsid w:val="00A44C1F"/>
    <w:rsid w:val="00A45353"/>
    <w:rsid w:val="00A459E3"/>
    <w:rsid w:val="00A46407"/>
    <w:rsid w:val="00A46CCC"/>
    <w:rsid w:val="00A46EFE"/>
    <w:rsid w:val="00A47273"/>
    <w:rsid w:val="00A47462"/>
    <w:rsid w:val="00A474E2"/>
    <w:rsid w:val="00A4779A"/>
    <w:rsid w:val="00A47E1D"/>
    <w:rsid w:val="00A50816"/>
    <w:rsid w:val="00A51C46"/>
    <w:rsid w:val="00A5239B"/>
    <w:rsid w:val="00A52C07"/>
    <w:rsid w:val="00A53881"/>
    <w:rsid w:val="00A5421A"/>
    <w:rsid w:val="00A542E3"/>
    <w:rsid w:val="00A5472C"/>
    <w:rsid w:val="00A5552E"/>
    <w:rsid w:val="00A55A3C"/>
    <w:rsid w:val="00A56BF6"/>
    <w:rsid w:val="00A56EB8"/>
    <w:rsid w:val="00A57542"/>
    <w:rsid w:val="00A57BBE"/>
    <w:rsid w:val="00A57E6B"/>
    <w:rsid w:val="00A6072A"/>
    <w:rsid w:val="00A60B9E"/>
    <w:rsid w:val="00A6183D"/>
    <w:rsid w:val="00A6208D"/>
    <w:rsid w:val="00A62D21"/>
    <w:rsid w:val="00A63028"/>
    <w:rsid w:val="00A632F9"/>
    <w:rsid w:val="00A6487C"/>
    <w:rsid w:val="00A6488F"/>
    <w:rsid w:val="00A64A4C"/>
    <w:rsid w:val="00A64B99"/>
    <w:rsid w:val="00A64CEF"/>
    <w:rsid w:val="00A65433"/>
    <w:rsid w:val="00A65BC7"/>
    <w:rsid w:val="00A66393"/>
    <w:rsid w:val="00A6697A"/>
    <w:rsid w:val="00A70672"/>
    <w:rsid w:val="00A71EEF"/>
    <w:rsid w:val="00A7366A"/>
    <w:rsid w:val="00A74031"/>
    <w:rsid w:val="00A74A3B"/>
    <w:rsid w:val="00A7594A"/>
    <w:rsid w:val="00A765FD"/>
    <w:rsid w:val="00A7669C"/>
    <w:rsid w:val="00A76A3F"/>
    <w:rsid w:val="00A76FA4"/>
    <w:rsid w:val="00A77410"/>
    <w:rsid w:val="00A80146"/>
    <w:rsid w:val="00A8078A"/>
    <w:rsid w:val="00A80AB5"/>
    <w:rsid w:val="00A80BB6"/>
    <w:rsid w:val="00A8159E"/>
    <w:rsid w:val="00A8274A"/>
    <w:rsid w:val="00A8298F"/>
    <w:rsid w:val="00A836D2"/>
    <w:rsid w:val="00A83816"/>
    <w:rsid w:val="00A84880"/>
    <w:rsid w:val="00A84E28"/>
    <w:rsid w:val="00A85301"/>
    <w:rsid w:val="00A85758"/>
    <w:rsid w:val="00A862D4"/>
    <w:rsid w:val="00A867E4"/>
    <w:rsid w:val="00A90292"/>
    <w:rsid w:val="00A90344"/>
    <w:rsid w:val="00A90746"/>
    <w:rsid w:val="00A907BE"/>
    <w:rsid w:val="00A91A3C"/>
    <w:rsid w:val="00A91BE1"/>
    <w:rsid w:val="00A92361"/>
    <w:rsid w:val="00A96267"/>
    <w:rsid w:val="00A966E3"/>
    <w:rsid w:val="00A968C2"/>
    <w:rsid w:val="00A96906"/>
    <w:rsid w:val="00A96979"/>
    <w:rsid w:val="00AA0B17"/>
    <w:rsid w:val="00AA0CD5"/>
    <w:rsid w:val="00AA1047"/>
    <w:rsid w:val="00AA19F4"/>
    <w:rsid w:val="00AA1E00"/>
    <w:rsid w:val="00AA3922"/>
    <w:rsid w:val="00AA3AFB"/>
    <w:rsid w:val="00AA43C8"/>
    <w:rsid w:val="00AA43FD"/>
    <w:rsid w:val="00AA6541"/>
    <w:rsid w:val="00AA7005"/>
    <w:rsid w:val="00AB28AF"/>
    <w:rsid w:val="00AB2E2F"/>
    <w:rsid w:val="00AB3B7F"/>
    <w:rsid w:val="00AB5F95"/>
    <w:rsid w:val="00AB607B"/>
    <w:rsid w:val="00AB607D"/>
    <w:rsid w:val="00AB626C"/>
    <w:rsid w:val="00AB6A77"/>
    <w:rsid w:val="00AB6C5C"/>
    <w:rsid w:val="00AB7355"/>
    <w:rsid w:val="00AB77DA"/>
    <w:rsid w:val="00AC1CAF"/>
    <w:rsid w:val="00AC21ED"/>
    <w:rsid w:val="00AC2D2B"/>
    <w:rsid w:val="00AC3075"/>
    <w:rsid w:val="00AC3105"/>
    <w:rsid w:val="00AC32D2"/>
    <w:rsid w:val="00AC3693"/>
    <w:rsid w:val="00AC3AB6"/>
    <w:rsid w:val="00AC3F55"/>
    <w:rsid w:val="00AC43B1"/>
    <w:rsid w:val="00AC46DD"/>
    <w:rsid w:val="00AC53A5"/>
    <w:rsid w:val="00AC5952"/>
    <w:rsid w:val="00AC5F94"/>
    <w:rsid w:val="00AC5FEA"/>
    <w:rsid w:val="00AC69A0"/>
    <w:rsid w:val="00AC7370"/>
    <w:rsid w:val="00AC7E07"/>
    <w:rsid w:val="00AC7E1E"/>
    <w:rsid w:val="00AD01D3"/>
    <w:rsid w:val="00AD060B"/>
    <w:rsid w:val="00AD15C3"/>
    <w:rsid w:val="00AD19F3"/>
    <w:rsid w:val="00AD1B87"/>
    <w:rsid w:val="00AD2479"/>
    <w:rsid w:val="00AD3043"/>
    <w:rsid w:val="00AD4D5A"/>
    <w:rsid w:val="00AD53AE"/>
    <w:rsid w:val="00AD6BBD"/>
    <w:rsid w:val="00AD7237"/>
    <w:rsid w:val="00AD7D2B"/>
    <w:rsid w:val="00AE04C2"/>
    <w:rsid w:val="00AE0A50"/>
    <w:rsid w:val="00AE0C9C"/>
    <w:rsid w:val="00AE1C38"/>
    <w:rsid w:val="00AE4505"/>
    <w:rsid w:val="00AE50FA"/>
    <w:rsid w:val="00AE5BF3"/>
    <w:rsid w:val="00AE6067"/>
    <w:rsid w:val="00AE6160"/>
    <w:rsid w:val="00AE61F1"/>
    <w:rsid w:val="00AE68EF"/>
    <w:rsid w:val="00AF080F"/>
    <w:rsid w:val="00AF14CF"/>
    <w:rsid w:val="00AF1D2D"/>
    <w:rsid w:val="00AF1F70"/>
    <w:rsid w:val="00AF201E"/>
    <w:rsid w:val="00AF28F4"/>
    <w:rsid w:val="00AF2A01"/>
    <w:rsid w:val="00AF3056"/>
    <w:rsid w:val="00AF3D00"/>
    <w:rsid w:val="00AF40E0"/>
    <w:rsid w:val="00AF45D1"/>
    <w:rsid w:val="00AF55AB"/>
    <w:rsid w:val="00AF55D1"/>
    <w:rsid w:val="00AF6D3C"/>
    <w:rsid w:val="00AF7BC3"/>
    <w:rsid w:val="00AF7C5B"/>
    <w:rsid w:val="00AF7EDA"/>
    <w:rsid w:val="00AF7F3D"/>
    <w:rsid w:val="00B0045F"/>
    <w:rsid w:val="00B01247"/>
    <w:rsid w:val="00B016AE"/>
    <w:rsid w:val="00B01D58"/>
    <w:rsid w:val="00B026BD"/>
    <w:rsid w:val="00B03909"/>
    <w:rsid w:val="00B045FD"/>
    <w:rsid w:val="00B04C82"/>
    <w:rsid w:val="00B05403"/>
    <w:rsid w:val="00B064F6"/>
    <w:rsid w:val="00B07502"/>
    <w:rsid w:val="00B100F1"/>
    <w:rsid w:val="00B1028F"/>
    <w:rsid w:val="00B10E4B"/>
    <w:rsid w:val="00B11A19"/>
    <w:rsid w:val="00B12A1D"/>
    <w:rsid w:val="00B1350D"/>
    <w:rsid w:val="00B1399B"/>
    <w:rsid w:val="00B13E85"/>
    <w:rsid w:val="00B1401A"/>
    <w:rsid w:val="00B14D62"/>
    <w:rsid w:val="00B16E39"/>
    <w:rsid w:val="00B16E82"/>
    <w:rsid w:val="00B172A9"/>
    <w:rsid w:val="00B17DF1"/>
    <w:rsid w:val="00B17E32"/>
    <w:rsid w:val="00B20F8E"/>
    <w:rsid w:val="00B212D6"/>
    <w:rsid w:val="00B217A1"/>
    <w:rsid w:val="00B21934"/>
    <w:rsid w:val="00B21CC0"/>
    <w:rsid w:val="00B229AE"/>
    <w:rsid w:val="00B22E1C"/>
    <w:rsid w:val="00B22FEA"/>
    <w:rsid w:val="00B2347E"/>
    <w:rsid w:val="00B238A1"/>
    <w:rsid w:val="00B23B18"/>
    <w:rsid w:val="00B23B60"/>
    <w:rsid w:val="00B23C7A"/>
    <w:rsid w:val="00B2571E"/>
    <w:rsid w:val="00B25737"/>
    <w:rsid w:val="00B26FB8"/>
    <w:rsid w:val="00B27422"/>
    <w:rsid w:val="00B274A1"/>
    <w:rsid w:val="00B27B8E"/>
    <w:rsid w:val="00B27B9E"/>
    <w:rsid w:val="00B310F5"/>
    <w:rsid w:val="00B31C7B"/>
    <w:rsid w:val="00B31F97"/>
    <w:rsid w:val="00B340C6"/>
    <w:rsid w:val="00B347B0"/>
    <w:rsid w:val="00B347C2"/>
    <w:rsid w:val="00B34F19"/>
    <w:rsid w:val="00B359E8"/>
    <w:rsid w:val="00B35B87"/>
    <w:rsid w:val="00B36FE8"/>
    <w:rsid w:val="00B37891"/>
    <w:rsid w:val="00B4041A"/>
    <w:rsid w:val="00B41116"/>
    <w:rsid w:val="00B414AC"/>
    <w:rsid w:val="00B4195D"/>
    <w:rsid w:val="00B41C65"/>
    <w:rsid w:val="00B41D82"/>
    <w:rsid w:val="00B41EE9"/>
    <w:rsid w:val="00B42CD8"/>
    <w:rsid w:val="00B432F8"/>
    <w:rsid w:val="00B44816"/>
    <w:rsid w:val="00B44C41"/>
    <w:rsid w:val="00B453A2"/>
    <w:rsid w:val="00B464C1"/>
    <w:rsid w:val="00B47543"/>
    <w:rsid w:val="00B501DB"/>
    <w:rsid w:val="00B501ED"/>
    <w:rsid w:val="00B515F8"/>
    <w:rsid w:val="00B51941"/>
    <w:rsid w:val="00B51C6B"/>
    <w:rsid w:val="00B5258A"/>
    <w:rsid w:val="00B532CA"/>
    <w:rsid w:val="00B5361C"/>
    <w:rsid w:val="00B545E6"/>
    <w:rsid w:val="00B54D1B"/>
    <w:rsid w:val="00B556CF"/>
    <w:rsid w:val="00B55DF9"/>
    <w:rsid w:val="00B56788"/>
    <w:rsid w:val="00B56B93"/>
    <w:rsid w:val="00B57902"/>
    <w:rsid w:val="00B60414"/>
    <w:rsid w:val="00B6059D"/>
    <w:rsid w:val="00B6072C"/>
    <w:rsid w:val="00B60E8A"/>
    <w:rsid w:val="00B6140E"/>
    <w:rsid w:val="00B61496"/>
    <w:rsid w:val="00B61926"/>
    <w:rsid w:val="00B61A8B"/>
    <w:rsid w:val="00B62512"/>
    <w:rsid w:val="00B62A97"/>
    <w:rsid w:val="00B6304C"/>
    <w:rsid w:val="00B633C3"/>
    <w:rsid w:val="00B649C8"/>
    <w:rsid w:val="00B64A6C"/>
    <w:rsid w:val="00B64DA0"/>
    <w:rsid w:val="00B65395"/>
    <w:rsid w:val="00B65958"/>
    <w:rsid w:val="00B65EA4"/>
    <w:rsid w:val="00B662EF"/>
    <w:rsid w:val="00B66E2B"/>
    <w:rsid w:val="00B676DE"/>
    <w:rsid w:val="00B67C3F"/>
    <w:rsid w:val="00B709DD"/>
    <w:rsid w:val="00B70B7E"/>
    <w:rsid w:val="00B7166D"/>
    <w:rsid w:val="00B722EA"/>
    <w:rsid w:val="00B73191"/>
    <w:rsid w:val="00B73414"/>
    <w:rsid w:val="00B73D27"/>
    <w:rsid w:val="00B73F2B"/>
    <w:rsid w:val="00B73FC8"/>
    <w:rsid w:val="00B74920"/>
    <w:rsid w:val="00B7530D"/>
    <w:rsid w:val="00B7558B"/>
    <w:rsid w:val="00B75852"/>
    <w:rsid w:val="00B76268"/>
    <w:rsid w:val="00B7654D"/>
    <w:rsid w:val="00B778AC"/>
    <w:rsid w:val="00B80244"/>
    <w:rsid w:val="00B806B8"/>
    <w:rsid w:val="00B80779"/>
    <w:rsid w:val="00B80EF6"/>
    <w:rsid w:val="00B81AE8"/>
    <w:rsid w:val="00B82C31"/>
    <w:rsid w:val="00B82DB8"/>
    <w:rsid w:val="00B83C03"/>
    <w:rsid w:val="00B849DC"/>
    <w:rsid w:val="00B84EF6"/>
    <w:rsid w:val="00B8521C"/>
    <w:rsid w:val="00B857A6"/>
    <w:rsid w:val="00B8585C"/>
    <w:rsid w:val="00B8621E"/>
    <w:rsid w:val="00B8660B"/>
    <w:rsid w:val="00B8750A"/>
    <w:rsid w:val="00B91285"/>
    <w:rsid w:val="00B912F7"/>
    <w:rsid w:val="00B91E54"/>
    <w:rsid w:val="00B92816"/>
    <w:rsid w:val="00B92A91"/>
    <w:rsid w:val="00B9308D"/>
    <w:rsid w:val="00B931A6"/>
    <w:rsid w:val="00B9546D"/>
    <w:rsid w:val="00B955ED"/>
    <w:rsid w:val="00B963D1"/>
    <w:rsid w:val="00B96C96"/>
    <w:rsid w:val="00B96E1A"/>
    <w:rsid w:val="00B9728E"/>
    <w:rsid w:val="00B974A3"/>
    <w:rsid w:val="00B97A7A"/>
    <w:rsid w:val="00B97F30"/>
    <w:rsid w:val="00BA1E7F"/>
    <w:rsid w:val="00BA1F6F"/>
    <w:rsid w:val="00BA3E99"/>
    <w:rsid w:val="00BA4951"/>
    <w:rsid w:val="00BA4F8B"/>
    <w:rsid w:val="00BA52B9"/>
    <w:rsid w:val="00BA5723"/>
    <w:rsid w:val="00BA5DF5"/>
    <w:rsid w:val="00BA71D6"/>
    <w:rsid w:val="00BA74E7"/>
    <w:rsid w:val="00BA761F"/>
    <w:rsid w:val="00BA7662"/>
    <w:rsid w:val="00BA7938"/>
    <w:rsid w:val="00BB19C3"/>
    <w:rsid w:val="00BB22F7"/>
    <w:rsid w:val="00BB2456"/>
    <w:rsid w:val="00BB2D1E"/>
    <w:rsid w:val="00BB2E24"/>
    <w:rsid w:val="00BB3298"/>
    <w:rsid w:val="00BB42EB"/>
    <w:rsid w:val="00BB4DAC"/>
    <w:rsid w:val="00BB512C"/>
    <w:rsid w:val="00BB56A2"/>
    <w:rsid w:val="00BB6587"/>
    <w:rsid w:val="00BB78CA"/>
    <w:rsid w:val="00BB7AD9"/>
    <w:rsid w:val="00BB7AE0"/>
    <w:rsid w:val="00BC0963"/>
    <w:rsid w:val="00BC10C8"/>
    <w:rsid w:val="00BC29FD"/>
    <w:rsid w:val="00BC2DDC"/>
    <w:rsid w:val="00BC4026"/>
    <w:rsid w:val="00BC48E3"/>
    <w:rsid w:val="00BC4BDF"/>
    <w:rsid w:val="00BC4C70"/>
    <w:rsid w:val="00BD0C68"/>
    <w:rsid w:val="00BD1C0C"/>
    <w:rsid w:val="00BD20CA"/>
    <w:rsid w:val="00BD2360"/>
    <w:rsid w:val="00BD3075"/>
    <w:rsid w:val="00BD3EBA"/>
    <w:rsid w:val="00BD51B2"/>
    <w:rsid w:val="00BD71A2"/>
    <w:rsid w:val="00BD77F7"/>
    <w:rsid w:val="00BD7DEA"/>
    <w:rsid w:val="00BE0109"/>
    <w:rsid w:val="00BE078A"/>
    <w:rsid w:val="00BE0F70"/>
    <w:rsid w:val="00BE168B"/>
    <w:rsid w:val="00BE1A21"/>
    <w:rsid w:val="00BE1F64"/>
    <w:rsid w:val="00BE2579"/>
    <w:rsid w:val="00BE268E"/>
    <w:rsid w:val="00BE26DC"/>
    <w:rsid w:val="00BE3800"/>
    <w:rsid w:val="00BE52C0"/>
    <w:rsid w:val="00BE5B9B"/>
    <w:rsid w:val="00BE6949"/>
    <w:rsid w:val="00BE6AAA"/>
    <w:rsid w:val="00BE736A"/>
    <w:rsid w:val="00BE7CE6"/>
    <w:rsid w:val="00BE7EC2"/>
    <w:rsid w:val="00BF00E6"/>
    <w:rsid w:val="00BF10E0"/>
    <w:rsid w:val="00BF1221"/>
    <w:rsid w:val="00BF1B40"/>
    <w:rsid w:val="00BF2308"/>
    <w:rsid w:val="00BF2614"/>
    <w:rsid w:val="00BF261C"/>
    <w:rsid w:val="00BF3123"/>
    <w:rsid w:val="00BF33A1"/>
    <w:rsid w:val="00BF5C22"/>
    <w:rsid w:val="00BF6027"/>
    <w:rsid w:val="00BF6380"/>
    <w:rsid w:val="00BF6AF1"/>
    <w:rsid w:val="00BF6F7B"/>
    <w:rsid w:val="00BF76D1"/>
    <w:rsid w:val="00BF7B64"/>
    <w:rsid w:val="00C0041D"/>
    <w:rsid w:val="00C0182B"/>
    <w:rsid w:val="00C02E96"/>
    <w:rsid w:val="00C03263"/>
    <w:rsid w:val="00C046D3"/>
    <w:rsid w:val="00C047EC"/>
    <w:rsid w:val="00C04B2B"/>
    <w:rsid w:val="00C05A34"/>
    <w:rsid w:val="00C05BF7"/>
    <w:rsid w:val="00C06E70"/>
    <w:rsid w:val="00C07705"/>
    <w:rsid w:val="00C078FC"/>
    <w:rsid w:val="00C07D17"/>
    <w:rsid w:val="00C1158A"/>
    <w:rsid w:val="00C120BB"/>
    <w:rsid w:val="00C126F3"/>
    <w:rsid w:val="00C134C1"/>
    <w:rsid w:val="00C13B93"/>
    <w:rsid w:val="00C13D4C"/>
    <w:rsid w:val="00C13D57"/>
    <w:rsid w:val="00C13DD7"/>
    <w:rsid w:val="00C146BB"/>
    <w:rsid w:val="00C14A14"/>
    <w:rsid w:val="00C16286"/>
    <w:rsid w:val="00C16AE9"/>
    <w:rsid w:val="00C16F28"/>
    <w:rsid w:val="00C17B6F"/>
    <w:rsid w:val="00C17CFC"/>
    <w:rsid w:val="00C20C9A"/>
    <w:rsid w:val="00C21EDC"/>
    <w:rsid w:val="00C220F8"/>
    <w:rsid w:val="00C22160"/>
    <w:rsid w:val="00C2228E"/>
    <w:rsid w:val="00C226EF"/>
    <w:rsid w:val="00C2272F"/>
    <w:rsid w:val="00C228A3"/>
    <w:rsid w:val="00C22E54"/>
    <w:rsid w:val="00C23CCA"/>
    <w:rsid w:val="00C23EB8"/>
    <w:rsid w:val="00C24908"/>
    <w:rsid w:val="00C24A7B"/>
    <w:rsid w:val="00C2564D"/>
    <w:rsid w:val="00C256E1"/>
    <w:rsid w:val="00C27A09"/>
    <w:rsid w:val="00C27DB9"/>
    <w:rsid w:val="00C27E2B"/>
    <w:rsid w:val="00C302DD"/>
    <w:rsid w:val="00C302FE"/>
    <w:rsid w:val="00C303CC"/>
    <w:rsid w:val="00C309CD"/>
    <w:rsid w:val="00C31124"/>
    <w:rsid w:val="00C31201"/>
    <w:rsid w:val="00C31FFD"/>
    <w:rsid w:val="00C32147"/>
    <w:rsid w:val="00C32593"/>
    <w:rsid w:val="00C328F9"/>
    <w:rsid w:val="00C32ECC"/>
    <w:rsid w:val="00C3340A"/>
    <w:rsid w:val="00C336BF"/>
    <w:rsid w:val="00C341FA"/>
    <w:rsid w:val="00C347C4"/>
    <w:rsid w:val="00C35BE9"/>
    <w:rsid w:val="00C35E6A"/>
    <w:rsid w:val="00C360EB"/>
    <w:rsid w:val="00C3773A"/>
    <w:rsid w:val="00C404CB"/>
    <w:rsid w:val="00C40B03"/>
    <w:rsid w:val="00C40F9B"/>
    <w:rsid w:val="00C41283"/>
    <w:rsid w:val="00C4133B"/>
    <w:rsid w:val="00C41D7B"/>
    <w:rsid w:val="00C431F6"/>
    <w:rsid w:val="00C43870"/>
    <w:rsid w:val="00C43934"/>
    <w:rsid w:val="00C443BA"/>
    <w:rsid w:val="00C447F6"/>
    <w:rsid w:val="00C44F3D"/>
    <w:rsid w:val="00C45122"/>
    <w:rsid w:val="00C46371"/>
    <w:rsid w:val="00C46736"/>
    <w:rsid w:val="00C46AD0"/>
    <w:rsid w:val="00C475AC"/>
    <w:rsid w:val="00C47804"/>
    <w:rsid w:val="00C47F97"/>
    <w:rsid w:val="00C47FB0"/>
    <w:rsid w:val="00C502BA"/>
    <w:rsid w:val="00C5041C"/>
    <w:rsid w:val="00C50482"/>
    <w:rsid w:val="00C50631"/>
    <w:rsid w:val="00C5085D"/>
    <w:rsid w:val="00C50B73"/>
    <w:rsid w:val="00C50B8D"/>
    <w:rsid w:val="00C51355"/>
    <w:rsid w:val="00C516D3"/>
    <w:rsid w:val="00C51768"/>
    <w:rsid w:val="00C52598"/>
    <w:rsid w:val="00C52A6A"/>
    <w:rsid w:val="00C53C47"/>
    <w:rsid w:val="00C54BC1"/>
    <w:rsid w:val="00C54FC4"/>
    <w:rsid w:val="00C550DA"/>
    <w:rsid w:val="00C551FA"/>
    <w:rsid w:val="00C558CD"/>
    <w:rsid w:val="00C56DDE"/>
    <w:rsid w:val="00C577E8"/>
    <w:rsid w:val="00C578B1"/>
    <w:rsid w:val="00C579BC"/>
    <w:rsid w:val="00C57CC8"/>
    <w:rsid w:val="00C6068F"/>
    <w:rsid w:val="00C60CBC"/>
    <w:rsid w:val="00C60DC0"/>
    <w:rsid w:val="00C6107E"/>
    <w:rsid w:val="00C617AA"/>
    <w:rsid w:val="00C61B5A"/>
    <w:rsid w:val="00C646BA"/>
    <w:rsid w:val="00C649E1"/>
    <w:rsid w:val="00C66220"/>
    <w:rsid w:val="00C6666E"/>
    <w:rsid w:val="00C66C48"/>
    <w:rsid w:val="00C66E43"/>
    <w:rsid w:val="00C703BD"/>
    <w:rsid w:val="00C71431"/>
    <w:rsid w:val="00C71D41"/>
    <w:rsid w:val="00C72ECC"/>
    <w:rsid w:val="00C739F3"/>
    <w:rsid w:val="00C74376"/>
    <w:rsid w:val="00C7502A"/>
    <w:rsid w:val="00C75952"/>
    <w:rsid w:val="00C7596F"/>
    <w:rsid w:val="00C75E2D"/>
    <w:rsid w:val="00C76ED5"/>
    <w:rsid w:val="00C77A24"/>
    <w:rsid w:val="00C77AC6"/>
    <w:rsid w:val="00C80BAA"/>
    <w:rsid w:val="00C80DFA"/>
    <w:rsid w:val="00C81B45"/>
    <w:rsid w:val="00C8226F"/>
    <w:rsid w:val="00C82E5B"/>
    <w:rsid w:val="00C8478E"/>
    <w:rsid w:val="00C84856"/>
    <w:rsid w:val="00C85428"/>
    <w:rsid w:val="00C85BFC"/>
    <w:rsid w:val="00C86AFE"/>
    <w:rsid w:val="00C86DAD"/>
    <w:rsid w:val="00C90F14"/>
    <w:rsid w:val="00C90FB5"/>
    <w:rsid w:val="00C90FBF"/>
    <w:rsid w:val="00C91185"/>
    <w:rsid w:val="00C9148C"/>
    <w:rsid w:val="00C91AB9"/>
    <w:rsid w:val="00C93103"/>
    <w:rsid w:val="00C9357D"/>
    <w:rsid w:val="00C93ACB"/>
    <w:rsid w:val="00C9611A"/>
    <w:rsid w:val="00C96DDA"/>
    <w:rsid w:val="00C96F5C"/>
    <w:rsid w:val="00C97168"/>
    <w:rsid w:val="00C972FC"/>
    <w:rsid w:val="00C976DB"/>
    <w:rsid w:val="00CA0605"/>
    <w:rsid w:val="00CA0990"/>
    <w:rsid w:val="00CA0BAB"/>
    <w:rsid w:val="00CA0C00"/>
    <w:rsid w:val="00CA14FC"/>
    <w:rsid w:val="00CA19CC"/>
    <w:rsid w:val="00CA1FAD"/>
    <w:rsid w:val="00CA225C"/>
    <w:rsid w:val="00CA57BD"/>
    <w:rsid w:val="00CA64F6"/>
    <w:rsid w:val="00CA7672"/>
    <w:rsid w:val="00CA78FC"/>
    <w:rsid w:val="00CB0147"/>
    <w:rsid w:val="00CB0DE7"/>
    <w:rsid w:val="00CB1F68"/>
    <w:rsid w:val="00CB1FC5"/>
    <w:rsid w:val="00CB28C8"/>
    <w:rsid w:val="00CB2942"/>
    <w:rsid w:val="00CB3125"/>
    <w:rsid w:val="00CB38C5"/>
    <w:rsid w:val="00CB3ABE"/>
    <w:rsid w:val="00CB3D4A"/>
    <w:rsid w:val="00CB5DB7"/>
    <w:rsid w:val="00CB680E"/>
    <w:rsid w:val="00CB69E9"/>
    <w:rsid w:val="00CB70CE"/>
    <w:rsid w:val="00CB7637"/>
    <w:rsid w:val="00CB7C2B"/>
    <w:rsid w:val="00CC01F4"/>
    <w:rsid w:val="00CC0485"/>
    <w:rsid w:val="00CC0644"/>
    <w:rsid w:val="00CC0F61"/>
    <w:rsid w:val="00CC1117"/>
    <w:rsid w:val="00CC1B19"/>
    <w:rsid w:val="00CC1C4A"/>
    <w:rsid w:val="00CC1F65"/>
    <w:rsid w:val="00CC243B"/>
    <w:rsid w:val="00CC2FF0"/>
    <w:rsid w:val="00CC3995"/>
    <w:rsid w:val="00CC4098"/>
    <w:rsid w:val="00CC432C"/>
    <w:rsid w:val="00CC45C7"/>
    <w:rsid w:val="00CC5C9B"/>
    <w:rsid w:val="00CC5CBA"/>
    <w:rsid w:val="00CC6F62"/>
    <w:rsid w:val="00CC7837"/>
    <w:rsid w:val="00CC7B19"/>
    <w:rsid w:val="00CD0CCA"/>
    <w:rsid w:val="00CD19F8"/>
    <w:rsid w:val="00CD1CA1"/>
    <w:rsid w:val="00CD2110"/>
    <w:rsid w:val="00CD3272"/>
    <w:rsid w:val="00CD377B"/>
    <w:rsid w:val="00CD47C8"/>
    <w:rsid w:val="00CD4A37"/>
    <w:rsid w:val="00CD5C20"/>
    <w:rsid w:val="00CD6188"/>
    <w:rsid w:val="00CD6A62"/>
    <w:rsid w:val="00CD6F85"/>
    <w:rsid w:val="00CE0072"/>
    <w:rsid w:val="00CE0D5A"/>
    <w:rsid w:val="00CE12EE"/>
    <w:rsid w:val="00CE292D"/>
    <w:rsid w:val="00CE2DF8"/>
    <w:rsid w:val="00CE2E73"/>
    <w:rsid w:val="00CE3B2F"/>
    <w:rsid w:val="00CE4BA4"/>
    <w:rsid w:val="00CE5636"/>
    <w:rsid w:val="00CE5EA9"/>
    <w:rsid w:val="00CE5F9B"/>
    <w:rsid w:val="00CE6336"/>
    <w:rsid w:val="00CF058E"/>
    <w:rsid w:val="00CF1352"/>
    <w:rsid w:val="00CF213C"/>
    <w:rsid w:val="00CF2192"/>
    <w:rsid w:val="00CF2B01"/>
    <w:rsid w:val="00CF308A"/>
    <w:rsid w:val="00CF3102"/>
    <w:rsid w:val="00CF3849"/>
    <w:rsid w:val="00CF3BDA"/>
    <w:rsid w:val="00CF47FD"/>
    <w:rsid w:val="00CF4B09"/>
    <w:rsid w:val="00CF539D"/>
    <w:rsid w:val="00CF5AAB"/>
    <w:rsid w:val="00CF5ADA"/>
    <w:rsid w:val="00CF5E7E"/>
    <w:rsid w:val="00CF68E7"/>
    <w:rsid w:val="00CF6A19"/>
    <w:rsid w:val="00CF6ACE"/>
    <w:rsid w:val="00CF7AE6"/>
    <w:rsid w:val="00CF7FA0"/>
    <w:rsid w:val="00D00361"/>
    <w:rsid w:val="00D018B4"/>
    <w:rsid w:val="00D02C80"/>
    <w:rsid w:val="00D02ED8"/>
    <w:rsid w:val="00D030CC"/>
    <w:rsid w:val="00D031B3"/>
    <w:rsid w:val="00D0393E"/>
    <w:rsid w:val="00D039B1"/>
    <w:rsid w:val="00D04643"/>
    <w:rsid w:val="00D0484C"/>
    <w:rsid w:val="00D0625D"/>
    <w:rsid w:val="00D062A5"/>
    <w:rsid w:val="00D064C6"/>
    <w:rsid w:val="00D0684D"/>
    <w:rsid w:val="00D06C9D"/>
    <w:rsid w:val="00D071D0"/>
    <w:rsid w:val="00D11490"/>
    <w:rsid w:val="00D13772"/>
    <w:rsid w:val="00D13B35"/>
    <w:rsid w:val="00D14465"/>
    <w:rsid w:val="00D14D3F"/>
    <w:rsid w:val="00D1501B"/>
    <w:rsid w:val="00D1565C"/>
    <w:rsid w:val="00D15787"/>
    <w:rsid w:val="00D15C27"/>
    <w:rsid w:val="00D165F0"/>
    <w:rsid w:val="00D16E46"/>
    <w:rsid w:val="00D17742"/>
    <w:rsid w:val="00D17FA0"/>
    <w:rsid w:val="00D201EC"/>
    <w:rsid w:val="00D20868"/>
    <w:rsid w:val="00D2177B"/>
    <w:rsid w:val="00D223E2"/>
    <w:rsid w:val="00D225BC"/>
    <w:rsid w:val="00D234AB"/>
    <w:rsid w:val="00D24410"/>
    <w:rsid w:val="00D24796"/>
    <w:rsid w:val="00D24A50"/>
    <w:rsid w:val="00D255CD"/>
    <w:rsid w:val="00D2584E"/>
    <w:rsid w:val="00D25F36"/>
    <w:rsid w:val="00D26172"/>
    <w:rsid w:val="00D267A9"/>
    <w:rsid w:val="00D2683F"/>
    <w:rsid w:val="00D26EE6"/>
    <w:rsid w:val="00D273F2"/>
    <w:rsid w:val="00D27E17"/>
    <w:rsid w:val="00D27E7C"/>
    <w:rsid w:val="00D30339"/>
    <w:rsid w:val="00D307F0"/>
    <w:rsid w:val="00D30891"/>
    <w:rsid w:val="00D313E2"/>
    <w:rsid w:val="00D316BE"/>
    <w:rsid w:val="00D31C10"/>
    <w:rsid w:val="00D32276"/>
    <w:rsid w:val="00D3476A"/>
    <w:rsid w:val="00D35B76"/>
    <w:rsid w:val="00D3667C"/>
    <w:rsid w:val="00D37249"/>
    <w:rsid w:val="00D373E0"/>
    <w:rsid w:val="00D37918"/>
    <w:rsid w:val="00D37EC2"/>
    <w:rsid w:val="00D3CB15"/>
    <w:rsid w:val="00D4029C"/>
    <w:rsid w:val="00D41BAF"/>
    <w:rsid w:val="00D41E52"/>
    <w:rsid w:val="00D42BAB"/>
    <w:rsid w:val="00D434B0"/>
    <w:rsid w:val="00D43C3B"/>
    <w:rsid w:val="00D43D95"/>
    <w:rsid w:val="00D44155"/>
    <w:rsid w:val="00D4493C"/>
    <w:rsid w:val="00D467B7"/>
    <w:rsid w:val="00D47778"/>
    <w:rsid w:val="00D477A4"/>
    <w:rsid w:val="00D50C58"/>
    <w:rsid w:val="00D513AB"/>
    <w:rsid w:val="00D518F0"/>
    <w:rsid w:val="00D520EE"/>
    <w:rsid w:val="00D52477"/>
    <w:rsid w:val="00D52782"/>
    <w:rsid w:val="00D536E5"/>
    <w:rsid w:val="00D54B84"/>
    <w:rsid w:val="00D550EF"/>
    <w:rsid w:val="00D553D8"/>
    <w:rsid w:val="00D559CF"/>
    <w:rsid w:val="00D55B9C"/>
    <w:rsid w:val="00D55EFF"/>
    <w:rsid w:val="00D56429"/>
    <w:rsid w:val="00D57B8F"/>
    <w:rsid w:val="00D6197F"/>
    <w:rsid w:val="00D6261D"/>
    <w:rsid w:val="00D62A29"/>
    <w:rsid w:val="00D636B7"/>
    <w:rsid w:val="00D63946"/>
    <w:rsid w:val="00D65841"/>
    <w:rsid w:val="00D65F6F"/>
    <w:rsid w:val="00D65F80"/>
    <w:rsid w:val="00D660DE"/>
    <w:rsid w:val="00D66228"/>
    <w:rsid w:val="00D67361"/>
    <w:rsid w:val="00D676FE"/>
    <w:rsid w:val="00D67A6C"/>
    <w:rsid w:val="00D67BD6"/>
    <w:rsid w:val="00D710DC"/>
    <w:rsid w:val="00D71B3A"/>
    <w:rsid w:val="00D723B1"/>
    <w:rsid w:val="00D72DC7"/>
    <w:rsid w:val="00D732DF"/>
    <w:rsid w:val="00D74A84"/>
    <w:rsid w:val="00D74DBF"/>
    <w:rsid w:val="00D752D3"/>
    <w:rsid w:val="00D7639A"/>
    <w:rsid w:val="00D76584"/>
    <w:rsid w:val="00D769E4"/>
    <w:rsid w:val="00D77B16"/>
    <w:rsid w:val="00D77DAE"/>
    <w:rsid w:val="00D800E2"/>
    <w:rsid w:val="00D801DB"/>
    <w:rsid w:val="00D81933"/>
    <w:rsid w:val="00D826CE"/>
    <w:rsid w:val="00D82E69"/>
    <w:rsid w:val="00D82F79"/>
    <w:rsid w:val="00D8401D"/>
    <w:rsid w:val="00D84065"/>
    <w:rsid w:val="00D841AB"/>
    <w:rsid w:val="00D843EE"/>
    <w:rsid w:val="00D84776"/>
    <w:rsid w:val="00D8661E"/>
    <w:rsid w:val="00D8B81F"/>
    <w:rsid w:val="00D90385"/>
    <w:rsid w:val="00D90D20"/>
    <w:rsid w:val="00D92934"/>
    <w:rsid w:val="00D93192"/>
    <w:rsid w:val="00D93FB2"/>
    <w:rsid w:val="00D945AD"/>
    <w:rsid w:val="00D94835"/>
    <w:rsid w:val="00D94BA8"/>
    <w:rsid w:val="00D94C4C"/>
    <w:rsid w:val="00D95AEA"/>
    <w:rsid w:val="00D9677A"/>
    <w:rsid w:val="00D96941"/>
    <w:rsid w:val="00D97265"/>
    <w:rsid w:val="00D978F2"/>
    <w:rsid w:val="00DA0300"/>
    <w:rsid w:val="00DA1B62"/>
    <w:rsid w:val="00DA2E27"/>
    <w:rsid w:val="00DA3684"/>
    <w:rsid w:val="00DA4174"/>
    <w:rsid w:val="00DA430F"/>
    <w:rsid w:val="00DA46BD"/>
    <w:rsid w:val="00DA4832"/>
    <w:rsid w:val="00DA4EAA"/>
    <w:rsid w:val="00DA4F78"/>
    <w:rsid w:val="00DA5111"/>
    <w:rsid w:val="00DA516A"/>
    <w:rsid w:val="00DA537A"/>
    <w:rsid w:val="00DA5A50"/>
    <w:rsid w:val="00DB05AD"/>
    <w:rsid w:val="00DB126B"/>
    <w:rsid w:val="00DB1A50"/>
    <w:rsid w:val="00DB271C"/>
    <w:rsid w:val="00DB2943"/>
    <w:rsid w:val="00DB2CEC"/>
    <w:rsid w:val="00DB36FE"/>
    <w:rsid w:val="00DB3852"/>
    <w:rsid w:val="00DB3DE8"/>
    <w:rsid w:val="00DB4191"/>
    <w:rsid w:val="00DB524D"/>
    <w:rsid w:val="00DB5782"/>
    <w:rsid w:val="00DB612B"/>
    <w:rsid w:val="00DB686C"/>
    <w:rsid w:val="00DB7865"/>
    <w:rsid w:val="00DB7D72"/>
    <w:rsid w:val="00DC0741"/>
    <w:rsid w:val="00DC2CAD"/>
    <w:rsid w:val="00DC2E5D"/>
    <w:rsid w:val="00DC4D62"/>
    <w:rsid w:val="00DC5AE4"/>
    <w:rsid w:val="00DC6096"/>
    <w:rsid w:val="00DC6832"/>
    <w:rsid w:val="00DC6B8B"/>
    <w:rsid w:val="00DC77A3"/>
    <w:rsid w:val="00DC7E5D"/>
    <w:rsid w:val="00DD0128"/>
    <w:rsid w:val="00DD0257"/>
    <w:rsid w:val="00DD06FE"/>
    <w:rsid w:val="00DD0915"/>
    <w:rsid w:val="00DD21C4"/>
    <w:rsid w:val="00DD251F"/>
    <w:rsid w:val="00DD2BAD"/>
    <w:rsid w:val="00DD3622"/>
    <w:rsid w:val="00DD4D2B"/>
    <w:rsid w:val="00DD4F5A"/>
    <w:rsid w:val="00DD4F96"/>
    <w:rsid w:val="00DD5588"/>
    <w:rsid w:val="00DD5E83"/>
    <w:rsid w:val="00DD620F"/>
    <w:rsid w:val="00DD669C"/>
    <w:rsid w:val="00DD77E8"/>
    <w:rsid w:val="00DE1EF4"/>
    <w:rsid w:val="00DE2171"/>
    <w:rsid w:val="00DE2806"/>
    <w:rsid w:val="00DE2C1C"/>
    <w:rsid w:val="00DE3378"/>
    <w:rsid w:val="00DE37F0"/>
    <w:rsid w:val="00DE39A4"/>
    <w:rsid w:val="00DE4BB2"/>
    <w:rsid w:val="00DE57D3"/>
    <w:rsid w:val="00DE5830"/>
    <w:rsid w:val="00DE68AC"/>
    <w:rsid w:val="00DE713F"/>
    <w:rsid w:val="00DE74D2"/>
    <w:rsid w:val="00DE7AB2"/>
    <w:rsid w:val="00DF010D"/>
    <w:rsid w:val="00DF0AF8"/>
    <w:rsid w:val="00DF10DE"/>
    <w:rsid w:val="00DF170B"/>
    <w:rsid w:val="00DF1F33"/>
    <w:rsid w:val="00DF2728"/>
    <w:rsid w:val="00DF276F"/>
    <w:rsid w:val="00DF2D6F"/>
    <w:rsid w:val="00DF2DD8"/>
    <w:rsid w:val="00DF3994"/>
    <w:rsid w:val="00DF40DE"/>
    <w:rsid w:val="00DF463A"/>
    <w:rsid w:val="00DF5B93"/>
    <w:rsid w:val="00DF5F06"/>
    <w:rsid w:val="00DF6102"/>
    <w:rsid w:val="00DF766D"/>
    <w:rsid w:val="00DF79A4"/>
    <w:rsid w:val="00E0096B"/>
    <w:rsid w:val="00E00E94"/>
    <w:rsid w:val="00E00F26"/>
    <w:rsid w:val="00E012A6"/>
    <w:rsid w:val="00E01E31"/>
    <w:rsid w:val="00E036B1"/>
    <w:rsid w:val="00E03787"/>
    <w:rsid w:val="00E03D2A"/>
    <w:rsid w:val="00E03F55"/>
    <w:rsid w:val="00E04242"/>
    <w:rsid w:val="00E070DE"/>
    <w:rsid w:val="00E0797F"/>
    <w:rsid w:val="00E07F90"/>
    <w:rsid w:val="00E10F02"/>
    <w:rsid w:val="00E10FBF"/>
    <w:rsid w:val="00E11692"/>
    <w:rsid w:val="00E12331"/>
    <w:rsid w:val="00E123BA"/>
    <w:rsid w:val="00E135DE"/>
    <w:rsid w:val="00E13A88"/>
    <w:rsid w:val="00E140DB"/>
    <w:rsid w:val="00E14ACC"/>
    <w:rsid w:val="00E14AE6"/>
    <w:rsid w:val="00E14C8F"/>
    <w:rsid w:val="00E15392"/>
    <w:rsid w:val="00E153FD"/>
    <w:rsid w:val="00E15665"/>
    <w:rsid w:val="00E1575C"/>
    <w:rsid w:val="00E15820"/>
    <w:rsid w:val="00E15C88"/>
    <w:rsid w:val="00E160A7"/>
    <w:rsid w:val="00E1697C"/>
    <w:rsid w:val="00E16BB0"/>
    <w:rsid w:val="00E16D3F"/>
    <w:rsid w:val="00E16D9F"/>
    <w:rsid w:val="00E16E15"/>
    <w:rsid w:val="00E17D25"/>
    <w:rsid w:val="00E17ECC"/>
    <w:rsid w:val="00E2040E"/>
    <w:rsid w:val="00E2049F"/>
    <w:rsid w:val="00E22025"/>
    <w:rsid w:val="00E2278B"/>
    <w:rsid w:val="00E24148"/>
    <w:rsid w:val="00E262AD"/>
    <w:rsid w:val="00E2687F"/>
    <w:rsid w:val="00E26A27"/>
    <w:rsid w:val="00E26F94"/>
    <w:rsid w:val="00E276DB"/>
    <w:rsid w:val="00E278D0"/>
    <w:rsid w:val="00E279F2"/>
    <w:rsid w:val="00E3037C"/>
    <w:rsid w:val="00E3088A"/>
    <w:rsid w:val="00E310B7"/>
    <w:rsid w:val="00E31F32"/>
    <w:rsid w:val="00E3326A"/>
    <w:rsid w:val="00E33736"/>
    <w:rsid w:val="00E352B3"/>
    <w:rsid w:val="00E36B90"/>
    <w:rsid w:val="00E40156"/>
    <w:rsid w:val="00E411C2"/>
    <w:rsid w:val="00E416A5"/>
    <w:rsid w:val="00E42FDF"/>
    <w:rsid w:val="00E44042"/>
    <w:rsid w:val="00E4665D"/>
    <w:rsid w:val="00E46759"/>
    <w:rsid w:val="00E4681B"/>
    <w:rsid w:val="00E476FC"/>
    <w:rsid w:val="00E47B66"/>
    <w:rsid w:val="00E47DC8"/>
    <w:rsid w:val="00E47EE8"/>
    <w:rsid w:val="00E47F10"/>
    <w:rsid w:val="00E50547"/>
    <w:rsid w:val="00E51387"/>
    <w:rsid w:val="00E53F6D"/>
    <w:rsid w:val="00E556E7"/>
    <w:rsid w:val="00E55C99"/>
    <w:rsid w:val="00E5622E"/>
    <w:rsid w:val="00E5684E"/>
    <w:rsid w:val="00E57E74"/>
    <w:rsid w:val="00E57F98"/>
    <w:rsid w:val="00E604E6"/>
    <w:rsid w:val="00E62BA6"/>
    <w:rsid w:val="00E6320C"/>
    <w:rsid w:val="00E638B5"/>
    <w:rsid w:val="00E63D50"/>
    <w:rsid w:val="00E63DE0"/>
    <w:rsid w:val="00E651DE"/>
    <w:rsid w:val="00E667FE"/>
    <w:rsid w:val="00E672FF"/>
    <w:rsid w:val="00E677E9"/>
    <w:rsid w:val="00E678AF"/>
    <w:rsid w:val="00E67DDF"/>
    <w:rsid w:val="00E70B45"/>
    <w:rsid w:val="00E70FB5"/>
    <w:rsid w:val="00E718F5"/>
    <w:rsid w:val="00E729BB"/>
    <w:rsid w:val="00E72F9B"/>
    <w:rsid w:val="00E72F9F"/>
    <w:rsid w:val="00E734B5"/>
    <w:rsid w:val="00E74659"/>
    <w:rsid w:val="00E74F05"/>
    <w:rsid w:val="00E74F99"/>
    <w:rsid w:val="00E7564E"/>
    <w:rsid w:val="00E7656F"/>
    <w:rsid w:val="00E76FBD"/>
    <w:rsid w:val="00E77440"/>
    <w:rsid w:val="00E77736"/>
    <w:rsid w:val="00E8023D"/>
    <w:rsid w:val="00E80576"/>
    <w:rsid w:val="00E80A07"/>
    <w:rsid w:val="00E81FF7"/>
    <w:rsid w:val="00E82906"/>
    <w:rsid w:val="00E830C5"/>
    <w:rsid w:val="00E84126"/>
    <w:rsid w:val="00E85468"/>
    <w:rsid w:val="00E86887"/>
    <w:rsid w:val="00E86DA7"/>
    <w:rsid w:val="00E86E4B"/>
    <w:rsid w:val="00E86F71"/>
    <w:rsid w:val="00E872B9"/>
    <w:rsid w:val="00E87FF7"/>
    <w:rsid w:val="00E9015D"/>
    <w:rsid w:val="00E90412"/>
    <w:rsid w:val="00E90918"/>
    <w:rsid w:val="00E913D1"/>
    <w:rsid w:val="00E921AE"/>
    <w:rsid w:val="00E94032"/>
    <w:rsid w:val="00E9424C"/>
    <w:rsid w:val="00E94DD8"/>
    <w:rsid w:val="00EA0330"/>
    <w:rsid w:val="00EA0763"/>
    <w:rsid w:val="00EA1B87"/>
    <w:rsid w:val="00EA246B"/>
    <w:rsid w:val="00EA2642"/>
    <w:rsid w:val="00EA30E8"/>
    <w:rsid w:val="00EA355D"/>
    <w:rsid w:val="00EA397B"/>
    <w:rsid w:val="00EA3B02"/>
    <w:rsid w:val="00EA53CA"/>
    <w:rsid w:val="00EA572D"/>
    <w:rsid w:val="00EA5DE4"/>
    <w:rsid w:val="00EA5FC3"/>
    <w:rsid w:val="00EA7098"/>
    <w:rsid w:val="00EA75BF"/>
    <w:rsid w:val="00EA767E"/>
    <w:rsid w:val="00EA7FA8"/>
    <w:rsid w:val="00EB037A"/>
    <w:rsid w:val="00EB1503"/>
    <w:rsid w:val="00EB16BE"/>
    <w:rsid w:val="00EB16D3"/>
    <w:rsid w:val="00EB2128"/>
    <w:rsid w:val="00EB2166"/>
    <w:rsid w:val="00EB22D0"/>
    <w:rsid w:val="00EB23E8"/>
    <w:rsid w:val="00EB2686"/>
    <w:rsid w:val="00EB3C9B"/>
    <w:rsid w:val="00EB46B7"/>
    <w:rsid w:val="00EB5301"/>
    <w:rsid w:val="00EB599F"/>
    <w:rsid w:val="00EB5D06"/>
    <w:rsid w:val="00EB6072"/>
    <w:rsid w:val="00EB77BE"/>
    <w:rsid w:val="00EB7E07"/>
    <w:rsid w:val="00EC090C"/>
    <w:rsid w:val="00EC0A5C"/>
    <w:rsid w:val="00EC0E59"/>
    <w:rsid w:val="00EC19B3"/>
    <w:rsid w:val="00EC1EE6"/>
    <w:rsid w:val="00EC2075"/>
    <w:rsid w:val="00EC2AC0"/>
    <w:rsid w:val="00EC4164"/>
    <w:rsid w:val="00EC4668"/>
    <w:rsid w:val="00EC4E07"/>
    <w:rsid w:val="00EC5250"/>
    <w:rsid w:val="00EC5516"/>
    <w:rsid w:val="00EC5D6F"/>
    <w:rsid w:val="00EC5F2C"/>
    <w:rsid w:val="00EC6B8C"/>
    <w:rsid w:val="00EC6ECC"/>
    <w:rsid w:val="00EC6F8E"/>
    <w:rsid w:val="00EC726C"/>
    <w:rsid w:val="00EC795F"/>
    <w:rsid w:val="00EC79D5"/>
    <w:rsid w:val="00ED00B4"/>
    <w:rsid w:val="00ED0C28"/>
    <w:rsid w:val="00ED10BA"/>
    <w:rsid w:val="00ED271C"/>
    <w:rsid w:val="00ED3266"/>
    <w:rsid w:val="00ED53B2"/>
    <w:rsid w:val="00ED5595"/>
    <w:rsid w:val="00ED58E8"/>
    <w:rsid w:val="00ED6391"/>
    <w:rsid w:val="00ED69C6"/>
    <w:rsid w:val="00ED73BF"/>
    <w:rsid w:val="00EE0093"/>
    <w:rsid w:val="00EE07DC"/>
    <w:rsid w:val="00EE0BCD"/>
    <w:rsid w:val="00EE286D"/>
    <w:rsid w:val="00EE2A4C"/>
    <w:rsid w:val="00EE49D7"/>
    <w:rsid w:val="00EE4C9B"/>
    <w:rsid w:val="00EE526A"/>
    <w:rsid w:val="00EE54F8"/>
    <w:rsid w:val="00EE68E2"/>
    <w:rsid w:val="00EE72F3"/>
    <w:rsid w:val="00EF0CE0"/>
    <w:rsid w:val="00EF10BF"/>
    <w:rsid w:val="00EF1489"/>
    <w:rsid w:val="00EF1652"/>
    <w:rsid w:val="00EF2042"/>
    <w:rsid w:val="00EF33E5"/>
    <w:rsid w:val="00EF3515"/>
    <w:rsid w:val="00EF391F"/>
    <w:rsid w:val="00EF3F43"/>
    <w:rsid w:val="00EF47A2"/>
    <w:rsid w:val="00EF497E"/>
    <w:rsid w:val="00EF760B"/>
    <w:rsid w:val="00F0006D"/>
    <w:rsid w:val="00F003F7"/>
    <w:rsid w:val="00F00E66"/>
    <w:rsid w:val="00F01137"/>
    <w:rsid w:val="00F030D3"/>
    <w:rsid w:val="00F03508"/>
    <w:rsid w:val="00F04120"/>
    <w:rsid w:val="00F041C2"/>
    <w:rsid w:val="00F04991"/>
    <w:rsid w:val="00F05539"/>
    <w:rsid w:val="00F0579A"/>
    <w:rsid w:val="00F058E6"/>
    <w:rsid w:val="00F05901"/>
    <w:rsid w:val="00F05E2B"/>
    <w:rsid w:val="00F106F0"/>
    <w:rsid w:val="00F10ECE"/>
    <w:rsid w:val="00F112DB"/>
    <w:rsid w:val="00F11725"/>
    <w:rsid w:val="00F11848"/>
    <w:rsid w:val="00F12181"/>
    <w:rsid w:val="00F13020"/>
    <w:rsid w:val="00F13EC3"/>
    <w:rsid w:val="00F14389"/>
    <w:rsid w:val="00F15019"/>
    <w:rsid w:val="00F156EC"/>
    <w:rsid w:val="00F17191"/>
    <w:rsid w:val="00F20135"/>
    <w:rsid w:val="00F2056C"/>
    <w:rsid w:val="00F208EB"/>
    <w:rsid w:val="00F22FED"/>
    <w:rsid w:val="00F238A7"/>
    <w:rsid w:val="00F24318"/>
    <w:rsid w:val="00F24D0E"/>
    <w:rsid w:val="00F25BE0"/>
    <w:rsid w:val="00F26CED"/>
    <w:rsid w:val="00F275D6"/>
    <w:rsid w:val="00F3045E"/>
    <w:rsid w:val="00F3149F"/>
    <w:rsid w:val="00F314F5"/>
    <w:rsid w:val="00F31F32"/>
    <w:rsid w:val="00F3299D"/>
    <w:rsid w:val="00F33131"/>
    <w:rsid w:val="00F33EFE"/>
    <w:rsid w:val="00F343FB"/>
    <w:rsid w:val="00F34740"/>
    <w:rsid w:val="00F3489A"/>
    <w:rsid w:val="00F3509E"/>
    <w:rsid w:val="00F35338"/>
    <w:rsid w:val="00F35D33"/>
    <w:rsid w:val="00F368C4"/>
    <w:rsid w:val="00F36B45"/>
    <w:rsid w:val="00F4057A"/>
    <w:rsid w:val="00F4117A"/>
    <w:rsid w:val="00F41470"/>
    <w:rsid w:val="00F42202"/>
    <w:rsid w:val="00F423B6"/>
    <w:rsid w:val="00F4246E"/>
    <w:rsid w:val="00F42894"/>
    <w:rsid w:val="00F439DD"/>
    <w:rsid w:val="00F43E51"/>
    <w:rsid w:val="00F44A9E"/>
    <w:rsid w:val="00F45B79"/>
    <w:rsid w:val="00F46895"/>
    <w:rsid w:val="00F47F48"/>
    <w:rsid w:val="00F50033"/>
    <w:rsid w:val="00F503C7"/>
    <w:rsid w:val="00F50C37"/>
    <w:rsid w:val="00F51621"/>
    <w:rsid w:val="00F5181E"/>
    <w:rsid w:val="00F5205A"/>
    <w:rsid w:val="00F5278A"/>
    <w:rsid w:val="00F53955"/>
    <w:rsid w:val="00F5560E"/>
    <w:rsid w:val="00F56A83"/>
    <w:rsid w:val="00F56D9F"/>
    <w:rsid w:val="00F579FF"/>
    <w:rsid w:val="00F57C6D"/>
    <w:rsid w:val="00F6125D"/>
    <w:rsid w:val="00F62289"/>
    <w:rsid w:val="00F6229F"/>
    <w:rsid w:val="00F62601"/>
    <w:rsid w:val="00F6272E"/>
    <w:rsid w:val="00F62738"/>
    <w:rsid w:val="00F6273B"/>
    <w:rsid w:val="00F63FF2"/>
    <w:rsid w:val="00F67052"/>
    <w:rsid w:val="00F67FD6"/>
    <w:rsid w:val="00F705D9"/>
    <w:rsid w:val="00F70EE0"/>
    <w:rsid w:val="00F71059"/>
    <w:rsid w:val="00F71596"/>
    <w:rsid w:val="00F71906"/>
    <w:rsid w:val="00F72846"/>
    <w:rsid w:val="00F72B0D"/>
    <w:rsid w:val="00F72DB2"/>
    <w:rsid w:val="00F737A5"/>
    <w:rsid w:val="00F7417F"/>
    <w:rsid w:val="00F745C3"/>
    <w:rsid w:val="00F745FB"/>
    <w:rsid w:val="00F74B4B"/>
    <w:rsid w:val="00F74B95"/>
    <w:rsid w:val="00F757E4"/>
    <w:rsid w:val="00F768CF"/>
    <w:rsid w:val="00F76E5C"/>
    <w:rsid w:val="00F771ED"/>
    <w:rsid w:val="00F77D99"/>
    <w:rsid w:val="00F8121F"/>
    <w:rsid w:val="00F82534"/>
    <w:rsid w:val="00F82B6A"/>
    <w:rsid w:val="00F82D87"/>
    <w:rsid w:val="00F838B3"/>
    <w:rsid w:val="00F838D3"/>
    <w:rsid w:val="00F83A53"/>
    <w:rsid w:val="00F83F2D"/>
    <w:rsid w:val="00F84841"/>
    <w:rsid w:val="00F849D0"/>
    <w:rsid w:val="00F854E1"/>
    <w:rsid w:val="00F85667"/>
    <w:rsid w:val="00F85BC8"/>
    <w:rsid w:val="00F85CBE"/>
    <w:rsid w:val="00F869C7"/>
    <w:rsid w:val="00F875E5"/>
    <w:rsid w:val="00F87C91"/>
    <w:rsid w:val="00F91776"/>
    <w:rsid w:val="00F91FF9"/>
    <w:rsid w:val="00F937B9"/>
    <w:rsid w:val="00F93C61"/>
    <w:rsid w:val="00F9451F"/>
    <w:rsid w:val="00F94907"/>
    <w:rsid w:val="00F9632A"/>
    <w:rsid w:val="00F9645D"/>
    <w:rsid w:val="00FA0617"/>
    <w:rsid w:val="00FA0765"/>
    <w:rsid w:val="00FA15D3"/>
    <w:rsid w:val="00FA16DC"/>
    <w:rsid w:val="00FA1E41"/>
    <w:rsid w:val="00FA2C63"/>
    <w:rsid w:val="00FA339D"/>
    <w:rsid w:val="00FA3D2F"/>
    <w:rsid w:val="00FA4450"/>
    <w:rsid w:val="00FA4556"/>
    <w:rsid w:val="00FA4625"/>
    <w:rsid w:val="00FA5069"/>
    <w:rsid w:val="00FA57B1"/>
    <w:rsid w:val="00FA6A5C"/>
    <w:rsid w:val="00FA7573"/>
    <w:rsid w:val="00FB03C5"/>
    <w:rsid w:val="00FB05C4"/>
    <w:rsid w:val="00FB06B0"/>
    <w:rsid w:val="00FB1117"/>
    <w:rsid w:val="00FB1911"/>
    <w:rsid w:val="00FB2FF9"/>
    <w:rsid w:val="00FB552B"/>
    <w:rsid w:val="00FB6134"/>
    <w:rsid w:val="00FB6A5F"/>
    <w:rsid w:val="00FB71D8"/>
    <w:rsid w:val="00FB7C8A"/>
    <w:rsid w:val="00FC0241"/>
    <w:rsid w:val="00FC029D"/>
    <w:rsid w:val="00FC121F"/>
    <w:rsid w:val="00FC149F"/>
    <w:rsid w:val="00FC1F04"/>
    <w:rsid w:val="00FC2376"/>
    <w:rsid w:val="00FC2A0F"/>
    <w:rsid w:val="00FC2B07"/>
    <w:rsid w:val="00FC2E43"/>
    <w:rsid w:val="00FC31B2"/>
    <w:rsid w:val="00FC3946"/>
    <w:rsid w:val="00FC40CE"/>
    <w:rsid w:val="00FC4678"/>
    <w:rsid w:val="00FC53C3"/>
    <w:rsid w:val="00FC5582"/>
    <w:rsid w:val="00FC57BC"/>
    <w:rsid w:val="00FC716D"/>
    <w:rsid w:val="00FD0FB3"/>
    <w:rsid w:val="00FD10F9"/>
    <w:rsid w:val="00FD11B6"/>
    <w:rsid w:val="00FD1489"/>
    <w:rsid w:val="00FD1BA5"/>
    <w:rsid w:val="00FD1EEC"/>
    <w:rsid w:val="00FD27DF"/>
    <w:rsid w:val="00FD2B80"/>
    <w:rsid w:val="00FD3616"/>
    <w:rsid w:val="00FD387E"/>
    <w:rsid w:val="00FD416D"/>
    <w:rsid w:val="00FD44CE"/>
    <w:rsid w:val="00FD4CE6"/>
    <w:rsid w:val="00FD50A3"/>
    <w:rsid w:val="00FD5AAA"/>
    <w:rsid w:val="00FD6145"/>
    <w:rsid w:val="00FD741D"/>
    <w:rsid w:val="00FE0998"/>
    <w:rsid w:val="00FE0D86"/>
    <w:rsid w:val="00FE10ED"/>
    <w:rsid w:val="00FE1268"/>
    <w:rsid w:val="00FE1D55"/>
    <w:rsid w:val="00FE233D"/>
    <w:rsid w:val="00FE313D"/>
    <w:rsid w:val="00FE3595"/>
    <w:rsid w:val="00FE39B1"/>
    <w:rsid w:val="00FE3AF0"/>
    <w:rsid w:val="00FE60AE"/>
    <w:rsid w:val="00FE61A6"/>
    <w:rsid w:val="00FE65EE"/>
    <w:rsid w:val="00FE6E67"/>
    <w:rsid w:val="00FE7138"/>
    <w:rsid w:val="00FE73BC"/>
    <w:rsid w:val="00FF0EE0"/>
    <w:rsid w:val="00FF0FCE"/>
    <w:rsid w:val="00FF112B"/>
    <w:rsid w:val="00FF1217"/>
    <w:rsid w:val="00FF17D8"/>
    <w:rsid w:val="00FF2B82"/>
    <w:rsid w:val="00FF3788"/>
    <w:rsid w:val="00FF3896"/>
    <w:rsid w:val="00FF3E90"/>
    <w:rsid w:val="00FF3FA9"/>
    <w:rsid w:val="00FF40E3"/>
    <w:rsid w:val="00FF4C9B"/>
    <w:rsid w:val="00FF6BF6"/>
    <w:rsid w:val="00FF6CA8"/>
    <w:rsid w:val="00FF7398"/>
    <w:rsid w:val="00FF762A"/>
    <w:rsid w:val="010791DB"/>
    <w:rsid w:val="01154904"/>
    <w:rsid w:val="01416207"/>
    <w:rsid w:val="01501350"/>
    <w:rsid w:val="018FDE1D"/>
    <w:rsid w:val="0198A868"/>
    <w:rsid w:val="01DD007F"/>
    <w:rsid w:val="01E0FE0A"/>
    <w:rsid w:val="021970F6"/>
    <w:rsid w:val="024D2C86"/>
    <w:rsid w:val="027C8898"/>
    <w:rsid w:val="028893D2"/>
    <w:rsid w:val="02CEB6DE"/>
    <w:rsid w:val="02D30033"/>
    <w:rsid w:val="02E11D3B"/>
    <w:rsid w:val="02E76338"/>
    <w:rsid w:val="030E891F"/>
    <w:rsid w:val="0313DE34"/>
    <w:rsid w:val="03191D23"/>
    <w:rsid w:val="035D8A3E"/>
    <w:rsid w:val="039CD18F"/>
    <w:rsid w:val="03A4F69F"/>
    <w:rsid w:val="03B53703"/>
    <w:rsid w:val="03CD45E0"/>
    <w:rsid w:val="03EE27A0"/>
    <w:rsid w:val="03FFD19C"/>
    <w:rsid w:val="041F4B13"/>
    <w:rsid w:val="0420BAA7"/>
    <w:rsid w:val="04315E27"/>
    <w:rsid w:val="04335E13"/>
    <w:rsid w:val="047CCF8E"/>
    <w:rsid w:val="049B5543"/>
    <w:rsid w:val="04A2A530"/>
    <w:rsid w:val="04B051A7"/>
    <w:rsid w:val="050B1078"/>
    <w:rsid w:val="0523FBC1"/>
    <w:rsid w:val="05273693"/>
    <w:rsid w:val="05315669"/>
    <w:rsid w:val="0559B2FE"/>
    <w:rsid w:val="05621F44"/>
    <w:rsid w:val="05709344"/>
    <w:rsid w:val="05892289"/>
    <w:rsid w:val="05AFDAEE"/>
    <w:rsid w:val="05BDA35C"/>
    <w:rsid w:val="05D57771"/>
    <w:rsid w:val="0630E632"/>
    <w:rsid w:val="06370F7C"/>
    <w:rsid w:val="06D67430"/>
    <w:rsid w:val="06DC432F"/>
    <w:rsid w:val="074BA04C"/>
    <w:rsid w:val="07877929"/>
    <w:rsid w:val="078D1804"/>
    <w:rsid w:val="078F0926"/>
    <w:rsid w:val="07C51EA9"/>
    <w:rsid w:val="07CA704D"/>
    <w:rsid w:val="07CDD12D"/>
    <w:rsid w:val="083D4E3B"/>
    <w:rsid w:val="086B2B6C"/>
    <w:rsid w:val="08EDCF26"/>
    <w:rsid w:val="0968C596"/>
    <w:rsid w:val="0988C65C"/>
    <w:rsid w:val="09A6E30D"/>
    <w:rsid w:val="09FA208D"/>
    <w:rsid w:val="0A0734E7"/>
    <w:rsid w:val="0A2CF6D0"/>
    <w:rsid w:val="0A721658"/>
    <w:rsid w:val="0AA07071"/>
    <w:rsid w:val="0AE461AA"/>
    <w:rsid w:val="0AF9361F"/>
    <w:rsid w:val="0BA220AE"/>
    <w:rsid w:val="0BDBD797"/>
    <w:rsid w:val="0BF9ACBA"/>
    <w:rsid w:val="0BFEF22B"/>
    <w:rsid w:val="0C80E411"/>
    <w:rsid w:val="0CA0907A"/>
    <w:rsid w:val="0CD20146"/>
    <w:rsid w:val="0D2A9483"/>
    <w:rsid w:val="0D51E975"/>
    <w:rsid w:val="0D59B84E"/>
    <w:rsid w:val="0DD6B551"/>
    <w:rsid w:val="0DDE1663"/>
    <w:rsid w:val="0E188390"/>
    <w:rsid w:val="0E32919B"/>
    <w:rsid w:val="0E643C11"/>
    <w:rsid w:val="0EA2057A"/>
    <w:rsid w:val="0EBA13AE"/>
    <w:rsid w:val="0EC1EC87"/>
    <w:rsid w:val="0ECFB625"/>
    <w:rsid w:val="0ED720CC"/>
    <w:rsid w:val="0EDCE545"/>
    <w:rsid w:val="0EE0D402"/>
    <w:rsid w:val="0F124419"/>
    <w:rsid w:val="0F45F763"/>
    <w:rsid w:val="0F4F3E8E"/>
    <w:rsid w:val="0F538092"/>
    <w:rsid w:val="0F689067"/>
    <w:rsid w:val="0F68BA75"/>
    <w:rsid w:val="0FCE3847"/>
    <w:rsid w:val="10BC6734"/>
    <w:rsid w:val="11491E17"/>
    <w:rsid w:val="114E0F12"/>
    <w:rsid w:val="115C0363"/>
    <w:rsid w:val="1165002E"/>
    <w:rsid w:val="1171F0EF"/>
    <w:rsid w:val="11DBC8E8"/>
    <w:rsid w:val="120C43A3"/>
    <w:rsid w:val="125EC35A"/>
    <w:rsid w:val="126BC2E4"/>
    <w:rsid w:val="12F0C762"/>
    <w:rsid w:val="13017234"/>
    <w:rsid w:val="1306FEDD"/>
    <w:rsid w:val="132AB2A9"/>
    <w:rsid w:val="133B6276"/>
    <w:rsid w:val="1398A667"/>
    <w:rsid w:val="13C2FD18"/>
    <w:rsid w:val="13DF07FE"/>
    <w:rsid w:val="14050DD1"/>
    <w:rsid w:val="1470A9A7"/>
    <w:rsid w:val="14CB69D4"/>
    <w:rsid w:val="14D57D6F"/>
    <w:rsid w:val="152E912D"/>
    <w:rsid w:val="15870321"/>
    <w:rsid w:val="15977BD5"/>
    <w:rsid w:val="1598C362"/>
    <w:rsid w:val="15A3A7E6"/>
    <w:rsid w:val="16132413"/>
    <w:rsid w:val="168BC177"/>
    <w:rsid w:val="1698E389"/>
    <w:rsid w:val="16A9921F"/>
    <w:rsid w:val="16DED797"/>
    <w:rsid w:val="171DF1DA"/>
    <w:rsid w:val="17D49737"/>
    <w:rsid w:val="17F713E2"/>
    <w:rsid w:val="189E0C6E"/>
    <w:rsid w:val="18CD6D66"/>
    <w:rsid w:val="192AEA1C"/>
    <w:rsid w:val="196A608A"/>
    <w:rsid w:val="19846C7D"/>
    <w:rsid w:val="19C547A6"/>
    <w:rsid w:val="19E74863"/>
    <w:rsid w:val="19F2EA62"/>
    <w:rsid w:val="19F63726"/>
    <w:rsid w:val="1A1121C9"/>
    <w:rsid w:val="1A1A6C91"/>
    <w:rsid w:val="1A47A182"/>
    <w:rsid w:val="1A4BBD0A"/>
    <w:rsid w:val="1AD14D59"/>
    <w:rsid w:val="1AE42FC6"/>
    <w:rsid w:val="1AFAD0DA"/>
    <w:rsid w:val="1B0E3D39"/>
    <w:rsid w:val="1B355172"/>
    <w:rsid w:val="1B3D0E3A"/>
    <w:rsid w:val="1B59312E"/>
    <w:rsid w:val="1B6EE544"/>
    <w:rsid w:val="1B957B9E"/>
    <w:rsid w:val="1BC4B9A8"/>
    <w:rsid w:val="1BFA038E"/>
    <w:rsid w:val="1C01171B"/>
    <w:rsid w:val="1C445B2C"/>
    <w:rsid w:val="1C4F2E9A"/>
    <w:rsid w:val="1C902634"/>
    <w:rsid w:val="1CA58F60"/>
    <w:rsid w:val="1CBB0457"/>
    <w:rsid w:val="1CC62952"/>
    <w:rsid w:val="1D0345A3"/>
    <w:rsid w:val="1D155A1F"/>
    <w:rsid w:val="1D37FC7A"/>
    <w:rsid w:val="1D3EC846"/>
    <w:rsid w:val="1D658731"/>
    <w:rsid w:val="1D6C3ABE"/>
    <w:rsid w:val="1DD2F44F"/>
    <w:rsid w:val="1DF40E74"/>
    <w:rsid w:val="1DF5C495"/>
    <w:rsid w:val="1E3981B3"/>
    <w:rsid w:val="1E5E1AA6"/>
    <w:rsid w:val="1E75D850"/>
    <w:rsid w:val="1E7E401F"/>
    <w:rsid w:val="1EA81A87"/>
    <w:rsid w:val="1ECAF349"/>
    <w:rsid w:val="1ED18A5C"/>
    <w:rsid w:val="1EE7E627"/>
    <w:rsid w:val="1EF37CC6"/>
    <w:rsid w:val="1EF80828"/>
    <w:rsid w:val="1EF9644B"/>
    <w:rsid w:val="1F056A75"/>
    <w:rsid w:val="1F1994B8"/>
    <w:rsid w:val="1F1C7141"/>
    <w:rsid w:val="1F6C8805"/>
    <w:rsid w:val="1F813D1F"/>
    <w:rsid w:val="1FA89931"/>
    <w:rsid w:val="1FDADD92"/>
    <w:rsid w:val="1FE4BEA4"/>
    <w:rsid w:val="205DF985"/>
    <w:rsid w:val="2080CC69"/>
    <w:rsid w:val="2088782D"/>
    <w:rsid w:val="21015E2B"/>
    <w:rsid w:val="214486CF"/>
    <w:rsid w:val="214714AA"/>
    <w:rsid w:val="21619081"/>
    <w:rsid w:val="2161E4FE"/>
    <w:rsid w:val="217CB07A"/>
    <w:rsid w:val="21818111"/>
    <w:rsid w:val="21B0073A"/>
    <w:rsid w:val="21C4CA1E"/>
    <w:rsid w:val="21F1CCE2"/>
    <w:rsid w:val="21F8C035"/>
    <w:rsid w:val="2216AC73"/>
    <w:rsid w:val="22595EBA"/>
    <w:rsid w:val="22618898"/>
    <w:rsid w:val="227C815C"/>
    <w:rsid w:val="22D1DAFE"/>
    <w:rsid w:val="22E29084"/>
    <w:rsid w:val="23108ECB"/>
    <w:rsid w:val="2355066F"/>
    <w:rsid w:val="2366B3FF"/>
    <w:rsid w:val="236EF35E"/>
    <w:rsid w:val="23A5B83C"/>
    <w:rsid w:val="23C2B22D"/>
    <w:rsid w:val="23C4FE6C"/>
    <w:rsid w:val="2452F654"/>
    <w:rsid w:val="24CA16DA"/>
    <w:rsid w:val="24EE4C88"/>
    <w:rsid w:val="251B50F5"/>
    <w:rsid w:val="25381436"/>
    <w:rsid w:val="25662A23"/>
    <w:rsid w:val="257E997E"/>
    <w:rsid w:val="259AF561"/>
    <w:rsid w:val="25A51D74"/>
    <w:rsid w:val="260038F1"/>
    <w:rsid w:val="26403FC7"/>
    <w:rsid w:val="26621551"/>
    <w:rsid w:val="26D38116"/>
    <w:rsid w:val="2723DEC8"/>
    <w:rsid w:val="2764CDD4"/>
    <w:rsid w:val="278AC1DE"/>
    <w:rsid w:val="278AD0D9"/>
    <w:rsid w:val="28049C06"/>
    <w:rsid w:val="285DD175"/>
    <w:rsid w:val="28661175"/>
    <w:rsid w:val="28974991"/>
    <w:rsid w:val="28D77000"/>
    <w:rsid w:val="2909E647"/>
    <w:rsid w:val="29342187"/>
    <w:rsid w:val="2942BF6E"/>
    <w:rsid w:val="2948DC7C"/>
    <w:rsid w:val="298F1278"/>
    <w:rsid w:val="29E13E71"/>
    <w:rsid w:val="2A1C0560"/>
    <w:rsid w:val="2A9653CB"/>
    <w:rsid w:val="2AA75F36"/>
    <w:rsid w:val="2AE02B21"/>
    <w:rsid w:val="2AFFCE4D"/>
    <w:rsid w:val="2B0F41A4"/>
    <w:rsid w:val="2B114CB9"/>
    <w:rsid w:val="2B123FFC"/>
    <w:rsid w:val="2B1C2362"/>
    <w:rsid w:val="2B608F9E"/>
    <w:rsid w:val="2B70C400"/>
    <w:rsid w:val="2B72EEFE"/>
    <w:rsid w:val="2B96B33D"/>
    <w:rsid w:val="2BBD55F3"/>
    <w:rsid w:val="2BBDB80F"/>
    <w:rsid w:val="2BE8FE53"/>
    <w:rsid w:val="2C428D92"/>
    <w:rsid w:val="2C947663"/>
    <w:rsid w:val="2CC7E2AC"/>
    <w:rsid w:val="2CE4A759"/>
    <w:rsid w:val="2D56C913"/>
    <w:rsid w:val="2D9BE4EE"/>
    <w:rsid w:val="2DA83A70"/>
    <w:rsid w:val="2E1B0451"/>
    <w:rsid w:val="2E1EA422"/>
    <w:rsid w:val="2E3582D6"/>
    <w:rsid w:val="2E88C300"/>
    <w:rsid w:val="2E8C4339"/>
    <w:rsid w:val="2EE7C54C"/>
    <w:rsid w:val="2EF532CF"/>
    <w:rsid w:val="2F058C7F"/>
    <w:rsid w:val="2F09DC7E"/>
    <w:rsid w:val="2F24A688"/>
    <w:rsid w:val="2F9C6C59"/>
    <w:rsid w:val="2FAC2818"/>
    <w:rsid w:val="2FD03DC9"/>
    <w:rsid w:val="3028100F"/>
    <w:rsid w:val="307EFC73"/>
    <w:rsid w:val="308C33E3"/>
    <w:rsid w:val="30A2EE8B"/>
    <w:rsid w:val="30E00849"/>
    <w:rsid w:val="30EE0783"/>
    <w:rsid w:val="30F94E20"/>
    <w:rsid w:val="310F8654"/>
    <w:rsid w:val="31129390"/>
    <w:rsid w:val="312E65D3"/>
    <w:rsid w:val="31B9F797"/>
    <w:rsid w:val="31BCA7A0"/>
    <w:rsid w:val="31D66BA6"/>
    <w:rsid w:val="31E17D5A"/>
    <w:rsid w:val="31EFFAC5"/>
    <w:rsid w:val="31F487B8"/>
    <w:rsid w:val="32061650"/>
    <w:rsid w:val="324492BC"/>
    <w:rsid w:val="325D5BB7"/>
    <w:rsid w:val="326F4DC8"/>
    <w:rsid w:val="32A5ED53"/>
    <w:rsid w:val="32DD2BE8"/>
    <w:rsid w:val="32F77637"/>
    <w:rsid w:val="334554B0"/>
    <w:rsid w:val="33A8207F"/>
    <w:rsid w:val="33A91B30"/>
    <w:rsid w:val="3407A479"/>
    <w:rsid w:val="34085F98"/>
    <w:rsid w:val="3443C82E"/>
    <w:rsid w:val="3449BDE0"/>
    <w:rsid w:val="345E0D14"/>
    <w:rsid w:val="348D019B"/>
    <w:rsid w:val="34A04FDA"/>
    <w:rsid w:val="34B57D91"/>
    <w:rsid w:val="34D348C6"/>
    <w:rsid w:val="34D785BC"/>
    <w:rsid w:val="353FC0FF"/>
    <w:rsid w:val="3540B620"/>
    <w:rsid w:val="359F6436"/>
    <w:rsid w:val="35A8DBA4"/>
    <w:rsid w:val="36662D53"/>
    <w:rsid w:val="3670ED35"/>
    <w:rsid w:val="374366F3"/>
    <w:rsid w:val="3743F84C"/>
    <w:rsid w:val="3770BAF0"/>
    <w:rsid w:val="38247C68"/>
    <w:rsid w:val="3824D214"/>
    <w:rsid w:val="382DB662"/>
    <w:rsid w:val="382F1251"/>
    <w:rsid w:val="3865B4AB"/>
    <w:rsid w:val="389F333D"/>
    <w:rsid w:val="39067089"/>
    <w:rsid w:val="393673C4"/>
    <w:rsid w:val="39369035"/>
    <w:rsid w:val="393CFD7E"/>
    <w:rsid w:val="3944E4ED"/>
    <w:rsid w:val="39965613"/>
    <w:rsid w:val="399B2000"/>
    <w:rsid w:val="39ACFA6A"/>
    <w:rsid w:val="39B2C0D1"/>
    <w:rsid w:val="39B4F1E9"/>
    <w:rsid w:val="39BC2341"/>
    <w:rsid w:val="39BFDCDC"/>
    <w:rsid w:val="39DB3F4C"/>
    <w:rsid w:val="39F538C4"/>
    <w:rsid w:val="3A2B2E73"/>
    <w:rsid w:val="3A2F1D0C"/>
    <w:rsid w:val="3A74FC32"/>
    <w:rsid w:val="3B1696E6"/>
    <w:rsid w:val="3C0C16B3"/>
    <w:rsid w:val="3C0DC753"/>
    <w:rsid w:val="3C79F85A"/>
    <w:rsid w:val="3C83B088"/>
    <w:rsid w:val="3CE3F9CF"/>
    <w:rsid w:val="3CF9AA52"/>
    <w:rsid w:val="3D079B2F"/>
    <w:rsid w:val="3D1C4E2A"/>
    <w:rsid w:val="3D3B704E"/>
    <w:rsid w:val="3DDE581E"/>
    <w:rsid w:val="3E2096B1"/>
    <w:rsid w:val="3E279025"/>
    <w:rsid w:val="3E8E9F18"/>
    <w:rsid w:val="3EA62559"/>
    <w:rsid w:val="3EB69DDC"/>
    <w:rsid w:val="3EF86858"/>
    <w:rsid w:val="3EF9FF2E"/>
    <w:rsid w:val="3F097AB9"/>
    <w:rsid w:val="3F0D89F6"/>
    <w:rsid w:val="3F1190B5"/>
    <w:rsid w:val="3F28FA77"/>
    <w:rsid w:val="3F5B851B"/>
    <w:rsid w:val="3F79517F"/>
    <w:rsid w:val="3F9DFBB8"/>
    <w:rsid w:val="3FA2E85C"/>
    <w:rsid w:val="402C603F"/>
    <w:rsid w:val="4051B711"/>
    <w:rsid w:val="40723E0A"/>
    <w:rsid w:val="408078B1"/>
    <w:rsid w:val="40914BE6"/>
    <w:rsid w:val="40980CF7"/>
    <w:rsid w:val="40C45FC7"/>
    <w:rsid w:val="40F7F9DA"/>
    <w:rsid w:val="41225739"/>
    <w:rsid w:val="412348B6"/>
    <w:rsid w:val="416D21B2"/>
    <w:rsid w:val="41A64A39"/>
    <w:rsid w:val="41D6D7AD"/>
    <w:rsid w:val="41F11CF4"/>
    <w:rsid w:val="41FF5ECB"/>
    <w:rsid w:val="42BE62F2"/>
    <w:rsid w:val="42D09756"/>
    <w:rsid w:val="42E506F0"/>
    <w:rsid w:val="4301B2CC"/>
    <w:rsid w:val="434510A2"/>
    <w:rsid w:val="434577B0"/>
    <w:rsid w:val="4345D818"/>
    <w:rsid w:val="43637D20"/>
    <w:rsid w:val="437D7515"/>
    <w:rsid w:val="43B12400"/>
    <w:rsid w:val="441FADD9"/>
    <w:rsid w:val="443C2A3B"/>
    <w:rsid w:val="445C88CE"/>
    <w:rsid w:val="44873454"/>
    <w:rsid w:val="44DB48C7"/>
    <w:rsid w:val="44DD7D35"/>
    <w:rsid w:val="450B39DD"/>
    <w:rsid w:val="4542F06F"/>
    <w:rsid w:val="4565EBE0"/>
    <w:rsid w:val="45714BE9"/>
    <w:rsid w:val="457E0ED3"/>
    <w:rsid w:val="45C0EDB7"/>
    <w:rsid w:val="45CFBC6A"/>
    <w:rsid w:val="45F10042"/>
    <w:rsid w:val="45FA3923"/>
    <w:rsid w:val="462730A6"/>
    <w:rsid w:val="463B696B"/>
    <w:rsid w:val="469F8E41"/>
    <w:rsid w:val="46C0C581"/>
    <w:rsid w:val="46D55512"/>
    <w:rsid w:val="46E1FE29"/>
    <w:rsid w:val="47097B86"/>
    <w:rsid w:val="4709A7B3"/>
    <w:rsid w:val="4709E6AE"/>
    <w:rsid w:val="47455DA6"/>
    <w:rsid w:val="47A8AA8B"/>
    <w:rsid w:val="47D839DE"/>
    <w:rsid w:val="47E86FB3"/>
    <w:rsid w:val="480FCB7D"/>
    <w:rsid w:val="4816A575"/>
    <w:rsid w:val="482A125C"/>
    <w:rsid w:val="482A4A14"/>
    <w:rsid w:val="4849E62E"/>
    <w:rsid w:val="485B1225"/>
    <w:rsid w:val="48805C52"/>
    <w:rsid w:val="48823F60"/>
    <w:rsid w:val="488457B1"/>
    <w:rsid w:val="48C39383"/>
    <w:rsid w:val="49034E1D"/>
    <w:rsid w:val="4907AD7F"/>
    <w:rsid w:val="491A0696"/>
    <w:rsid w:val="49302FB5"/>
    <w:rsid w:val="495522C4"/>
    <w:rsid w:val="4964D297"/>
    <w:rsid w:val="49681E1F"/>
    <w:rsid w:val="497ACBCA"/>
    <w:rsid w:val="4982F227"/>
    <w:rsid w:val="49ABBFA9"/>
    <w:rsid w:val="4A41BF88"/>
    <w:rsid w:val="4A6277AC"/>
    <w:rsid w:val="4A98BBF9"/>
    <w:rsid w:val="4AA9BAF9"/>
    <w:rsid w:val="4AC3EB78"/>
    <w:rsid w:val="4ACE0BA9"/>
    <w:rsid w:val="4B0F34FC"/>
    <w:rsid w:val="4B32BA4D"/>
    <w:rsid w:val="4B3600AC"/>
    <w:rsid w:val="4B84CDD6"/>
    <w:rsid w:val="4BDAB10D"/>
    <w:rsid w:val="4C779B52"/>
    <w:rsid w:val="4C88FB44"/>
    <w:rsid w:val="4C9936C9"/>
    <w:rsid w:val="4CCA7D73"/>
    <w:rsid w:val="4D0580B8"/>
    <w:rsid w:val="4D0740C5"/>
    <w:rsid w:val="4D07D13E"/>
    <w:rsid w:val="4D3E038A"/>
    <w:rsid w:val="4D8BF54A"/>
    <w:rsid w:val="4DCAEBEC"/>
    <w:rsid w:val="4DD7983B"/>
    <w:rsid w:val="4E3D171C"/>
    <w:rsid w:val="4E450C99"/>
    <w:rsid w:val="4E4D1553"/>
    <w:rsid w:val="4E5D83A3"/>
    <w:rsid w:val="4E5FB71E"/>
    <w:rsid w:val="4EBB550D"/>
    <w:rsid w:val="4EBED6DE"/>
    <w:rsid w:val="4ED9AD62"/>
    <w:rsid w:val="4F60120D"/>
    <w:rsid w:val="4F6D4BAF"/>
    <w:rsid w:val="4FA8BDBF"/>
    <w:rsid w:val="4FAAC3AC"/>
    <w:rsid w:val="4FB18E93"/>
    <w:rsid w:val="4FB2D0B8"/>
    <w:rsid w:val="500961DC"/>
    <w:rsid w:val="501D192F"/>
    <w:rsid w:val="501DC4F2"/>
    <w:rsid w:val="501F141D"/>
    <w:rsid w:val="5026C1B6"/>
    <w:rsid w:val="50599F55"/>
    <w:rsid w:val="509C1A70"/>
    <w:rsid w:val="50B4DFB7"/>
    <w:rsid w:val="50D9D623"/>
    <w:rsid w:val="511A6139"/>
    <w:rsid w:val="51229435"/>
    <w:rsid w:val="522BDEA5"/>
    <w:rsid w:val="52300CBA"/>
    <w:rsid w:val="52389C7C"/>
    <w:rsid w:val="52AFBFC8"/>
    <w:rsid w:val="52C26697"/>
    <w:rsid w:val="52CB8675"/>
    <w:rsid w:val="52F6853B"/>
    <w:rsid w:val="536FDDA6"/>
    <w:rsid w:val="53999361"/>
    <w:rsid w:val="53C76ACD"/>
    <w:rsid w:val="53D7BDB9"/>
    <w:rsid w:val="541094B2"/>
    <w:rsid w:val="545ED2FD"/>
    <w:rsid w:val="547F5BA1"/>
    <w:rsid w:val="549F80DA"/>
    <w:rsid w:val="54A66275"/>
    <w:rsid w:val="54C44DF0"/>
    <w:rsid w:val="54FEA991"/>
    <w:rsid w:val="55055EB8"/>
    <w:rsid w:val="5589F1DF"/>
    <w:rsid w:val="5590F0E4"/>
    <w:rsid w:val="55A1410B"/>
    <w:rsid w:val="55BD26D3"/>
    <w:rsid w:val="55BE75BE"/>
    <w:rsid w:val="56094093"/>
    <w:rsid w:val="56163616"/>
    <w:rsid w:val="56274661"/>
    <w:rsid w:val="566A6010"/>
    <w:rsid w:val="56C21D30"/>
    <w:rsid w:val="56CED4A2"/>
    <w:rsid w:val="56E9F3A3"/>
    <w:rsid w:val="56ED1C93"/>
    <w:rsid w:val="57196C34"/>
    <w:rsid w:val="573ABC1D"/>
    <w:rsid w:val="575858D5"/>
    <w:rsid w:val="576C90BB"/>
    <w:rsid w:val="57851881"/>
    <w:rsid w:val="57B4EA9A"/>
    <w:rsid w:val="57C4D0D2"/>
    <w:rsid w:val="583F4124"/>
    <w:rsid w:val="58597AA3"/>
    <w:rsid w:val="587B4A0D"/>
    <w:rsid w:val="58DC2697"/>
    <w:rsid w:val="58E8C510"/>
    <w:rsid w:val="58EE5121"/>
    <w:rsid w:val="593C6FFC"/>
    <w:rsid w:val="5963244B"/>
    <w:rsid w:val="59726488"/>
    <w:rsid w:val="59C54BFD"/>
    <w:rsid w:val="5A693FAA"/>
    <w:rsid w:val="5A924EE2"/>
    <w:rsid w:val="5AE1B9EB"/>
    <w:rsid w:val="5AEAD4B6"/>
    <w:rsid w:val="5AFC733E"/>
    <w:rsid w:val="5B404EC7"/>
    <w:rsid w:val="5B49BB8E"/>
    <w:rsid w:val="5B555817"/>
    <w:rsid w:val="5B5C42CF"/>
    <w:rsid w:val="5B992F3C"/>
    <w:rsid w:val="5BB1EF77"/>
    <w:rsid w:val="5BDE01AE"/>
    <w:rsid w:val="5BFA77AD"/>
    <w:rsid w:val="5C059FB6"/>
    <w:rsid w:val="5C1CB3E2"/>
    <w:rsid w:val="5C3D1EAA"/>
    <w:rsid w:val="5C5C652D"/>
    <w:rsid w:val="5C74DB9E"/>
    <w:rsid w:val="5C7A84AA"/>
    <w:rsid w:val="5CD3E9D4"/>
    <w:rsid w:val="5D33F9D1"/>
    <w:rsid w:val="5D5FC8FC"/>
    <w:rsid w:val="5DDFCBC3"/>
    <w:rsid w:val="5E1D03AE"/>
    <w:rsid w:val="5E26B9E1"/>
    <w:rsid w:val="5E5D39B5"/>
    <w:rsid w:val="5E5F752B"/>
    <w:rsid w:val="5E7854CC"/>
    <w:rsid w:val="5EBE2C22"/>
    <w:rsid w:val="5ED00F6F"/>
    <w:rsid w:val="5F0E2550"/>
    <w:rsid w:val="5F153B45"/>
    <w:rsid w:val="5F252CF5"/>
    <w:rsid w:val="5F4300E7"/>
    <w:rsid w:val="5F83AB00"/>
    <w:rsid w:val="5F950C69"/>
    <w:rsid w:val="5F96244C"/>
    <w:rsid w:val="5FC8BF22"/>
    <w:rsid w:val="5FF3E242"/>
    <w:rsid w:val="605053C3"/>
    <w:rsid w:val="606EF558"/>
    <w:rsid w:val="6098405B"/>
    <w:rsid w:val="609D4FB0"/>
    <w:rsid w:val="60A2E0A2"/>
    <w:rsid w:val="60AB67FE"/>
    <w:rsid w:val="60C64D78"/>
    <w:rsid w:val="60E5DB7C"/>
    <w:rsid w:val="612824EF"/>
    <w:rsid w:val="613412C6"/>
    <w:rsid w:val="613B736C"/>
    <w:rsid w:val="615F2B91"/>
    <w:rsid w:val="617D4A71"/>
    <w:rsid w:val="61B28B37"/>
    <w:rsid w:val="622AFCA1"/>
    <w:rsid w:val="6259DB84"/>
    <w:rsid w:val="627DC75C"/>
    <w:rsid w:val="62F08520"/>
    <w:rsid w:val="62F4B0E4"/>
    <w:rsid w:val="6328CDB9"/>
    <w:rsid w:val="633EF06C"/>
    <w:rsid w:val="63A1BE69"/>
    <w:rsid w:val="63BBFC08"/>
    <w:rsid w:val="6401FD34"/>
    <w:rsid w:val="6409C3E6"/>
    <w:rsid w:val="642E9FAE"/>
    <w:rsid w:val="6433EDB8"/>
    <w:rsid w:val="64A18EFD"/>
    <w:rsid w:val="64B42E3F"/>
    <w:rsid w:val="64E90F56"/>
    <w:rsid w:val="6501F7DC"/>
    <w:rsid w:val="65644D1D"/>
    <w:rsid w:val="657E5CBD"/>
    <w:rsid w:val="65A03F29"/>
    <w:rsid w:val="65D74B9B"/>
    <w:rsid w:val="65D852DE"/>
    <w:rsid w:val="66139502"/>
    <w:rsid w:val="6615FAD6"/>
    <w:rsid w:val="662D486F"/>
    <w:rsid w:val="662DB46A"/>
    <w:rsid w:val="666F9296"/>
    <w:rsid w:val="667AA704"/>
    <w:rsid w:val="66C41A88"/>
    <w:rsid w:val="66E5BF03"/>
    <w:rsid w:val="66F9ACC7"/>
    <w:rsid w:val="6797E02E"/>
    <w:rsid w:val="679C458E"/>
    <w:rsid w:val="67B272DA"/>
    <w:rsid w:val="67B77D5C"/>
    <w:rsid w:val="67C53237"/>
    <w:rsid w:val="67DF7AE6"/>
    <w:rsid w:val="67E99256"/>
    <w:rsid w:val="67F7AB2B"/>
    <w:rsid w:val="682EAC1D"/>
    <w:rsid w:val="68407035"/>
    <w:rsid w:val="68963AFC"/>
    <w:rsid w:val="68BA4040"/>
    <w:rsid w:val="692DB01B"/>
    <w:rsid w:val="697D6068"/>
    <w:rsid w:val="69CC191E"/>
    <w:rsid w:val="69CDBFC3"/>
    <w:rsid w:val="69E00FB4"/>
    <w:rsid w:val="69F50B13"/>
    <w:rsid w:val="6A105C7D"/>
    <w:rsid w:val="6A174473"/>
    <w:rsid w:val="6A31F6BA"/>
    <w:rsid w:val="6A5BB7E7"/>
    <w:rsid w:val="6A7B6A02"/>
    <w:rsid w:val="6A98E904"/>
    <w:rsid w:val="6AA43355"/>
    <w:rsid w:val="6AA65359"/>
    <w:rsid w:val="6B43F447"/>
    <w:rsid w:val="6B5106EE"/>
    <w:rsid w:val="6B8BBBD9"/>
    <w:rsid w:val="6B9612CA"/>
    <w:rsid w:val="6BB0BC1A"/>
    <w:rsid w:val="6C0BA451"/>
    <w:rsid w:val="6C10A7E1"/>
    <w:rsid w:val="6C36BE99"/>
    <w:rsid w:val="6C42E5DE"/>
    <w:rsid w:val="6C6F76A0"/>
    <w:rsid w:val="6C831755"/>
    <w:rsid w:val="6C96BFFE"/>
    <w:rsid w:val="6CA1F407"/>
    <w:rsid w:val="6CC0152B"/>
    <w:rsid w:val="6CC506D5"/>
    <w:rsid w:val="6D09875D"/>
    <w:rsid w:val="6D30E9AD"/>
    <w:rsid w:val="6D59D7F2"/>
    <w:rsid w:val="6D733072"/>
    <w:rsid w:val="6D8596CB"/>
    <w:rsid w:val="6DFB07B2"/>
    <w:rsid w:val="6E12F0FF"/>
    <w:rsid w:val="6E31B044"/>
    <w:rsid w:val="6E3ACD97"/>
    <w:rsid w:val="6E5DFCBE"/>
    <w:rsid w:val="6E6E05C1"/>
    <w:rsid w:val="6EB532F6"/>
    <w:rsid w:val="6ED39B26"/>
    <w:rsid w:val="6ED3C7BC"/>
    <w:rsid w:val="6F39797F"/>
    <w:rsid w:val="6F45C89D"/>
    <w:rsid w:val="6F45CDC9"/>
    <w:rsid w:val="6F6D5B2A"/>
    <w:rsid w:val="6F834987"/>
    <w:rsid w:val="6FA08E9D"/>
    <w:rsid w:val="6FA8CAEC"/>
    <w:rsid w:val="6FB7B2A3"/>
    <w:rsid w:val="6FDF0D0E"/>
    <w:rsid w:val="6FF09634"/>
    <w:rsid w:val="6FF09D43"/>
    <w:rsid w:val="700F83C0"/>
    <w:rsid w:val="702256A7"/>
    <w:rsid w:val="70645B1F"/>
    <w:rsid w:val="7082A209"/>
    <w:rsid w:val="709A3752"/>
    <w:rsid w:val="70A1C4F7"/>
    <w:rsid w:val="70B66C7F"/>
    <w:rsid w:val="70BF2EB1"/>
    <w:rsid w:val="711FA3CB"/>
    <w:rsid w:val="712453A3"/>
    <w:rsid w:val="71301121"/>
    <w:rsid w:val="71795FAC"/>
    <w:rsid w:val="71AEFF7D"/>
    <w:rsid w:val="71B61AEC"/>
    <w:rsid w:val="71C511A9"/>
    <w:rsid w:val="71DFEB45"/>
    <w:rsid w:val="72013008"/>
    <w:rsid w:val="720ED6CE"/>
    <w:rsid w:val="721AEB94"/>
    <w:rsid w:val="72402436"/>
    <w:rsid w:val="724FA621"/>
    <w:rsid w:val="7275F13F"/>
    <w:rsid w:val="727D4EB1"/>
    <w:rsid w:val="728E7AEB"/>
    <w:rsid w:val="72B264E4"/>
    <w:rsid w:val="72B33EA5"/>
    <w:rsid w:val="72C9D234"/>
    <w:rsid w:val="72CC02A0"/>
    <w:rsid w:val="72D2969A"/>
    <w:rsid w:val="72EBACB8"/>
    <w:rsid w:val="7328ED9C"/>
    <w:rsid w:val="7331A15F"/>
    <w:rsid w:val="73442E77"/>
    <w:rsid w:val="735C86D6"/>
    <w:rsid w:val="735F562F"/>
    <w:rsid w:val="73631D33"/>
    <w:rsid w:val="7377B8B8"/>
    <w:rsid w:val="73A740BF"/>
    <w:rsid w:val="73C550E2"/>
    <w:rsid w:val="73ECB2B2"/>
    <w:rsid w:val="742FEE2D"/>
    <w:rsid w:val="74663669"/>
    <w:rsid w:val="74D32891"/>
    <w:rsid w:val="75136A0D"/>
    <w:rsid w:val="75483305"/>
    <w:rsid w:val="7595F696"/>
    <w:rsid w:val="75AA1E19"/>
    <w:rsid w:val="75B6BAA4"/>
    <w:rsid w:val="75EBB904"/>
    <w:rsid w:val="76376012"/>
    <w:rsid w:val="76ECDB82"/>
    <w:rsid w:val="76F588B4"/>
    <w:rsid w:val="76F7447A"/>
    <w:rsid w:val="76F993A0"/>
    <w:rsid w:val="772E8A80"/>
    <w:rsid w:val="77C411DD"/>
    <w:rsid w:val="77D1D63E"/>
    <w:rsid w:val="780DBFCD"/>
    <w:rsid w:val="78466243"/>
    <w:rsid w:val="78596262"/>
    <w:rsid w:val="78B19B9A"/>
    <w:rsid w:val="78C77A7E"/>
    <w:rsid w:val="78E602D4"/>
    <w:rsid w:val="79065FB0"/>
    <w:rsid w:val="790BAB70"/>
    <w:rsid w:val="79298731"/>
    <w:rsid w:val="79422B53"/>
    <w:rsid w:val="7957B807"/>
    <w:rsid w:val="79779487"/>
    <w:rsid w:val="79F497CB"/>
    <w:rsid w:val="7A0EFD5E"/>
    <w:rsid w:val="7A13BA16"/>
    <w:rsid w:val="7A27823F"/>
    <w:rsid w:val="7A38696D"/>
    <w:rsid w:val="7A426181"/>
    <w:rsid w:val="7A69C578"/>
    <w:rsid w:val="7A6BF10D"/>
    <w:rsid w:val="7A78B7A9"/>
    <w:rsid w:val="7A829F18"/>
    <w:rsid w:val="7B7015C1"/>
    <w:rsid w:val="7B9FB262"/>
    <w:rsid w:val="7BBB66DE"/>
    <w:rsid w:val="7C2ACD93"/>
    <w:rsid w:val="7C54CFE9"/>
    <w:rsid w:val="7C577934"/>
    <w:rsid w:val="7C86B4B3"/>
    <w:rsid w:val="7CAE366D"/>
    <w:rsid w:val="7CDB2553"/>
    <w:rsid w:val="7D603BB0"/>
    <w:rsid w:val="7D8D519F"/>
    <w:rsid w:val="7D9C1BC7"/>
    <w:rsid w:val="7DD830AF"/>
    <w:rsid w:val="7E10176E"/>
    <w:rsid w:val="7E2C0A1C"/>
    <w:rsid w:val="7E5ED90E"/>
    <w:rsid w:val="7E940B50"/>
    <w:rsid w:val="7ECAFFDF"/>
    <w:rsid w:val="7ED5C163"/>
    <w:rsid w:val="7F6369F9"/>
    <w:rsid w:val="7F884998"/>
    <w:rsid w:val="7FAC7C70"/>
    <w:rsid w:val="7FB4D2C6"/>
    <w:rsid w:val="7FDC74C2"/>
    <w:rsid w:val="7FE830CE"/>
    <w:rsid w:val="7FE8A85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D6CEA9"/>
  <w15:chartTrackingRefBased/>
  <w15:docId w15:val="{50BBA764-8523-42D8-8D0F-DA390E65ED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0"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C74376"/>
  </w:style>
  <w:style w:type="paragraph" w:styleId="Nagwek1">
    <w:name w:val="heading 1"/>
    <w:basedOn w:val="Normalny"/>
    <w:next w:val="Normalny"/>
    <w:link w:val="Nagwek1Znak"/>
    <w:uiPriority w:val="1"/>
    <w:qFormat/>
    <w:rsid w:val="00E0797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1"/>
    <w:unhideWhenUsed/>
    <w:qFormat/>
    <w:rsid w:val="0048511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iPriority w:val="1"/>
    <w:unhideWhenUsed/>
    <w:qFormat/>
    <w:rsid w:val="00FF762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link w:val="Nagwek4Znak"/>
    <w:uiPriority w:val="1"/>
    <w:unhideWhenUsed/>
    <w:qFormat/>
    <w:rsid w:val="00A134AA"/>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Nagwek5">
    <w:name w:val="heading 5"/>
    <w:basedOn w:val="Normalny"/>
    <w:next w:val="Normalny"/>
    <w:link w:val="Nagwek5Znak"/>
    <w:uiPriority w:val="1"/>
    <w:unhideWhenUsed/>
    <w:qFormat/>
    <w:rsid w:val="00C078FC"/>
    <w:pPr>
      <w:keepNext/>
      <w:keepLines/>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link w:val="Nagwek6Znak"/>
    <w:uiPriority w:val="1"/>
    <w:qFormat/>
    <w:rsid w:val="004220DB"/>
    <w:pPr>
      <w:widowControl w:val="0"/>
      <w:autoSpaceDE w:val="0"/>
      <w:autoSpaceDN w:val="0"/>
      <w:spacing w:after="0" w:line="240" w:lineRule="auto"/>
      <w:ind w:left="156"/>
      <w:outlineLvl w:val="5"/>
    </w:pPr>
    <w:rPr>
      <w:rFonts w:ascii="Roboto" w:eastAsia="Roboto" w:hAnsi="Roboto" w:cs="Roboto"/>
      <w:b/>
      <w:bCs/>
      <w:sz w:val="24"/>
      <w:szCs w:val="24"/>
      <w:lang w:val="en-US"/>
    </w:rPr>
  </w:style>
  <w:style w:type="paragraph" w:styleId="Nagwek7">
    <w:name w:val="heading 7"/>
    <w:basedOn w:val="Normalny"/>
    <w:link w:val="Nagwek7Znak"/>
    <w:uiPriority w:val="1"/>
    <w:qFormat/>
    <w:rsid w:val="004220DB"/>
    <w:pPr>
      <w:widowControl w:val="0"/>
      <w:autoSpaceDE w:val="0"/>
      <w:autoSpaceDN w:val="0"/>
      <w:spacing w:before="1" w:after="0" w:line="240" w:lineRule="auto"/>
      <w:ind w:left="776" w:right="813"/>
      <w:jc w:val="center"/>
      <w:outlineLvl w:val="6"/>
    </w:pPr>
    <w:rPr>
      <w:rFonts w:ascii="Roboto" w:eastAsia="Roboto" w:hAnsi="Roboto" w:cs="Roboto"/>
      <w:lang w:val="en-US"/>
    </w:rPr>
  </w:style>
  <w:style w:type="paragraph" w:styleId="Nagwek8">
    <w:name w:val="heading 8"/>
    <w:basedOn w:val="Normalny"/>
    <w:next w:val="Normalny"/>
    <w:link w:val="Nagwek8Znak"/>
    <w:uiPriority w:val="1"/>
    <w:unhideWhenUsed/>
    <w:qFormat/>
    <w:rsid w:val="004220DB"/>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903451"/>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E0797F"/>
    <w:rPr>
      <w:rFonts w:asciiTheme="majorHAnsi" w:eastAsiaTheme="majorEastAsia" w:hAnsiTheme="majorHAnsi" w:cstheme="majorBidi"/>
      <w:color w:val="2E74B5" w:themeColor="accent1" w:themeShade="BF"/>
      <w:sz w:val="32"/>
      <w:szCs w:val="32"/>
    </w:rPr>
  </w:style>
  <w:style w:type="character" w:customStyle="1" w:styleId="Nagwek2Znak">
    <w:name w:val="Nagłówek 2 Znak"/>
    <w:basedOn w:val="Domylnaczcionkaakapitu"/>
    <w:link w:val="Nagwek2"/>
    <w:uiPriority w:val="1"/>
    <w:rsid w:val="00485117"/>
    <w:rPr>
      <w:rFonts w:asciiTheme="majorHAnsi" w:eastAsiaTheme="majorEastAsia" w:hAnsiTheme="majorHAnsi" w:cstheme="majorBidi"/>
      <w:color w:val="2E74B5" w:themeColor="accent1" w:themeShade="BF"/>
      <w:sz w:val="26"/>
      <w:szCs w:val="26"/>
    </w:rPr>
  </w:style>
  <w:style w:type="character" w:customStyle="1" w:styleId="Nagwek3Znak">
    <w:name w:val="Nagłówek 3 Znak"/>
    <w:basedOn w:val="Domylnaczcionkaakapitu"/>
    <w:link w:val="Nagwek3"/>
    <w:rsid w:val="00FF762A"/>
    <w:rPr>
      <w:rFonts w:asciiTheme="majorHAnsi" w:eastAsiaTheme="majorEastAsia" w:hAnsiTheme="majorHAnsi" w:cstheme="majorBidi"/>
      <w:color w:val="1F4D78" w:themeColor="accent1" w:themeShade="7F"/>
      <w:sz w:val="24"/>
      <w:szCs w:val="24"/>
    </w:rPr>
  </w:style>
  <w:style w:type="character" w:customStyle="1" w:styleId="Nagwek4Znak">
    <w:name w:val="Nagłówek 4 Znak"/>
    <w:basedOn w:val="Domylnaczcionkaakapitu"/>
    <w:link w:val="Nagwek4"/>
    <w:rsid w:val="00A134AA"/>
    <w:rPr>
      <w:rFonts w:asciiTheme="majorHAnsi" w:eastAsiaTheme="majorEastAsia" w:hAnsiTheme="majorHAnsi" w:cstheme="majorBidi"/>
      <w:i/>
      <w:iCs/>
      <w:color w:val="2E74B5" w:themeColor="accent1" w:themeShade="BF"/>
    </w:rPr>
  </w:style>
  <w:style w:type="character" w:customStyle="1" w:styleId="Nagwek5Znak">
    <w:name w:val="Nagłówek 5 Znak"/>
    <w:basedOn w:val="Domylnaczcionkaakapitu"/>
    <w:link w:val="Nagwek5"/>
    <w:uiPriority w:val="9"/>
    <w:rsid w:val="00C078FC"/>
    <w:rPr>
      <w:rFonts w:asciiTheme="majorHAnsi" w:eastAsiaTheme="majorEastAsia" w:hAnsiTheme="majorHAnsi" w:cstheme="majorBidi"/>
      <w:color w:val="2E74B5" w:themeColor="accent1" w:themeShade="BF"/>
    </w:rPr>
  </w:style>
  <w:style w:type="character" w:customStyle="1" w:styleId="Nagwek6Znak">
    <w:name w:val="Nagłówek 6 Znak"/>
    <w:basedOn w:val="Domylnaczcionkaakapitu"/>
    <w:link w:val="Nagwek6"/>
    <w:uiPriority w:val="1"/>
    <w:rsid w:val="004220DB"/>
    <w:rPr>
      <w:rFonts w:ascii="Roboto" w:eastAsia="Roboto" w:hAnsi="Roboto" w:cs="Roboto"/>
      <w:b/>
      <w:bCs/>
      <w:sz w:val="24"/>
      <w:szCs w:val="24"/>
      <w:lang w:val="en-US"/>
    </w:rPr>
  </w:style>
  <w:style w:type="character" w:customStyle="1" w:styleId="Nagwek7Znak">
    <w:name w:val="Nagłówek 7 Znak"/>
    <w:basedOn w:val="Domylnaczcionkaakapitu"/>
    <w:link w:val="Nagwek7"/>
    <w:uiPriority w:val="1"/>
    <w:rsid w:val="004220DB"/>
    <w:rPr>
      <w:rFonts w:ascii="Roboto" w:eastAsia="Roboto" w:hAnsi="Roboto" w:cs="Roboto"/>
      <w:lang w:val="en-US"/>
    </w:rPr>
  </w:style>
  <w:style w:type="character" w:customStyle="1" w:styleId="Nagwek8Znak">
    <w:name w:val="Nagłówek 8 Znak"/>
    <w:basedOn w:val="Domylnaczcionkaakapitu"/>
    <w:link w:val="Nagwek8"/>
    <w:uiPriority w:val="9"/>
    <w:semiHidden/>
    <w:rsid w:val="004220DB"/>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903451"/>
    <w:rPr>
      <w:rFonts w:asciiTheme="majorHAnsi" w:eastAsiaTheme="majorEastAsia" w:hAnsiTheme="majorHAnsi" w:cstheme="majorBidi"/>
      <w:i/>
      <w:iCs/>
      <w:color w:val="272727" w:themeColor="text1" w:themeTint="D8"/>
      <w:sz w:val="21"/>
      <w:szCs w:val="21"/>
    </w:rPr>
  </w:style>
  <w:style w:type="character" w:styleId="Odwoaniedokomentarza">
    <w:name w:val="annotation reference"/>
    <w:basedOn w:val="Domylnaczcionkaakapitu"/>
    <w:uiPriority w:val="99"/>
    <w:unhideWhenUsed/>
    <w:qFormat/>
    <w:rsid w:val="00A333AE"/>
    <w:rPr>
      <w:sz w:val="16"/>
      <w:szCs w:val="16"/>
    </w:rPr>
  </w:style>
  <w:style w:type="paragraph" w:styleId="Tekstkomentarza">
    <w:name w:val="annotation text"/>
    <w:basedOn w:val="Normalny"/>
    <w:link w:val="TekstkomentarzaZnak"/>
    <w:uiPriority w:val="99"/>
    <w:unhideWhenUsed/>
    <w:qFormat/>
    <w:rsid w:val="00A333AE"/>
    <w:pPr>
      <w:spacing w:line="240" w:lineRule="auto"/>
    </w:pPr>
    <w:rPr>
      <w:sz w:val="20"/>
      <w:szCs w:val="20"/>
    </w:rPr>
  </w:style>
  <w:style w:type="character" w:customStyle="1" w:styleId="TekstkomentarzaZnak">
    <w:name w:val="Tekst komentarza Znak"/>
    <w:basedOn w:val="Domylnaczcionkaakapitu"/>
    <w:link w:val="Tekstkomentarza"/>
    <w:uiPriority w:val="99"/>
    <w:rsid w:val="00A333AE"/>
    <w:rPr>
      <w:sz w:val="20"/>
      <w:szCs w:val="20"/>
    </w:rPr>
  </w:style>
  <w:style w:type="paragraph" w:styleId="Tematkomentarza">
    <w:name w:val="annotation subject"/>
    <w:basedOn w:val="Tekstkomentarza"/>
    <w:next w:val="Tekstkomentarza"/>
    <w:link w:val="TematkomentarzaZnak"/>
    <w:uiPriority w:val="99"/>
    <w:unhideWhenUsed/>
    <w:rsid w:val="00A333AE"/>
    <w:rPr>
      <w:b/>
      <w:bCs/>
    </w:rPr>
  </w:style>
  <w:style w:type="character" w:customStyle="1" w:styleId="TematkomentarzaZnak">
    <w:name w:val="Temat komentarza Znak"/>
    <w:basedOn w:val="TekstkomentarzaZnak"/>
    <w:link w:val="Tematkomentarza"/>
    <w:uiPriority w:val="99"/>
    <w:rsid w:val="00A333AE"/>
    <w:rPr>
      <w:b/>
      <w:bCs/>
      <w:sz w:val="20"/>
      <w:szCs w:val="20"/>
    </w:rPr>
  </w:style>
  <w:style w:type="paragraph" w:styleId="Tekstdymka">
    <w:name w:val="Balloon Text"/>
    <w:basedOn w:val="Normalny"/>
    <w:link w:val="TekstdymkaZnak"/>
    <w:uiPriority w:val="99"/>
    <w:unhideWhenUsed/>
    <w:rsid w:val="00A333AE"/>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rsid w:val="00A333AE"/>
    <w:rPr>
      <w:rFonts w:ascii="Segoe UI" w:hAnsi="Segoe UI" w:cs="Segoe UI"/>
      <w:sz w:val="18"/>
      <w:szCs w:val="18"/>
    </w:rPr>
  </w:style>
  <w:style w:type="character" w:customStyle="1" w:styleId="TekstkomentarzaZnak1">
    <w:name w:val="Tekst komentarza Znak1"/>
    <w:basedOn w:val="Domylnaczcionkaakapitu"/>
    <w:uiPriority w:val="99"/>
    <w:semiHidden/>
    <w:rsid w:val="00BC2DDC"/>
    <w:rPr>
      <w:sz w:val="20"/>
      <w:szCs w:val="20"/>
    </w:rPr>
  </w:style>
  <w:style w:type="paragraph" w:styleId="Akapitzlist">
    <w:name w:val="List Paragraph"/>
    <w:aliases w:val="List Paragraph_Sections,1st level - Bullet List Paragraph,Lettre d'introduction,Paragrafo elenco,List Paragraph1,Medium Grid 1 - Accent 21,maz_wyliczenie,opis dzialania,K-P_odwolanie,A_wyliczenie,Akapit z listą5CxSpLast,Tekst punktowanie"/>
    <w:basedOn w:val="Normalny"/>
    <w:link w:val="AkapitzlistZnak"/>
    <w:uiPriority w:val="34"/>
    <w:qFormat/>
    <w:rsid w:val="00B21CC0"/>
    <w:pPr>
      <w:ind w:left="720"/>
      <w:contextualSpacing/>
    </w:pPr>
  </w:style>
  <w:style w:type="character" w:customStyle="1" w:styleId="AkapitzlistZnak">
    <w:name w:val="Akapit z listą Znak"/>
    <w:aliases w:val="List Paragraph_Sections Znak,1st level - Bullet List Paragraph Znak,Lettre d'introduction Znak,Paragrafo elenco Znak,List Paragraph1 Znak,Medium Grid 1 - Accent 21 Znak,maz_wyliczenie Znak,opis dzialania Znak,K-P_odwolanie Znak"/>
    <w:basedOn w:val="Domylnaczcionkaakapitu"/>
    <w:link w:val="Akapitzlist"/>
    <w:uiPriority w:val="34"/>
    <w:qFormat/>
    <w:rsid w:val="0099493A"/>
  </w:style>
  <w:style w:type="paragraph" w:styleId="Poprawka">
    <w:name w:val="Revision"/>
    <w:hidden/>
    <w:uiPriority w:val="99"/>
    <w:semiHidden/>
    <w:rsid w:val="00535BF7"/>
    <w:pPr>
      <w:spacing w:after="0" w:line="240" w:lineRule="auto"/>
    </w:pPr>
  </w:style>
  <w:style w:type="character" w:styleId="Hipercze">
    <w:name w:val="Hyperlink"/>
    <w:basedOn w:val="Domylnaczcionkaakapitu"/>
    <w:uiPriority w:val="99"/>
    <w:unhideWhenUsed/>
    <w:rsid w:val="00725A2F"/>
    <w:rPr>
      <w:color w:val="0000FF"/>
      <w:u w:val="single"/>
    </w:rPr>
  </w:style>
  <w:style w:type="table" w:styleId="Tabela-Siatka">
    <w:name w:val="Table Grid"/>
    <w:basedOn w:val="Standardowy"/>
    <w:uiPriority w:val="39"/>
    <w:rsid w:val="00AE50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E2EFFA"/>
      <w:vAlign w:val="center"/>
    </w:tcPr>
  </w:style>
  <w:style w:type="character" w:customStyle="1" w:styleId="NagwekZnak">
    <w:name w:val="Nagłówek Znak"/>
    <w:basedOn w:val="Domylnaczcionkaakapitu"/>
    <w:link w:val="Nagwek"/>
    <w:uiPriority w:val="99"/>
  </w:style>
  <w:style w:type="paragraph" w:styleId="Nagwek">
    <w:name w:val="header"/>
    <w:basedOn w:val="Normalny"/>
    <w:link w:val="NagwekZnak"/>
    <w:uiPriority w:val="99"/>
    <w:unhideWhenUsed/>
    <w:pPr>
      <w:tabs>
        <w:tab w:val="center" w:pos="4680"/>
        <w:tab w:val="right" w:pos="9360"/>
      </w:tabs>
      <w:spacing w:after="0" w:line="240" w:lineRule="auto"/>
    </w:pPr>
  </w:style>
  <w:style w:type="character" w:customStyle="1" w:styleId="StopkaZnak">
    <w:name w:val="Stopka Znak"/>
    <w:basedOn w:val="Domylnaczcionkaakapitu"/>
    <w:link w:val="Stopka"/>
    <w:uiPriority w:val="99"/>
  </w:style>
  <w:style w:type="paragraph" w:styleId="Stopka">
    <w:name w:val="footer"/>
    <w:basedOn w:val="Normalny"/>
    <w:link w:val="StopkaZnak"/>
    <w:uiPriority w:val="99"/>
    <w:unhideWhenUsed/>
    <w:pPr>
      <w:tabs>
        <w:tab w:val="center" w:pos="4680"/>
        <w:tab w:val="right" w:pos="9360"/>
      </w:tabs>
      <w:spacing w:after="0" w:line="240" w:lineRule="auto"/>
    </w:pPr>
  </w:style>
  <w:style w:type="character" w:styleId="Odwoanieprzypisudolnego">
    <w:name w:val="footnote reference"/>
    <w:aliases w:val="Footnote Refernece,BVI fnr,callout,16 Point,Superscript 6 Point,Footnote Reference Superscript,Ref,de nota al pie,-E Fußnotenzeichen,number,SUPERS,EN Footnote Reference,-E Fuﬂnotenzeichen,-E Fuûnotenzeichen,Footnote number,F"/>
    <w:basedOn w:val="Domylnaczcionkaakapitu"/>
    <w:link w:val="FootnotesymbolCarZchn"/>
    <w:uiPriority w:val="99"/>
    <w:unhideWhenUsed/>
    <w:qFormat/>
    <w:rPr>
      <w:vertAlign w:val="superscript"/>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ny"/>
    <w:link w:val="Odwoanieprzypisudolnego"/>
    <w:uiPriority w:val="99"/>
    <w:rsid w:val="0099493A"/>
    <w:pPr>
      <w:spacing w:line="240" w:lineRule="exact"/>
      <w:jc w:val="both"/>
    </w:pPr>
    <w:rPr>
      <w:vertAlign w:val="superscript"/>
    </w:rPr>
  </w:style>
  <w:style w:type="character" w:customStyle="1" w:styleId="TekstprzypisudolnegoZnak">
    <w:name w:val="Tekst przypisu dolnego Znak"/>
    <w:aliases w:val="Testo nota a piè di pagina_Rientro Znak,stile 1 Znak,Footnote Znak,Footnote1 Znak,Footnote2 Znak,Footnote3 Znak,Footnote4 Znak,Footnote5 Znak,Footnote6 Znak,Footnote7 Znak,Footnote8 Znak,Footnote9 Znak,Footnote10 Znak,ft Znak"/>
    <w:basedOn w:val="Domylnaczcionkaakapitu"/>
    <w:link w:val="Tekstprzypisudolnego"/>
    <w:uiPriority w:val="99"/>
    <w:rPr>
      <w:sz w:val="20"/>
      <w:szCs w:val="20"/>
    </w:rPr>
  </w:style>
  <w:style w:type="paragraph" w:styleId="Tekstprzypisudolnego">
    <w:name w:val="footnote text"/>
    <w:aliases w:val="Testo nota a piè di pagina_Rientro,stile 1,Footnote,Footnote1,Footnote2,Footnote3,Footnote4,Footnote5,Footnote6,Footnote7,Footnote8,Footnote9,Footnote10,Footnote11,Footnote21,Footnote31,Footnote41,Footnote51,Footnote61,ft,fn"/>
    <w:basedOn w:val="Normalny"/>
    <w:link w:val="TekstprzypisudolnegoZnak"/>
    <w:uiPriority w:val="99"/>
    <w:unhideWhenUsed/>
    <w:qFormat/>
    <w:pPr>
      <w:spacing w:after="0" w:line="240" w:lineRule="auto"/>
    </w:pPr>
    <w:rPr>
      <w:sz w:val="20"/>
      <w:szCs w:val="20"/>
    </w:rPr>
  </w:style>
  <w:style w:type="character" w:customStyle="1" w:styleId="Nessuno">
    <w:name w:val="Nessuno"/>
    <w:rsid w:val="008F2978"/>
    <w:rPr>
      <w:lang w:val="pl-PL"/>
    </w:rPr>
  </w:style>
  <w:style w:type="paragraph" w:styleId="Nagwekspisutreci">
    <w:name w:val="TOC Heading"/>
    <w:basedOn w:val="Nagwek1"/>
    <w:next w:val="Normalny"/>
    <w:link w:val="NagwekspisutreciZnak"/>
    <w:uiPriority w:val="39"/>
    <w:unhideWhenUsed/>
    <w:qFormat/>
    <w:rsid w:val="00A56BF6"/>
    <w:pPr>
      <w:outlineLvl w:val="9"/>
    </w:pPr>
    <w:rPr>
      <w:lang w:eastAsia="pl-PL"/>
    </w:rPr>
  </w:style>
  <w:style w:type="character" w:customStyle="1" w:styleId="NagwekspisutreciZnak">
    <w:name w:val="Nagłówek spisu treści Znak"/>
    <w:basedOn w:val="Nagwek1Znak1"/>
    <w:link w:val="Nagwekspisutreci"/>
    <w:uiPriority w:val="39"/>
    <w:rsid w:val="009C7177"/>
    <w:rPr>
      <w:rFonts w:asciiTheme="majorHAnsi" w:eastAsiaTheme="majorEastAsia" w:hAnsiTheme="majorHAnsi" w:cstheme="majorBidi"/>
      <w:b w:val="0"/>
      <w:bCs w:val="0"/>
      <w:color w:val="2E74B5" w:themeColor="accent1" w:themeShade="BF"/>
      <w:sz w:val="32"/>
      <w:szCs w:val="32"/>
      <w:lang w:eastAsia="pl-PL"/>
    </w:rPr>
  </w:style>
  <w:style w:type="character" w:customStyle="1" w:styleId="Nagwek1Znak1">
    <w:name w:val="Nagłówek 1 Znak1"/>
    <w:basedOn w:val="Domylnaczcionkaakapitu"/>
    <w:rsid w:val="009C7177"/>
    <w:rPr>
      <w:rFonts w:ascii="Liberation Serif" w:eastAsia="Tahoma" w:hAnsi="Liberation Serif" w:cs="Tahoma"/>
      <w:b/>
      <w:bCs/>
      <w:sz w:val="48"/>
      <w:szCs w:val="48"/>
    </w:rPr>
  </w:style>
  <w:style w:type="paragraph" w:styleId="Spistreci1">
    <w:name w:val="toc 1"/>
    <w:basedOn w:val="Normalny"/>
    <w:next w:val="Normalny"/>
    <w:autoRedefine/>
    <w:uiPriority w:val="39"/>
    <w:unhideWhenUsed/>
    <w:qFormat/>
    <w:rsid w:val="002B5F7C"/>
    <w:pPr>
      <w:tabs>
        <w:tab w:val="left" w:pos="880"/>
        <w:tab w:val="left" w:pos="1134"/>
        <w:tab w:val="right" w:leader="dot" w:pos="9062"/>
      </w:tabs>
      <w:spacing w:before="60" w:after="60" w:line="240" w:lineRule="auto"/>
      <w:ind w:left="567" w:firstLine="142"/>
    </w:pPr>
    <w:rPr>
      <w:rFonts w:ascii="Calibri" w:hAnsi="Calibri" w:cs="Calibri"/>
    </w:rPr>
  </w:style>
  <w:style w:type="paragraph" w:styleId="Spistreci2">
    <w:name w:val="toc 2"/>
    <w:basedOn w:val="Normalny"/>
    <w:next w:val="Normalny"/>
    <w:autoRedefine/>
    <w:uiPriority w:val="39"/>
    <w:unhideWhenUsed/>
    <w:qFormat/>
    <w:rsid w:val="002B5F7C"/>
    <w:pPr>
      <w:tabs>
        <w:tab w:val="left" w:pos="1134"/>
        <w:tab w:val="right" w:leader="dot" w:pos="9062"/>
      </w:tabs>
      <w:spacing w:after="100"/>
      <w:ind w:left="709"/>
    </w:pPr>
  </w:style>
  <w:style w:type="character" w:customStyle="1" w:styleId="eop">
    <w:name w:val="eop"/>
    <w:basedOn w:val="Domylnaczcionkaakapitu"/>
    <w:rsid w:val="00D2584E"/>
  </w:style>
  <w:style w:type="paragraph" w:customStyle="1" w:styleId="Default">
    <w:name w:val="Default"/>
    <w:rsid w:val="0099493A"/>
    <w:pPr>
      <w:autoSpaceDE w:val="0"/>
      <w:autoSpaceDN w:val="0"/>
      <w:adjustRightInd w:val="0"/>
      <w:spacing w:after="0" w:line="240" w:lineRule="auto"/>
    </w:pPr>
    <w:rPr>
      <w:rFonts w:ascii="Arial" w:eastAsia="Times New Roman" w:hAnsi="Arial" w:cs="Arial"/>
      <w:color w:val="000000"/>
      <w:sz w:val="24"/>
      <w:szCs w:val="24"/>
      <w:lang w:eastAsia="pl-PL" w:bidi="pl-PL"/>
    </w:rPr>
  </w:style>
  <w:style w:type="paragraph" w:styleId="Tekstpodstawowy">
    <w:name w:val="Body Text"/>
    <w:basedOn w:val="Normalny"/>
    <w:link w:val="TekstpodstawowyZnak"/>
    <w:uiPriority w:val="1"/>
    <w:qFormat/>
    <w:rsid w:val="0099493A"/>
    <w:pPr>
      <w:suppressAutoHyphens/>
      <w:spacing w:after="0" w:line="240" w:lineRule="auto"/>
    </w:pPr>
    <w:rPr>
      <w:rFonts w:ascii="Univers for KPMG" w:eastAsia="Times New Roman" w:hAnsi="Univers for KPMG" w:cs="Times New Roman"/>
      <w:sz w:val="20"/>
      <w:szCs w:val="24"/>
      <w:lang w:eastAsia="pl-PL" w:bidi="pl-PL"/>
    </w:rPr>
  </w:style>
  <w:style w:type="character" w:customStyle="1" w:styleId="TekstpodstawowyZnak">
    <w:name w:val="Tekst podstawowy Znak"/>
    <w:basedOn w:val="Domylnaczcionkaakapitu"/>
    <w:link w:val="Tekstpodstawowy"/>
    <w:uiPriority w:val="1"/>
    <w:rsid w:val="0099493A"/>
    <w:rPr>
      <w:rFonts w:ascii="Univers for KPMG" w:eastAsia="Times New Roman" w:hAnsi="Univers for KPMG" w:cs="Times New Roman"/>
      <w:sz w:val="20"/>
      <w:szCs w:val="24"/>
      <w:lang w:eastAsia="pl-PL" w:bidi="pl-PL"/>
    </w:rPr>
  </w:style>
  <w:style w:type="character" w:customStyle="1" w:styleId="normaltextrun">
    <w:name w:val="normaltextrun"/>
    <w:basedOn w:val="Domylnaczcionkaakapitu"/>
    <w:rsid w:val="00DE2806"/>
  </w:style>
  <w:style w:type="table" w:styleId="Tabelasiatki3akcent1">
    <w:name w:val="Grid Table 3 Accent 1"/>
    <w:basedOn w:val="Standardowy"/>
    <w:uiPriority w:val="48"/>
    <w:rsid w:val="000A7CCB"/>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Tabelalisty4akcent1">
    <w:name w:val="List Table 4 Accent 1"/>
    <w:basedOn w:val="Standardowy"/>
    <w:uiPriority w:val="49"/>
    <w:rsid w:val="000A7CCB"/>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Zwykatabela5">
    <w:name w:val="Plain Table 5"/>
    <w:basedOn w:val="Standardowy"/>
    <w:uiPriority w:val="45"/>
    <w:rsid w:val="005968CD"/>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siatki3akcent5">
    <w:name w:val="Grid Table 3 Accent 5"/>
    <w:basedOn w:val="Standardowy"/>
    <w:uiPriority w:val="48"/>
    <w:rsid w:val="005968CD"/>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paragraph" w:styleId="Legenda">
    <w:name w:val="caption"/>
    <w:basedOn w:val="Normalny"/>
    <w:next w:val="Normalny"/>
    <w:uiPriority w:val="35"/>
    <w:unhideWhenUsed/>
    <w:qFormat/>
    <w:rsid w:val="00FA6A5C"/>
    <w:pPr>
      <w:spacing w:after="200" w:line="240" w:lineRule="auto"/>
    </w:pPr>
    <w:rPr>
      <w:i/>
      <w:iCs/>
      <w:color w:val="44546A" w:themeColor="text2"/>
      <w:sz w:val="18"/>
      <w:szCs w:val="18"/>
    </w:rPr>
  </w:style>
  <w:style w:type="character" w:customStyle="1" w:styleId="highlight">
    <w:name w:val="highlight"/>
    <w:basedOn w:val="Domylnaczcionkaakapitu"/>
    <w:rsid w:val="00405247"/>
  </w:style>
  <w:style w:type="paragraph" w:styleId="NormalnyWeb">
    <w:name w:val="Normal (Web)"/>
    <w:basedOn w:val="Normalny"/>
    <w:uiPriority w:val="99"/>
    <w:unhideWhenUsed/>
    <w:rsid w:val="00B1401A"/>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ZARTzmartartykuempunktem">
    <w:name w:val="Z/ART(§) – zm. art. (§) artykułem (punktem)"/>
    <w:basedOn w:val="Normalny"/>
    <w:uiPriority w:val="30"/>
    <w:qFormat/>
    <w:rsid w:val="00A13500"/>
    <w:pPr>
      <w:suppressAutoHyphens/>
      <w:autoSpaceDE w:val="0"/>
      <w:autoSpaceDN w:val="0"/>
      <w:adjustRightInd w:val="0"/>
      <w:spacing w:after="0" w:line="360" w:lineRule="auto"/>
      <w:ind w:left="510" w:firstLine="510"/>
      <w:jc w:val="both"/>
    </w:pPr>
    <w:rPr>
      <w:rFonts w:ascii="Times" w:eastAsiaTheme="minorEastAsia" w:hAnsi="Times" w:cs="Arial"/>
      <w:sz w:val="24"/>
      <w:szCs w:val="20"/>
      <w:lang w:eastAsia="pl-PL"/>
    </w:rPr>
  </w:style>
  <w:style w:type="character" w:styleId="Pogrubienie">
    <w:name w:val="Strong"/>
    <w:basedOn w:val="Domylnaczcionkaakapitu"/>
    <w:qFormat/>
    <w:rsid w:val="008F0725"/>
    <w:rPr>
      <w:b/>
      <w:bCs/>
    </w:rPr>
  </w:style>
  <w:style w:type="paragraph" w:styleId="Tekstprzypisukocowego">
    <w:name w:val="endnote text"/>
    <w:basedOn w:val="Normalny"/>
    <w:link w:val="TekstprzypisukocowegoZnak"/>
    <w:unhideWhenUsed/>
    <w:rsid w:val="00B61A8B"/>
    <w:pPr>
      <w:spacing w:after="0" w:line="240" w:lineRule="auto"/>
    </w:pPr>
    <w:rPr>
      <w:sz w:val="20"/>
      <w:szCs w:val="20"/>
    </w:rPr>
  </w:style>
  <w:style w:type="character" w:customStyle="1" w:styleId="TekstprzypisukocowegoZnak">
    <w:name w:val="Tekst przypisu końcowego Znak"/>
    <w:basedOn w:val="Domylnaczcionkaakapitu"/>
    <w:link w:val="Tekstprzypisukocowego"/>
    <w:rsid w:val="00B61A8B"/>
    <w:rPr>
      <w:sz w:val="20"/>
      <w:szCs w:val="20"/>
    </w:rPr>
  </w:style>
  <w:style w:type="character" w:styleId="Odwoanieprzypisukocowego">
    <w:name w:val="endnote reference"/>
    <w:basedOn w:val="Domylnaczcionkaakapitu"/>
    <w:unhideWhenUsed/>
    <w:rsid w:val="00B61A8B"/>
    <w:rPr>
      <w:vertAlign w:val="superscript"/>
    </w:rPr>
  </w:style>
  <w:style w:type="character" w:styleId="UyteHipercze">
    <w:name w:val="FollowedHyperlink"/>
    <w:basedOn w:val="Domylnaczcionkaakapitu"/>
    <w:uiPriority w:val="99"/>
    <w:semiHidden/>
    <w:unhideWhenUsed/>
    <w:rsid w:val="006D0348"/>
    <w:rPr>
      <w:color w:val="954F72" w:themeColor="followedHyperlink"/>
      <w:u w:val="single"/>
    </w:rPr>
  </w:style>
  <w:style w:type="paragraph" w:styleId="Tekstpodstawowy2">
    <w:name w:val="Body Text 2"/>
    <w:basedOn w:val="Normalny"/>
    <w:link w:val="Tekstpodstawowy2Znak"/>
    <w:uiPriority w:val="99"/>
    <w:unhideWhenUsed/>
    <w:rsid w:val="00F94907"/>
    <w:pPr>
      <w:spacing w:before="120" w:after="120" w:line="480" w:lineRule="auto"/>
      <w:jc w:val="both"/>
    </w:pPr>
    <w:rPr>
      <w:rFonts w:ascii="Calibri" w:hAnsi="Calibri"/>
    </w:rPr>
  </w:style>
  <w:style w:type="character" w:customStyle="1" w:styleId="Tekstpodstawowy2Znak">
    <w:name w:val="Tekst podstawowy 2 Znak"/>
    <w:basedOn w:val="Domylnaczcionkaakapitu"/>
    <w:link w:val="Tekstpodstawowy2"/>
    <w:uiPriority w:val="99"/>
    <w:rsid w:val="00F94907"/>
    <w:rPr>
      <w:rFonts w:ascii="Calibri" w:hAnsi="Calibri"/>
    </w:rPr>
  </w:style>
  <w:style w:type="paragraph" w:styleId="Bezodstpw">
    <w:name w:val="No Spacing"/>
    <w:uiPriority w:val="1"/>
    <w:qFormat/>
    <w:rsid w:val="00F3149F"/>
    <w:pPr>
      <w:spacing w:after="0" w:line="240" w:lineRule="auto"/>
    </w:pPr>
  </w:style>
  <w:style w:type="character" w:customStyle="1" w:styleId="Internetlink">
    <w:name w:val="Internet link"/>
    <w:basedOn w:val="Domylnaczcionkaakapitu"/>
    <w:rsid w:val="00903451"/>
    <w:rPr>
      <w:color w:val="0563C1"/>
      <w:u w:val="single"/>
    </w:rPr>
  </w:style>
  <w:style w:type="character" w:styleId="Uwydatnienie">
    <w:name w:val="Emphasis"/>
    <w:basedOn w:val="Domylnaczcionkaakapitu"/>
    <w:qFormat/>
    <w:rsid w:val="000A6D8C"/>
    <w:rPr>
      <w:i/>
      <w:iCs/>
    </w:rPr>
  </w:style>
  <w:style w:type="paragraph" w:styleId="HTML-wstpniesformatowany">
    <w:name w:val="HTML Preformatted"/>
    <w:basedOn w:val="Normalny"/>
    <w:link w:val="HTML-wstpniesformatowanyZnak"/>
    <w:rsid w:val="00AA70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textAlignment w:val="baseline"/>
    </w:pPr>
    <w:rPr>
      <w:rFonts w:ascii="Courier New" w:eastAsia="Times New Roman" w:hAnsi="Courier New" w:cs="Courier New"/>
      <w:sz w:val="20"/>
      <w:szCs w:val="20"/>
      <w:lang w:eastAsia="pl-PL"/>
    </w:rPr>
  </w:style>
  <w:style w:type="character" w:customStyle="1" w:styleId="HTML-wstpniesformatowanyZnak">
    <w:name w:val="HTML - wstępnie sformatowany Znak"/>
    <w:basedOn w:val="Domylnaczcionkaakapitu"/>
    <w:link w:val="HTML-wstpniesformatowany"/>
    <w:rsid w:val="00AA7005"/>
    <w:rPr>
      <w:rFonts w:ascii="Courier New" w:eastAsia="Times New Roman" w:hAnsi="Courier New" w:cs="Courier New"/>
      <w:sz w:val="20"/>
      <w:szCs w:val="20"/>
      <w:lang w:eastAsia="pl-PL"/>
    </w:rPr>
  </w:style>
  <w:style w:type="paragraph" w:styleId="Spistreci3">
    <w:name w:val="toc 3"/>
    <w:basedOn w:val="Normalny"/>
    <w:next w:val="Normalny"/>
    <w:autoRedefine/>
    <w:uiPriority w:val="39"/>
    <w:unhideWhenUsed/>
    <w:qFormat/>
    <w:rsid w:val="003214BB"/>
    <w:pPr>
      <w:tabs>
        <w:tab w:val="right" w:leader="dot" w:pos="9062"/>
      </w:tabs>
      <w:spacing w:after="100"/>
      <w:ind w:left="709"/>
    </w:pPr>
  </w:style>
  <w:style w:type="paragraph" w:styleId="Tekstpodstawowywcity">
    <w:name w:val="Body Text Indent"/>
    <w:basedOn w:val="Normalny"/>
    <w:link w:val="TekstpodstawowywcityZnak"/>
    <w:uiPriority w:val="99"/>
    <w:semiHidden/>
    <w:unhideWhenUsed/>
    <w:rsid w:val="007433E2"/>
    <w:pPr>
      <w:spacing w:after="120"/>
      <w:ind w:left="283"/>
    </w:pPr>
  </w:style>
  <w:style w:type="character" w:customStyle="1" w:styleId="TekstpodstawowywcityZnak">
    <w:name w:val="Tekst podstawowy wcięty Znak"/>
    <w:basedOn w:val="Domylnaczcionkaakapitu"/>
    <w:link w:val="Tekstpodstawowywcity"/>
    <w:rsid w:val="007433E2"/>
  </w:style>
  <w:style w:type="character" w:customStyle="1" w:styleId="apple-converted-space">
    <w:name w:val="apple-converted-space"/>
    <w:basedOn w:val="Domylnaczcionkaakapitu"/>
    <w:rsid w:val="00951C67"/>
  </w:style>
  <w:style w:type="table" w:styleId="Tabelalisty3akcent1">
    <w:name w:val="List Table 3 Accent 1"/>
    <w:basedOn w:val="Standardowy"/>
    <w:uiPriority w:val="48"/>
    <w:rsid w:val="00903308"/>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Tabelasiatki4akcent1">
    <w:name w:val="Grid Table 4 Accent 1"/>
    <w:basedOn w:val="Standardowy"/>
    <w:uiPriority w:val="49"/>
    <w:rsid w:val="00903308"/>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elasiatki1jasnaakcent5">
    <w:name w:val="Grid Table 1 Light Accent 5"/>
    <w:basedOn w:val="Standardowy"/>
    <w:uiPriority w:val="46"/>
    <w:rsid w:val="00DF2D6F"/>
    <w:pPr>
      <w:spacing w:after="0" w:line="240" w:lineRule="auto"/>
    </w:pPr>
    <w:tblPr>
      <w:tblStyleRowBandSize w:val="1"/>
      <w:tblStyleColBandSize w:val="1"/>
      <w:tblInd w:w="0" w:type="dxa"/>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CellMar>
        <w:top w:w="0" w:type="dxa"/>
        <w:left w:w="108" w:type="dxa"/>
        <w:bottom w:w="0" w:type="dxa"/>
        <w:right w:w="108" w:type="dxa"/>
      </w:tblCellMar>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Tabelasiatki1jasnaakcent1">
    <w:name w:val="Grid Table 1 Light Accent 1"/>
    <w:basedOn w:val="Standardowy"/>
    <w:uiPriority w:val="46"/>
    <w:rsid w:val="00F9451F"/>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PKTpunkt">
    <w:name w:val="PKT – punkt"/>
    <w:uiPriority w:val="13"/>
    <w:qFormat/>
    <w:rsid w:val="00BE268E"/>
    <w:pPr>
      <w:spacing w:after="0" w:line="360" w:lineRule="auto"/>
      <w:ind w:left="510" w:hanging="510"/>
      <w:jc w:val="both"/>
    </w:pPr>
    <w:rPr>
      <w:rFonts w:ascii="Times" w:eastAsiaTheme="minorEastAsia" w:hAnsi="Times" w:cs="Arial"/>
      <w:bCs/>
      <w:sz w:val="24"/>
      <w:szCs w:val="20"/>
      <w:lang w:eastAsia="pl-PL"/>
    </w:rPr>
  </w:style>
  <w:style w:type="table" w:styleId="Tabelasiatki6kolorowaakcent1">
    <w:name w:val="Grid Table 6 Colorful Accent 1"/>
    <w:basedOn w:val="Standardowy"/>
    <w:uiPriority w:val="51"/>
    <w:rsid w:val="00AE50FA"/>
    <w:pPr>
      <w:spacing w:after="0" w:line="240" w:lineRule="auto"/>
    </w:pPr>
    <w:rPr>
      <w:color w:val="2E74B5" w:themeColor="accent1" w:themeShade="BF"/>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Standard">
    <w:name w:val="Standard"/>
    <w:rsid w:val="009C7177"/>
    <w:pPr>
      <w:autoSpaceDN w:val="0"/>
      <w:spacing w:line="254" w:lineRule="auto"/>
      <w:textAlignment w:val="baseline"/>
    </w:pPr>
    <w:rPr>
      <w:rFonts w:ascii="Calibri" w:eastAsia="Calibri" w:hAnsi="Calibri" w:cs="Times New Roman"/>
    </w:rPr>
  </w:style>
  <w:style w:type="paragraph" w:styleId="Podtytu">
    <w:name w:val="Subtitle"/>
    <w:basedOn w:val="Normalny"/>
    <w:next w:val="Normalny"/>
    <w:link w:val="PodtytuZnak"/>
    <w:rsid w:val="009C7177"/>
    <w:pPr>
      <w:suppressAutoHyphens/>
      <w:autoSpaceDN w:val="0"/>
      <w:spacing w:line="360" w:lineRule="auto"/>
      <w:jc w:val="both"/>
      <w:textAlignment w:val="baseline"/>
    </w:pPr>
    <w:rPr>
      <w:rFonts w:ascii="Calibri" w:eastAsia="Times New Roman" w:hAnsi="Calibri" w:cs="Times New Roman"/>
      <w:color w:val="5A5A5A"/>
      <w:spacing w:val="15"/>
    </w:rPr>
  </w:style>
  <w:style w:type="character" w:customStyle="1" w:styleId="PodtytuZnak">
    <w:name w:val="Podtytuł Znak"/>
    <w:basedOn w:val="Domylnaczcionkaakapitu"/>
    <w:link w:val="Podtytu"/>
    <w:rsid w:val="009C7177"/>
    <w:rPr>
      <w:rFonts w:ascii="Calibri" w:eastAsia="Times New Roman" w:hAnsi="Calibri" w:cs="Times New Roman"/>
      <w:color w:val="5A5A5A"/>
      <w:spacing w:val="15"/>
    </w:rPr>
  </w:style>
  <w:style w:type="paragraph" w:customStyle="1" w:styleId="TableContents">
    <w:name w:val="Table Contents"/>
    <w:basedOn w:val="Standard"/>
    <w:rsid w:val="009C7177"/>
    <w:pPr>
      <w:suppressLineNumbers/>
    </w:pPr>
  </w:style>
  <w:style w:type="paragraph" w:customStyle="1" w:styleId="Heading">
    <w:name w:val="Heading"/>
    <w:basedOn w:val="Standard"/>
    <w:next w:val="Textbody"/>
    <w:rsid w:val="009C7177"/>
    <w:pPr>
      <w:keepNext/>
      <w:spacing w:before="240" w:after="283"/>
    </w:pPr>
    <w:rPr>
      <w:rFonts w:ascii="Liberation Sans" w:eastAsia="MS Mincho" w:hAnsi="Liberation Sans" w:cs="Tahoma"/>
      <w:sz w:val="28"/>
      <w:szCs w:val="28"/>
    </w:rPr>
  </w:style>
  <w:style w:type="paragraph" w:customStyle="1" w:styleId="Textbody">
    <w:name w:val="Text body"/>
    <w:basedOn w:val="Standard"/>
    <w:rsid w:val="009C7177"/>
    <w:pPr>
      <w:spacing w:after="283" w:line="276" w:lineRule="auto"/>
    </w:pPr>
  </w:style>
  <w:style w:type="paragraph" w:customStyle="1" w:styleId="ContentsHeading">
    <w:name w:val="Contents Heading"/>
    <w:basedOn w:val="Heading"/>
    <w:rsid w:val="009C7177"/>
    <w:pPr>
      <w:suppressLineNumbers/>
    </w:pPr>
    <w:rPr>
      <w:b/>
      <w:bCs/>
      <w:sz w:val="32"/>
      <w:szCs w:val="32"/>
    </w:rPr>
  </w:style>
  <w:style w:type="character" w:customStyle="1" w:styleId="comment-copy">
    <w:name w:val="comment-copy"/>
    <w:basedOn w:val="Domylnaczcionkaakapitu"/>
    <w:rsid w:val="009C7177"/>
  </w:style>
  <w:style w:type="character" w:customStyle="1" w:styleId="comment-date">
    <w:name w:val="comment-date"/>
    <w:basedOn w:val="Domylnaczcionkaakapitu"/>
    <w:rsid w:val="009C7177"/>
  </w:style>
  <w:style w:type="character" w:customStyle="1" w:styleId="relativetime-clean">
    <w:name w:val="relativetime-clean"/>
    <w:basedOn w:val="Domylnaczcionkaakapitu"/>
    <w:rsid w:val="009C7177"/>
  </w:style>
  <w:style w:type="character" w:customStyle="1" w:styleId="code-name">
    <w:name w:val="code-name"/>
    <w:basedOn w:val="Domylnaczcionkaakapitu"/>
    <w:rsid w:val="009C7177"/>
  </w:style>
  <w:style w:type="character" w:styleId="HTML-kod">
    <w:name w:val="HTML Code"/>
    <w:basedOn w:val="Domylnaczcionkaakapitu"/>
    <w:rsid w:val="009C7177"/>
    <w:rPr>
      <w:rFonts w:ascii="Courier New" w:eastAsia="Times New Roman" w:hAnsi="Courier New" w:cs="Courier New"/>
      <w:sz w:val="20"/>
      <w:szCs w:val="20"/>
    </w:rPr>
  </w:style>
  <w:style w:type="character" w:customStyle="1" w:styleId="A3">
    <w:name w:val="A3"/>
    <w:rsid w:val="009C7177"/>
    <w:rPr>
      <w:color w:val="000000"/>
      <w:sz w:val="20"/>
      <w:szCs w:val="20"/>
    </w:rPr>
  </w:style>
  <w:style w:type="character" w:customStyle="1" w:styleId="pre">
    <w:name w:val="pre"/>
    <w:basedOn w:val="Domylnaczcionkaakapitu"/>
    <w:rsid w:val="009C7177"/>
  </w:style>
  <w:style w:type="character" w:customStyle="1" w:styleId="ch">
    <w:name w:val="ch"/>
    <w:basedOn w:val="Domylnaczcionkaakapitu"/>
    <w:rsid w:val="009C7177"/>
  </w:style>
  <w:style w:type="character" w:customStyle="1" w:styleId="kn">
    <w:name w:val="kn"/>
    <w:basedOn w:val="Domylnaczcionkaakapitu"/>
    <w:rsid w:val="009C7177"/>
  </w:style>
  <w:style w:type="character" w:customStyle="1" w:styleId="nn">
    <w:name w:val="nn"/>
    <w:basedOn w:val="Domylnaczcionkaakapitu"/>
    <w:rsid w:val="009C7177"/>
  </w:style>
  <w:style w:type="character" w:customStyle="1" w:styleId="c1">
    <w:name w:val="c1"/>
    <w:basedOn w:val="Domylnaczcionkaakapitu"/>
    <w:rsid w:val="009C7177"/>
  </w:style>
  <w:style w:type="character" w:customStyle="1" w:styleId="n">
    <w:name w:val="n"/>
    <w:basedOn w:val="Domylnaczcionkaakapitu"/>
    <w:rsid w:val="009C7177"/>
  </w:style>
  <w:style w:type="character" w:customStyle="1" w:styleId="o">
    <w:name w:val="o"/>
    <w:basedOn w:val="Domylnaczcionkaakapitu"/>
    <w:rsid w:val="009C7177"/>
  </w:style>
  <w:style w:type="character" w:customStyle="1" w:styleId="p">
    <w:name w:val="p"/>
    <w:basedOn w:val="Domylnaczcionkaakapitu"/>
    <w:rsid w:val="009C7177"/>
  </w:style>
  <w:style w:type="character" w:customStyle="1" w:styleId="s1">
    <w:name w:val="s1"/>
    <w:basedOn w:val="Domylnaczcionkaakapitu"/>
    <w:rsid w:val="009C7177"/>
  </w:style>
  <w:style w:type="character" w:customStyle="1" w:styleId="k">
    <w:name w:val="k"/>
    <w:basedOn w:val="Domylnaczcionkaakapitu"/>
    <w:rsid w:val="009C7177"/>
  </w:style>
  <w:style w:type="character" w:customStyle="1" w:styleId="mi">
    <w:name w:val="mi"/>
    <w:basedOn w:val="Domylnaczcionkaakapitu"/>
    <w:rsid w:val="009C7177"/>
  </w:style>
  <w:style w:type="character" w:customStyle="1" w:styleId="ow">
    <w:name w:val="ow"/>
    <w:basedOn w:val="Domylnaczcionkaakapitu"/>
    <w:rsid w:val="009C7177"/>
  </w:style>
  <w:style w:type="character" w:customStyle="1" w:styleId="bp">
    <w:name w:val="bp"/>
    <w:basedOn w:val="Domylnaczcionkaakapitu"/>
    <w:rsid w:val="009C7177"/>
  </w:style>
  <w:style w:type="character" w:customStyle="1" w:styleId="s2">
    <w:name w:val="s2"/>
    <w:basedOn w:val="Domylnaczcionkaakapitu"/>
    <w:rsid w:val="009C7177"/>
  </w:style>
  <w:style w:type="character" w:customStyle="1" w:styleId="attribute">
    <w:name w:val="attribute"/>
    <w:basedOn w:val="Domylnaczcionkaakapitu"/>
    <w:rsid w:val="009C7177"/>
  </w:style>
  <w:style w:type="character" w:customStyle="1" w:styleId="w">
    <w:name w:val="w"/>
    <w:basedOn w:val="Domylnaczcionkaakapitu"/>
    <w:rsid w:val="009C7177"/>
  </w:style>
  <w:style w:type="character" w:customStyle="1" w:styleId="value">
    <w:name w:val="value"/>
    <w:basedOn w:val="Domylnaczcionkaakapitu"/>
    <w:rsid w:val="009C7177"/>
  </w:style>
  <w:style w:type="character" w:customStyle="1" w:styleId="string">
    <w:name w:val="string"/>
    <w:basedOn w:val="Domylnaczcionkaakapitu"/>
    <w:rsid w:val="009C7177"/>
  </w:style>
  <w:style w:type="character" w:styleId="Odwoaniedelikatne">
    <w:name w:val="Subtle Reference"/>
    <w:basedOn w:val="Domylnaczcionkaakapitu"/>
    <w:rsid w:val="009C7177"/>
    <w:rPr>
      <w:smallCaps/>
      <w:color w:val="5A5A5A"/>
    </w:rPr>
  </w:style>
  <w:style w:type="character" w:styleId="HTML-staaszeroko">
    <w:name w:val="HTML Typewriter"/>
    <w:basedOn w:val="Domylnaczcionkaakapitu"/>
    <w:rsid w:val="009C7177"/>
    <w:rPr>
      <w:rFonts w:ascii="Courier New" w:eastAsia="Times New Roman" w:hAnsi="Courier New" w:cs="Courier New"/>
      <w:sz w:val="20"/>
      <w:szCs w:val="20"/>
    </w:rPr>
  </w:style>
  <w:style w:type="character" w:customStyle="1" w:styleId="nv">
    <w:name w:val="nv"/>
    <w:basedOn w:val="Domylnaczcionkaakapitu"/>
    <w:rsid w:val="009C7177"/>
  </w:style>
  <w:style w:type="character" w:customStyle="1" w:styleId="nb">
    <w:name w:val="nb"/>
    <w:basedOn w:val="Domylnaczcionkaakapitu"/>
    <w:rsid w:val="009C7177"/>
  </w:style>
  <w:style w:type="character" w:customStyle="1" w:styleId="pln">
    <w:name w:val="pln"/>
    <w:basedOn w:val="Domylnaczcionkaakapitu"/>
    <w:rsid w:val="009C7177"/>
  </w:style>
  <w:style w:type="character" w:customStyle="1" w:styleId="pun">
    <w:name w:val="pun"/>
    <w:basedOn w:val="Domylnaczcionkaakapitu"/>
    <w:rsid w:val="009C7177"/>
  </w:style>
  <w:style w:type="character" w:customStyle="1" w:styleId="str">
    <w:name w:val="str"/>
    <w:basedOn w:val="Domylnaczcionkaakapitu"/>
    <w:rsid w:val="009C7177"/>
  </w:style>
  <w:style w:type="character" w:customStyle="1" w:styleId="kwd">
    <w:name w:val="kwd"/>
    <w:basedOn w:val="Domylnaczcionkaakapitu"/>
    <w:rsid w:val="009C7177"/>
  </w:style>
  <w:style w:type="character" w:customStyle="1" w:styleId="com">
    <w:name w:val="com"/>
    <w:basedOn w:val="Domylnaczcionkaakapitu"/>
    <w:rsid w:val="009C7177"/>
  </w:style>
  <w:style w:type="character" w:customStyle="1" w:styleId="lit">
    <w:name w:val="lit"/>
    <w:basedOn w:val="Domylnaczcionkaakapitu"/>
    <w:rsid w:val="009C7177"/>
  </w:style>
  <w:style w:type="character" w:customStyle="1" w:styleId="pl-k">
    <w:name w:val="pl-k"/>
    <w:basedOn w:val="Domylnaczcionkaakapitu"/>
    <w:rsid w:val="009C7177"/>
  </w:style>
  <w:style w:type="character" w:customStyle="1" w:styleId="pl-smi">
    <w:name w:val="pl-smi"/>
    <w:basedOn w:val="Domylnaczcionkaakapitu"/>
    <w:rsid w:val="009C7177"/>
  </w:style>
  <w:style w:type="character" w:customStyle="1" w:styleId="pl-c1">
    <w:name w:val="pl-c1"/>
    <w:basedOn w:val="Domylnaczcionkaakapitu"/>
    <w:rsid w:val="009C7177"/>
  </w:style>
  <w:style w:type="character" w:customStyle="1" w:styleId="pl-en">
    <w:name w:val="pl-en"/>
    <w:basedOn w:val="Domylnaczcionkaakapitu"/>
    <w:rsid w:val="009C7177"/>
  </w:style>
  <w:style w:type="character" w:customStyle="1" w:styleId="pl-s">
    <w:name w:val="pl-s"/>
    <w:basedOn w:val="Domylnaczcionkaakapitu"/>
    <w:rsid w:val="009C7177"/>
  </w:style>
  <w:style w:type="character" w:customStyle="1" w:styleId="pl-pds">
    <w:name w:val="pl-pds"/>
    <w:basedOn w:val="Domylnaczcionkaakapitu"/>
    <w:rsid w:val="009C7177"/>
  </w:style>
  <w:style w:type="character" w:customStyle="1" w:styleId="FootnoteSymbol">
    <w:name w:val="Footnote Symbol"/>
    <w:rsid w:val="009C7177"/>
  </w:style>
  <w:style w:type="character" w:customStyle="1" w:styleId="EndnoteSymbol">
    <w:name w:val="Endnote Symbol"/>
    <w:rsid w:val="009C7177"/>
  </w:style>
  <w:style w:type="character" w:customStyle="1" w:styleId="VisitedInternetLink">
    <w:name w:val="Visited Internet Link"/>
    <w:rsid w:val="009C7177"/>
    <w:rPr>
      <w:color w:val="800000"/>
      <w:u w:val="single"/>
    </w:rPr>
  </w:style>
  <w:style w:type="paragraph" w:customStyle="1" w:styleId="NrRozdziau">
    <w:name w:val="NrRozdziału"/>
    <w:basedOn w:val="Nagwekspisutreci"/>
    <w:link w:val="NrRozdziauZnak"/>
    <w:qFormat/>
    <w:rsid w:val="009C7177"/>
    <w:pPr>
      <w:keepLines w:val="0"/>
      <w:suppressAutoHyphens/>
      <w:autoSpaceDN w:val="0"/>
      <w:spacing w:before="480" w:after="240" w:line="240" w:lineRule="auto"/>
      <w:ind w:left="567" w:hanging="567"/>
      <w:textAlignment w:val="baseline"/>
    </w:pPr>
    <w:rPr>
      <w:rFonts w:ascii="Calibri" w:hAnsi="Calibri" w:cs="Calibri"/>
      <w:sz w:val="36"/>
      <w:szCs w:val="36"/>
    </w:rPr>
  </w:style>
  <w:style w:type="character" w:customStyle="1" w:styleId="NrRozdziauZnak">
    <w:name w:val="NrRozdziału Znak"/>
    <w:basedOn w:val="NagwekspisutreciZnak"/>
    <w:link w:val="NrRozdziau"/>
    <w:rsid w:val="009C7177"/>
    <w:rPr>
      <w:rFonts w:ascii="Calibri" w:eastAsiaTheme="majorEastAsia" w:hAnsi="Calibri" w:cs="Calibri"/>
      <w:b w:val="0"/>
      <w:bCs w:val="0"/>
      <w:color w:val="2E74B5" w:themeColor="accent1" w:themeShade="BF"/>
      <w:sz w:val="36"/>
      <w:szCs w:val="36"/>
      <w:lang w:eastAsia="pl-PL"/>
    </w:rPr>
  </w:style>
  <w:style w:type="character" w:customStyle="1" w:styleId="footnote">
    <w:name w:val="footnote"/>
    <w:basedOn w:val="Domylnaczcionkaakapitu"/>
    <w:rsid w:val="009C7177"/>
  </w:style>
  <w:style w:type="character" w:customStyle="1" w:styleId="kvov">
    <w:name w:val="kvov"/>
    <w:basedOn w:val="Domylnaczcionkaakapitu"/>
    <w:rsid w:val="009C7177"/>
  </w:style>
  <w:style w:type="character" w:customStyle="1" w:styleId="s">
    <w:name w:val="s"/>
    <w:basedOn w:val="Domylnaczcionkaakapitu"/>
    <w:rsid w:val="009C7177"/>
  </w:style>
  <w:style w:type="paragraph" w:customStyle="1" w:styleId="text1">
    <w:name w:val="text 1"/>
    <w:basedOn w:val="Normalny"/>
    <w:rsid w:val="007C4110"/>
    <w:pPr>
      <w:spacing w:before="120" w:after="120" w:line="288" w:lineRule="auto"/>
      <w:ind w:left="567"/>
      <w:jc w:val="both"/>
    </w:pPr>
    <w:rPr>
      <w:rFonts w:ascii="Calibri" w:eastAsia="Calibri" w:hAnsi="Calibri" w:cs="Times New Roman"/>
      <w:color w:val="000000"/>
    </w:rPr>
  </w:style>
  <w:style w:type="table" w:customStyle="1" w:styleId="TableNormal">
    <w:name w:val="Table Normal"/>
    <w:uiPriority w:val="2"/>
    <w:semiHidden/>
    <w:unhideWhenUsed/>
    <w:qFormat/>
    <w:rsid w:val="00BA74E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BA74E7"/>
    <w:pPr>
      <w:widowControl w:val="0"/>
      <w:autoSpaceDE w:val="0"/>
      <w:autoSpaceDN w:val="0"/>
      <w:spacing w:after="0" w:line="240" w:lineRule="auto"/>
    </w:pPr>
    <w:rPr>
      <w:rFonts w:ascii="Roboto" w:eastAsia="Roboto" w:hAnsi="Roboto" w:cs="Roboto"/>
    </w:rPr>
  </w:style>
  <w:style w:type="paragraph" w:customStyle="1" w:styleId="Zawartotabeli">
    <w:name w:val="Zawartość tabeli"/>
    <w:basedOn w:val="Normalny"/>
    <w:qFormat/>
    <w:rsid w:val="00BA74E7"/>
    <w:pPr>
      <w:widowControl w:val="0"/>
      <w:suppressLineNumbers/>
      <w:suppressAutoHyphens/>
      <w:spacing w:after="0" w:line="360" w:lineRule="auto"/>
      <w:jc w:val="center"/>
      <w:textAlignment w:val="baseline"/>
    </w:pPr>
    <w:rPr>
      <w:rFonts w:eastAsia="Noto Sans CJK SC Regular" w:cs="Lohit Devanagari"/>
      <w:kern w:val="2"/>
      <w:szCs w:val="24"/>
      <w:lang w:eastAsia="zh-CN" w:bidi="hi-IN"/>
    </w:rPr>
  </w:style>
  <w:style w:type="paragraph" w:styleId="Spistreci4">
    <w:name w:val="toc 4"/>
    <w:basedOn w:val="Normalny"/>
    <w:next w:val="Normalny"/>
    <w:autoRedefine/>
    <w:uiPriority w:val="39"/>
    <w:unhideWhenUsed/>
    <w:rsid w:val="00D8401D"/>
    <w:pPr>
      <w:spacing w:after="100"/>
      <w:ind w:left="660"/>
    </w:pPr>
    <w:rPr>
      <w:rFonts w:eastAsiaTheme="minorEastAsia"/>
      <w:lang w:eastAsia="pl-PL"/>
    </w:rPr>
  </w:style>
  <w:style w:type="paragraph" w:styleId="Spistreci5">
    <w:name w:val="toc 5"/>
    <w:basedOn w:val="Normalny"/>
    <w:next w:val="Normalny"/>
    <w:autoRedefine/>
    <w:uiPriority w:val="39"/>
    <w:unhideWhenUsed/>
    <w:rsid w:val="00D8401D"/>
    <w:pPr>
      <w:spacing w:after="100"/>
      <w:ind w:left="880"/>
    </w:pPr>
    <w:rPr>
      <w:rFonts w:eastAsiaTheme="minorEastAsia"/>
      <w:lang w:eastAsia="pl-PL"/>
    </w:rPr>
  </w:style>
  <w:style w:type="paragraph" w:styleId="Spistreci6">
    <w:name w:val="toc 6"/>
    <w:basedOn w:val="Normalny"/>
    <w:next w:val="Normalny"/>
    <w:autoRedefine/>
    <w:uiPriority w:val="39"/>
    <w:unhideWhenUsed/>
    <w:rsid w:val="00D8401D"/>
    <w:pPr>
      <w:spacing w:after="100"/>
      <w:ind w:left="1100"/>
    </w:pPr>
    <w:rPr>
      <w:rFonts w:eastAsiaTheme="minorEastAsia"/>
      <w:lang w:eastAsia="pl-PL"/>
    </w:rPr>
  </w:style>
  <w:style w:type="paragraph" w:styleId="Spistreci7">
    <w:name w:val="toc 7"/>
    <w:basedOn w:val="Normalny"/>
    <w:next w:val="Normalny"/>
    <w:autoRedefine/>
    <w:uiPriority w:val="39"/>
    <w:unhideWhenUsed/>
    <w:rsid w:val="00D8401D"/>
    <w:pPr>
      <w:spacing w:after="100"/>
      <w:ind w:left="1320"/>
    </w:pPr>
    <w:rPr>
      <w:rFonts w:eastAsiaTheme="minorEastAsia"/>
      <w:lang w:eastAsia="pl-PL"/>
    </w:rPr>
  </w:style>
  <w:style w:type="paragraph" w:styleId="Spistreci8">
    <w:name w:val="toc 8"/>
    <w:basedOn w:val="Normalny"/>
    <w:next w:val="Normalny"/>
    <w:autoRedefine/>
    <w:uiPriority w:val="39"/>
    <w:unhideWhenUsed/>
    <w:rsid w:val="00D8401D"/>
    <w:pPr>
      <w:spacing w:after="100"/>
      <w:ind w:left="1540"/>
    </w:pPr>
    <w:rPr>
      <w:rFonts w:eastAsiaTheme="minorEastAsia"/>
      <w:lang w:eastAsia="pl-PL"/>
    </w:rPr>
  </w:style>
  <w:style w:type="paragraph" w:styleId="Spistreci9">
    <w:name w:val="toc 9"/>
    <w:basedOn w:val="Normalny"/>
    <w:next w:val="Normalny"/>
    <w:autoRedefine/>
    <w:uiPriority w:val="39"/>
    <w:unhideWhenUsed/>
    <w:rsid w:val="00D8401D"/>
    <w:pPr>
      <w:spacing w:after="100"/>
      <w:ind w:left="1760"/>
    </w:pPr>
    <w:rPr>
      <w:rFonts w:eastAsiaTheme="minorEastAsia"/>
      <w:lang w:eastAsia="pl-PL"/>
    </w:rPr>
  </w:style>
  <w:style w:type="table" w:styleId="Tabelasiatki2akcent1">
    <w:name w:val="Grid Table 2 Accent 1"/>
    <w:basedOn w:val="Standardowy"/>
    <w:uiPriority w:val="47"/>
    <w:rsid w:val="00B359E8"/>
    <w:pPr>
      <w:spacing w:after="0" w:line="240" w:lineRule="auto"/>
    </w:pPr>
    <w:tblPr>
      <w:tblStyleRowBandSize w:val="1"/>
      <w:tblStyleColBandSize w:val="1"/>
      <w:tblInd w:w="0" w:type="dxa"/>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CellMar>
        <w:top w:w="0" w:type="dxa"/>
        <w:left w:w="108" w:type="dxa"/>
        <w:bottom w:w="0" w:type="dxa"/>
        <w:right w:w="108" w:type="dxa"/>
      </w:tblCellMar>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1156">
      <w:bodyDiv w:val="1"/>
      <w:marLeft w:val="0"/>
      <w:marRight w:val="0"/>
      <w:marTop w:val="0"/>
      <w:marBottom w:val="0"/>
      <w:divBdr>
        <w:top w:val="none" w:sz="0" w:space="0" w:color="auto"/>
        <w:left w:val="none" w:sz="0" w:space="0" w:color="auto"/>
        <w:bottom w:val="none" w:sz="0" w:space="0" w:color="auto"/>
        <w:right w:val="none" w:sz="0" w:space="0" w:color="auto"/>
      </w:divBdr>
    </w:div>
    <w:div w:id="6291710">
      <w:bodyDiv w:val="1"/>
      <w:marLeft w:val="0"/>
      <w:marRight w:val="0"/>
      <w:marTop w:val="0"/>
      <w:marBottom w:val="0"/>
      <w:divBdr>
        <w:top w:val="none" w:sz="0" w:space="0" w:color="auto"/>
        <w:left w:val="none" w:sz="0" w:space="0" w:color="auto"/>
        <w:bottom w:val="none" w:sz="0" w:space="0" w:color="auto"/>
        <w:right w:val="none" w:sz="0" w:space="0" w:color="auto"/>
      </w:divBdr>
    </w:div>
    <w:div w:id="8069107">
      <w:bodyDiv w:val="1"/>
      <w:marLeft w:val="0"/>
      <w:marRight w:val="0"/>
      <w:marTop w:val="0"/>
      <w:marBottom w:val="0"/>
      <w:divBdr>
        <w:top w:val="none" w:sz="0" w:space="0" w:color="auto"/>
        <w:left w:val="none" w:sz="0" w:space="0" w:color="auto"/>
        <w:bottom w:val="none" w:sz="0" w:space="0" w:color="auto"/>
        <w:right w:val="none" w:sz="0" w:space="0" w:color="auto"/>
      </w:divBdr>
    </w:div>
    <w:div w:id="57898729">
      <w:bodyDiv w:val="1"/>
      <w:marLeft w:val="0"/>
      <w:marRight w:val="0"/>
      <w:marTop w:val="0"/>
      <w:marBottom w:val="0"/>
      <w:divBdr>
        <w:top w:val="none" w:sz="0" w:space="0" w:color="auto"/>
        <w:left w:val="none" w:sz="0" w:space="0" w:color="auto"/>
        <w:bottom w:val="none" w:sz="0" w:space="0" w:color="auto"/>
        <w:right w:val="none" w:sz="0" w:space="0" w:color="auto"/>
      </w:divBdr>
      <w:divsChild>
        <w:div w:id="518617420">
          <w:marLeft w:val="547"/>
          <w:marRight w:val="0"/>
          <w:marTop w:val="0"/>
          <w:marBottom w:val="0"/>
          <w:divBdr>
            <w:top w:val="none" w:sz="0" w:space="0" w:color="auto"/>
            <w:left w:val="none" w:sz="0" w:space="0" w:color="auto"/>
            <w:bottom w:val="none" w:sz="0" w:space="0" w:color="auto"/>
            <w:right w:val="none" w:sz="0" w:space="0" w:color="auto"/>
          </w:divBdr>
        </w:div>
      </w:divsChild>
    </w:div>
    <w:div w:id="147206604">
      <w:bodyDiv w:val="1"/>
      <w:marLeft w:val="0"/>
      <w:marRight w:val="0"/>
      <w:marTop w:val="0"/>
      <w:marBottom w:val="0"/>
      <w:divBdr>
        <w:top w:val="none" w:sz="0" w:space="0" w:color="auto"/>
        <w:left w:val="none" w:sz="0" w:space="0" w:color="auto"/>
        <w:bottom w:val="none" w:sz="0" w:space="0" w:color="auto"/>
        <w:right w:val="none" w:sz="0" w:space="0" w:color="auto"/>
      </w:divBdr>
      <w:divsChild>
        <w:div w:id="182285233">
          <w:marLeft w:val="0"/>
          <w:marRight w:val="0"/>
          <w:marTop w:val="0"/>
          <w:marBottom w:val="0"/>
          <w:divBdr>
            <w:top w:val="none" w:sz="0" w:space="0" w:color="auto"/>
            <w:left w:val="none" w:sz="0" w:space="0" w:color="auto"/>
            <w:bottom w:val="none" w:sz="0" w:space="0" w:color="auto"/>
            <w:right w:val="none" w:sz="0" w:space="0" w:color="auto"/>
          </w:divBdr>
          <w:divsChild>
            <w:div w:id="356199964">
              <w:marLeft w:val="0"/>
              <w:marRight w:val="0"/>
              <w:marTop w:val="0"/>
              <w:marBottom w:val="0"/>
              <w:divBdr>
                <w:top w:val="none" w:sz="0" w:space="0" w:color="auto"/>
                <w:left w:val="none" w:sz="0" w:space="0" w:color="auto"/>
                <w:bottom w:val="none" w:sz="0" w:space="0" w:color="auto"/>
                <w:right w:val="none" w:sz="0" w:space="0" w:color="auto"/>
              </w:divBdr>
              <w:divsChild>
                <w:div w:id="1012029333">
                  <w:marLeft w:val="0"/>
                  <w:marRight w:val="0"/>
                  <w:marTop w:val="0"/>
                  <w:marBottom w:val="0"/>
                  <w:divBdr>
                    <w:top w:val="none" w:sz="0" w:space="0" w:color="auto"/>
                    <w:left w:val="none" w:sz="0" w:space="0" w:color="auto"/>
                    <w:bottom w:val="none" w:sz="0" w:space="0" w:color="auto"/>
                    <w:right w:val="none" w:sz="0" w:space="0" w:color="auto"/>
                  </w:divBdr>
                  <w:divsChild>
                    <w:div w:id="1278835071">
                      <w:marLeft w:val="0"/>
                      <w:marRight w:val="0"/>
                      <w:marTop w:val="0"/>
                      <w:marBottom w:val="0"/>
                      <w:divBdr>
                        <w:top w:val="none" w:sz="0" w:space="0" w:color="auto"/>
                        <w:left w:val="none" w:sz="0" w:space="0" w:color="auto"/>
                        <w:bottom w:val="none" w:sz="0" w:space="0" w:color="auto"/>
                        <w:right w:val="none" w:sz="0" w:space="0" w:color="auto"/>
                      </w:divBdr>
                      <w:divsChild>
                        <w:div w:id="1239055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2390516">
          <w:marLeft w:val="0"/>
          <w:marRight w:val="0"/>
          <w:marTop w:val="0"/>
          <w:marBottom w:val="0"/>
          <w:divBdr>
            <w:top w:val="none" w:sz="0" w:space="0" w:color="auto"/>
            <w:left w:val="none" w:sz="0" w:space="0" w:color="auto"/>
            <w:bottom w:val="none" w:sz="0" w:space="0" w:color="auto"/>
            <w:right w:val="none" w:sz="0" w:space="0" w:color="auto"/>
          </w:divBdr>
          <w:divsChild>
            <w:div w:id="2057464069">
              <w:marLeft w:val="0"/>
              <w:marRight w:val="0"/>
              <w:marTop w:val="0"/>
              <w:marBottom w:val="0"/>
              <w:divBdr>
                <w:top w:val="none" w:sz="0" w:space="0" w:color="auto"/>
                <w:left w:val="none" w:sz="0" w:space="0" w:color="auto"/>
                <w:bottom w:val="none" w:sz="0" w:space="0" w:color="auto"/>
                <w:right w:val="none" w:sz="0" w:space="0" w:color="auto"/>
              </w:divBdr>
              <w:divsChild>
                <w:div w:id="317655981">
                  <w:marLeft w:val="0"/>
                  <w:marRight w:val="0"/>
                  <w:marTop w:val="0"/>
                  <w:marBottom w:val="0"/>
                  <w:divBdr>
                    <w:top w:val="none" w:sz="0" w:space="0" w:color="auto"/>
                    <w:left w:val="none" w:sz="0" w:space="0" w:color="auto"/>
                    <w:bottom w:val="none" w:sz="0" w:space="0" w:color="auto"/>
                    <w:right w:val="none" w:sz="0" w:space="0" w:color="auto"/>
                  </w:divBdr>
                  <w:divsChild>
                    <w:div w:id="1355955338">
                      <w:marLeft w:val="0"/>
                      <w:marRight w:val="0"/>
                      <w:marTop w:val="0"/>
                      <w:marBottom w:val="0"/>
                      <w:divBdr>
                        <w:top w:val="none" w:sz="0" w:space="0" w:color="auto"/>
                        <w:left w:val="none" w:sz="0" w:space="0" w:color="auto"/>
                        <w:bottom w:val="none" w:sz="0" w:space="0" w:color="auto"/>
                        <w:right w:val="none" w:sz="0" w:space="0" w:color="auto"/>
                      </w:divBdr>
                      <w:divsChild>
                        <w:div w:id="187451606">
                          <w:marLeft w:val="0"/>
                          <w:marRight w:val="0"/>
                          <w:marTop w:val="0"/>
                          <w:marBottom w:val="0"/>
                          <w:divBdr>
                            <w:top w:val="none" w:sz="0" w:space="0" w:color="auto"/>
                            <w:left w:val="none" w:sz="0" w:space="0" w:color="auto"/>
                            <w:bottom w:val="none" w:sz="0" w:space="0" w:color="auto"/>
                            <w:right w:val="none" w:sz="0" w:space="0" w:color="auto"/>
                          </w:divBdr>
                          <w:divsChild>
                            <w:div w:id="1143547140">
                              <w:marLeft w:val="0"/>
                              <w:marRight w:val="300"/>
                              <w:marTop w:val="180"/>
                              <w:marBottom w:val="0"/>
                              <w:divBdr>
                                <w:top w:val="none" w:sz="0" w:space="0" w:color="auto"/>
                                <w:left w:val="none" w:sz="0" w:space="0" w:color="auto"/>
                                <w:bottom w:val="none" w:sz="0" w:space="0" w:color="auto"/>
                                <w:right w:val="none" w:sz="0" w:space="0" w:color="auto"/>
                              </w:divBdr>
                              <w:divsChild>
                                <w:div w:id="767432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6729034">
      <w:bodyDiv w:val="1"/>
      <w:marLeft w:val="0"/>
      <w:marRight w:val="0"/>
      <w:marTop w:val="0"/>
      <w:marBottom w:val="0"/>
      <w:divBdr>
        <w:top w:val="none" w:sz="0" w:space="0" w:color="auto"/>
        <w:left w:val="none" w:sz="0" w:space="0" w:color="auto"/>
        <w:bottom w:val="none" w:sz="0" w:space="0" w:color="auto"/>
        <w:right w:val="none" w:sz="0" w:space="0" w:color="auto"/>
      </w:divBdr>
      <w:divsChild>
        <w:div w:id="392319133">
          <w:marLeft w:val="0"/>
          <w:marRight w:val="0"/>
          <w:marTop w:val="0"/>
          <w:marBottom w:val="0"/>
          <w:divBdr>
            <w:top w:val="none" w:sz="0" w:space="0" w:color="auto"/>
            <w:left w:val="none" w:sz="0" w:space="0" w:color="auto"/>
            <w:bottom w:val="none" w:sz="0" w:space="0" w:color="auto"/>
            <w:right w:val="none" w:sz="0" w:space="0" w:color="auto"/>
          </w:divBdr>
        </w:div>
        <w:div w:id="1093404462">
          <w:marLeft w:val="0"/>
          <w:marRight w:val="0"/>
          <w:marTop w:val="0"/>
          <w:marBottom w:val="0"/>
          <w:divBdr>
            <w:top w:val="none" w:sz="0" w:space="0" w:color="auto"/>
            <w:left w:val="none" w:sz="0" w:space="0" w:color="auto"/>
            <w:bottom w:val="none" w:sz="0" w:space="0" w:color="auto"/>
            <w:right w:val="none" w:sz="0" w:space="0" w:color="auto"/>
          </w:divBdr>
        </w:div>
        <w:div w:id="1408838990">
          <w:marLeft w:val="0"/>
          <w:marRight w:val="0"/>
          <w:marTop w:val="0"/>
          <w:marBottom w:val="0"/>
          <w:divBdr>
            <w:top w:val="none" w:sz="0" w:space="0" w:color="auto"/>
            <w:left w:val="none" w:sz="0" w:space="0" w:color="auto"/>
            <w:bottom w:val="none" w:sz="0" w:space="0" w:color="auto"/>
            <w:right w:val="none" w:sz="0" w:space="0" w:color="auto"/>
          </w:divBdr>
        </w:div>
      </w:divsChild>
    </w:div>
    <w:div w:id="226190907">
      <w:bodyDiv w:val="1"/>
      <w:marLeft w:val="0"/>
      <w:marRight w:val="0"/>
      <w:marTop w:val="0"/>
      <w:marBottom w:val="0"/>
      <w:divBdr>
        <w:top w:val="none" w:sz="0" w:space="0" w:color="auto"/>
        <w:left w:val="none" w:sz="0" w:space="0" w:color="auto"/>
        <w:bottom w:val="none" w:sz="0" w:space="0" w:color="auto"/>
        <w:right w:val="none" w:sz="0" w:space="0" w:color="auto"/>
      </w:divBdr>
      <w:divsChild>
        <w:div w:id="1093161466">
          <w:marLeft w:val="547"/>
          <w:marRight w:val="0"/>
          <w:marTop w:val="0"/>
          <w:marBottom w:val="0"/>
          <w:divBdr>
            <w:top w:val="none" w:sz="0" w:space="0" w:color="auto"/>
            <w:left w:val="none" w:sz="0" w:space="0" w:color="auto"/>
            <w:bottom w:val="none" w:sz="0" w:space="0" w:color="auto"/>
            <w:right w:val="none" w:sz="0" w:space="0" w:color="auto"/>
          </w:divBdr>
        </w:div>
      </w:divsChild>
    </w:div>
    <w:div w:id="242883078">
      <w:bodyDiv w:val="1"/>
      <w:marLeft w:val="0"/>
      <w:marRight w:val="0"/>
      <w:marTop w:val="0"/>
      <w:marBottom w:val="0"/>
      <w:divBdr>
        <w:top w:val="none" w:sz="0" w:space="0" w:color="auto"/>
        <w:left w:val="none" w:sz="0" w:space="0" w:color="auto"/>
        <w:bottom w:val="none" w:sz="0" w:space="0" w:color="auto"/>
        <w:right w:val="none" w:sz="0" w:space="0" w:color="auto"/>
      </w:divBdr>
    </w:div>
    <w:div w:id="249586172">
      <w:bodyDiv w:val="1"/>
      <w:marLeft w:val="0"/>
      <w:marRight w:val="0"/>
      <w:marTop w:val="0"/>
      <w:marBottom w:val="0"/>
      <w:divBdr>
        <w:top w:val="none" w:sz="0" w:space="0" w:color="auto"/>
        <w:left w:val="none" w:sz="0" w:space="0" w:color="auto"/>
        <w:bottom w:val="none" w:sz="0" w:space="0" w:color="auto"/>
        <w:right w:val="none" w:sz="0" w:space="0" w:color="auto"/>
      </w:divBdr>
    </w:div>
    <w:div w:id="287131901">
      <w:bodyDiv w:val="1"/>
      <w:marLeft w:val="0"/>
      <w:marRight w:val="0"/>
      <w:marTop w:val="0"/>
      <w:marBottom w:val="0"/>
      <w:divBdr>
        <w:top w:val="none" w:sz="0" w:space="0" w:color="auto"/>
        <w:left w:val="none" w:sz="0" w:space="0" w:color="auto"/>
        <w:bottom w:val="none" w:sz="0" w:space="0" w:color="auto"/>
        <w:right w:val="none" w:sz="0" w:space="0" w:color="auto"/>
      </w:divBdr>
    </w:div>
    <w:div w:id="313223166">
      <w:bodyDiv w:val="1"/>
      <w:marLeft w:val="0"/>
      <w:marRight w:val="0"/>
      <w:marTop w:val="0"/>
      <w:marBottom w:val="0"/>
      <w:divBdr>
        <w:top w:val="none" w:sz="0" w:space="0" w:color="auto"/>
        <w:left w:val="none" w:sz="0" w:space="0" w:color="auto"/>
        <w:bottom w:val="none" w:sz="0" w:space="0" w:color="auto"/>
        <w:right w:val="none" w:sz="0" w:space="0" w:color="auto"/>
      </w:divBdr>
    </w:div>
    <w:div w:id="359817854">
      <w:bodyDiv w:val="1"/>
      <w:marLeft w:val="0"/>
      <w:marRight w:val="0"/>
      <w:marTop w:val="0"/>
      <w:marBottom w:val="0"/>
      <w:divBdr>
        <w:top w:val="none" w:sz="0" w:space="0" w:color="auto"/>
        <w:left w:val="none" w:sz="0" w:space="0" w:color="auto"/>
        <w:bottom w:val="none" w:sz="0" w:space="0" w:color="auto"/>
        <w:right w:val="none" w:sz="0" w:space="0" w:color="auto"/>
      </w:divBdr>
    </w:div>
    <w:div w:id="369230344">
      <w:bodyDiv w:val="1"/>
      <w:marLeft w:val="0"/>
      <w:marRight w:val="0"/>
      <w:marTop w:val="0"/>
      <w:marBottom w:val="0"/>
      <w:divBdr>
        <w:top w:val="none" w:sz="0" w:space="0" w:color="auto"/>
        <w:left w:val="none" w:sz="0" w:space="0" w:color="auto"/>
        <w:bottom w:val="none" w:sz="0" w:space="0" w:color="auto"/>
        <w:right w:val="none" w:sz="0" w:space="0" w:color="auto"/>
      </w:divBdr>
      <w:divsChild>
        <w:div w:id="1108280447">
          <w:marLeft w:val="547"/>
          <w:marRight w:val="0"/>
          <w:marTop w:val="0"/>
          <w:marBottom w:val="0"/>
          <w:divBdr>
            <w:top w:val="none" w:sz="0" w:space="0" w:color="auto"/>
            <w:left w:val="none" w:sz="0" w:space="0" w:color="auto"/>
            <w:bottom w:val="none" w:sz="0" w:space="0" w:color="auto"/>
            <w:right w:val="none" w:sz="0" w:space="0" w:color="auto"/>
          </w:divBdr>
        </w:div>
      </w:divsChild>
    </w:div>
    <w:div w:id="470249228">
      <w:bodyDiv w:val="1"/>
      <w:marLeft w:val="0"/>
      <w:marRight w:val="0"/>
      <w:marTop w:val="0"/>
      <w:marBottom w:val="0"/>
      <w:divBdr>
        <w:top w:val="none" w:sz="0" w:space="0" w:color="auto"/>
        <w:left w:val="none" w:sz="0" w:space="0" w:color="auto"/>
        <w:bottom w:val="none" w:sz="0" w:space="0" w:color="auto"/>
        <w:right w:val="none" w:sz="0" w:space="0" w:color="auto"/>
      </w:divBdr>
      <w:divsChild>
        <w:div w:id="916861699">
          <w:marLeft w:val="0"/>
          <w:marRight w:val="0"/>
          <w:marTop w:val="0"/>
          <w:marBottom w:val="0"/>
          <w:divBdr>
            <w:top w:val="none" w:sz="0" w:space="0" w:color="auto"/>
            <w:left w:val="none" w:sz="0" w:space="0" w:color="auto"/>
            <w:bottom w:val="none" w:sz="0" w:space="0" w:color="auto"/>
            <w:right w:val="none" w:sz="0" w:space="0" w:color="auto"/>
          </w:divBdr>
        </w:div>
      </w:divsChild>
    </w:div>
    <w:div w:id="501630736">
      <w:bodyDiv w:val="1"/>
      <w:marLeft w:val="0"/>
      <w:marRight w:val="0"/>
      <w:marTop w:val="0"/>
      <w:marBottom w:val="0"/>
      <w:divBdr>
        <w:top w:val="none" w:sz="0" w:space="0" w:color="auto"/>
        <w:left w:val="none" w:sz="0" w:space="0" w:color="auto"/>
        <w:bottom w:val="none" w:sz="0" w:space="0" w:color="auto"/>
        <w:right w:val="none" w:sz="0" w:space="0" w:color="auto"/>
      </w:divBdr>
      <w:divsChild>
        <w:div w:id="1852138834">
          <w:marLeft w:val="0"/>
          <w:marRight w:val="0"/>
          <w:marTop w:val="0"/>
          <w:marBottom w:val="0"/>
          <w:divBdr>
            <w:top w:val="none" w:sz="0" w:space="0" w:color="auto"/>
            <w:left w:val="none" w:sz="0" w:space="0" w:color="auto"/>
            <w:bottom w:val="none" w:sz="0" w:space="0" w:color="auto"/>
            <w:right w:val="none" w:sz="0" w:space="0" w:color="auto"/>
          </w:divBdr>
        </w:div>
      </w:divsChild>
    </w:div>
    <w:div w:id="501749254">
      <w:bodyDiv w:val="1"/>
      <w:marLeft w:val="0"/>
      <w:marRight w:val="0"/>
      <w:marTop w:val="0"/>
      <w:marBottom w:val="0"/>
      <w:divBdr>
        <w:top w:val="none" w:sz="0" w:space="0" w:color="auto"/>
        <w:left w:val="none" w:sz="0" w:space="0" w:color="auto"/>
        <w:bottom w:val="none" w:sz="0" w:space="0" w:color="auto"/>
        <w:right w:val="none" w:sz="0" w:space="0" w:color="auto"/>
      </w:divBdr>
      <w:divsChild>
        <w:div w:id="1546331213">
          <w:marLeft w:val="0"/>
          <w:marRight w:val="0"/>
          <w:marTop w:val="0"/>
          <w:marBottom w:val="0"/>
          <w:divBdr>
            <w:top w:val="none" w:sz="0" w:space="0" w:color="auto"/>
            <w:left w:val="none" w:sz="0" w:space="0" w:color="auto"/>
            <w:bottom w:val="none" w:sz="0" w:space="0" w:color="auto"/>
            <w:right w:val="none" w:sz="0" w:space="0" w:color="auto"/>
          </w:divBdr>
        </w:div>
      </w:divsChild>
    </w:div>
    <w:div w:id="541551543">
      <w:bodyDiv w:val="1"/>
      <w:marLeft w:val="0"/>
      <w:marRight w:val="0"/>
      <w:marTop w:val="0"/>
      <w:marBottom w:val="0"/>
      <w:divBdr>
        <w:top w:val="none" w:sz="0" w:space="0" w:color="auto"/>
        <w:left w:val="none" w:sz="0" w:space="0" w:color="auto"/>
        <w:bottom w:val="none" w:sz="0" w:space="0" w:color="auto"/>
        <w:right w:val="none" w:sz="0" w:space="0" w:color="auto"/>
      </w:divBdr>
    </w:div>
    <w:div w:id="623075165">
      <w:bodyDiv w:val="1"/>
      <w:marLeft w:val="0"/>
      <w:marRight w:val="0"/>
      <w:marTop w:val="0"/>
      <w:marBottom w:val="0"/>
      <w:divBdr>
        <w:top w:val="none" w:sz="0" w:space="0" w:color="auto"/>
        <w:left w:val="none" w:sz="0" w:space="0" w:color="auto"/>
        <w:bottom w:val="none" w:sz="0" w:space="0" w:color="auto"/>
        <w:right w:val="none" w:sz="0" w:space="0" w:color="auto"/>
      </w:divBdr>
      <w:divsChild>
        <w:div w:id="1836796821">
          <w:marLeft w:val="547"/>
          <w:marRight w:val="0"/>
          <w:marTop w:val="0"/>
          <w:marBottom w:val="0"/>
          <w:divBdr>
            <w:top w:val="none" w:sz="0" w:space="0" w:color="auto"/>
            <w:left w:val="none" w:sz="0" w:space="0" w:color="auto"/>
            <w:bottom w:val="none" w:sz="0" w:space="0" w:color="auto"/>
            <w:right w:val="none" w:sz="0" w:space="0" w:color="auto"/>
          </w:divBdr>
        </w:div>
      </w:divsChild>
    </w:div>
    <w:div w:id="743720106">
      <w:bodyDiv w:val="1"/>
      <w:marLeft w:val="0"/>
      <w:marRight w:val="0"/>
      <w:marTop w:val="0"/>
      <w:marBottom w:val="0"/>
      <w:divBdr>
        <w:top w:val="none" w:sz="0" w:space="0" w:color="auto"/>
        <w:left w:val="none" w:sz="0" w:space="0" w:color="auto"/>
        <w:bottom w:val="none" w:sz="0" w:space="0" w:color="auto"/>
        <w:right w:val="none" w:sz="0" w:space="0" w:color="auto"/>
      </w:divBdr>
    </w:div>
    <w:div w:id="750739406">
      <w:bodyDiv w:val="1"/>
      <w:marLeft w:val="0"/>
      <w:marRight w:val="0"/>
      <w:marTop w:val="0"/>
      <w:marBottom w:val="0"/>
      <w:divBdr>
        <w:top w:val="none" w:sz="0" w:space="0" w:color="auto"/>
        <w:left w:val="none" w:sz="0" w:space="0" w:color="auto"/>
        <w:bottom w:val="none" w:sz="0" w:space="0" w:color="auto"/>
        <w:right w:val="none" w:sz="0" w:space="0" w:color="auto"/>
      </w:divBdr>
    </w:div>
    <w:div w:id="864557309">
      <w:bodyDiv w:val="1"/>
      <w:marLeft w:val="0"/>
      <w:marRight w:val="0"/>
      <w:marTop w:val="0"/>
      <w:marBottom w:val="0"/>
      <w:divBdr>
        <w:top w:val="none" w:sz="0" w:space="0" w:color="auto"/>
        <w:left w:val="none" w:sz="0" w:space="0" w:color="auto"/>
        <w:bottom w:val="none" w:sz="0" w:space="0" w:color="auto"/>
        <w:right w:val="none" w:sz="0" w:space="0" w:color="auto"/>
      </w:divBdr>
    </w:div>
    <w:div w:id="928272642">
      <w:bodyDiv w:val="1"/>
      <w:marLeft w:val="0"/>
      <w:marRight w:val="0"/>
      <w:marTop w:val="0"/>
      <w:marBottom w:val="0"/>
      <w:divBdr>
        <w:top w:val="none" w:sz="0" w:space="0" w:color="auto"/>
        <w:left w:val="none" w:sz="0" w:space="0" w:color="auto"/>
        <w:bottom w:val="none" w:sz="0" w:space="0" w:color="auto"/>
        <w:right w:val="none" w:sz="0" w:space="0" w:color="auto"/>
      </w:divBdr>
      <w:divsChild>
        <w:div w:id="1410736322">
          <w:marLeft w:val="547"/>
          <w:marRight w:val="0"/>
          <w:marTop w:val="0"/>
          <w:marBottom w:val="0"/>
          <w:divBdr>
            <w:top w:val="none" w:sz="0" w:space="0" w:color="auto"/>
            <w:left w:val="none" w:sz="0" w:space="0" w:color="auto"/>
            <w:bottom w:val="none" w:sz="0" w:space="0" w:color="auto"/>
            <w:right w:val="none" w:sz="0" w:space="0" w:color="auto"/>
          </w:divBdr>
        </w:div>
      </w:divsChild>
    </w:div>
    <w:div w:id="931400480">
      <w:bodyDiv w:val="1"/>
      <w:marLeft w:val="0"/>
      <w:marRight w:val="0"/>
      <w:marTop w:val="0"/>
      <w:marBottom w:val="0"/>
      <w:divBdr>
        <w:top w:val="none" w:sz="0" w:space="0" w:color="auto"/>
        <w:left w:val="none" w:sz="0" w:space="0" w:color="auto"/>
        <w:bottom w:val="none" w:sz="0" w:space="0" w:color="auto"/>
        <w:right w:val="none" w:sz="0" w:space="0" w:color="auto"/>
      </w:divBdr>
      <w:divsChild>
        <w:div w:id="450711102">
          <w:marLeft w:val="547"/>
          <w:marRight w:val="0"/>
          <w:marTop w:val="0"/>
          <w:marBottom w:val="0"/>
          <w:divBdr>
            <w:top w:val="none" w:sz="0" w:space="0" w:color="auto"/>
            <w:left w:val="none" w:sz="0" w:space="0" w:color="auto"/>
            <w:bottom w:val="none" w:sz="0" w:space="0" w:color="auto"/>
            <w:right w:val="none" w:sz="0" w:space="0" w:color="auto"/>
          </w:divBdr>
        </w:div>
      </w:divsChild>
    </w:div>
    <w:div w:id="936602367">
      <w:bodyDiv w:val="1"/>
      <w:marLeft w:val="0"/>
      <w:marRight w:val="0"/>
      <w:marTop w:val="0"/>
      <w:marBottom w:val="0"/>
      <w:divBdr>
        <w:top w:val="none" w:sz="0" w:space="0" w:color="auto"/>
        <w:left w:val="none" w:sz="0" w:space="0" w:color="auto"/>
        <w:bottom w:val="none" w:sz="0" w:space="0" w:color="auto"/>
        <w:right w:val="none" w:sz="0" w:space="0" w:color="auto"/>
      </w:divBdr>
      <w:divsChild>
        <w:div w:id="1356997883">
          <w:marLeft w:val="547"/>
          <w:marRight w:val="0"/>
          <w:marTop w:val="0"/>
          <w:marBottom w:val="0"/>
          <w:divBdr>
            <w:top w:val="none" w:sz="0" w:space="0" w:color="auto"/>
            <w:left w:val="none" w:sz="0" w:space="0" w:color="auto"/>
            <w:bottom w:val="none" w:sz="0" w:space="0" w:color="auto"/>
            <w:right w:val="none" w:sz="0" w:space="0" w:color="auto"/>
          </w:divBdr>
        </w:div>
      </w:divsChild>
    </w:div>
    <w:div w:id="963733350">
      <w:bodyDiv w:val="1"/>
      <w:marLeft w:val="0"/>
      <w:marRight w:val="0"/>
      <w:marTop w:val="0"/>
      <w:marBottom w:val="0"/>
      <w:divBdr>
        <w:top w:val="none" w:sz="0" w:space="0" w:color="auto"/>
        <w:left w:val="none" w:sz="0" w:space="0" w:color="auto"/>
        <w:bottom w:val="none" w:sz="0" w:space="0" w:color="auto"/>
        <w:right w:val="none" w:sz="0" w:space="0" w:color="auto"/>
      </w:divBdr>
    </w:div>
    <w:div w:id="1003976883">
      <w:bodyDiv w:val="1"/>
      <w:marLeft w:val="0"/>
      <w:marRight w:val="0"/>
      <w:marTop w:val="0"/>
      <w:marBottom w:val="0"/>
      <w:divBdr>
        <w:top w:val="none" w:sz="0" w:space="0" w:color="auto"/>
        <w:left w:val="none" w:sz="0" w:space="0" w:color="auto"/>
        <w:bottom w:val="none" w:sz="0" w:space="0" w:color="auto"/>
        <w:right w:val="none" w:sz="0" w:space="0" w:color="auto"/>
      </w:divBdr>
      <w:divsChild>
        <w:div w:id="1385249604">
          <w:marLeft w:val="547"/>
          <w:marRight w:val="0"/>
          <w:marTop w:val="0"/>
          <w:marBottom w:val="0"/>
          <w:divBdr>
            <w:top w:val="none" w:sz="0" w:space="0" w:color="auto"/>
            <w:left w:val="none" w:sz="0" w:space="0" w:color="auto"/>
            <w:bottom w:val="none" w:sz="0" w:space="0" w:color="auto"/>
            <w:right w:val="none" w:sz="0" w:space="0" w:color="auto"/>
          </w:divBdr>
        </w:div>
      </w:divsChild>
    </w:div>
    <w:div w:id="1068265359">
      <w:bodyDiv w:val="1"/>
      <w:marLeft w:val="0"/>
      <w:marRight w:val="0"/>
      <w:marTop w:val="0"/>
      <w:marBottom w:val="0"/>
      <w:divBdr>
        <w:top w:val="none" w:sz="0" w:space="0" w:color="auto"/>
        <w:left w:val="none" w:sz="0" w:space="0" w:color="auto"/>
        <w:bottom w:val="none" w:sz="0" w:space="0" w:color="auto"/>
        <w:right w:val="none" w:sz="0" w:space="0" w:color="auto"/>
      </w:divBdr>
      <w:divsChild>
        <w:div w:id="1579439969">
          <w:marLeft w:val="547"/>
          <w:marRight w:val="0"/>
          <w:marTop w:val="0"/>
          <w:marBottom w:val="0"/>
          <w:divBdr>
            <w:top w:val="none" w:sz="0" w:space="0" w:color="auto"/>
            <w:left w:val="none" w:sz="0" w:space="0" w:color="auto"/>
            <w:bottom w:val="none" w:sz="0" w:space="0" w:color="auto"/>
            <w:right w:val="none" w:sz="0" w:space="0" w:color="auto"/>
          </w:divBdr>
        </w:div>
      </w:divsChild>
    </w:div>
    <w:div w:id="1093013937">
      <w:bodyDiv w:val="1"/>
      <w:marLeft w:val="0"/>
      <w:marRight w:val="0"/>
      <w:marTop w:val="0"/>
      <w:marBottom w:val="0"/>
      <w:divBdr>
        <w:top w:val="none" w:sz="0" w:space="0" w:color="auto"/>
        <w:left w:val="none" w:sz="0" w:space="0" w:color="auto"/>
        <w:bottom w:val="none" w:sz="0" w:space="0" w:color="auto"/>
        <w:right w:val="none" w:sz="0" w:space="0" w:color="auto"/>
      </w:divBdr>
      <w:divsChild>
        <w:div w:id="757219164">
          <w:marLeft w:val="547"/>
          <w:marRight w:val="0"/>
          <w:marTop w:val="0"/>
          <w:marBottom w:val="0"/>
          <w:divBdr>
            <w:top w:val="none" w:sz="0" w:space="0" w:color="auto"/>
            <w:left w:val="none" w:sz="0" w:space="0" w:color="auto"/>
            <w:bottom w:val="none" w:sz="0" w:space="0" w:color="auto"/>
            <w:right w:val="none" w:sz="0" w:space="0" w:color="auto"/>
          </w:divBdr>
        </w:div>
      </w:divsChild>
    </w:div>
    <w:div w:id="1136992875">
      <w:bodyDiv w:val="1"/>
      <w:marLeft w:val="0"/>
      <w:marRight w:val="0"/>
      <w:marTop w:val="0"/>
      <w:marBottom w:val="0"/>
      <w:divBdr>
        <w:top w:val="none" w:sz="0" w:space="0" w:color="auto"/>
        <w:left w:val="none" w:sz="0" w:space="0" w:color="auto"/>
        <w:bottom w:val="none" w:sz="0" w:space="0" w:color="auto"/>
        <w:right w:val="none" w:sz="0" w:space="0" w:color="auto"/>
      </w:divBdr>
    </w:div>
    <w:div w:id="1155223244">
      <w:bodyDiv w:val="1"/>
      <w:marLeft w:val="0"/>
      <w:marRight w:val="0"/>
      <w:marTop w:val="0"/>
      <w:marBottom w:val="0"/>
      <w:divBdr>
        <w:top w:val="none" w:sz="0" w:space="0" w:color="auto"/>
        <w:left w:val="none" w:sz="0" w:space="0" w:color="auto"/>
        <w:bottom w:val="none" w:sz="0" w:space="0" w:color="auto"/>
        <w:right w:val="none" w:sz="0" w:space="0" w:color="auto"/>
      </w:divBdr>
      <w:divsChild>
        <w:div w:id="1866626441">
          <w:marLeft w:val="0"/>
          <w:marRight w:val="0"/>
          <w:marTop w:val="0"/>
          <w:marBottom w:val="0"/>
          <w:divBdr>
            <w:top w:val="none" w:sz="0" w:space="0" w:color="auto"/>
            <w:left w:val="none" w:sz="0" w:space="0" w:color="auto"/>
            <w:bottom w:val="none" w:sz="0" w:space="0" w:color="auto"/>
            <w:right w:val="none" w:sz="0" w:space="0" w:color="auto"/>
          </w:divBdr>
        </w:div>
      </w:divsChild>
    </w:div>
    <w:div w:id="1155225379">
      <w:bodyDiv w:val="1"/>
      <w:marLeft w:val="0"/>
      <w:marRight w:val="0"/>
      <w:marTop w:val="0"/>
      <w:marBottom w:val="0"/>
      <w:divBdr>
        <w:top w:val="none" w:sz="0" w:space="0" w:color="auto"/>
        <w:left w:val="none" w:sz="0" w:space="0" w:color="auto"/>
        <w:bottom w:val="none" w:sz="0" w:space="0" w:color="auto"/>
        <w:right w:val="none" w:sz="0" w:space="0" w:color="auto"/>
      </w:divBdr>
      <w:divsChild>
        <w:div w:id="1004355483">
          <w:marLeft w:val="0"/>
          <w:marRight w:val="0"/>
          <w:marTop w:val="0"/>
          <w:marBottom w:val="0"/>
          <w:divBdr>
            <w:top w:val="none" w:sz="0" w:space="0" w:color="auto"/>
            <w:left w:val="none" w:sz="0" w:space="0" w:color="auto"/>
            <w:bottom w:val="none" w:sz="0" w:space="0" w:color="auto"/>
            <w:right w:val="none" w:sz="0" w:space="0" w:color="auto"/>
          </w:divBdr>
        </w:div>
        <w:div w:id="1122043599">
          <w:marLeft w:val="0"/>
          <w:marRight w:val="0"/>
          <w:marTop w:val="0"/>
          <w:marBottom w:val="0"/>
          <w:divBdr>
            <w:top w:val="none" w:sz="0" w:space="0" w:color="auto"/>
            <w:left w:val="none" w:sz="0" w:space="0" w:color="auto"/>
            <w:bottom w:val="none" w:sz="0" w:space="0" w:color="auto"/>
            <w:right w:val="none" w:sz="0" w:space="0" w:color="auto"/>
          </w:divBdr>
        </w:div>
      </w:divsChild>
    </w:div>
    <w:div w:id="1161432158">
      <w:bodyDiv w:val="1"/>
      <w:marLeft w:val="0"/>
      <w:marRight w:val="0"/>
      <w:marTop w:val="0"/>
      <w:marBottom w:val="0"/>
      <w:divBdr>
        <w:top w:val="none" w:sz="0" w:space="0" w:color="auto"/>
        <w:left w:val="none" w:sz="0" w:space="0" w:color="auto"/>
        <w:bottom w:val="none" w:sz="0" w:space="0" w:color="auto"/>
        <w:right w:val="none" w:sz="0" w:space="0" w:color="auto"/>
      </w:divBdr>
    </w:div>
    <w:div w:id="1207568803">
      <w:bodyDiv w:val="1"/>
      <w:marLeft w:val="0"/>
      <w:marRight w:val="0"/>
      <w:marTop w:val="0"/>
      <w:marBottom w:val="0"/>
      <w:divBdr>
        <w:top w:val="none" w:sz="0" w:space="0" w:color="auto"/>
        <w:left w:val="none" w:sz="0" w:space="0" w:color="auto"/>
        <w:bottom w:val="none" w:sz="0" w:space="0" w:color="auto"/>
        <w:right w:val="none" w:sz="0" w:space="0" w:color="auto"/>
      </w:divBdr>
    </w:div>
    <w:div w:id="1294016260">
      <w:bodyDiv w:val="1"/>
      <w:marLeft w:val="0"/>
      <w:marRight w:val="0"/>
      <w:marTop w:val="0"/>
      <w:marBottom w:val="0"/>
      <w:divBdr>
        <w:top w:val="none" w:sz="0" w:space="0" w:color="auto"/>
        <w:left w:val="none" w:sz="0" w:space="0" w:color="auto"/>
        <w:bottom w:val="none" w:sz="0" w:space="0" w:color="auto"/>
        <w:right w:val="none" w:sz="0" w:space="0" w:color="auto"/>
      </w:divBdr>
      <w:divsChild>
        <w:div w:id="750008466">
          <w:marLeft w:val="0"/>
          <w:marRight w:val="0"/>
          <w:marTop w:val="0"/>
          <w:marBottom w:val="0"/>
          <w:divBdr>
            <w:top w:val="none" w:sz="0" w:space="0" w:color="auto"/>
            <w:left w:val="none" w:sz="0" w:space="0" w:color="auto"/>
            <w:bottom w:val="none" w:sz="0" w:space="0" w:color="auto"/>
            <w:right w:val="none" w:sz="0" w:space="0" w:color="auto"/>
          </w:divBdr>
        </w:div>
      </w:divsChild>
    </w:div>
    <w:div w:id="1314872291">
      <w:bodyDiv w:val="1"/>
      <w:marLeft w:val="0"/>
      <w:marRight w:val="0"/>
      <w:marTop w:val="0"/>
      <w:marBottom w:val="0"/>
      <w:divBdr>
        <w:top w:val="none" w:sz="0" w:space="0" w:color="auto"/>
        <w:left w:val="none" w:sz="0" w:space="0" w:color="auto"/>
        <w:bottom w:val="none" w:sz="0" w:space="0" w:color="auto"/>
        <w:right w:val="none" w:sz="0" w:space="0" w:color="auto"/>
      </w:divBdr>
    </w:div>
    <w:div w:id="1329749276">
      <w:bodyDiv w:val="1"/>
      <w:marLeft w:val="0"/>
      <w:marRight w:val="0"/>
      <w:marTop w:val="0"/>
      <w:marBottom w:val="0"/>
      <w:divBdr>
        <w:top w:val="none" w:sz="0" w:space="0" w:color="auto"/>
        <w:left w:val="none" w:sz="0" w:space="0" w:color="auto"/>
        <w:bottom w:val="none" w:sz="0" w:space="0" w:color="auto"/>
        <w:right w:val="none" w:sz="0" w:space="0" w:color="auto"/>
      </w:divBdr>
      <w:divsChild>
        <w:div w:id="257258976">
          <w:marLeft w:val="0"/>
          <w:marRight w:val="0"/>
          <w:marTop w:val="0"/>
          <w:marBottom w:val="0"/>
          <w:divBdr>
            <w:top w:val="none" w:sz="0" w:space="0" w:color="auto"/>
            <w:left w:val="none" w:sz="0" w:space="0" w:color="auto"/>
            <w:bottom w:val="none" w:sz="0" w:space="0" w:color="auto"/>
            <w:right w:val="none" w:sz="0" w:space="0" w:color="auto"/>
          </w:divBdr>
        </w:div>
      </w:divsChild>
    </w:div>
    <w:div w:id="1381126522">
      <w:bodyDiv w:val="1"/>
      <w:marLeft w:val="0"/>
      <w:marRight w:val="0"/>
      <w:marTop w:val="0"/>
      <w:marBottom w:val="0"/>
      <w:divBdr>
        <w:top w:val="none" w:sz="0" w:space="0" w:color="auto"/>
        <w:left w:val="none" w:sz="0" w:space="0" w:color="auto"/>
        <w:bottom w:val="none" w:sz="0" w:space="0" w:color="auto"/>
        <w:right w:val="none" w:sz="0" w:space="0" w:color="auto"/>
      </w:divBdr>
    </w:div>
    <w:div w:id="1430737729">
      <w:bodyDiv w:val="1"/>
      <w:marLeft w:val="0"/>
      <w:marRight w:val="0"/>
      <w:marTop w:val="0"/>
      <w:marBottom w:val="0"/>
      <w:divBdr>
        <w:top w:val="none" w:sz="0" w:space="0" w:color="auto"/>
        <w:left w:val="none" w:sz="0" w:space="0" w:color="auto"/>
        <w:bottom w:val="none" w:sz="0" w:space="0" w:color="auto"/>
        <w:right w:val="none" w:sz="0" w:space="0" w:color="auto"/>
      </w:divBdr>
    </w:div>
    <w:div w:id="1476487733">
      <w:bodyDiv w:val="1"/>
      <w:marLeft w:val="0"/>
      <w:marRight w:val="0"/>
      <w:marTop w:val="0"/>
      <w:marBottom w:val="0"/>
      <w:divBdr>
        <w:top w:val="none" w:sz="0" w:space="0" w:color="auto"/>
        <w:left w:val="none" w:sz="0" w:space="0" w:color="auto"/>
        <w:bottom w:val="none" w:sz="0" w:space="0" w:color="auto"/>
        <w:right w:val="none" w:sz="0" w:space="0" w:color="auto"/>
      </w:divBdr>
    </w:div>
    <w:div w:id="1524786551">
      <w:bodyDiv w:val="1"/>
      <w:marLeft w:val="0"/>
      <w:marRight w:val="0"/>
      <w:marTop w:val="0"/>
      <w:marBottom w:val="0"/>
      <w:divBdr>
        <w:top w:val="none" w:sz="0" w:space="0" w:color="auto"/>
        <w:left w:val="none" w:sz="0" w:space="0" w:color="auto"/>
        <w:bottom w:val="none" w:sz="0" w:space="0" w:color="auto"/>
        <w:right w:val="none" w:sz="0" w:space="0" w:color="auto"/>
      </w:divBdr>
      <w:divsChild>
        <w:div w:id="1059086799">
          <w:marLeft w:val="0"/>
          <w:marRight w:val="0"/>
          <w:marTop w:val="0"/>
          <w:marBottom w:val="0"/>
          <w:divBdr>
            <w:top w:val="none" w:sz="0" w:space="0" w:color="auto"/>
            <w:left w:val="none" w:sz="0" w:space="0" w:color="auto"/>
            <w:bottom w:val="none" w:sz="0" w:space="0" w:color="auto"/>
            <w:right w:val="none" w:sz="0" w:space="0" w:color="auto"/>
          </w:divBdr>
        </w:div>
      </w:divsChild>
    </w:div>
    <w:div w:id="1581988851">
      <w:bodyDiv w:val="1"/>
      <w:marLeft w:val="0"/>
      <w:marRight w:val="0"/>
      <w:marTop w:val="0"/>
      <w:marBottom w:val="0"/>
      <w:divBdr>
        <w:top w:val="none" w:sz="0" w:space="0" w:color="auto"/>
        <w:left w:val="none" w:sz="0" w:space="0" w:color="auto"/>
        <w:bottom w:val="none" w:sz="0" w:space="0" w:color="auto"/>
        <w:right w:val="none" w:sz="0" w:space="0" w:color="auto"/>
      </w:divBdr>
      <w:divsChild>
        <w:div w:id="1481996686">
          <w:marLeft w:val="547"/>
          <w:marRight w:val="0"/>
          <w:marTop w:val="0"/>
          <w:marBottom w:val="0"/>
          <w:divBdr>
            <w:top w:val="none" w:sz="0" w:space="0" w:color="auto"/>
            <w:left w:val="none" w:sz="0" w:space="0" w:color="auto"/>
            <w:bottom w:val="none" w:sz="0" w:space="0" w:color="auto"/>
            <w:right w:val="none" w:sz="0" w:space="0" w:color="auto"/>
          </w:divBdr>
        </w:div>
      </w:divsChild>
    </w:div>
    <w:div w:id="1654019657">
      <w:bodyDiv w:val="1"/>
      <w:marLeft w:val="0"/>
      <w:marRight w:val="0"/>
      <w:marTop w:val="0"/>
      <w:marBottom w:val="0"/>
      <w:divBdr>
        <w:top w:val="none" w:sz="0" w:space="0" w:color="auto"/>
        <w:left w:val="none" w:sz="0" w:space="0" w:color="auto"/>
        <w:bottom w:val="none" w:sz="0" w:space="0" w:color="auto"/>
        <w:right w:val="none" w:sz="0" w:space="0" w:color="auto"/>
      </w:divBdr>
    </w:div>
    <w:div w:id="1655449244">
      <w:bodyDiv w:val="1"/>
      <w:marLeft w:val="0"/>
      <w:marRight w:val="0"/>
      <w:marTop w:val="0"/>
      <w:marBottom w:val="0"/>
      <w:divBdr>
        <w:top w:val="none" w:sz="0" w:space="0" w:color="auto"/>
        <w:left w:val="none" w:sz="0" w:space="0" w:color="auto"/>
        <w:bottom w:val="none" w:sz="0" w:space="0" w:color="auto"/>
        <w:right w:val="none" w:sz="0" w:space="0" w:color="auto"/>
      </w:divBdr>
    </w:div>
    <w:div w:id="1734545038">
      <w:bodyDiv w:val="1"/>
      <w:marLeft w:val="0"/>
      <w:marRight w:val="0"/>
      <w:marTop w:val="0"/>
      <w:marBottom w:val="0"/>
      <w:divBdr>
        <w:top w:val="none" w:sz="0" w:space="0" w:color="auto"/>
        <w:left w:val="none" w:sz="0" w:space="0" w:color="auto"/>
        <w:bottom w:val="none" w:sz="0" w:space="0" w:color="auto"/>
        <w:right w:val="none" w:sz="0" w:space="0" w:color="auto"/>
      </w:divBdr>
      <w:divsChild>
        <w:div w:id="2103181451">
          <w:marLeft w:val="547"/>
          <w:marRight w:val="0"/>
          <w:marTop w:val="0"/>
          <w:marBottom w:val="0"/>
          <w:divBdr>
            <w:top w:val="none" w:sz="0" w:space="0" w:color="auto"/>
            <w:left w:val="none" w:sz="0" w:space="0" w:color="auto"/>
            <w:bottom w:val="none" w:sz="0" w:space="0" w:color="auto"/>
            <w:right w:val="none" w:sz="0" w:space="0" w:color="auto"/>
          </w:divBdr>
        </w:div>
      </w:divsChild>
    </w:div>
    <w:div w:id="1756508629">
      <w:bodyDiv w:val="1"/>
      <w:marLeft w:val="0"/>
      <w:marRight w:val="0"/>
      <w:marTop w:val="0"/>
      <w:marBottom w:val="0"/>
      <w:divBdr>
        <w:top w:val="none" w:sz="0" w:space="0" w:color="auto"/>
        <w:left w:val="none" w:sz="0" w:space="0" w:color="auto"/>
        <w:bottom w:val="none" w:sz="0" w:space="0" w:color="auto"/>
        <w:right w:val="none" w:sz="0" w:space="0" w:color="auto"/>
      </w:divBdr>
    </w:div>
    <w:div w:id="1756509705">
      <w:bodyDiv w:val="1"/>
      <w:marLeft w:val="0"/>
      <w:marRight w:val="0"/>
      <w:marTop w:val="0"/>
      <w:marBottom w:val="0"/>
      <w:divBdr>
        <w:top w:val="none" w:sz="0" w:space="0" w:color="auto"/>
        <w:left w:val="none" w:sz="0" w:space="0" w:color="auto"/>
        <w:bottom w:val="none" w:sz="0" w:space="0" w:color="auto"/>
        <w:right w:val="none" w:sz="0" w:space="0" w:color="auto"/>
      </w:divBdr>
      <w:divsChild>
        <w:div w:id="854152534">
          <w:marLeft w:val="547"/>
          <w:marRight w:val="0"/>
          <w:marTop w:val="67"/>
          <w:marBottom w:val="0"/>
          <w:divBdr>
            <w:top w:val="none" w:sz="0" w:space="0" w:color="auto"/>
            <w:left w:val="none" w:sz="0" w:space="0" w:color="auto"/>
            <w:bottom w:val="none" w:sz="0" w:space="0" w:color="auto"/>
            <w:right w:val="none" w:sz="0" w:space="0" w:color="auto"/>
          </w:divBdr>
        </w:div>
      </w:divsChild>
    </w:div>
    <w:div w:id="1765761582">
      <w:bodyDiv w:val="1"/>
      <w:marLeft w:val="0"/>
      <w:marRight w:val="0"/>
      <w:marTop w:val="0"/>
      <w:marBottom w:val="0"/>
      <w:divBdr>
        <w:top w:val="none" w:sz="0" w:space="0" w:color="auto"/>
        <w:left w:val="none" w:sz="0" w:space="0" w:color="auto"/>
        <w:bottom w:val="none" w:sz="0" w:space="0" w:color="auto"/>
        <w:right w:val="none" w:sz="0" w:space="0" w:color="auto"/>
      </w:divBdr>
    </w:div>
    <w:div w:id="1779786456">
      <w:bodyDiv w:val="1"/>
      <w:marLeft w:val="0"/>
      <w:marRight w:val="0"/>
      <w:marTop w:val="0"/>
      <w:marBottom w:val="0"/>
      <w:divBdr>
        <w:top w:val="none" w:sz="0" w:space="0" w:color="auto"/>
        <w:left w:val="none" w:sz="0" w:space="0" w:color="auto"/>
        <w:bottom w:val="none" w:sz="0" w:space="0" w:color="auto"/>
        <w:right w:val="none" w:sz="0" w:space="0" w:color="auto"/>
      </w:divBdr>
      <w:divsChild>
        <w:div w:id="213078615">
          <w:marLeft w:val="547"/>
          <w:marRight w:val="0"/>
          <w:marTop w:val="0"/>
          <w:marBottom w:val="0"/>
          <w:divBdr>
            <w:top w:val="none" w:sz="0" w:space="0" w:color="auto"/>
            <w:left w:val="none" w:sz="0" w:space="0" w:color="auto"/>
            <w:bottom w:val="none" w:sz="0" w:space="0" w:color="auto"/>
            <w:right w:val="none" w:sz="0" w:space="0" w:color="auto"/>
          </w:divBdr>
        </w:div>
      </w:divsChild>
    </w:div>
    <w:div w:id="1927765101">
      <w:bodyDiv w:val="1"/>
      <w:marLeft w:val="0"/>
      <w:marRight w:val="0"/>
      <w:marTop w:val="0"/>
      <w:marBottom w:val="0"/>
      <w:divBdr>
        <w:top w:val="none" w:sz="0" w:space="0" w:color="auto"/>
        <w:left w:val="none" w:sz="0" w:space="0" w:color="auto"/>
        <w:bottom w:val="none" w:sz="0" w:space="0" w:color="auto"/>
        <w:right w:val="none" w:sz="0" w:space="0" w:color="auto"/>
      </w:divBdr>
    </w:div>
    <w:div w:id="1941522797">
      <w:bodyDiv w:val="1"/>
      <w:marLeft w:val="0"/>
      <w:marRight w:val="0"/>
      <w:marTop w:val="0"/>
      <w:marBottom w:val="0"/>
      <w:divBdr>
        <w:top w:val="none" w:sz="0" w:space="0" w:color="auto"/>
        <w:left w:val="none" w:sz="0" w:space="0" w:color="auto"/>
        <w:bottom w:val="none" w:sz="0" w:space="0" w:color="auto"/>
        <w:right w:val="none" w:sz="0" w:space="0" w:color="auto"/>
      </w:divBdr>
      <w:divsChild>
        <w:div w:id="233123960">
          <w:marLeft w:val="0"/>
          <w:marRight w:val="0"/>
          <w:marTop w:val="0"/>
          <w:marBottom w:val="0"/>
          <w:divBdr>
            <w:top w:val="none" w:sz="0" w:space="0" w:color="auto"/>
            <w:left w:val="none" w:sz="0" w:space="0" w:color="auto"/>
            <w:bottom w:val="none" w:sz="0" w:space="0" w:color="auto"/>
            <w:right w:val="none" w:sz="0" w:space="0" w:color="auto"/>
          </w:divBdr>
        </w:div>
      </w:divsChild>
    </w:div>
    <w:div w:id="1946427679">
      <w:bodyDiv w:val="1"/>
      <w:marLeft w:val="0"/>
      <w:marRight w:val="0"/>
      <w:marTop w:val="0"/>
      <w:marBottom w:val="0"/>
      <w:divBdr>
        <w:top w:val="none" w:sz="0" w:space="0" w:color="auto"/>
        <w:left w:val="none" w:sz="0" w:space="0" w:color="auto"/>
        <w:bottom w:val="none" w:sz="0" w:space="0" w:color="auto"/>
        <w:right w:val="none" w:sz="0" w:space="0" w:color="auto"/>
      </w:divBdr>
    </w:div>
    <w:div w:id="1958367833">
      <w:bodyDiv w:val="1"/>
      <w:marLeft w:val="0"/>
      <w:marRight w:val="0"/>
      <w:marTop w:val="0"/>
      <w:marBottom w:val="0"/>
      <w:divBdr>
        <w:top w:val="none" w:sz="0" w:space="0" w:color="auto"/>
        <w:left w:val="none" w:sz="0" w:space="0" w:color="auto"/>
        <w:bottom w:val="none" w:sz="0" w:space="0" w:color="auto"/>
        <w:right w:val="none" w:sz="0" w:space="0" w:color="auto"/>
      </w:divBdr>
      <w:divsChild>
        <w:div w:id="1075129257">
          <w:marLeft w:val="0"/>
          <w:marRight w:val="0"/>
          <w:marTop w:val="0"/>
          <w:marBottom w:val="0"/>
          <w:divBdr>
            <w:top w:val="none" w:sz="0" w:space="0" w:color="auto"/>
            <w:left w:val="none" w:sz="0" w:space="0" w:color="auto"/>
            <w:bottom w:val="none" w:sz="0" w:space="0" w:color="auto"/>
            <w:right w:val="none" w:sz="0" w:space="0" w:color="auto"/>
          </w:divBdr>
        </w:div>
      </w:divsChild>
    </w:div>
    <w:div w:id="1960910527">
      <w:bodyDiv w:val="1"/>
      <w:marLeft w:val="0"/>
      <w:marRight w:val="0"/>
      <w:marTop w:val="0"/>
      <w:marBottom w:val="0"/>
      <w:divBdr>
        <w:top w:val="none" w:sz="0" w:space="0" w:color="auto"/>
        <w:left w:val="none" w:sz="0" w:space="0" w:color="auto"/>
        <w:bottom w:val="none" w:sz="0" w:space="0" w:color="auto"/>
        <w:right w:val="none" w:sz="0" w:space="0" w:color="auto"/>
      </w:divBdr>
    </w:div>
    <w:div w:id="1978755116">
      <w:bodyDiv w:val="1"/>
      <w:marLeft w:val="0"/>
      <w:marRight w:val="0"/>
      <w:marTop w:val="0"/>
      <w:marBottom w:val="0"/>
      <w:divBdr>
        <w:top w:val="none" w:sz="0" w:space="0" w:color="auto"/>
        <w:left w:val="none" w:sz="0" w:space="0" w:color="auto"/>
        <w:bottom w:val="none" w:sz="0" w:space="0" w:color="auto"/>
        <w:right w:val="none" w:sz="0" w:space="0" w:color="auto"/>
      </w:divBdr>
    </w:div>
    <w:div w:id="2068454713">
      <w:bodyDiv w:val="1"/>
      <w:marLeft w:val="0"/>
      <w:marRight w:val="0"/>
      <w:marTop w:val="0"/>
      <w:marBottom w:val="0"/>
      <w:divBdr>
        <w:top w:val="none" w:sz="0" w:space="0" w:color="auto"/>
        <w:left w:val="none" w:sz="0" w:space="0" w:color="auto"/>
        <w:bottom w:val="none" w:sz="0" w:space="0" w:color="auto"/>
        <w:right w:val="none" w:sz="0" w:space="0" w:color="auto"/>
      </w:divBdr>
      <w:divsChild>
        <w:div w:id="204100017">
          <w:marLeft w:val="0"/>
          <w:marRight w:val="0"/>
          <w:marTop w:val="0"/>
          <w:marBottom w:val="0"/>
          <w:divBdr>
            <w:top w:val="none" w:sz="0" w:space="0" w:color="auto"/>
            <w:left w:val="none" w:sz="0" w:space="0" w:color="auto"/>
            <w:bottom w:val="none" w:sz="0" w:space="0" w:color="auto"/>
            <w:right w:val="none" w:sz="0" w:space="0" w:color="auto"/>
          </w:divBdr>
        </w:div>
        <w:div w:id="478034670">
          <w:marLeft w:val="0"/>
          <w:marRight w:val="0"/>
          <w:marTop w:val="0"/>
          <w:marBottom w:val="0"/>
          <w:divBdr>
            <w:top w:val="none" w:sz="0" w:space="0" w:color="auto"/>
            <w:left w:val="none" w:sz="0" w:space="0" w:color="auto"/>
            <w:bottom w:val="none" w:sz="0" w:space="0" w:color="auto"/>
            <w:right w:val="none" w:sz="0" w:space="0" w:color="auto"/>
          </w:divBdr>
        </w:div>
        <w:div w:id="594215710">
          <w:marLeft w:val="0"/>
          <w:marRight w:val="0"/>
          <w:marTop w:val="0"/>
          <w:marBottom w:val="0"/>
          <w:divBdr>
            <w:top w:val="none" w:sz="0" w:space="0" w:color="auto"/>
            <w:left w:val="none" w:sz="0" w:space="0" w:color="auto"/>
            <w:bottom w:val="none" w:sz="0" w:space="0" w:color="auto"/>
            <w:right w:val="none" w:sz="0" w:space="0" w:color="auto"/>
          </w:divBdr>
        </w:div>
        <w:div w:id="1121150405">
          <w:marLeft w:val="0"/>
          <w:marRight w:val="0"/>
          <w:marTop w:val="0"/>
          <w:marBottom w:val="0"/>
          <w:divBdr>
            <w:top w:val="none" w:sz="0" w:space="0" w:color="auto"/>
            <w:left w:val="none" w:sz="0" w:space="0" w:color="auto"/>
            <w:bottom w:val="none" w:sz="0" w:space="0" w:color="auto"/>
            <w:right w:val="none" w:sz="0" w:space="0" w:color="auto"/>
          </w:divBdr>
        </w:div>
        <w:div w:id="1272083147">
          <w:marLeft w:val="0"/>
          <w:marRight w:val="0"/>
          <w:marTop w:val="0"/>
          <w:marBottom w:val="0"/>
          <w:divBdr>
            <w:top w:val="none" w:sz="0" w:space="0" w:color="auto"/>
            <w:left w:val="none" w:sz="0" w:space="0" w:color="auto"/>
            <w:bottom w:val="none" w:sz="0" w:space="0" w:color="auto"/>
            <w:right w:val="none" w:sz="0" w:space="0" w:color="auto"/>
          </w:divBdr>
        </w:div>
        <w:div w:id="1337725861">
          <w:marLeft w:val="0"/>
          <w:marRight w:val="0"/>
          <w:marTop w:val="0"/>
          <w:marBottom w:val="0"/>
          <w:divBdr>
            <w:top w:val="none" w:sz="0" w:space="0" w:color="auto"/>
            <w:left w:val="none" w:sz="0" w:space="0" w:color="auto"/>
            <w:bottom w:val="none" w:sz="0" w:space="0" w:color="auto"/>
            <w:right w:val="none" w:sz="0" w:space="0" w:color="auto"/>
          </w:divBdr>
        </w:div>
        <w:div w:id="17595925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microsoft.com/office/2007/relationships/diagramDrawing" Target="diagrams/drawing1.xml"/><Relationship Id="rId42" Type="http://schemas.openxmlformats.org/officeDocument/2006/relationships/diagramLayout" Target="diagrams/layout2.xml"/><Relationship Id="rId47" Type="http://schemas.openxmlformats.org/officeDocument/2006/relationships/diagramLayout" Target="diagrams/layout3.xml"/><Relationship Id="rId50" Type="http://schemas.microsoft.com/office/2007/relationships/diagramDrawing" Target="diagrams/drawing3.xml"/><Relationship Id="rId55" Type="http://schemas.microsoft.com/office/2007/relationships/diagramDrawing" Target="diagrams/drawing4.xml"/><Relationship Id="rId63" Type="http://schemas.openxmlformats.org/officeDocument/2006/relationships/diagramLayout" Target="diagrams/layout6.xml"/><Relationship Id="rId68" Type="http://schemas.openxmlformats.org/officeDocument/2006/relationships/image" Target="media/image26.jpeg"/><Relationship Id="rId76" Type="http://schemas.openxmlformats.org/officeDocument/2006/relationships/header" Target="header2.xml"/><Relationship Id="rId84" Type="http://schemas.openxmlformats.org/officeDocument/2006/relationships/hyperlink" Target="https://schema.org/dateModified" TargetMode="External"/><Relationship Id="rId89" Type="http://schemas.openxmlformats.org/officeDocument/2006/relationships/hyperlink" Target="http://dublincore.org/documents/dcmi-terms/" TargetMode="External"/><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8.jpeg"/><Relationship Id="rId92" Type="http://schemas.openxmlformats.org/officeDocument/2006/relationships/hyperlink" Target="https://schema.org/isPartOf" TargetMode="Externa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image" Target="media/image18.jpeg"/><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diagramQuickStyle" Target="diagrams/quickStyle1.xml"/><Relationship Id="rId37" Type="http://schemas.openxmlformats.org/officeDocument/2006/relationships/image" Target="media/image21.png"/><Relationship Id="rId40" Type="http://schemas.openxmlformats.org/officeDocument/2006/relationships/image" Target="media/image23.png"/><Relationship Id="rId45" Type="http://schemas.microsoft.com/office/2007/relationships/diagramDrawing" Target="diagrams/drawing2.xml"/><Relationship Id="rId53" Type="http://schemas.openxmlformats.org/officeDocument/2006/relationships/diagramQuickStyle" Target="diagrams/quickStyle4.xml"/><Relationship Id="rId58" Type="http://schemas.openxmlformats.org/officeDocument/2006/relationships/diagramQuickStyle" Target="diagrams/quickStyle5.xml"/><Relationship Id="rId66" Type="http://schemas.microsoft.com/office/2007/relationships/diagramDrawing" Target="diagrams/drawing6.xml"/><Relationship Id="rId74" Type="http://schemas.openxmlformats.org/officeDocument/2006/relationships/image" Target="media/image29.jpeg"/><Relationship Id="rId79" Type="http://schemas.openxmlformats.org/officeDocument/2006/relationships/image" Target="media/image32.png"/><Relationship Id="rId87" Type="http://schemas.openxmlformats.org/officeDocument/2006/relationships/hyperlink" Target="https://schema.org/keywords" TargetMode="External"/><Relationship Id="rId5" Type="http://schemas.openxmlformats.org/officeDocument/2006/relationships/webSettings" Target="webSettings.xml"/><Relationship Id="rId61" Type="http://schemas.openxmlformats.org/officeDocument/2006/relationships/image" Target="media/image24.jpeg"/><Relationship Id="rId82" Type="http://schemas.openxmlformats.org/officeDocument/2006/relationships/hyperlink" Target="http://schema.org/provider" TargetMode="External"/><Relationship Id="rId90" Type="http://schemas.openxmlformats.org/officeDocument/2006/relationships/hyperlink" Target="https://schema.org/contentType" TargetMode="External"/><Relationship Id="rId95" Type="http://schemas.openxmlformats.org/officeDocument/2006/relationships/header" Target="header3.xml"/><Relationship Id="rId19" Type="http://schemas.openxmlformats.org/officeDocument/2006/relationships/image" Target="media/image8.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diagramData" Target="diagrams/data1.xml"/><Relationship Id="rId35" Type="http://schemas.openxmlformats.org/officeDocument/2006/relationships/image" Target="media/image19.jpeg"/><Relationship Id="rId43" Type="http://schemas.openxmlformats.org/officeDocument/2006/relationships/diagramQuickStyle" Target="diagrams/quickStyle2.xml"/><Relationship Id="rId48" Type="http://schemas.openxmlformats.org/officeDocument/2006/relationships/diagramQuickStyle" Target="diagrams/quickStyle3.xml"/><Relationship Id="rId56" Type="http://schemas.openxmlformats.org/officeDocument/2006/relationships/diagramData" Target="diagrams/data5.xml"/><Relationship Id="rId64" Type="http://schemas.openxmlformats.org/officeDocument/2006/relationships/diagramQuickStyle" Target="diagrams/quickStyle6.xml"/><Relationship Id="rId69" Type="http://schemas.openxmlformats.org/officeDocument/2006/relationships/image" Target="media/image27.jpeg"/><Relationship Id="rId77" Type="http://schemas.openxmlformats.org/officeDocument/2006/relationships/image" Target="media/image30.jpeg"/><Relationship Id="rId8" Type="http://schemas.openxmlformats.org/officeDocument/2006/relationships/image" Target="media/image1.jpeg"/><Relationship Id="rId51" Type="http://schemas.openxmlformats.org/officeDocument/2006/relationships/diagramData" Target="diagrams/data4.xml"/><Relationship Id="rId72" Type="http://schemas.openxmlformats.org/officeDocument/2006/relationships/header" Target="header1.xml"/><Relationship Id="rId80" Type="http://schemas.openxmlformats.org/officeDocument/2006/relationships/hyperlink" Target="http://dublincore.org/documents/dcmi-terms/" TargetMode="External"/><Relationship Id="rId85" Type="http://schemas.openxmlformats.org/officeDocument/2006/relationships/hyperlink" Target="https://schema.org/expires" TargetMode="External"/><Relationship Id="rId93" Type="http://schemas.openxmlformats.org/officeDocument/2006/relationships/hyperlink" Target="https://schema.parkeon.com/checksum"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chart" Target="charts/chart3.xml"/><Relationship Id="rId25" Type="http://schemas.openxmlformats.org/officeDocument/2006/relationships/image" Target="media/image14.png"/><Relationship Id="rId33" Type="http://schemas.openxmlformats.org/officeDocument/2006/relationships/diagramColors" Target="diagrams/colors1.xml"/><Relationship Id="rId38" Type="http://schemas.openxmlformats.org/officeDocument/2006/relationships/hyperlink" Target="http://5stardata.info/en/" TargetMode="External"/><Relationship Id="rId46" Type="http://schemas.openxmlformats.org/officeDocument/2006/relationships/diagramData" Target="diagrams/data3.xml"/><Relationship Id="rId59" Type="http://schemas.openxmlformats.org/officeDocument/2006/relationships/diagramColors" Target="diagrams/colors5.xml"/><Relationship Id="rId67" Type="http://schemas.openxmlformats.org/officeDocument/2006/relationships/image" Target="media/image25.jpeg"/><Relationship Id="rId20" Type="http://schemas.openxmlformats.org/officeDocument/2006/relationships/image" Target="media/image9.png"/><Relationship Id="rId41" Type="http://schemas.openxmlformats.org/officeDocument/2006/relationships/diagramData" Target="diagrams/data2.xml"/><Relationship Id="rId54" Type="http://schemas.openxmlformats.org/officeDocument/2006/relationships/diagramColors" Target="diagrams/colors4.xml"/><Relationship Id="rId62" Type="http://schemas.openxmlformats.org/officeDocument/2006/relationships/diagramData" Target="diagrams/data6.xml"/><Relationship Id="rId70" Type="http://schemas.openxmlformats.org/officeDocument/2006/relationships/footer" Target="footer1.xml"/><Relationship Id="rId75" Type="http://schemas.openxmlformats.org/officeDocument/2006/relationships/hyperlink" Target="http://integracja.gugik.gov.pl/daneadresowe/" TargetMode="External"/><Relationship Id="rId83" Type="http://schemas.openxmlformats.org/officeDocument/2006/relationships/hyperlink" Target="https://schema.org/datePublished" TargetMode="External"/><Relationship Id="rId88" Type="http://schemas.openxmlformats.org/officeDocument/2006/relationships/hyperlink" Target="https://schema.org/temporalCoverage" TargetMode="External"/><Relationship Id="rId91" Type="http://schemas.openxmlformats.org/officeDocument/2006/relationships/hyperlink" Target="http://dublincore.org/documents/dcmi-terms/"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49" Type="http://schemas.openxmlformats.org/officeDocument/2006/relationships/diagramColors" Target="diagrams/colors3.xml"/><Relationship Id="rId57" Type="http://schemas.openxmlformats.org/officeDocument/2006/relationships/diagramLayout" Target="diagrams/layout5.xml"/><Relationship Id="rId10" Type="http://schemas.openxmlformats.org/officeDocument/2006/relationships/image" Target="media/image3.png"/><Relationship Id="rId31" Type="http://schemas.openxmlformats.org/officeDocument/2006/relationships/diagramLayout" Target="diagrams/layout1.xml"/><Relationship Id="rId44" Type="http://schemas.openxmlformats.org/officeDocument/2006/relationships/diagramColors" Target="diagrams/colors2.xml"/><Relationship Id="rId52" Type="http://schemas.openxmlformats.org/officeDocument/2006/relationships/diagramLayout" Target="diagrams/layout4.xml"/><Relationship Id="rId60" Type="http://schemas.microsoft.com/office/2007/relationships/diagramDrawing" Target="diagrams/drawing5.xml"/><Relationship Id="rId65" Type="http://schemas.openxmlformats.org/officeDocument/2006/relationships/diagramColors" Target="diagrams/colors6.xml"/><Relationship Id="rId73" Type="http://schemas.openxmlformats.org/officeDocument/2006/relationships/footer" Target="footer2.xml"/><Relationship Id="rId78" Type="http://schemas.openxmlformats.org/officeDocument/2006/relationships/image" Target="media/image31.png"/><Relationship Id="rId81" Type="http://schemas.openxmlformats.org/officeDocument/2006/relationships/hyperlink" Target="http://schema.org/url" TargetMode="External"/><Relationship Id="rId86" Type="http://schemas.openxmlformats.org/officeDocument/2006/relationships/hyperlink" Target="http://dublincore.org/documents/dcmi-terms/" TargetMode="External"/><Relationship Id="rId94" Type="http://schemas.openxmlformats.org/officeDocument/2006/relationships/hyperlink" Target="https://api.dane.gov.pl/resources/17323,pojazdy?v=2"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chart" Target="charts/chart4.xml"/><Relationship Id="rId39" Type="http://schemas.openxmlformats.org/officeDocument/2006/relationships/image" Target="media/image22.png"/></Relationships>
</file>

<file path=word/_rels/footnotes.xml.rels><?xml version="1.0" encoding="UTF-8" standalone="yes"?>
<Relationships xmlns="http://schemas.openxmlformats.org/package/2006/relationships"><Relationship Id="rId13" Type="http://schemas.openxmlformats.org/officeDocument/2006/relationships/hyperlink" Target="https://ec.europa.eu/info/strategy/priorities-2019-2024/europe-fit-digital-age/european-data-strategy_pl" TargetMode="External"/><Relationship Id="rId18" Type="http://schemas.openxmlformats.org/officeDocument/2006/relationships/hyperlink" Target="https://www.europeandataportal.eu/sites/default/files/analytical_report_15_high_value_datasets.pdf" TargetMode="External"/><Relationship Id="rId26" Type="http://schemas.openxmlformats.org/officeDocument/2006/relationships/hyperlink" Target="https://ec.europa.eu/digital-single-market/en/news/rolling-plan-ict-standardisation" TargetMode="External"/><Relationship Id="rId39" Type="http://schemas.openxmlformats.org/officeDocument/2006/relationships/hyperlink" Target="https://www.europeandataportal.eu/sites/default/files/edp_analytical_report_n4_-_open_data_in_cities_v1.0_final.pdf" TargetMode="External"/><Relationship Id="rId21" Type="http://schemas.openxmlformats.org/officeDocument/2006/relationships/hyperlink" Target="https://www.w3.org/DesignIssues/LinkedData.html" TargetMode="External"/><Relationship Id="rId34" Type="http://schemas.openxmlformats.org/officeDocument/2006/relationships/hyperlink" Target="https://dane.gov.pl/media/ckeditor/2020/05/29/standard-prawny.pdf" TargetMode="External"/><Relationship Id="rId42" Type="http://schemas.openxmlformats.org/officeDocument/2006/relationships/hyperlink" Target="https://www.europeandataportal.eu/en/highlights/enabling-smart-rural-open-data-gap" TargetMode="External"/><Relationship Id="rId47" Type="http://schemas.openxmlformats.org/officeDocument/2006/relationships/hyperlink" Target="https://www.w3.org/TR/tabular-data-model/" TargetMode="External"/><Relationship Id="rId50" Type="http://schemas.openxmlformats.org/officeDocument/2006/relationships/hyperlink" Target="https://www.w3.org/TR/sdw-bp/" TargetMode="External"/><Relationship Id="rId55" Type="http://schemas.openxmlformats.org/officeDocument/2006/relationships/hyperlink" Target="https://dane.gov.pl/application/1216%2Caplikacja-do-sprawdzania-adresu-uniwersalnego" TargetMode="External"/><Relationship Id="rId63" Type="http://schemas.openxmlformats.org/officeDocument/2006/relationships/hyperlink" Target="https://www.w3.org/TR/rdf-syntax-grammar/" TargetMode="External"/><Relationship Id="rId68" Type="http://schemas.openxmlformats.org/officeDocument/2006/relationships/hyperlink" Target="https://www.w3.org/TR/rdfa-core/" TargetMode="External"/><Relationship Id="rId76" Type="http://schemas.openxmlformats.org/officeDocument/2006/relationships/hyperlink" Target="https://tools.ietf.org/html/rfc7159" TargetMode="External"/><Relationship Id="rId84" Type="http://schemas.openxmlformats.org/officeDocument/2006/relationships/hyperlink" Target="https://semver.org/spec/v2.0.0.html" TargetMode="External"/><Relationship Id="rId89" Type="http://schemas.openxmlformats.org/officeDocument/2006/relationships/hyperlink" Target="https://oauth.net/articles/authentication" TargetMode="External"/><Relationship Id="rId7" Type="http://schemas.openxmlformats.org/officeDocument/2006/relationships/hyperlink" Target="https://www.europeandataportal.eu/pl/highlights/practical-guide-building-future-proof-open-data-portals" TargetMode="External"/><Relationship Id="rId71" Type="http://schemas.openxmlformats.org/officeDocument/2006/relationships/hyperlink" Target="http://Tam&#313;&#317;e/" TargetMode="External"/><Relationship Id="rId2" Type="http://schemas.openxmlformats.org/officeDocument/2006/relationships/hyperlink" Target="https://www.gov.pl/web/cyfryzacja/polska-przyszlosci-to-polska-z-internetem-rzeczy" TargetMode="External"/><Relationship Id="rId16" Type="http://schemas.openxmlformats.org/officeDocument/2006/relationships/hyperlink" Target="https://aplikacje.gov.pl/app/susza/" TargetMode="External"/><Relationship Id="rId29" Type="http://schemas.openxmlformats.org/officeDocument/2006/relationships/hyperlink" Target="https://www.europeandataportal.eu/en/highlights/sustainability-open-data-portals-infrastructures-reports-pt-1" TargetMode="External"/><Relationship Id="rId11" Type="http://schemas.openxmlformats.org/officeDocument/2006/relationships/hyperlink" Target="https://unctad.org/en/pages/PublicationWebflyer.aspx?publicationid=2466" TargetMode="External"/><Relationship Id="rId24" Type="http://schemas.openxmlformats.org/officeDocument/2006/relationships/hyperlink" Target="https://bazekon.uek.krakow.pl/en/gospodarka/164715378" TargetMode="External"/><Relationship Id="rId32" Type="http://schemas.openxmlformats.org/officeDocument/2006/relationships/hyperlink" Target="https://ec.europa.eu/isa2/eif_pl" TargetMode="External"/><Relationship Id="rId37" Type="http://schemas.openxmlformats.org/officeDocument/2006/relationships/hyperlink" Target="https://dane.gov.pl/pl/knowledgebase/useful-materials/standardy-otwartosci-danych" TargetMode="External"/><Relationship Id="rId40" Type="http://schemas.openxmlformats.org/officeDocument/2006/relationships/hyperlink" Target="https://dane.gov.pl/institution/154,ztm-gdansk" TargetMode="External"/><Relationship Id="rId45" Type="http://schemas.openxmlformats.org/officeDocument/2006/relationships/hyperlink" Target="https://www.w3.org/DesignIssues/LinkedData.html" TargetMode="External"/><Relationship Id="rId53" Type="http://schemas.openxmlformats.org/officeDocument/2006/relationships/hyperlink" Target="https://www.w3.org/TR/xmlschema/" TargetMode="External"/><Relationship Id="rId58" Type="http://schemas.openxmlformats.org/officeDocument/2006/relationships/hyperlink" Target="https://www.w3.org/TR/csv2json/" TargetMode="External"/><Relationship Id="rId66" Type="http://schemas.openxmlformats.org/officeDocument/2006/relationships/hyperlink" Target="https://www.w3.org/TR/n-triples/" TargetMode="External"/><Relationship Id="rId74" Type="http://schemas.openxmlformats.org/officeDocument/2006/relationships/hyperlink" Target="https://dane.gov.pl/knowledge-base/education/1243%2Cekspertyza-dotyczaca-okreslenia-zasad-opisujacych-zbiory-danych-publicznych-zgodnych-z-dcat-ap" TargetMode="External"/><Relationship Id="rId79" Type="http://schemas.openxmlformats.org/officeDocument/2006/relationships/hyperlink" Target="http://5stardata.info" TargetMode="External"/><Relationship Id="rId87" Type="http://schemas.openxmlformats.org/officeDocument/2006/relationships/hyperlink" Target="https://www.ietf.org/rfc/rfc1737.txt" TargetMode="External"/><Relationship Id="rId5" Type="http://schemas.openxmlformats.org/officeDocument/2006/relationships/hyperlink" Target="https://bip.kprm.gov.pl/kpr/bip-rady-ministrow/prace-legislacyjne-rm-i/prace-legislacyjne-rady/wykaz-prac-legislacyjny/r3762474,Projekt-uchwaly-Rady-Ministrow-w-sprawie-Strategii-produktywnosci-2030.html" TargetMode="External"/><Relationship Id="rId61" Type="http://schemas.openxmlformats.org/officeDocument/2006/relationships/hyperlink" Target="https://www.w3.org/TR/xml-names/" TargetMode="External"/><Relationship Id="rId82" Type="http://schemas.openxmlformats.org/officeDocument/2006/relationships/hyperlink" Target="https://www.ietf.org/rfc/rfc1737.txt" TargetMode="External"/><Relationship Id="rId90" Type="http://schemas.openxmlformats.org/officeDocument/2006/relationships/hyperlink" Target="https://tools.ietf.org/html/draft-ietf-oauth-json-web-token-32" TargetMode="External"/><Relationship Id="rId19" Type="http://schemas.openxmlformats.org/officeDocument/2006/relationships/hyperlink" Target="https://5stardata.info/en/" TargetMode="External"/><Relationship Id="rId4" Type="http://schemas.openxmlformats.org/officeDocument/2006/relationships/hyperlink" Target="https://www.force11.org/group/fairgroup/fairprinciples" TargetMode="External"/><Relationship Id="rId9" Type="http://schemas.openxmlformats.org/officeDocument/2006/relationships/hyperlink" Target="https://www.europeandataportal.eu/en/doc/economic-impact-open-data-opportunities-value-creation-europe" TargetMode="External"/><Relationship Id="rId14" Type="http://schemas.openxmlformats.org/officeDocument/2006/relationships/hyperlink" Target="https://www.gov.pl/web/cyfryzacja/gospodarka-oparta-o-dane-przemysl-" TargetMode="External"/><Relationship Id="rId22" Type="http://schemas.openxmlformats.org/officeDocument/2006/relationships/hyperlink" Target="https://www.europeandataportal.eu/sites/default/files/d2.1.2_training_module_1.2_introduction_to_linked_data_pl_edp.pdf" TargetMode="External"/><Relationship Id="rId27" Type="http://schemas.openxmlformats.org/officeDocument/2006/relationships/hyperlink" Target="https://ec.europa.eu/isa2/eif_pl" TargetMode="External"/><Relationship Id="rId30" Type="http://schemas.openxmlformats.org/officeDocument/2006/relationships/hyperlink" Target="https://joinup.ec.europa.eu/solution/dcat-application-profile-data-portals-europe/about" TargetMode="External"/><Relationship Id="rId35" Type="http://schemas.openxmlformats.org/officeDocument/2006/relationships/hyperlink" Target="https://dane.gov.pl/media/ckeditor/2020/05/29/standard-prawny.pdf" TargetMode="External"/><Relationship Id="rId43" Type="http://schemas.openxmlformats.org/officeDocument/2006/relationships/hyperlink" Target="https://www.europeandataportal.eu/pl/news/open-data-maturity-report-2019" TargetMode="External"/><Relationship Id="rId48" Type="http://schemas.openxmlformats.org/officeDocument/2006/relationships/hyperlink" Target="https://json-ld.org/spec/latest/json-ld/" TargetMode="External"/><Relationship Id="rId56" Type="http://schemas.openxmlformats.org/officeDocument/2006/relationships/hyperlink" Target="https://tools.ietf.org/html/rfc4180" TargetMode="External"/><Relationship Id="rId64" Type="http://schemas.openxmlformats.org/officeDocument/2006/relationships/hyperlink" Target="https://www.w3.org/TR/turtle/" TargetMode="External"/><Relationship Id="rId69" Type="http://schemas.openxmlformats.org/officeDocument/2006/relationships/hyperlink" Target="https://www.w3.org/TR/rdf-schema/" TargetMode="External"/><Relationship Id="rId77" Type="http://schemas.openxmlformats.org/officeDocument/2006/relationships/hyperlink" Target="http://jsonapi.org/format/" TargetMode="External"/><Relationship Id="rId8" Type="http://schemas.openxmlformats.org/officeDocument/2006/relationships/hyperlink" Target="https://opendatabarometer.org/4thedition/report/" TargetMode="External"/><Relationship Id="rId51" Type="http://schemas.openxmlformats.org/officeDocument/2006/relationships/hyperlink" Target="https://tools.ietf.org/html/rfc3986" TargetMode="External"/><Relationship Id="rId72" Type="http://schemas.openxmlformats.org/officeDocument/2006/relationships/hyperlink" Target="https://joinup.ec.europa.eu/solution/dcat-application-profile-data-portals-europe/about" TargetMode="External"/><Relationship Id="rId80" Type="http://schemas.openxmlformats.org/officeDocument/2006/relationships/hyperlink" Target="http://w3.org/Protocols/rfc2616/rfc2616-sec3.html%23sec3.2.3" TargetMode="External"/><Relationship Id="rId85" Type="http://schemas.openxmlformats.org/officeDocument/2006/relationships/hyperlink" Target="http://apility.io" TargetMode="External"/><Relationship Id="rId3" Type="http://schemas.openxmlformats.org/officeDocument/2006/relationships/hyperlink" Target="https://ec.europa.eu/info/strategy/priorities-2019-2024/europe-fit-digital-age/european-data-strategy_pl" TargetMode="External"/><Relationship Id="rId12" Type="http://schemas.openxmlformats.org/officeDocument/2006/relationships/hyperlink" Target="https://cyberpolicy.nask.pl/digital-economy-report-2019/" TargetMode="External"/><Relationship Id="rId17" Type="http://schemas.openxmlformats.org/officeDocument/2006/relationships/hyperlink" Target="http://www.nowastrategia.org.pl/obieg-informacji-w-ramach-systemu-zarzadzania-kryzysowego-w-gminie-powiecie-i-wojewodztwie/" TargetMode="External"/><Relationship Id="rId25" Type="http://schemas.openxmlformats.org/officeDocument/2006/relationships/hyperlink" Target="https://ec.europa.eu/digital-single-market/en/news/rolling-plan-ict-standardisation" TargetMode="External"/><Relationship Id="rId33" Type="http://schemas.openxmlformats.org/officeDocument/2006/relationships/hyperlink" Target="https://op.europa.eu/en/publication-detail/-/publication/8b8776ff-4834-11e8-be1d-01aa75ed71a1/language-en" TargetMode="External"/><Relationship Id="rId38" Type="http://schemas.openxmlformats.org/officeDocument/2006/relationships/hyperlink" Target="https://www.europeandataportal.eu/en/highlights/open-rural-data-gap" TargetMode="External"/><Relationship Id="rId46" Type="http://schemas.openxmlformats.org/officeDocument/2006/relationships/hyperlink" Target="https://dane.gov.pl/knowledge-base/education/1219,standardy-otwartosci-danych" TargetMode="External"/><Relationship Id="rId59" Type="http://schemas.openxmlformats.org/officeDocument/2006/relationships/hyperlink" Target="https://www.w3.org/TR/csv2rdf/" TargetMode="External"/><Relationship Id="rId67" Type="http://schemas.openxmlformats.org/officeDocument/2006/relationships/hyperlink" Target="http://www.w3.org/TR/json-ld11/" TargetMode="External"/><Relationship Id="rId20" Type="http://schemas.openxmlformats.org/officeDocument/2006/relationships/hyperlink" Target="https://www.ietf.org/rfc/rfc3986.txt" TargetMode="External"/><Relationship Id="rId41" Type="http://schemas.openxmlformats.org/officeDocument/2006/relationships/hyperlink" Target="https://ckan.multimediagdansk.pl/" TargetMode="External"/><Relationship Id="rId54" Type="http://schemas.openxmlformats.org/officeDocument/2006/relationships/hyperlink" Target="http://eteryt.stat.gov.pl/eTeryt/.../pliki_pelne_struktury.aspx" TargetMode="External"/><Relationship Id="rId62" Type="http://schemas.openxmlformats.org/officeDocument/2006/relationships/hyperlink" Target="https://www.w3.org/TR/rdf-concepts/" TargetMode="External"/><Relationship Id="rId70" Type="http://schemas.openxmlformats.org/officeDocument/2006/relationships/hyperlink" Target="https://www.w3.org/DesignIssues/LinkedData.html" TargetMode="External"/><Relationship Id="rId75" Type="http://schemas.openxmlformats.org/officeDocument/2006/relationships/hyperlink" Target="https://dane.gov.pl/knowledge-base/education/1243%2Cekspertyza-dotyczaca-okreslenia-zasad-opisujacych-zbiory-danych-publicznych-zgodnych-z-dcat-ap" TargetMode="External"/><Relationship Id="rId83" Type="http://schemas.openxmlformats.org/officeDocument/2006/relationships/hyperlink" Target="https://www.ietf.org/rfc/rfc3986.txt" TargetMode="External"/><Relationship Id="rId88" Type="http://schemas.openxmlformats.org/officeDocument/2006/relationships/hyperlink" Target="https://www.ietf.org/rfc/rfc3986.txt" TargetMode="External"/><Relationship Id="rId1" Type="http://schemas.openxmlformats.org/officeDocument/2006/relationships/hyperlink" Target="https://bip.kprm.gov.pl/kpr/bip-rady-ministrow/prace-legislacyjne-rm-i/prace-legislacyjne-rady/wykaz-prac-legislacyjny/r1758446092,Projekt-uchwaly-Rady-Ministrow-w-sprawie-ustanowienia-Polityki-dla-rozwoju-Sztuc.html" TargetMode="External"/><Relationship Id="rId6" Type="http://schemas.openxmlformats.org/officeDocument/2006/relationships/hyperlink" Target="https://bip.kprm.gov.pl/kpr/bip-rady-ministrow/prace-legislacyjne-rm-i/prace-legislacyjne-rady/wykaz-prac-legislacyjny/r1758446092,Projekt-uchwaly-Rady-Ministrow-w-sprawie-ustanowienia-Polityki-dla-rozwoju-Sztuc.html" TargetMode="External"/><Relationship Id="rId15" Type="http://schemas.openxmlformats.org/officeDocument/2006/relationships/hyperlink" Target="https://legislacja.rcl.gov.pl/projekt/12337400/katalog/12711402" TargetMode="External"/><Relationship Id="rId23" Type="http://schemas.openxmlformats.org/officeDocument/2006/relationships/hyperlink" Target="https://www.europeandataportal.eu/en/highlights/sustainability-open-data-portals-infrastructures-reports-pt-1" TargetMode="External"/><Relationship Id="rId28" Type="http://schemas.openxmlformats.org/officeDocument/2006/relationships/hyperlink" Target="https://ec.europa.eu/isa2/eif_pl" TargetMode="External"/><Relationship Id="rId36" Type="http://schemas.openxmlformats.org/officeDocument/2006/relationships/hyperlink" Target="https://dane.gov.pl/application" TargetMode="External"/><Relationship Id="rId49" Type="http://schemas.openxmlformats.org/officeDocument/2006/relationships/hyperlink" Target="https://w3c.github.io/json-ld-syntax/" TargetMode="External"/><Relationship Id="rId57" Type="http://schemas.openxmlformats.org/officeDocument/2006/relationships/hyperlink" Target="https://www.w3.org/TR/tabular-data-model/" TargetMode="External"/><Relationship Id="rId10" Type="http://schemas.openxmlformats.org/officeDocument/2006/relationships/hyperlink" Target="https://pie.net.pl/wp-content/uploads/2019/09/Policy8-08-08-WEB1.pdf" TargetMode="External"/><Relationship Id="rId31" Type="http://schemas.openxmlformats.org/officeDocument/2006/relationships/hyperlink" Target="https://ec.europa.eu/digital-single-market/en/news/rolling-plan-ict-standardisation" TargetMode="External"/><Relationship Id="rId44" Type="http://schemas.openxmlformats.org/officeDocument/2006/relationships/hyperlink" Target="https://www.oecd.org/gov/digital-government/open-government-data.htm" TargetMode="External"/><Relationship Id="rId52" Type="http://schemas.openxmlformats.org/officeDocument/2006/relationships/hyperlink" Target="https://www.iso.org/iso-8601-date-and-time-format.html" TargetMode="External"/><Relationship Id="rId60" Type="http://schemas.openxmlformats.org/officeDocument/2006/relationships/hyperlink" Target="https://tools.ietf.org/html/rfc8259" TargetMode="External"/><Relationship Id="rId65" Type="http://schemas.openxmlformats.org/officeDocument/2006/relationships/hyperlink" Target="https://www.w3.org/TeamSubmission/n3/" TargetMode="External"/><Relationship Id="rId73" Type="http://schemas.openxmlformats.org/officeDocument/2006/relationships/hyperlink" Target="https://dane.gov.pl/knowledge-base/education/1243%2Cekspertyza-dotyczaca-okreslenia-zasad-opisujacych-zbiory-danych-publicznych-zgodnych-z-dcat-ap" TargetMode="External"/><Relationship Id="rId78" Type="http://schemas.openxmlformats.org/officeDocument/2006/relationships/hyperlink" Target="https://json-ld.org/spec/latest/json-ld/" TargetMode="External"/><Relationship Id="rId81" Type="http://schemas.openxmlformats.org/officeDocument/2006/relationships/hyperlink" Target="https://www.ietf.org/rfc/rfc1736.txt" TargetMode="External"/><Relationship Id="rId86" Type="http://schemas.openxmlformats.org/officeDocument/2006/relationships/hyperlink" Target="https://www.ietf.org/rfc/rfc1736.tx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Arkusz_programu_Microsoft_Excel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Arkusz_programu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Arkusz_programu_Microsoft_Excel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Arkusz_programu_Microsoft_Excel4.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217446777486148"/>
          <c:y val="0.15511904761904763"/>
          <c:w val="0.8307826625838437"/>
          <c:h val="0.66998656417947755"/>
        </c:manualLayout>
      </c:layout>
      <c:bar3DChart>
        <c:barDir val="bar"/>
        <c:grouping val="stacked"/>
        <c:varyColors val="0"/>
        <c:ser>
          <c:idx val="0"/>
          <c:order val="0"/>
          <c:tx>
            <c:strRef>
              <c:f>Arkusz1!$B$1</c:f>
              <c:strCache>
                <c:ptCount val="1"/>
                <c:pt idx="0">
                  <c:v>Seria 1</c:v>
                </c:pt>
              </c:strCache>
            </c:strRef>
          </c:tx>
          <c:spPr>
            <a:solidFill>
              <a:schemeClr val="accent1"/>
            </a:solidFill>
            <a:ln>
              <a:noFill/>
            </a:ln>
            <a:effectLst/>
            <a:sp3d/>
          </c:spPr>
          <c:invertIfNegative val="0"/>
          <c:dLbls>
            <c:dLbl>
              <c:idx val="1"/>
              <c:tx>
                <c:rich>
                  <a:bodyPr/>
                  <a:lstStyle/>
                  <a:p>
                    <a:r>
                      <a:rPr lang="en-US"/>
                      <a:t>18701</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extLst>
                <c:ext xmlns:c15="http://schemas.microsoft.com/office/drawing/2012/chart" uri="{02D57815-91ED-43cb-92C2-25804820EDAC}">
                  <c15:fullRef>
                    <c15:sqref>Arkusz1!$A$2:$A$5</c15:sqref>
                  </c15:fullRef>
                </c:ext>
              </c:extLst>
              <c:f>Arkusz1!$A$2:$A$3</c:f>
              <c:strCache>
                <c:ptCount val="2"/>
                <c:pt idx="0">
                  <c:v>Rok 2016</c:v>
                </c:pt>
                <c:pt idx="1">
                  <c:v>Rok 2020</c:v>
                </c:pt>
              </c:strCache>
            </c:strRef>
          </c:cat>
          <c:val>
            <c:numRef>
              <c:extLst>
                <c:ext xmlns:c15="http://schemas.microsoft.com/office/drawing/2012/chart" uri="{02D57815-91ED-43cb-92C2-25804820EDAC}">
                  <c15:fullRef>
                    <c15:sqref>Arkusz1!$B$2:$B$5</c15:sqref>
                  </c15:fullRef>
                </c:ext>
              </c:extLst>
              <c:f>Arkusz1!$B$2:$B$3</c:f>
              <c:numCache>
                <c:formatCode>General</c:formatCode>
                <c:ptCount val="2"/>
                <c:pt idx="0">
                  <c:v>1648</c:v>
                </c:pt>
                <c:pt idx="1">
                  <c:v>17400</c:v>
                </c:pt>
              </c:numCache>
            </c:numRef>
          </c:val>
          <c:extLst xmlns:c16r2="http://schemas.microsoft.com/office/drawing/2015/06/chart">
            <c:ext xmlns:c16="http://schemas.microsoft.com/office/drawing/2014/chart" uri="{C3380CC4-5D6E-409C-BE32-E72D297353CC}">
              <c16:uniqueId val="{00000000-1B00-476B-AA8F-410BF42B658C}"/>
            </c:ext>
          </c:extLst>
        </c:ser>
        <c:ser>
          <c:idx val="1"/>
          <c:order val="1"/>
          <c:tx>
            <c:strRef>
              <c:f>Arkusz1!$C$1</c:f>
              <c:strCache>
                <c:ptCount val="1"/>
                <c:pt idx="0">
                  <c:v>Seria 2</c:v>
                </c:pt>
              </c:strCache>
            </c:strRef>
          </c:tx>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extLst>
                <c:ext xmlns:c15="http://schemas.microsoft.com/office/drawing/2012/chart" uri="{02D57815-91ED-43cb-92C2-25804820EDAC}">
                  <c15:fullRef>
                    <c15:sqref>Arkusz1!$A$2:$A$5</c15:sqref>
                  </c15:fullRef>
                </c:ext>
              </c:extLst>
              <c:f>Arkusz1!$A$2:$A$3</c:f>
              <c:strCache>
                <c:ptCount val="2"/>
                <c:pt idx="0">
                  <c:v>Rok 2016</c:v>
                </c:pt>
                <c:pt idx="1">
                  <c:v>Rok 2020</c:v>
                </c:pt>
              </c:strCache>
            </c:strRef>
          </c:cat>
          <c:val>
            <c:numRef>
              <c:extLst>
                <c:ext xmlns:c15="http://schemas.microsoft.com/office/drawing/2012/chart" uri="{02D57815-91ED-43cb-92C2-25804820EDAC}">
                  <c15:fullRef>
                    <c15:sqref>Arkusz1!$C$2:$C$5</c15:sqref>
                  </c15:fullRef>
                </c:ext>
              </c:extLst>
              <c:f>Arkusz1!$C$2:$C$3</c:f>
              <c:numCache>
                <c:formatCode>General</c:formatCode>
                <c:ptCount val="2"/>
              </c:numCache>
            </c:numRef>
          </c:val>
          <c:extLst xmlns:c16r2="http://schemas.microsoft.com/office/drawing/2015/06/chart">
            <c:ext xmlns:c16="http://schemas.microsoft.com/office/drawing/2014/chart" uri="{C3380CC4-5D6E-409C-BE32-E72D297353CC}">
              <c16:uniqueId val="{00000001-1B00-476B-AA8F-410BF42B658C}"/>
            </c:ext>
          </c:extLst>
        </c:ser>
        <c:dLbls>
          <c:showLegendKey val="0"/>
          <c:showVal val="1"/>
          <c:showCatName val="0"/>
          <c:showSerName val="0"/>
          <c:showPercent val="0"/>
          <c:showBubbleSize val="0"/>
        </c:dLbls>
        <c:gapWidth val="109"/>
        <c:gapDepth val="180"/>
        <c:shape val="box"/>
        <c:axId val="215033976"/>
        <c:axId val="215046912"/>
        <c:axId val="0"/>
        <c:extLst xmlns:c16r2="http://schemas.microsoft.com/office/drawing/2015/06/chart">
          <c:ext xmlns:c15="http://schemas.microsoft.com/office/drawing/2012/chart" uri="{02D57815-91ED-43cb-92C2-25804820EDAC}">
            <c15:filteredBarSeries>
              <c15:ser>
                <c:idx val="2"/>
                <c:order val="2"/>
                <c:tx>
                  <c:strRef>
                    <c:extLst>
                      <c:ext uri="{02D57815-91ED-43cb-92C2-25804820EDAC}">
                        <c15:formulaRef>
                          <c15:sqref>Arkusz1!$D$1</c15:sqref>
                        </c15:formulaRef>
                      </c:ext>
                    </c:extLst>
                    <c:strCache>
                      <c:ptCount val="1"/>
                      <c:pt idx="0">
                        <c:v>Seria 3</c:v>
                      </c:pt>
                    </c:strCache>
                  </c:strRef>
                </c:tx>
                <c:spPr>
                  <a:solidFill>
                    <a:schemeClr val="accent5"/>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uri="{CE6537A1-D6FC-4f65-9D91-7224C49458BB}">
                      <c15:showLeaderLines val="1"/>
                      <c15:leaderLines>
                        <c:spPr>
                          <a:ln w="9525">
                            <a:solidFill>
                              <a:schemeClr val="tx1">
                                <a:lumMod val="35000"/>
                                <a:lumOff val="65000"/>
                              </a:schemeClr>
                            </a:solidFill>
                          </a:ln>
                          <a:effectLst/>
                        </c:spPr>
                      </c15:leaderLines>
                    </c:ext>
                  </c:extLst>
                </c:dLbls>
                <c:cat>
                  <c:strRef>
                    <c:extLst>
                      <c:ext uri="{02D57815-91ED-43cb-92C2-25804820EDAC}">
                        <c15:fullRef>
                          <c15:sqref>Arkusz1!$A$2:$A$5</c15:sqref>
                        </c15:fullRef>
                        <c15:formulaRef>
                          <c15:sqref>Arkusz1!$A$2:$A$3</c15:sqref>
                        </c15:formulaRef>
                      </c:ext>
                    </c:extLst>
                    <c:strCache>
                      <c:ptCount val="2"/>
                      <c:pt idx="0">
                        <c:v>Rok 2016</c:v>
                      </c:pt>
                      <c:pt idx="1">
                        <c:v>Rok 2020</c:v>
                      </c:pt>
                    </c:strCache>
                  </c:strRef>
                </c:cat>
                <c:val>
                  <c:numRef>
                    <c:extLst>
                      <c:ext uri="{02D57815-91ED-43cb-92C2-25804820EDAC}">
                        <c15:fullRef>
                          <c15:sqref>Arkusz1!$D$2:$D$5</c15:sqref>
                        </c15:fullRef>
                        <c15:formulaRef>
                          <c15:sqref>Arkusz1!$D$2:$D$3</c15:sqref>
                        </c15:formulaRef>
                      </c:ext>
                    </c:extLst>
                    <c:numCache>
                      <c:formatCode>General</c:formatCode>
                      <c:ptCount val="2"/>
                    </c:numCache>
                  </c:numRef>
                </c:val>
                <c:extLst xmlns:c16r2="http://schemas.microsoft.com/office/drawing/2015/06/chart">
                  <c:ext xmlns:c16="http://schemas.microsoft.com/office/drawing/2014/chart" uri="{C3380CC4-5D6E-409C-BE32-E72D297353CC}">
                    <c16:uniqueId val="{00000002-1B00-476B-AA8F-410BF42B658C}"/>
                  </c:ext>
                </c:extLst>
              </c15:ser>
            </c15:filteredBarSeries>
          </c:ext>
        </c:extLst>
      </c:bar3DChart>
      <c:dateAx>
        <c:axId val="215033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215046912"/>
        <c:crosses val="autoZero"/>
        <c:auto val="0"/>
        <c:lblOffset val="100"/>
        <c:baseTimeUnit val="days"/>
      </c:dateAx>
      <c:valAx>
        <c:axId val="215046912"/>
        <c:scaling>
          <c:orientation val="minMax"/>
        </c:scaling>
        <c:delete val="1"/>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pl-PL"/>
                  <a:t>Liczba zasobów danych w CRIP</a:t>
                </a:r>
              </a:p>
            </c:rich>
          </c:tx>
          <c:layout>
            <c:manualLayout>
              <c:xMode val="edge"/>
              <c:yMode val="edge"/>
              <c:x val="0.34512980098153229"/>
              <c:y val="0.84474731567644956"/>
            </c:manualLayout>
          </c:layout>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crossAx val="215033976"/>
        <c:crossesAt val="1"/>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217446777486148"/>
          <c:y val="0.15511904761904763"/>
          <c:w val="0.8307826625838437"/>
          <c:h val="0.66998656417947755"/>
        </c:manualLayout>
      </c:layout>
      <c:bar3DChart>
        <c:barDir val="bar"/>
        <c:grouping val="stacked"/>
        <c:varyColors val="0"/>
        <c:ser>
          <c:idx val="0"/>
          <c:order val="0"/>
          <c:tx>
            <c:strRef>
              <c:f>Arkusz1!$B$1</c:f>
              <c:strCache>
                <c:ptCount val="1"/>
                <c:pt idx="0">
                  <c:v>Seria 1</c:v>
                </c:pt>
              </c:strCache>
            </c:strRef>
          </c:tx>
          <c:spPr>
            <a:solidFill>
              <a:schemeClr val="accent1"/>
            </a:solidFill>
            <a:ln>
              <a:noFill/>
            </a:ln>
            <a:effectLst/>
            <a:sp3d/>
          </c:spPr>
          <c:invertIfNegative val="0"/>
          <c:dLbls>
            <c:dLbl>
              <c:idx val="1"/>
              <c:tx>
                <c:rich>
                  <a:bodyPr/>
                  <a:lstStyle/>
                  <a:p>
                    <a:r>
                      <a:rPr lang="en-US"/>
                      <a:t>137</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Arkusz1!$A$2:$A$5</c:f>
              <c:strCache>
                <c:ptCount val="2"/>
                <c:pt idx="0">
                  <c:v>Rok 2016</c:v>
                </c:pt>
                <c:pt idx="1">
                  <c:v>Rok 2020</c:v>
                </c:pt>
              </c:strCache>
            </c:strRef>
          </c:cat>
          <c:val>
            <c:numRef>
              <c:f>Arkusz1!$B$2:$B$5</c:f>
              <c:numCache>
                <c:formatCode>General</c:formatCode>
                <c:ptCount val="2"/>
                <c:pt idx="0">
                  <c:v>35</c:v>
                </c:pt>
                <c:pt idx="1">
                  <c:v>138</c:v>
                </c:pt>
              </c:numCache>
            </c:numRef>
          </c:val>
          <c:extLst xmlns:c16r2="http://schemas.microsoft.com/office/drawing/2015/06/chart">
            <c:ext xmlns:c16="http://schemas.microsoft.com/office/drawing/2014/chart" uri="{C3380CC4-5D6E-409C-BE32-E72D297353CC}">
              <c16:uniqueId val="{00000000-DD9E-4255-A0AD-8E10F08E6BB1}"/>
            </c:ext>
          </c:extLst>
        </c:ser>
        <c:ser>
          <c:idx val="1"/>
          <c:order val="1"/>
          <c:tx>
            <c:strRef>
              <c:f>Arkusz1!$C$1</c:f>
              <c:strCache>
                <c:ptCount val="1"/>
                <c:pt idx="0">
                  <c:v>Seria 2</c:v>
                </c:pt>
              </c:strCache>
            </c:strRef>
          </c:tx>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Arkusz1!$A$2:$A$5</c:f>
              <c:strCache>
                <c:ptCount val="2"/>
                <c:pt idx="0">
                  <c:v>Rok 2016</c:v>
                </c:pt>
                <c:pt idx="1">
                  <c:v>Rok 2020</c:v>
                </c:pt>
              </c:strCache>
            </c:strRef>
          </c:cat>
          <c:val>
            <c:numRef>
              <c:f>Arkusz1!$C$2:$C$5</c:f>
              <c:numCache>
                <c:formatCode>General</c:formatCode>
                <c:ptCount val="2"/>
              </c:numCache>
            </c:numRef>
          </c:val>
          <c:extLst xmlns:c16r2="http://schemas.microsoft.com/office/drawing/2015/06/chart">
            <c:ext xmlns:c16="http://schemas.microsoft.com/office/drawing/2014/chart" uri="{C3380CC4-5D6E-409C-BE32-E72D297353CC}">
              <c16:uniqueId val="{00000001-DD9E-4255-A0AD-8E10F08E6BB1}"/>
            </c:ext>
          </c:extLst>
        </c:ser>
        <c:dLbls>
          <c:showLegendKey val="0"/>
          <c:showVal val="1"/>
          <c:showCatName val="0"/>
          <c:showSerName val="0"/>
          <c:showPercent val="0"/>
          <c:showBubbleSize val="0"/>
        </c:dLbls>
        <c:gapWidth val="109"/>
        <c:gapDepth val="180"/>
        <c:shape val="box"/>
        <c:axId val="515270952"/>
        <c:axId val="515275264"/>
        <c:axId val="0"/>
        <c:extLst xmlns:c16r2="http://schemas.microsoft.com/office/drawing/2015/06/chart">
          <c:ext xmlns:c15="http://schemas.microsoft.com/office/drawing/2012/chart" uri="{02D57815-91ED-43cb-92C2-25804820EDAC}">
            <c15:filteredBarSeries>
              <c15:ser>
                <c:idx val="2"/>
                <c:order val="2"/>
                <c:tx>
                  <c:strRef>
                    <c:extLst xmlns:c16r2="http://schemas.microsoft.com/office/drawing/2015/06/chart">
                      <c:ext uri="{02D57815-91ED-43cb-92C2-25804820EDAC}">
                        <c15:formulaRef>
                          <c15:sqref>Arkusz1!$D$1</c15:sqref>
                        </c15:formulaRef>
                      </c:ext>
                    </c:extLst>
                    <c:strCache>
                      <c:ptCount val="1"/>
                      <c:pt idx="0">
                        <c:v>Seria 3</c:v>
                      </c:pt>
                    </c:strCache>
                  </c:strRef>
                </c:tx>
                <c:spPr>
                  <a:solidFill>
                    <a:schemeClr val="accent5"/>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uri="{CE6537A1-D6FC-4f65-9D91-7224C49458BB}">
                      <c15:showLeaderLines val="1"/>
                      <c15:leaderLines>
                        <c:spPr>
                          <a:ln w="9525">
                            <a:solidFill>
                              <a:schemeClr val="tx1">
                                <a:lumMod val="35000"/>
                                <a:lumOff val="65000"/>
                              </a:schemeClr>
                            </a:solidFill>
                          </a:ln>
                          <a:effectLst/>
                        </c:spPr>
                      </c15:leaderLines>
                    </c:ext>
                  </c:extLst>
                </c:dLbls>
                <c:cat>
                  <c:strRef>
                    <c:extLst xmlns:c16r2="http://schemas.microsoft.com/office/drawing/2015/06/chart">
                      <c:ext uri="{02D57815-91ED-43cb-92C2-25804820EDAC}">
                        <c15:formulaRef>
                          <c15:sqref>Arkusz1!$A$2:$A$5</c15:sqref>
                        </c15:formulaRef>
                      </c:ext>
                    </c:extLst>
                    <c:strCache>
                      <c:ptCount val="2"/>
                      <c:pt idx="0">
                        <c:v>Rok 2016</c:v>
                      </c:pt>
                      <c:pt idx="1">
                        <c:v>Rok 2020</c:v>
                      </c:pt>
                    </c:strCache>
                  </c:strRef>
                </c:cat>
                <c:val>
                  <c:numRef>
                    <c:extLst xmlns:c16r2="http://schemas.microsoft.com/office/drawing/2015/06/chart">
                      <c:ext uri="{02D57815-91ED-43cb-92C2-25804820EDAC}">
                        <c15:formulaRef>
                          <c15:sqref>Arkusz1!$D$2:$D$5</c15:sqref>
                        </c15:formulaRef>
                      </c:ext>
                    </c:extLst>
                    <c:numCache>
                      <c:formatCode>General</c:formatCode>
                      <c:ptCount val="2"/>
                    </c:numCache>
                  </c:numRef>
                </c:val>
                <c:extLst xmlns:c16r2="http://schemas.microsoft.com/office/drawing/2015/06/chart">
                  <c:ext xmlns:c16="http://schemas.microsoft.com/office/drawing/2014/chart" uri="{C3380CC4-5D6E-409C-BE32-E72D297353CC}">
                    <c16:uniqueId val="{00000002-DD9E-4255-A0AD-8E10F08E6BB1}"/>
                  </c:ext>
                </c:extLst>
              </c15:ser>
            </c15:filteredBarSeries>
          </c:ext>
        </c:extLst>
      </c:bar3DChart>
      <c:dateAx>
        <c:axId val="5152709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515275264"/>
        <c:crosses val="autoZero"/>
        <c:auto val="0"/>
        <c:lblOffset val="100"/>
        <c:baseTimeUnit val="days"/>
      </c:dateAx>
      <c:valAx>
        <c:axId val="515275264"/>
        <c:scaling>
          <c:orientation val="minMax"/>
        </c:scaling>
        <c:delete val="1"/>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pl-PL"/>
                  <a:t>Liczba dostawców danych w CRIP</a:t>
                </a:r>
              </a:p>
            </c:rich>
          </c:tx>
          <c:layout>
            <c:manualLayout>
              <c:xMode val="edge"/>
              <c:yMode val="edge"/>
              <c:x val="0.31226127383388413"/>
              <c:y val="0.82114835203121739"/>
            </c:manualLayout>
          </c:layout>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crossAx val="515270952"/>
        <c:crossesAt val="1"/>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217446777486148"/>
          <c:y val="0.15511904761904763"/>
          <c:w val="0.8307826625838437"/>
          <c:h val="0.66998656417947755"/>
        </c:manualLayout>
      </c:layout>
      <c:bar3DChart>
        <c:barDir val="bar"/>
        <c:grouping val="stacked"/>
        <c:varyColors val="0"/>
        <c:ser>
          <c:idx val="0"/>
          <c:order val="0"/>
          <c:tx>
            <c:strRef>
              <c:f>Arkusz1!$B$1</c:f>
              <c:strCache>
                <c:ptCount val="1"/>
                <c:pt idx="0">
                  <c:v>Seria 1</c:v>
                </c:pt>
              </c:strCache>
            </c:strRef>
          </c:tx>
          <c:spPr>
            <a:solidFill>
              <a:schemeClr val="accent1"/>
            </a:solidFill>
            <a:ln>
              <a:noFill/>
            </a:ln>
            <a:effectLst/>
            <a:sp3d/>
          </c:spPr>
          <c:invertIfNegative val="0"/>
          <c:dLbls>
            <c:dLbl>
              <c:idx val="0"/>
              <c:layout>
                <c:manualLayout>
                  <c:x val="1.2108369910700745E-2"/>
                  <c:y val="-5.899705014749370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3DD-40D5-A8B4-A351FCA417A9}"/>
                </c:ext>
                <c:ext xmlns:c15="http://schemas.microsoft.com/office/drawing/2012/chart" uri="{CE6537A1-D6FC-4f65-9D91-7224C49458BB}"/>
              </c:extLst>
            </c:dLbl>
            <c:dLbl>
              <c:idx val="1"/>
              <c:tx>
                <c:rich>
                  <a:bodyPr/>
                  <a:lstStyle/>
                  <a:p>
                    <a:r>
                      <a:rPr lang="en-US"/>
                      <a:t>305</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Arkusz1!$A$2:$A$5</c:f>
              <c:strCache>
                <c:ptCount val="2"/>
                <c:pt idx="0">
                  <c:v>Rok 2016</c:v>
                </c:pt>
                <c:pt idx="1">
                  <c:v>Rok 2020</c:v>
                </c:pt>
              </c:strCache>
            </c:strRef>
          </c:cat>
          <c:val>
            <c:numRef>
              <c:f>Arkusz1!$B$2:$B$5</c:f>
              <c:numCache>
                <c:formatCode>General</c:formatCode>
                <c:ptCount val="2"/>
                <c:pt idx="0">
                  <c:v>4</c:v>
                </c:pt>
                <c:pt idx="1">
                  <c:v>296</c:v>
                </c:pt>
              </c:numCache>
            </c:numRef>
          </c:val>
          <c:extLst xmlns:c16r2="http://schemas.microsoft.com/office/drawing/2015/06/chart">
            <c:ext xmlns:c16="http://schemas.microsoft.com/office/drawing/2014/chart" uri="{C3380CC4-5D6E-409C-BE32-E72D297353CC}">
              <c16:uniqueId val="{00000001-C3DD-40D5-A8B4-A351FCA417A9}"/>
            </c:ext>
          </c:extLst>
        </c:ser>
        <c:ser>
          <c:idx val="1"/>
          <c:order val="1"/>
          <c:tx>
            <c:strRef>
              <c:f>Arkusz1!$C$1</c:f>
              <c:strCache>
                <c:ptCount val="1"/>
                <c:pt idx="0">
                  <c:v>Seria 2</c:v>
                </c:pt>
              </c:strCache>
            </c:strRef>
          </c:tx>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Arkusz1!$A$2:$A$5</c:f>
              <c:strCache>
                <c:ptCount val="2"/>
                <c:pt idx="0">
                  <c:v>Rok 2016</c:v>
                </c:pt>
                <c:pt idx="1">
                  <c:v>Rok 2020</c:v>
                </c:pt>
              </c:strCache>
            </c:strRef>
          </c:cat>
          <c:val>
            <c:numRef>
              <c:f>Arkusz1!$C$2:$C$5</c:f>
              <c:numCache>
                <c:formatCode>General</c:formatCode>
                <c:ptCount val="2"/>
              </c:numCache>
            </c:numRef>
          </c:val>
          <c:extLst xmlns:c16r2="http://schemas.microsoft.com/office/drawing/2015/06/chart">
            <c:ext xmlns:c16="http://schemas.microsoft.com/office/drawing/2014/chart" uri="{C3380CC4-5D6E-409C-BE32-E72D297353CC}">
              <c16:uniqueId val="{00000002-C3DD-40D5-A8B4-A351FCA417A9}"/>
            </c:ext>
          </c:extLst>
        </c:ser>
        <c:dLbls>
          <c:showLegendKey val="0"/>
          <c:showVal val="1"/>
          <c:showCatName val="0"/>
          <c:showSerName val="0"/>
          <c:showPercent val="0"/>
          <c:showBubbleSize val="0"/>
        </c:dLbls>
        <c:gapWidth val="109"/>
        <c:gapDepth val="180"/>
        <c:shape val="box"/>
        <c:axId val="515272912"/>
        <c:axId val="515273304"/>
        <c:axId val="0"/>
        <c:extLst xmlns:c16r2="http://schemas.microsoft.com/office/drawing/2015/06/chart">
          <c:ext xmlns:c15="http://schemas.microsoft.com/office/drawing/2012/chart" uri="{02D57815-91ED-43cb-92C2-25804820EDAC}">
            <c15:filteredBarSeries>
              <c15:ser>
                <c:idx val="2"/>
                <c:order val="2"/>
                <c:tx>
                  <c:strRef>
                    <c:extLst xmlns:c16r2="http://schemas.microsoft.com/office/drawing/2015/06/chart">
                      <c:ext uri="{02D57815-91ED-43cb-92C2-25804820EDAC}">
                        <c15:formulaRef>
                          <c15:sqref>Arkusz1!$D$1</c15:sqref>
                        </c15:formulaRef>
                      </c:ext>
                    </c:extLst>
                    <c:strCache>
                      <c:ptCount val="1"/>
                      <c:pt idx="0">
                        <c:v>Seria 3</c:v>
                      </c:pt>
                    </c:strCache>
                  </c:strRef>
                </c:tx>
                <c:spPr>
                  <a:solidFill>
                    <a:schemeClr val="accent5"/>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uri="{CE6537A1-D6FC-4f65-9D91-7224C49458BB}">
                      <c15:showLeaderLines val="1"/>
                      <c15:leaderLines>
                        <c:spPr>
                          <a:ln w="9525">
                            <a:solidFill>
                              <a:schemeClr val="tx1">
                                <a:lumMod val="35000"/>
                                <a:lumOff val="65000"/>
                              </a:schemeClr>
                            </a:solidFill>
                          </a:ln>
                          <a:effectLst/>
                        </c:spPr>
                      </c15:leaderLines>
                    </c:ext>
                  </c:extLst>
                </c:dLbls>
                <c:cat>
                  <c:strRef>
                    <c:extLst xmlns:c16r2="http://schemas.microsoft.com/office/drawing/2015/06/chart">
                      <c:ext uri="{02D57815-91ED-43cb-92C2-25804820EDAC}">
                        <c15:formulaRef>
                          <c15:sqref>Arkusz1!$A$2:$A$5</c15:sqref>
                        </c15:formulaRef>
                      </c:ext>
                    </c:extLst>
                    <c:strCache>
                      <c:ptCount val="2"/>
                      <c:pt idx="0">
                        <c:v>Rok 2016</c:v>
                      </c:pt>
                      <c:pt idx="1">
                        <c:v>Rok 2020</c:v>
                      </c:pt>
                    </c:strCache>
                  </c:strRef>
                </c:cat>
                <c:val>
                  <c:numRef>
                    <c:extLst xmlns:c16r2="http://schemas.microsoft.com/office/drawing/2015/06/chart">
                      <c:ext uri="{02D57815-91ED-43cb-92C2-25804820EDAC}">
                        <c15:formulaRef>
                          <c15:sqref>Arkusz1!$D$2:$D$5</c15:sqref>
                        </c15:formulaRef>
                      </c:ext>
                    </c:extLst>
                    <c:numCache>
                      <c:formatCode>General</c:formatCode>
                      <c:ptCount val="2"/>
                    </c:numCache>
                  </c:numRef>
                </c:val>
                <c:extLst xmlns:c16r2="http://schemas.microsoft.com/office/drawing/2015/06/chart">
                  <c:ext xmlns:c16="http://schemas.microsoft.com/office/drawing/2014/chart" uri="{C3380CC4-5D6E-409C-BE32-E72D297353CC}">
                    <c16:uniqueId val="{00000003-C3DD-40D5-A8B4-A351FCA417A9}"/>
                  </c:ext>
                </c:extLst>
              </c15:ser>
            </c15:filteredBarSeries>
          </c:ext>
        </c:extLst>
      </c:bar3DChart>
      <c:dateAx>
        <c:axId val="5152729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515273304"/>
        <c:crosses val="autoZero"/>
        <c:auto val="0"/>
        <c:lblOffset val="100"/>
        <c:baseTimeUnit val="days"/>
      </c:dateAx>
      <c:valAx>
        <c:axId val="515273304"/>
        <c:scaling>
          <c:orientation val="minMax"/>
        </c:scaling>
        <c:delete val="1"/>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pl-PL" sz="900" b="0" i="0" u="none" strike="noStrike" cap="all" baseline="0">
                    <a:effectLst/>
                  </a:rPr>
                  <a:t>Liczba danych udostępnionych </a:t>
                </a:r>
              </a:p>
              <a:p>
                <a:pPr>
                  <a:defRPr/>
                </a:pPr>
                <a:r>
                  <a:rPr lang="pl-PL" sz="900" b="0" i="0" u="none" strike="noStrike" cap="all" baseline="0">
                    <a:effectLst/>
                  </a:rPr>
                  <a:t>przez API w CRIP </a:t>
                </a:r>
                <a:endParaRPr lang="pl-PL"/>
              </a:p>
            </c:rich>
          </c:tx>
          <c:layout>
            <c:manualLayout>
              <c:xMode val="edge"/>
              <c:yMode val="edge"/>
              <c:x val="0.2561680854154329"/>
              <c:y val="0.79013367281985991"/>
            </c:manualLayout>
          </c:layout>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crossAx val="515272912"/>
        <c:crossesAt val="1"/>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217447543252346"/>
          <c:y val="8.3620967241934491E-2"/>
          <c:w val="0.8307826625838437"/>
          <c:h val="0.4344192688385376"/>
        </c:manualLayout>
      </c:layout>
      <c:bar3DChart>
        <c:barDir val="bar"/>
        <c:grouping val="stacked"/>
        <c:varyColors val="0"/>
        <c:ser>
          <c:idx val="0"/>
          <c:order val="0"/>
          <c:tx>
            <c:strRef>
              <c:f>Arkusz1!$B$1</c:f>
              <c:strCache>
                <c:ptCount val="1"/>
                <c:pt idx="0">
                  <c:v>Format PDF</c:v>
                </c:pt>
              </c:strCache>
            </c:strRef>
          </c:tx>
          <c:spPr>
            <a:solidFill>
              <a:schemeClr val="accent6"/>
            </a:solidFill>
            <a:ln>
              <a:noFill/>
            </a:ln>
            <a:effectLst/>
            <a:sp3d/>
          </c:spPr>
          <c:invertIfNegative val="0"/>
          <c:cat>
            <c:strRef>
              <c:extLst>
                <c:ext xmlns:c15="http://schemas.microsoft.com/office/drawing/2012/chart" uri="{02D57815-91ED-43cb-92C2-25804820EDAC}">
                  <c15:fullRef>
                    <c15:sqref>Arkusz1!$A$2:$A$4</c15:sqref>
                  </c15:fullRef>
                </c:ext>
              </c:extLst>
              <c:f>Arkusz1!$A$2:$A$3</c:f>
              <c:strCache>
                <c:ptCount val="2"/>
                <c:pt idx="0">
                  <c:v>Rok 2016</c:v>
                </c:pt>
                <c:pt idx="1">
                  <c:v>Rok 2020</c:v>
                </c:pt>
              </c:strCache>
            </c:strRef>
          </c:cat>
          <c:val>
            <c:numRef>
              <c:extLst>
                <c:ext xmlns:c15="http://schemas.microsoft.com/office/drawing/2012/chart" uri="{02D57815-91ED-43cb-92C2-25804820EDAC}">
                  <c15:fullRef>
                    <c15:sqref>Arkusz1!$B$2:$B$4</c15:sqref>
                  </c15:fullRef>
                </c:ext>
              </c:extLst>
              <c:f>Arkusz1!$B$2:$B$3</c:f>
              <c:numCache>
                <c:formatCode>General</c:formatCode>
                <c:ptCount val="2"/>
                <c:pt idx="0">
                  <c:v>293</c:v>
                </c:pt>
                <c:pt idx="1">
                  <c:v>573</c:v>
                </c:pt>
              </c:numCache>
            </c:numRef>
          </c:val>
          <c:extLst xmlns:c16r2="http://schemas.microsoft.com/office/drawing/2015/06/chart">
            <c:ext xmlns:c16="http://schemas.microsoft.com/office/drawing/2014/chart" uri="{C3380CC4-5D6E-409C-BE32-E72D297353CC}">
              <c16:uniqueId val="{00000001-B1A0-4C40-B501-072AF66DA8C6}"/>
            </c:ext>
          </c:extLst>
        </c:ser>
        <c:ser>
          <c:idx val="1"/>
          <c:order val="1"/>
          <c:tx>
            <c:strRef>
              <c:f>Arkusz1!$C$1</c:f>
              <c:strCache>
                <c:ptCount val="1"/>
                <c:pt idx="0">
                  <c:v>Format XLS</c:v>
                </c:pt>
              </c:strCache>
            </c:strRef>
          </c:tx>
          <c:spPr>
            <a:solidFill>
              <a:schemeClr val="accent5"/>
            </a:solidFill>
            <a:ln>
              <a:noFill/>
            </a:ln>
            <a:effectLst/>
            <a:sp3d/>
          </c:spPr>
          <c:invertIfNegative val="0"/>
          <c:cat>
            <c:strRef>
              <c:extLst>
                <c:ext xmlns:c15="http://schemas.microsoft.com/office/drawing/2012/chart" uri="{02D57815-91ED-43cb-92C2-25804820EDAC}">
                  <c15:fullRef>
                    <c15:sqref>Arkusz1!$A$2:$A$4</c15:sqref>
                  </c15:fullRef>
                </c:ext>
              </c:extLst>
              <c:f>Arkusz1!$A$2:$A$3</c:f>
              <c:strCache>
                <c:ptCount val="2"/>
                <c:pt idx="0">
                  <c:v>Rok 2016</c:v>
                </c:pt>
                <c:pt idx="1">
                  <c:v>Rok 2020</c:v>
                </c:pt>
              </c:strCache>
            </c:strRef>
          </c:cat>
          <c:val>
            <c:numRef>
              <c:extLst>
                <c:ext xmlns:c15="http://schemas.microsoft.com/office/drawing/2012/chart" uri="{02D57815-91ED-43cb-92C2-25804820EDAC}">
                  <c15:fullRef>
                    <c15:sqref>Arkusz1!$C$2:$C$4</c15:sqref>
                  </c15:fullRef>
                </c:ext>
              </c:extLst>
              <c:f>Arkusz1!$C$2:$C$3</c:f>
              <c:numCache>
                <c:formatCode>General</c:formatCode>
                <c:ptCount val="2"/>
                <c:pt idx="0">
                  <c:v>233</c:v>
                </c:pt>
                <c:pt idx="1">
                  <c:v>1623</c:v>
                </c:pt>
              </c:numCache>
            </c:numRef>
          </c:val>
          <c:extLst xmlns:c16r2="http://schemas.microsoft.com/office/drawing/2015/06/chart">
            <c:ext xmlns:c16="http://schemas.microsoft.com/office/drawing/2014/chart" uri="{C3380CC4-5D6E-409C-BE32-E72D297353CC}">
              <c16:uniqueId val="{00000003-B1A0-4C40-B501-072AF66DA8C6}"/>
            </c:ext>
          </c:extLst>
        </c:ser>
        <c:ser>
          <c:idx val="2"/>
          <c:order val="2"/>
          <c:tx>
            <c:strRef>
              <c:f>Arkusz1!$D$1</c:f>
              <c:strCache>
                <c:ptCount val="1"/>
                <c:pt idx="0">
                  <c:v>Format CSV</c:v>
                </c:pt>
              </c:strCache>
            </c:strRef>
          </c:tx>
          <c:spPr>
            <a:solidFill>
              <a:schemeClr val="accent4"/>
            </a:solidFill>
            <a:ln>
              <a:noFill/>
            </a:ln>
            <a:effectLst/>
            <a:sp3d/>
          </c:spPr>
          <c:invertIfNegative val="0"/>
          <c:cat>
            <c:strRef>
              <c:extLst>
                <c:ext xmlns:c15="http://schemas.microsoft.com/office/drawing/2012/chart" uri="{02D57815-91ED-43cb-92C2-25804820EDAC}">
                  <c15:fullRef>
                    <c15:sqref>Arkusz1!$A$2:$A$4</c15:sqref>
                  </c15:fullRef>
                </c:ext>
              </c:extLst>
              <c:f>Arkusz1!$A$2:$A$3</c:f>
              <c:strCache>
                <c:ptCount val="2"/>
                <c:pt idx="0">
                  <c:v>Rok 2016</c:v>
                </c:pt>
                <c:pt idx="1">
                  <c:v>Rok 2020</c:v>
                </c:pt>
              </c:strCache>
            </c:strRef>
          </c:cat>
          <c:val>
            <c:numRef>
              <c:extLst>
                <c:ext xmlns:c15="http://schemas.microsoft.com/office/drawing/2012/chart" uri="{02D57815-91ED-43cb-92C2-25804820EDAC}">
                  <c15:fullRef>
                    <c15:sqref>Arkusz1!$D$2:$D$4</c15:sqref>
                  </c15:fullRef>
                </c:ext>
              </c:extLst>
              <c:f>Arkusz1!$D$2:$D$3</c:f>
              <c:numCache>
                <c:formatCode>General</c:formatCode>
                <c:ptCount val="2"/>
                <c:pt idx="0">
                  <c:v>271</c:v>
                </c:pt>
                <c:pt idx="1">
                  <c:v>8788</c:v>
                </c:pt>
              </c:numCache>
            </c:numRef>
          </c:val>
          <c:extLst xmlns:c16r2="http://schemas.microsoft.com/office/drawing/2015/06/chart">
            <c:ext xmlns:c16="http://schemas.microsoft.com/office/drawing/2014/chart" uri="{C3380CC4-5D6E-409C-BE32-E72D297353CC}">
              <c16:uniqueId val="{00000006-B1A0-4C40-B501-072AF66DA8C6}"/>
            </c:ext>
          </c:extLst>
        </c:ser>
        <c:ser>
          <c:idx val="3"/>
          <c:order val="3"/>
          <c:tx>
            <c:strRef>
              <c:f>Arkusz1!$E$1</c:f>
              <c:strCache>
                <c:ptCount val="1"/>
                <c:pt idx="0">
                  <c:v>Format RDF</c:v>
                </c:pt>
              </c:strCache>
            </c:strRef>
          </c:tx>
          <c:spPr>
            <a:solidFill>
              <a:srgbClr val="FA2EDD"/>
            </a:solidFill>
            <a:ln>
              <a:noFill/>
            </a:ln>
            <a:effectLst/>
            <a:sp3d/>
          </c:spPr>
          <c:invertIfNegative val="0"/>
          <c:cat>
            <c:strRef>
              <c:extLst>
                <c:ext xmlns:c15="http://schemas.microsoft.com/office/drawing/2012/chart" uri="{02D57815-91ED-43cb-92C2-25804820EDAC}">
                  <c15:fullRef>
                    <c15:sqref>Arkusz1!$A$2:$A$4</c15:sqref>
                  </c15:fullRef>
                </c:ext>
              </c:extLst>
              <c:f>Arkusz1!$A$2:$A$3</c:f>
              <c:strCache>
                <c:ptCount val="2"/>
                <c:pt idx="0">
                  <c:v>Rok 2016</c:v>
                </c:pt>
                <c:pt idx="1">
                  <c:v>Rok 2020</c:v>
                </c:pt>
              </c:strCache>
            </c:strRef>
          </c:cat>
          <c:val>
            <c:numRef>
              <c:extLst>
                <c:ext xmlns:c15="http://schemas.microsoft.com/office/drawing/2012/chart" uri="{02D57815-91ED-43cb-92C2-25804820EDAC}">
                  <c15:fullRef>
                    <c15:sqref>Arkusz1!$E$2:$E$4</c15:sqref>
                  </c15:fullRef>
                </c:ext>
              </c:extLst>
              <c:f>Arkusz1!$E$2:$E$3</c:f>
              <c:numCache>
                <c:formatCode>General</c:formatCode>
                <c:ptCount val="2"/>
                <c:pt idx="0">
                  <c:v>0</c:v>
                </c:pt>
                <c:pt idx="1">
                  <c:v>8</c:v>
                </c:pt>
              </c:numCache>
            </c:numRef>
          </c:val>
          <c:extLst xmlns:c16r2="http://schemas.microsoft.com/office/drawing/2015/06/chart">
            <c:ext xmlns:c16="http://schemas.microsoft.com/office/drawing/2014/chart" uri="{C3380CC4-5D6E-409C-BE32-E72D297353CC}">
              <c16:uniqueId val="{00000009-B1A0-4C40-B501-072AF66DA8C6}"/>
            </c:ext>
          </c:extLst>
        </c:ser>
        <c:dLbls>
          <c:showLegendKey val="0"/>
          <c:showVal val="0"/>
          <c:showCatName val="0"/>
          <c:showSerName val="0"/>
          <c:showPercent val="0"/>
          <c:showBubbleSize val="0"/>
        </c:dLbls>
        <c:gapWidth val="79"/>
        <c:shape val="box"/>
        <c:axId val="515276440"/>
        <c:axId val="515277224"/>
        <c:axId val="0"/>
        <c:extLst xmlns:c16r2="http://schemas.microsoft.com/office/drawing/2015/06/chart"/>
      </c:bar3DChart>
      <c:dateAx>
        <c:axId val="515276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515277224"/>
        <c:crosses val="autoZero"/>
        <c:auto val="0"/>
        <c:lblOffset val="100"/>
        <c:baseTimeUnit val="days"/>
      </c:dateAx>
      <c:valAx>
        <c:axId val="515277224"/>
        <c:scaling>
          <c:orientation val="minMax"/>
        </c:scaling>
        <c:delete val="1"/>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pl-PL"/>
                  <a:t>Liczba</a:t>
                </a:r>
                <a:r>
                  <a:rPr lang="pl-PL" baseline="0"/>
                  <a:t> danych w wybranych formatach </a:t>
                </a:r>
              </a:p>
              <a:p>
                <a:pPr>
                  <a:defRPr/>
                </a:pPr>
                <a:r>
                  <a:rPr lang="pl-PL" baseline="0"/>
                  <a:t>udostępnionych w CRIP</a:t>
                </a:r>
                <a:endParaRPr lang="pl-PL"/>
              </a:p>
            </c:rich>
          </c:tx>
          <c:layout>
            <c:manualLayout>
              <c:xMode val="edge"/>
              <c:yMode val="edge"/>
              <c:x val="0.22387670031498447"/>
              <c:y val="0.90701421402842808"/>
            </c:manualLayout>
          </c:layout>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crossAx val="515276440"/>
        <c:crossesAt val="1"/>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dTable>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800" b="1"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3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800" b="1"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800" b="1"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3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800" b="1"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DB36EF1-1ACC-4231-9F89-460A201673BF}" type="doc">
      <dgm:prSet loTypeId="urn:microsoft.com/office/officeart/2005/8/layout/radial4" loCatId="relationship" qsTypeId="urn:microsoft.com/office/officeart/2005/8/quickstyle/simple1" qsCatId="simple" csTypeId="urn:microsoft.com/office/officeart/2005/8/colors/colorful5" csCatId="colorful" phldr="1"/>
      <dgm:spPr/>
      <dgm:t>
        <a:bodyPr/>
        <a:lstStyle/>
        <a:p>
          <a:endParaRPr lang="pl-PL"/>
        </a:p>
      </dgm:t>
    </dgm:pt>
    <dgm:pt modelId="{B5F760D7-9C03-4267-A0FF-0D30BB828C5D}">
      <dgm:prSet phldrT="[Tekst]"/>
      <dgm:spPr>
        <a:xfrm>
          <a:off x="2701290" y="2372093"/>
          <a:ext cx="1639569" cy="1639569"/>
        </a:xfr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pl-PL">
              <a:solidFill>
                <a:sysClr val="window" lastClr="FFFFFF"/>
              </a:solidFill>
              <a:latin typeface="Calibri" panose="020F0502020204030204"/>
              <a:ea typeface="+mn-ea"/>
              <a:cs typeface="+mn-cs"/>
            </a:rPr>
            <a:t>Korzyści z realizacji Programu</a:t>
          </a:r>
        </a:p>
      </dgm:t>
    </dgm:pt>
    <dgm:pt modelId="{8FF8019D-7240-4A2E-9C72-12F37676152F}" type="parTrans" cxnId="{DC34D2A8-9827-453B-AFE8-37457BF75B32}">
      <dgm:prSet/>
      <dgm:spPr/>
      <dgm:t>
        <a:bodyPr/>
        <a:lstStyle/>
        <a:p>
          <a:pPr algn="ctr"/>
          <a:endParaRPr lang="pl-PL"/>
        </a:p>
      </dgm:t>
    </dgm:pt>
    <dgm:pt modelId="{C1B7A0ED-42D4-4E27-8E81-BA51F4C881ED}" type="sibTrans" cxnId="{DC34D2A8-9827-453B-AFE8-37457BF75B32}">
      <dgm:prSet/>
      <dgm:spPr/>
      <dgm:t>
        <a:bodyPr/>
        <a:lstStyle/>
        <a:p>
          <a:pPr algn="ctr"/>
          <a:endParaRPr lang="pl-PL"/>
        </a:p>
      </dgm:t>
    </dgm:pt>
    <dgm:pt modelId="{A8F857DD-095B-4264-9FBF-87E968FF06BA}">
      <dgm:prSet/>
      <dgm:spPr>
        <a:xfrm>
          <a:off x="581883" y="1367167"/>
          <a:ext cx="1147698" cy="918158"/>
        </a:xfrm>
        <a:solidFill>
          <a:srgbClr val="4472C4">
            <a:hueOff val="-1225557"/>
            <a:satOff val="-1705"/>
            <a:lumOff val="-654"/>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spcAft>
              <a:spcPts val="0"/>
            </a:spcAft>
          </a:pPr>
          <a:r>
            <a:rPr lang="pl-PL">
              <a:solidFill>
                <a:sysClr val="windowText" lastClr="000000"/>
              </a:solidFill>
              <a:latin typeface="Calibri" panose="020F0502020204030204"/>
              <a:ea typeface="+mn-ea"/>
              <a:cs typeface="+mn-cs"/>
            </a:rPr>
            <a:t>Zwiększenie przejrzystości i skuteczności funkcjonowania organów administracji publicznej </a:t>
          </a:r>
        </a:p>
        <a:p>
          <a:pPr algn="ctr">
            <a:spcAft>
              <a:spcPct val="35000"/>
            </a:spcAft>
          </a:pPr>
          <a:r>
            <a:rPr lang="pl-PL">
              <a:solidFill>
                <a:sysClr val="windowText" lastClr="000000"/>
              </a:solidFill>
              <a:latin typeface="Calibri" panose="020F0502020204030204"/>
              <a:ea typeface="+mn-ea"/>
              <a:cs typeface="+mn-cs"/>
            </a:rPr>
            <a:t>(usprawnienie pracy urzędów)</a:t>
          </a:r>
        </a:p>
      </dgm:t>
    </dgm:pt>
    <dgm:pt modelId="{70E58F7E-AD1E-4AC5-9941-C53B11637263}" type="parTrans" cxnId="{F83D47CA-322C-4926-B893-A6E21689E7EA}">
      <dgm:prSet/>
      <dgm:spPr>
        <a:xfrm rot="12600000">
          <a:off x="1034729" y="2044195"/>
          <a:ext cx="1806346" cy="467277"/>
        </a:xfrm>
        <a:solidFill>
          <a:srgbClr val="4472C4">
            <a:hueOff val="-1225557"/>
            <a:satOff val="-1705"/>
            <a:lumOff val="-654"/>
            <a:alphaOff val="0"/>
          </a:srgbClr>
        </a:solidFill>
        <a:ln>
          <a:noFill/>
        </a:ln>
        <a:effectLst/>
      </dgm:spPr>
      <dgm:t>
        <a:bodyPr/>
        <a:lstStyle/>
        <a:p>
          <a:pPr algn="ctr"/>
          <a:endParaRPr lang="pl-PL"/>
        </a:p>
      </dgm:t>
    </dgm:pt>
    <dgm:pt modelId="{EDFEC083-71CD-4C6A-B166-B80C913C5C2A}" type="sibTrans" cxnId="{F83D47CA-322C-4926-B893-A6E21689E7EA}">
      <dgm:prSet/>
      <dgm:spPr/>
      <dgm:t>
        <a:bodyPr/>
        <a:lstStyle/>
        <a:p>
          <a:pPr algn="ctr"/>
          <a:endParaRPr lang="pl-PL"/>
        </a:p>
      </dgm:t>
    </dgm:pt>
    <dgm:pt modelId="{01E36BB8-F8CE-44FC-A265-4B17783E015C}">
      <dgm:prSet/>
      <dgm:spPr>
        <a:xfrm>
          <a:off x="2947225" y="1536"/>
          <a:ext cx="1147698" cy="918158"/>
        </a:xfrm>
        <a:solidFill>
          <a:srgbClr val="4472C4">
            <a:hueOff val="-3676672"/>
            <a:satOff val="-5114"/>
            <a:lumOff val="-1961"/>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pl-PL">
              <a:solidFill>
                <a:sysClr val="windowText" lastClr="000000"/>
              </a:solidFill>
              <a:latin typeface="Calibri" panose="020F0502020204030204"/>
              <a:ea typeface="+mn-ea"/>
              <a:cs typeface="+mn-cs"/>
            </a:rPr>
            <a:t>Podniesienie umiejętności dostawców danych w zakresie otwartości danych</a:t>
          </a:r>
        </a:p>
      </dgm:t>
    </dgm:pt>
    <dgm:pt modelId="{FCBCBF2E-1F2E-4745-8A25-55ED13ED56C4}" type="sibTrans" cxnId="{DAEEC04A-911D-4CD3-BF68-5AA327A7E680}">
      <dgm:prSet/>
      <dgm:spPr/>
      <dgm:t>
        <a:bodyPr/>
        <a:lstStyle/>
        <a:p>
          <a:pPr algn="ctr"/>
          <a:endParaRPr lang="pl-PL"/>
        </a:p>
      </dgm:t>
    </dgm:pt>
    <dgm:pt modelId="{97E7F8EF-261B-4132-87A2-6D65E2370781}" type="parTrans" cxnId="{DAEEC04A-911D-4CD3-BF68-5AA327A7E680}">
      <dgm:prSet/>
      <dgm:spPr>
        <a:xfrm rot="16200000">
          <a:off x="2617901" y="1130150"/>
          <a:ext cx="1806346" cy="467277"/>
        </a:xfrm>
        <a:solidFill>
          <a:srgbClr val="4472C4">
            <a:hueOff val="-3676672"/>
            <a:satOff val="-5114"/>
            <a:lumOff val="-1961"/>
            <a:alphaOff val="0"/>
          </a:srgbClr>
        </a:solidFill>
        <a:ln>
          <a:noFill/>
        </a:ln>
        <a:effectLst/>
      </dgm:spPr>
      <dgm:t>
        <a:bodyPr/>
        <a:lstStyle/>
        <a:p>
          <a:pPr algn="ctr"/>
          <a:endParaRPr lang="pl-PL"/>
        </a:p>
      </dgm:t>
    </dgm:pt>
    <dgm:pt modelId="{7DF034AB-D6D7-4F51-94AB-039BAD8FDCC7}">
      <dgm:prSet/>
      <dgm:spPr>
        <a:xfrm>
          <a:off x="215963" y="2732799"/>
          <a:ext cx="1147698" cy="918158"/>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pl-PL">
              <a:solidFill>
                <a:sysClr val="windowText" lastClr="000000"/>
              </a:solidFill>
              <a:latin typeface="Calibri" panose="020F0502020204030204"/>
              <a:ea typeface="+mn-ea"/>
              <a:cs typeface="+mn-cs"/>
            </a:rPr>
            <a:t>Wzrost pozycji Polski na arenie międzynarodowej w obszarze otwartości danych</a:t>
          </a:r>
        </a:p>
      </dgm:t>
    </dgm:pt>
    <dgm:pt modelId="{625EBFC4-FD4E-4606-BA45-4C25B0CFBEE3}" type="parTrans" cxnId="{01A4F904-F219-4FCE-9158-24AC0087F468}">
      <dgm:prSet/>
      <dgm:spPr>
        <a:xfrm rot="10800000">
          <a:off x="789812" y="2958240"/>
          <a:ext cx="1806346" cy="467277"/>
        </a:xfrm>
        <a:solidFill>
          <a:srgbClr val="4472C4">
            <a:hueOff val="0"/>
            <a:satOff val="0"/>
            <a:lumOff val="0"/>
            <a:alphaOff val="0"/>
          </a:srgbClr>
        </a:solidFill>
        <a:ln>
          <a:noFill/>
        </a:ln>
        <a:effectLst/>
      </dgm:spPr>
      <dgm:t>
        <a:bodyPr/>
        <a:lstStyle/>
        <a:p>
          <a:pPr algn="ctr"/>
          <a:endParaRPr lang="pl-PL"/>
        </a:p>
      </dgm:t>
    </dgm:pt>
    <dgm:pt modelId="{611E5DFB-81B0-4CFA-9056-86D0014E2529}" type="sibTrans" cxnId="{01A4F904-F219-4FCE-9158-24AC0087F468}">
      <dgm:prSet/>
      <dgm:spPr/>
      <dgm:t>
        <a:bodyPr/>
        <a:lstStyle/>
        <a:p>
          <a:pPr algn="ctr"/>
          <a:endParaRPr lang="pl-PL"/>
        </a:p>
      </dgm:t>
    </dgm:pt>
    <dgm:pt modelId="{D5B2E492-29FD-42BB-A484-9D5E4E45DB4C}">
      <dgm:prSet/>
      <dgm:spPr>
        <a:xfrm>
          <a:off x="1581594" y="367456"/>
          <a:ext cx="1147698" cy="918158"/>
        </a:xfrm>
        <a:solidFill>
          <a:srgbClr val="4472C4">
            <a:hueOff val="-2451115"/>
            <a:satOff val="-3409"/>
            <a:lumOff val="-1307"/>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pl-PL" b="0" i="0" u="none">
              <a:solidFill>
                <a:sysClr val="windowText" lastClr="000000"/>
              </a:solidFill>
              <a:latin typeface="Calibri" panose="020F0502020204030204"/>
              <a:ea typeface="+mn-ea"/>
              <a:cs typeface="+mn-cs"/>
            </a:rPr>
            <a:t>Zwiększenie udziału obywateli w sprawowaniu władzy i w procesie ponownego wykorzystywania danych </a:t>
          </a:r>
          <a:endParaRPr lang="pl-PL">
            <a:solidFill>
              <a:sysClr val="windowText" lastClr="000000"/>
            </a:solidFill>
            <a:latin typeface="Calibri" panose="020F0502020204030204"/>
            <a:ea typeface="+mn-ea"/>
            <a:cs typeface="+mn-cs"/>
          </a:endParaRPr>
        </a:p>
      </dgm:t>
    </dgm:pt>
    <dgm:pt modelId="{D2820395-489B-48BD-80F6-94B9A8C37548}" type="parTrans" cxnId="{D08B5D36-1ADF-42DB-979F-E2BF3E4F2F19}">
      <dgm:prSet/>
      <dgm:spPr>
        <a:xfrm rot="14400000">
          <a:off x="1703857" y="1375068"/>
          <a:ext cx="1806346" cy="467277"/>
        </a:xfrm>
        <a:solidFill>
          <a:srgbClr val="4472C4">
            <a:hueOff val="-2451115"/>
            <a:satOff val="-3409"/>
            <a:lumOff val="-1307"/>
            <a:alphaOff val="0"/>
          </a:srgbClr>
        </a:solidFill>
        <a:ln>
          <a:noFill/>
        </a:ln>
        <a:effectLst/>
      </dgm:spPr>
      <dgm:t>
        <a:bodyPr/>
        <a:lstStyle/>
        <a:p>
          <a:pPr algn="ctr"/>
          <a:endParaRPr lang="pl-PL"/>
        </a:p>
      </dgm:t>
    </dgm:pt>
    <dgm:pt modelId="{8854AF4C-F3F0-4C04-A5C3-4D62C571CA9C}" type="sibTrans" cxnId="{D08B5D36-1ADF-42DB-979F-E2BF3E4F2F19}">
      <dgm:prSet/>
      <dgm:spPr/>
      <dgm:t>
        <a:bodyPr/>
        <a:lstStyle/>
        <a:p>
          <a:pPr algn="ctr"/>
          <a:endParaRPr lang="pl-PL"/>
        </a:p>
      </dgm:t>
    </dgm:pt>
    <dgm:pt modelId="{6DD96CEB-E7A8-4964-808B-67A0EC6BBD64}">
      <dgm:prSet/>
      <dgm:spPr>
        <a:xfrm>
          <a:off x="5312568" y="1367167"/>
          <a:ext cx="1147698" cy="918158"/>
        </a:xfrm>
        <a:solidFill>
          <a:srgbClr val="4472C4">
            <a:hueOff val="-6127787"/>
            <a:satOff val="-8523"/>
            <a:lumOff val="-3268"/>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pl-PL">
              <a:solidFill>
                <a:sysClr val="windowText" lastClr="000000"/>
              </a:solidFill>
              <a:latin typeface="Calibri" panose="020F0502020204030204"/>
              <a:ea typeface="+mn-ea"/>
              <a:cs typeface="+mn-cs"/>
            </a:rPr>
            <a:t>Budowanie środowiska innowacyjnego (wsparcie dla firm i przemysłu kreatywnego)</a:t>
          </a:r>
        </a:p>
      </dgm:t>
    </dgm:pt>
    <dgm:pt modelId="{7FBF5431-2705-4823-BE13-B6224D076913}" type="parTrans" cxnId="{C57C6142-CC83-4A54-B9F3-9075D9083122}">
      <dgm:prSet/>
      <dgm:spPr>
        <a:xfrm rot="19800000">
          <a:off x="4201073" y="2044195"/>
          <a:ext cx="1806346" cy="467277"/>
        </a:xfrm>
        <a:solidFill>
          <a:srgbClr val="4472C4">
            <a:hueOff val="-6127787"/>
            <a:satOff val="-8523"/>
            <a:lumOff val="-3268"/>
            <a:alphaOff val="0"/>
          </a:srgbClr>
        </a:solidFill>
        <a:ln>
          <a:noFill/>
        </a:ln>
        <a:effectLst/>
      </dgm:spPr>
      <dgm:t>
        <a:bodyPr/>
        <a:lstStyle/>
        <a:p>
          <a:pPr algn="ctr"/>
          <a:endParaRPr lang="pl-PL"/>
        </a:p>
      </dgm:t>
    </dgm:pt>
    <dgm:pt modelId="{363E50BD-2781-4069-837F-3C0E02DB5E82}" type="sibTrans" cxnId="{C57C6142-CC83-4A54-B9F3-9075D9083122}">
      <dgm:prSet/>
      <dgm:spPr/>
      <dgm:t>
        <a:bodyPr/>
        <a:lstStyle/>
        <a:p>
          <a:pPr algn="ctr"/>
          <a:endParaRPr lang="pl-PL"/>
        </a:p>
      </dgm:t>
    </dgm:pt>
    <dgm:pt modelId="{718D51D4-145C-40EB-9DE2-DADCD8E01FF1}">
      <dgm:prSet/>
      <dgm:spPr>
        <a:xfrm>
          <a:off x="4312857" y="367456"/>
          <a:ext cx="1147698" cy="918158"/>
        </a:xfrm>
        <a:solidFill>
          <a:srgbClr val="4472C4">
            <a:hueOff val="-4902230"/>
            <a:satOff val="-6819"/>
            <a:lumOff val="-2615"/>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pl-PL" b="0" i="0" u="none">
              <a:solidFill>
                <a:sysClr val="windowText" lastClr="000000"/>
              </a:solidFill>
              <a:latin typeface="Calibri" panose="020F0502020204030204"/>
              <a:ea typeface="+mn-ea"/>
              <a:cs typeface="+mn-cs"/>
            </a:rPr>
            <a:t>Poprawa jakości życia obywateli dzięki budowie innowacyjnych usług i aplikacji na podstawie danych gromadzonych przez ich dostawców</a:t>
          </a:r>
          <a:endParaRPr lang="pl-PL">
            <a:solidFill>
              <a:sysClr val="windowText" lastClr="000000"/>
            </a:solidFill>
            <a:latin typeface="Calibri" panose="020F0502020204030204"/>
            <a:ea typeface="+mn-ea"/>
            <a:cs typeface="+mn-cs"/>
          </a:endParaRPr>
        </a:p>
      </dgm:t>
    </dgm:pt>
    <dgm:pt modelId="{08E6BEBB-BF72-4A5B-A41B-251361146A23}" type="parTrans" cxnId="{C28403CC-3B49-442E-AAC4-8E63077B5229}">
      <dgm:prSet/>
      <dgm:spPr>
        <a:xfrm rot="18000000">
          <a:off x="3531946" y="1375068"/>
          <a:ext cx="1806346" cy="467277"/>
        </a:xfrm>
        <a:solidFill>
          <a:srgbClr val="4472C4">
            <a:hueOff val="-4902230"/>
            <a:satOff val="-6819"/>
            <a:lumOff val="-2615"/>
            <a:alphaOff val="0"/>
          </a:srgbClr>
        </a:solidFill>
        <a:ln>
          <a:noFill/>
        </a:ln>
        <a:effectLst/>
      </dgm:spPr>
      <dgm:t>
        <a:bodyPr/>
        <a:lstStyle/>
        <a:p>
          <a:pPr algn="ctr"/>
          <a:endParaRPr lang="pl-PL"/>
        </a:p>
      </dgm:t>
    </dgm:pt>
    <dgm:pt modelId="{491E79E2-5849-4902-A3CC-B482658BEF0E}" type="sibTrans" cxnId="{C28403CC-3B49-442E-AAC4-8E63077B5229}">
      <dgm:prSet/>
      <dgm:spPr/>
      <dgm:t>
        <a:bodyPr/>
        <a:lstStyle/>
        <a:p>
          <a:pPr algn="ctr"/>
          <a:endParaRPr lang="pl-PL"/>
        </a:p>
      </dgm:t>
    </dgm:pt>
    <dgm:pt modelId="{A5BDD3BC-B8B5-4302-903E-1D07C3AB2437}">
      <dgm:prSet/>
      <dgm:spPr>
        <a:xfrm>
          <a:off x="5678488" y="2732799"/>
          <a:ext cx="1147698" cy="918158"/>
        </a:xfrm>
        <a:solidFill>
          <a:srgbClr val="4472C4">
            <a:hueOff val="-7353344"/>
            <a:satOff val="-10228"/>
            <a:lumOff val="-3922"/>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pl-PL" b="0" i="0" u="none">
              <a:solidFill>
                <a:sysClr val="windowText" lastClr="000000"/>
              </a:solidFill>
              <a:latin typeface="Calibri" panose="020F0502020204030204"/>
              <a:ea typeface="+mn-ea"/>
              <a:cs typeface="+mn-cs"/>
            </a:rPr>
            <a:t>Poprawa wzrostu gospodarczego oraz powstawanie nowych miejsc pracy w przemyśle kreatywnym</a:t>
          </a:r>
          <a:endParaRPr lang="pl-PL">
            <a:solidFill>
              <a:sysClr val="windowText" lastClr="000000"/>
            </a:solidFill>
            <a:latin typeface="Calibri" panose="020F0502020204030204"/>
            <a:ea typeface="+mn-ea"/>
            <a:cs typeface="+mn-cs"/>
          </a:endParaRPr>
        </a:p>
      </dgm:t>
    </dgm:pt>
    <dgm:pt modelId="{A1237861-5BB2-42A8-AF54-1FED1D37E29C}" type="parTrans" cxnId="{25F7308B-662D-41FC-8C3C-FCF21D009E83}">
      <dgm:prSet/>
      <dgm:spPr>
        <a:xfrm>
          <a:off x="4445990" y="2958240"/>
          <a:ext cx="1806346" cy="467277"/>
        </a:xfrm>
        <a:solidFill>
          <a:srgbClr val="4472C4">
            <a:hueOff val="-7353344"/>
            <a:satOff val="-10228"/>
            <a:lumOff val="-3922"/>
            <a:alphaOff val="0"/>
          </a:srgbClr>
        </a:solidFill>
        <a:ln>
          <a:noFill/>
        </a:ln>
        <a:effectLst/>
      </dgm:spPr>
      <dgm:t>
        <a:bodyPr/>
        <a:lstStyle/>
        <a:p>
          <a:pPr algn="ctr"/>
          <a:endParaRPr lang="pl-PL"/>
        </a:p>
      </dgm:t>
    </dgm:pt>
    <dgm:pt modelId="{A55323BC-FB9D-4272-A201-C10DACCDA855}" type="sibTrans" cxnId="{25F7308B-662D-41FC-8C3C-FCF21D009E83}">
      <dgm:prSet/>
      <dgm:spPr/>
      <dgm:t>
        <a:bodyPr/>
        <a:lstStyle/>
        <a:p>
          <a:pPr algn="ctr"/>
          <a:endParaRPr lang="pl-PL"/>
        </a:p>
      </dgm:t>
    </dgm:pt>
    <dgm:pt modelId="{37C329C9-DE63-4A29-841D-9E53AA5C5915}" type="pres">
      <dgm:prSet presAssocID="{6DB36EF1-1ACC-4231-9F89-460A201673BF}" presName="cycle" presStyleCnt="0">
        <dgm:presLayoutVars>
          <dgm:chMax val="1"/>
          <dgm:dir/>
          <dgm:animLvl val="ctr"/>
          <dgm:resizeHandles val="exact"/>
        </dgm:presLayoutVars>
      </dgm:prSet>
      <dgm:spPr/>
      <dgm:t>
        <a:bodyPr/>
        <a:lstStyle/>
        <a:p>
          <a:endParaRPr lang="pl-PL"/>
        </a:p>
      </dgm:t>
    </dgm:pt>
    <dgm:pt modelId="{9B41FFF0-645C-460D-9E18-F6376C5492B4}" type="pres">
      <dgm:prSet presAssocID="{B5F760D7-9C03-4267-A0FF-0D30BB828C5D}" presName="centerShape" presStyleLbl="node0" presStyleIdx="0" presStyleCnt="1"/>
      <dgm:spPr>
        <a:prstGeom prst="ellipse">
          <a:avLst/>
        </a:prstGeom>
      </dgm:spPr>
      <dgm:t>
        <a:bodyPr/>
        <a:lstStyle/>
        <a:p>
          <a:endParaRPr lang="pl-PL"/>
        </a:p>
      </dgm:t>
    </dgm:pt>
    <dgm:pt modelId="{A18E527E-E7E6-4805-AE70-294114F9EF2D}" type="pres">
      <dgm:prSet presAssocID="{625EBFC4-FD4E-4606-BA45-4C25B0CFBEE3}" presName="parTrans" presStyleLbl="bgSibTrans2D1" presStyleIdx="0" presStyleCnt="7"/>
      <dgm:spPr>
        <a:prstGeom prst="leftArrow">
          <a:avLst>
            <a:gd name="adj1" fmla="val 60000"/>
            <a:gd name="adj2" fmla="val 50000"/>
          </a:avLst>
        </a:prstGeom>
      </dgm:spPr>
      <dgm:t>
        <a:bodyPr/>
        <a:lstStyle/>
        <a:p>
          <a:endParaRPr lang="pl-PL"/>
        </a:p>
      </dgm:t>
    </dgm:pt>
    <dgm:pt modelId="{6A05DC79-B125-4DB8-B202-26078FBB3A51}" type="pres">
      <dgm:prSet presAssocID="{7DF034AB-D6D7-4F51-94AB-039BAD8FDCC7}" presName="node" presStyleLbl="node1" presStyleIdx="0" presStyleCnt="7" custScaleX="134230" custScaleY="100209">
        <dgm:presLayoutVars>
          <dgm:bulletEnabled val="1"/>
        </dgm:presLayoutVars>
      </dgm:prSet>
      <dgm:spPr>
        <a:prstGeom prst="roundRect">
          <a:avLst>
            <a:gd name="adj" fmla="val 10000"/>
          </a:avLst>
        </a:prstGeom>
      </dgm:spPr>
      <dgm:t>
        <a:bodyPr/>
        <a:lstStyle/>
        <a:p>
          <a:endParaRPr lang="pl-PL"/>
        </a:p>
      </dgm:t>
    </dgm:pt>
    <dgm:pt modelId="{2CB82152-DADC-4249-B29B-F906EF2A3602}" type="pres">
      <dgm:prSet presAssocID="{70E58F7E-AD1E-4AC5-9941-C53B11637263}" presName="parTrans" presStyleLbl="bgSibTrans2D1" presStyleIdx="1" presStyleCnt="7"/>
      <dgm:spPr>
        <a:prstGeom prst="leftArrow">
          <a:avLst>
            <a:gd name="adj1" fmla="val 60000"/>
            <a:gd name="adj2" fmla="val 50000"/>
          </a:avLst>
        </a:prstGeom>
      </dgm:spPr>
      <dgm:t>
        <a:bodyPr/>
        <a:lstStyle/>
        <a:p>
          <a:endParaRPr lang="pl-PL"/>
        </a:p>
      </dgm:t>
    </dgm:pt>
    <dgm:pt modelId="{12660C4F-555B-481A-8438-AA039CECB466}" type="pres">
      <dgm:prSet presAssocID="{A8F857DD-095B-4264-9FBF-87E968FF06BA}" presName="node" presStyleLbl="node1" presStyleIdx="1" presStyleCnt="7" custScaleX="134527" custScaleY="114037">
        <dgm:presLayoutVars>
          <dgm:bulletEnabled val="1"/>
        </dgm:presLayoutVars>
      </dgm:prSet>
      <dgm:spPr>
        <a:prstGeom prst="roundRect">
          <a:avLst>
            <a:gd name="adj" fmla="val 10000"/>
          </a:avLst>
        </a:prstGeom>
      </dgm:spPr>
      <dgm:t>
        <a:bodyPr/>
        <a:lstStyle/>
        <a:p>
          <a:endParaRPr lang="pl-PL"/>
        </a:p>
      </dgm:t>
    </dgm:pt>
    <dgm:pt modelId="{6B784C1E-F7CE-48ED-96D8-DE8102AB154B}" type="pres">
      <dgm:prSet presAssocID="{D2820395-489B-48BD-80F6-94B9A8C37548}" presName="parTrans" presStyleLbl="bgSibTrans2D1" presStyleIdx="2" presStyleCnt="7" custLinFactNeighborX="-1289" custLinFactNeighborY="-1661"/>
      <dgm:spPr>
        <a:prstGeom prst="leftArrow">
          <a:avLst>
            <a:gd name="adj1" fmla="val 60000"/>
            <a:gd name="adj2" fmla="val 50000"/>
          </a:avLst>
        </a:prstGeom>
      </dgm:spPr>
      <dgm:t>
        <a:bodyPr/>
        <a:lstStyle/>
        <a:p>
          <a:endParaRPr lang="pl-PL"/>
        </a:p>
      </dgm:t>
    </dgm:pt>
    <dgm:pt modelId="{C3284125-0BF9-46F6-BFEE-568DB218A0C9}" type="pres">
      <dgm:prSet presAssocID="{D5B2E492-29FD-42BB-A484-9D5E4E45DB4C}" presName="node" presStyleLbl="node1" presStyleIdx="2" presStyleCnt="7" custScaleX="119362">
        <dgm:presLayoutVars>
          <dgm:bulletEnabled val="1"/>
        </dgm:presLayoutVars>
      </dgm:prSet>
      <dgm:spPr>
        <a:prstGeom prst="roundRect">
          <a:avLst>
            <a:gd name="adj" fmla="val 10000"/>
          </a:avLst>
        </a:prstGeom>
      </dgm:spPr>
      <dgm:t>
        <a:bodyPr/>
        <a:lstStyle/>
        <a:p>
          <a:endParaRPr lang="pl-PL"/>
        </a:p>
      </dgm:t>
    </dgm:pt>
    <dgm:pt modelId="{D439501A-A4A1-46B2-9DF8-3D7CB4ABEBD0}" type="pres">
      <dgm:prSet presAssocID="{97E7F8EF-261B-4132-87A2-6D65E2370781}" presName="parTrans" presStyleLbl="bgSibTrans2D1" presStyleIdx="3" presStyleCnt="7"/>
      <dgm:spPr>
        <a:prstGeom prst="leftArrow">
          <a:avLst>
            <a:gd name="adj1" fmla="val 60000"/>
            <a:gd name="adj2" fmla="val 50000"/>
          </a:avLst>
        </a:prstGeom>
      </dgm:spPr>
      <dgm:t>
        <a:bodyPr/>
        <a:lstStyle/>
        <a:p>
          <a:endParaRPr lang="pl-PL"/>
        </a:p>
      </dgm:t>
    </dgm:pt>
    <dgm:pt modelId="{9CF60A6A-EA14-49C9-BA0D-6CA4ADC42A49}" type="pres">
      <dgm:prSet presAssocID="{01E36BB8-F8CE-44FC-A265-4B17783E015C}" presName="node" presStyleLbl="node1" presStyleIdx="3" presStyleCnt="7" custScaleX="117060">
        <dgm:presLayoutVars>
          <dgm:bulletEnabled val="1"/>
        </dgm:presLayoutVars>
      </dgm:prSet>
      <dgm:spPr>
        <a:prstGeom prst="roundRect">
          <a:avLst>
            <a:gd name="adj" fmla="val 10000"/>
          </a:avLst>
        </a:prstGeom>
      </dgm:spPr>
      <dgm:t>
        <a:bodyPr/>
        <a:lstStyle/>
        <a:p>
          <a:endParaRPr lang="pl-PL"/>
        </a:p>
      </dgm:t>
    </dgm:pt>
    <dgm:pt modelId="{700627DE-82EB-4BF8-A5A2-D1860F0CEC7B}" type="pres">
      <dgm:prSet presAssocID="{08E6BEBB-BF72-4A5B-A41B-251361146A23}" presName="parTrans" presStyleLbl="bgSibTrans2D1" presStyleIdx="4" presStyleCnt="7"/>
      <dgm:spPr>
        <a:prstGeom prst="leftArrow">
          <a:avLst>
            <a:gd name="adj1" fmla="val 60000"/>
            <a:gd name="adj2" fmla="val 50000"/>
          </a:avLst>
        </a:prstGeom>
      </dgm:spPr>
      <dgm:t>
        <a:bodyPr/>
        <a:lstStyle/>
        <a:p>
          <a:endParaRPr lang="pl-PL"/>
        </a:p>
      </dgm:t>
    </dgm:pt>
    <dgm:pt modelId="{CDFC80F8-020D-4E97-8A96-9B227E4BFDBC}" type="pres">
      <dgm:prSet presAssocID="{718D51D4-145C-40EB-9DE2-DADCD8E01FF1}" presName="node" presStyleLbl="node1" presStyleIdx="4" presStyleCnt="7" custScaleX="118471">
        <dgm:presLayoutVars>
          <dgm:bulletEnabled val="1"/>
        </dgm:presLayoutVars>
      </dgm:prSet>
      <dgm:spPr>
        <a:prstGeom prst="roundRect">
          <a:avLst>
            <a:gd name="adj" fmla="val 10000"/>
          </a:avLst>
        </a:prstGeom>
      </dgm:spPr>
      <dgm:t>
        <a:bodyPr/>
        <a:lstStyle/>
        <a:p>
          <a:endParaRPr lang="pl-PL"/>
        </a:p>
      </dgm:t>
    </dgm:pt>
    <dgm:pt modelId="{7C1E0005-684E-46B9-9E9C-19E0B4561FFA}" type="pres">
      <dgm:prSet presAssocID="{7FBF5431-2705-4823-BE13-B6224D076913}" presName="parTrans" presStyleLbl="bgSibTrans2D1" presStyleIdx="5" presStyleCnt="7"/>
      <dgm:spPr>
        <a:prstGeom prst="leftArrow">
          <a:avLst>
            <a:gd name="adj1" fmla="val 60000"/>
            <a:gd name="adj2" fmla="val 50000"/>
          </a:avLst>
        </a:prstGeom>
      </dgm:spPr>
      <dgm:t>
        <a:bodyPr/>
        <a:lstStyle/>
        <a:p>
          <a:endParaRPr lang="pl-PL"/>
        </a:p>
      </dgm:t>
    </dgm:pt>
    <dgm:pt modelId="{A23388BD-79D2-45D3-8313-FB36E1DEF592}" type="pres">
      <dgm:prSet presAssocID="{6DD96CEB-E7A8-4964-808B-67A0EC6BBD64}" presName="node" presStyleLbl="node1" presStyleIdx="5" presStyleCnt="7" custScaleX="143984">
        <dgm:presLayoutVars>
          <dgm:bulletEnabled val="1"/>
        </dgm:presLayoutVars>
      </dgm:prSet>
      <dgm:spPr>
        <a:prstGeom prst="roundRect">
          <a:avLst>
            <a:gd name="adj" fmla="val 10000"/>
          </a:avLst>
        </a:prstGeom>
      </dgm:spPr>
      <dgm:t>
        <a:bodyPr/>
        <a:lstStyle/>
        <a:p>
          <a:endParaRPr lang="pl-PL"/>
        </a:p>
      </dgm:t>
    </dgm:pt>
    <dgm:pt modelId="{9D042872-FEA2-41C3-8732-EC322661AE1F}" type="pres">
      <dgm:prSet presAssocID="{A1237861-5BB2-42A8-AF54-1FED1D37E29C}" presName="parTrans" presStyleLbl="bgSibTrans2D1" presStyleIdx="6" presStyleCnt="7"/>
      <dgm:spPr>
        <a:prstGeom prst="leftArrow">
          <a:avLst>
            <a:gd name="adj1" fmla="val 60000"/>
            <a:gd name="adj2" fmla="val 50000"/>
          </a:avLst>
        </a:prstGeom>
      </dgm:spPr>
      <dgm:t>
        <a:bodyPr/>
        <a:lstStyle/>
        <a:p>
          <a:endParaRPr lang="pl-PL"/>
        </a:p>
      </dgm:t>
    </dgm:pt>
    <dgm:pt modelId="{3D7D46D6-A436-47BE-9030-00A94E0D88FF}" type="pres">
      <dgm:prSet presAssocID="{A5BDD3BC-B8B5-4302-903E-1D07C3AB2437}" presName="node" presStyleLbl="node1" presStyleIdx="6" presStyleCnt="7" custScaleX="135712">
        <dgm:presLayoutVars>
          <dgm:bulletEnabled val="1"/>
        </dgm:presLayoutVars>
      </dgm:prSet>
      <dgm:spPr>
        <a:prstGeom prst="roundRect">
          <a:avLst>
            <a:gd name="adj" fmla="val 10000"/>
          </a:avLst>
        </a:prstGeom>
      </dgm:spPr>
      <dgm:t>
        <a:bodyPr/>
        <a:lstStyle/>
        <a:p>
          <a:endParaRPr lang="pl-PL"/>
        </a:p>
      </dgm:t>
    </dgm:pt>
  </dgm:ptLst>
  <dgm:cxnLst>
    <dgm:cxn modelId="{8F6B2FA5-C255-41BF-8E46-6CC0A5CD229D}" type="presOf" srcId="{01E36BB8-F8CE-44FC-A265-4B17783E015C}" destId="{9CF60A6A-EA14-49C9-BA0D-6CA4ADC42A49}" srcOrd="0" destOrd="0" presId="urn:microsoft.com/office/officeart/2005/8/layout/radial4"/>
    <dgm:cxn modelId="{DC34D2A8-9827-453B-AFE8-37457BF75B32}" srcId="{6DB36EF1-1ACC-4231-9F89-460A201673BF}" destId="{B5F760D7-9C03-4267-A0FF-0D30BB828C5D}" srcOrd="0" destOrd="0" parTransId="{8FF8019D-7240-4A2E-9C72-12F37676152F}" sibTransId="{C1B7A0ED-42D4-4E27-8E81-BA51F4C881ED}"/>
    <dgm:cxn modelId="{C6EBE548-99A8-479B-8D48-954F989D8BEA}" type="presOf" srcId="{A5BDD3BC-B8B5-4302-903E-1D07C3AB2437}" destId="{3D7D46D6-A436-47BE-9030-00A94E0D88FF}" srcOrd="0" destOrd="0" presId="urn:microsoft.com/office/officeart/2005/8/layout/radial4"/>
    <dgm:cxn modelId="{ED1375A4-3A5B-4E92-BD27-9BF4B6204895}" type="presOf" srcId="{7DF034AB-D6D7-4F51-94AB-039BAD8FDCC7}" destId="{6A05DC79-B125-4DB8-B202-26078FBB3A51}" srcOrd="0" destOrd="0" presId="urn:microsoft.com/office/officeart/2005/8/layout/radial4"/>
    <dgm:cxn modelId="{11E376F1-80EF-4EA0-8AB2-60BDE0BCE1F9}" type="presOf" srcId="{6DD96CEB-E7A8-4964-808B-67A0EC6BBD64}" destId="{A23388BD-79D2-45D3-8313-FB36E1DEF592}" srcOrd="0" destOrd="0" presId="urn:microsoft.com/office/officeart/2005/8/layout/radial4"/>
    <dgm:cxn modelId="{25F7308B-662D-41FC-8C3C-FCF21D009E83}" srcId="{B5F760D7-9C03-4267-A0FF-0D30BB828C5D}" destId="{A5BDD3BC-B8B5-4302-903E-1D07C3AB2437}" srcOrd="6" destOrd="0" parTransId="{A1237861-5BB2-42A8-AF54-1FED1D37E29C}" sibTransId="{A55323BC-FB9D-4272-A201-C10DACCDA855}"/>
    <dgm:cxn modelId="{D08B5D36-1ADF-42DB-979F-E2BF3E4F2F19}" srcId="{B5F760D7-9C03-4267-A0FF-0D30BB828C5D}" destId="{D5B2E492-29FD-42BB-A484-9D5E4E45DB4C}" srcOrd="2" destOrd="0" parTransId="{D2820395-489B-48BD-80F6-94B9A8C37548}" sibTransId="{8854AF4C-F3F0-4C04-A5C3-4D62C571CA9C}"/>
    <dgm:cxn modelId="{EC5FACE5-7EC5-4BDE-913E-7DFD5B294A4A}" type="presOf" srcId="{625EBFC4-FD4E-4606-BA45-4C25B0CFBEE3}" destId="{A18E527E-E7E6-4805-AE70-294114F9EF2D}" srcOrd="0" destOrd="0" presId="urn:microsoft.com/office/officeart/2005/8/layout/radial4"/>
    <dgm:cxn modelId="{0F91798D-A5A9-4EEB-B0D8-B96D8144BC1D}" type="presOf" srcId="{A8F857DD-095B-4264-9FBF-87E968FF06BA}" destId="{12660C4F-555B-481A-8438-AA039CECB466}" srcOrd="0" destOrd="0" presId="urn:microsoft.com/office/officeart/2005/8/layout/radial4"/>
    <dgm:cxn modelId="{DAEEC04A-911D-4CD3-BF68-5AA327A7E680}" srcId="{B5F760D7-9C03-4267-A0FF-0D30BB828C5D}" destId="{01E36BB8-F8CE-44FC-A265-4B17783E015C}" srcOrd="3" destOrd="0" parTransId="{97E7F8EF-261B-4132-87A2-6D65E2370781}" sibTransId="{FCBCBF2E-1F2E-4745-8A25-55ED13ED56C4}"/>
    <dgm:cxn modelId="{5B688D33-C2A3-4AEE-90AE-91047905775E}" type="presOf" srcId="{D2820395-489B-48BD-80F6-94B9A8C37548}" destId="{6B784C1E-F7CE-48ED-96D8-DE8102AB154B}" srcOrd="0" destOrd="0" presId="urn:microsoft.com/office/officeart/2005/8/layout/radial4"/>
    <dgm:cxn modelId="{F22CC036-4945-4C2B-9EE8-29DED2873962}" type="presOf" srcId="{08E6BEBB-BF72-4A5B-A41B-251361146A23}" destId="{700627DE-82EB-4BF8-A5A2-D1860F0CEC7B}" srcOrd="0" destOrd="0" presId="urn:microsoft.com/office/officeart/2005/8/layout/radial4"/>
    <dgm:cxn modelId="{F222ED3C-50AB-478A-B429-10A458703F48}" type="presOf" srcId="{97E7F8EF-261B-4132-87A2-6D65E2370781}" destId="{D439501A-A4A1-46B2-9DF8-3D7CB4ABEBD0}" srcOrd="0" destOrd="0" presId="urn:microsoft.com/office/officeart/2005/8/layout/radial4"/>
    <dgm:cxn modelId="{01A4F904-F219-4FCE-9158-24AC0087F468}" srcId="{B5F760D7-9C03-4267-A0FF-0D30BB828C5D}" destId="{7DF034AB-D6D7-4F51-94AB-039BAD8FDCC7}" srcOrd="0" destOrd="0" parTransId="{625EBFC4-FD4E-4606-BA45-4C25B0CFBEE3}" sibTransId="{611E5DFB-81B0-4CFA-9056-86D0014E2529}"/>
    <dgm:cxn modelId="{8FA126AC-DE22-4AF4-A256-E1BAB1730B63}" type="presOf" srcId="{D5B2E492-29FD-42BB-A484-9D5E4E45DB4C}" destId="{C3284125-0BF9-46F6-BFEE-568DB218A0C9}" srcOrd="0" destOrd="0" presId="urn:microsoft.com/office/officeart/2005/8/layout/radial4"/>
    <dgm:cxn modelId="{C898872F-D150-4636-89F7-DA20E189D498}" type="presOf" srcId="{B5F760D7-9C03-4267-A0FF-0D30BB828C5D}" destId="{9B41FFF0-645C-460D-9E18-F6376C5492B4}" srcOrd="0" destOrd="0" presId="urn:microsoft.com/office/officeart/2005/8/layout/radial4"/>
    <dgm:cxn modelId="{37375CB3-01C7-41D6-B58D-6C65F2E0C4F7}" type="presOf" srcId="{A1237861-5BB2-42A8-AF54-1FED1D37E29C}" destId="{9D042872-FEA2-41C3-8732-EC322661AE1F}" srcOrd="0" destOrd="0" presId="urn:microsoft.com/office/officeart/2005/8/layout/radial4"/>
    <dgm:cxn modelId="{C28403CC-3B49-442E-AAC4-8E63077B5229}" srcId="{B5F760D7-9C03-4267-A0FF-0D30BB828C5D}" destId="{718D51D4-145C-40EB-9DE2-DADCD8E01FF1}" srcOrd="4" destOrd="0" parTransId="{08E6BEBB-BF72-4A5B-A41B-251361146A23}" sibTransId="{491E79E2-5849-4902-A3CC-B482658BEF0E}"/>
    <dgm:cxn modelId="{03F0CE9E-EB88-4452-A662-3586106449CF}" type="presOf" srcId="{6DB36EF1-1ACC-4231-9F89-460A201673BF}" destId="{37C329C9-DE63-4A29-841D-9E53AA5C5915}" srcOrd="0" destOrd="0" presId="urn:microsoft.com/office/officeart/2005/8/layout/radial4"/>
    <dgm:cxn modelId="{412B9C60-6871-4157-AD2C-1E86CE4809DF}" type="presOf" srcId="{7FBF5431-2705-4823-BE13-B6224D076913}" destId="{7C1E0005-684E-46B9-9E9C-19E0B4561FFA}" srcOrd="0" destOrd="0" presId="urn:microsoft.com/office/officeart/2005/8/layout/radial4"/>
    <dgm:cxn modelId="{C57C6142-CC83-4A54-B9F3-9075D9083122}" srcId="{B5F760D7-9C03-4267-A0FF-0D30BB828C5D}" destId="{6DD96CEB-E7A8-4964-808B-67A0EC6BBD64}" srcOrd="5" destOrd="0" parTransId="{7FBF5431-2705-4823-BE13-B6224D076913}" sibTransId="{363E50BD-2781-4069-837F-3C0E02DB5E82}"/>
    <dgm:cxn modelId="{F83D47CA-322C-4926-B893-A6E21689E7EA}" srcId="{B5F760D7-9C03-4267-A0FF-0D30BB828C5D}" destId="{A8F857DD-095B-4264-9FBF-87E968FF06BA}" srcOrd="1" destOrd="0" parTransId="{70E58F7E-AD1E-4AC5-9941-C53B11637263}" sibTransId="{EDFEC083-71CD-4C6A-B166-B80C913C5C2A}"/>
    <dgm:cxn modelId="{49EDDFFC-F07F-4610-A755-118B3CC7FD95}" type="presOf" srcId="{718D51D4-145C-40EB-9DE2-DADCD8E01FF1}" destId="{CDFC80F8-020D-4E97-8A96-9B227E4BFDBC}" srcOrd="0" destOrd="0" presId="urn:microsoft.com/office/officeart/2005/8/layout/radial4"/>
    <dgm:cxn modelId="{AEF82327-CBEE-4872-A142-48B186C80042}" type="presOf" srcId="{70E58F7E-AD1E-4AC5-9941-C53B11637263}" destId="{2CB82152-DADC-4249-B29B-F906EF2A3602}" srcOrd="0" destOrd="0" presId="urn:microsoft.com/office/officeart/2005/8/layout/radial4"/>
    <dgm:cxn modelId="{BCA83D73-15B2-4D34-BEF9-75E5AC77385C}" type="presParOf" srcId="{37C329C9-DE63-4A29-841D-9E53AA5C5915}" destId="{9B41FFF0-645C-460D-9E18-F6376C5492B4}" srcOrd="0" destOrd="0" presId="urn:microsoft.com/office/officeart/2005/8/layout/radial4"/>
    <dgm:cxn modelId="{DD4BAFF7-4D48-4C2A-BE00-A7D927D1B7F6}" type="presParOf" srcId="{37C329C9-DE63-4A29-841D-9E53AA5C5915}" destId="{A18E527E-E7E6-4805-AE70-294114F9EF2D}" srcOrd="1" destOrd="0" presId="urn:microsoft.com/office/officeart/2005/8/layout/radial4"/>
    <dgm:cxn modelId="{7FA8633A-679A-4E15-9518-D16B92D3F9A3}" type="presParOf" srcId="{37C329C9-DE63-4A29-841D-9E53AA5C5915}" destId="{6A05DC79-B125-4DB8-B202-26078FBB3A51}" srcOrd="2" destOrd="0" presId="urn:microsoft.com/office/officeart/2005/8/layout/radial4"/>
    <dgm:cxn modelId="{8333730C-A65B-412D-BCEB-7FDDBCC16CAF}" type="presParOf" srcId="{37C329C9-DE63-4A29-841D-9E53AA5C5915}" destId="{2CB82152-DADC-4249-B29B-F906EF2A3602}" srcOrd="3" destOrd="0" presId="urn:microsoft.com/office/officeart/2005/8/layout/radial4"/>
    <dgm:cxn modelId="{9019BC92-5380-43E2-97EE-E59C0CF7BB78}" type="presParOf" srcId="{37C329C9-DE63-4A29-841D-9E53AA5C5915}" destId="{12660C4F-555B-481A-8438-AA039CECB466}" srcOrd="4" destOrd="0" presId="urn:microsoft.com/office/officeart/2005/8/layout/radial4"/>
    <dgm:cxn modelId="{69358FC1-A14B-4D56-BCDF-02E60ED06D11}" type="presParOf" srcId="{37C329C9-DE63-4A29-841D-9E53AA5C5915}" destId="{6B784C1E-F7CE-48ED-96D8-DE8102AB154B}" srcOrd="5" destOrd="0" presId="urn:microsoft.com/office/officeart/2005/8/layout/radial4"/>
    <dgm:cxn modelId="{57D67EC3-600F-4D47-BC74-8F76BB46B15F}" type="presParOf" srcId="{37C329C9-DE63-4A29-841D-9E53AA5C5915}" destId="{C3284125-0BF9-46F6-BFEE-568DB218A0C9}" srcOrd="6" destOrd="0" presId="urn:microsoft.com/office/officeart/2005/8/layout/radial4"/>
    <dgm:cxn modelId="{FC6E231C-0DD9-4D1F-BD8F-66C6C56F31DF}" type="presParOf" srcId="{37C329C9-DE63-4A29-841D-9E53AA5C5915}" destId="{D439501A-A4A1-46B2-9DF8-3D7CB4ABEBD0}" srcOrd="7" destOrd="0" presId="urn:microsoft.com/office/officeart/2005/8/layout/radial4"/>
    <dgm:cxn modelId="{A04FDCEB-BB75-4CDC-99FE-6730F54061BC}" type="presParOf" srcId="{37C329C9-DE63-4A29-841D-9E53AA5C5915}" destId="{9CF60A6A-EA14-49C9-BA0D-6CA4ADC42A49}" srcOrd="8" destOrd="0" presId="urn:microsoft.com/office/officeart/2005/8/layout/radial4"/>
    <dgm:cxn modelId="{D38EB589-C228-4E51-8C76-CB47969F9DDE}" type="presParOf" srcId="{37C329C9-DE63-4A29-841D-9E53AA5C5915}" destId="{700627DE-82EB-4BF8-A5A2-D1860F0CEC7B}" srcOrd="9" destOrd="0" presId="urn:microsoft.com/office/officeart/2005/8/layout/radial4"/>
    <dgm:cxn modelId="{7A4D6328-A750-44D6-8F71-20FDE6F6F711}" type="presParOf" srcId="{37C329C9-DE63-4A29-841D-9E53AA5C5915}" destId="{CDFC80F8-020D-4E97-8A96-9B227E4BFDBC}" srcOrd="10" destOrd="0" presId="urn:microsoft.com/office/officeart/2005/8/layout/radial4"/>
    <dgm:cxn modelId="{C0C4BFB2-09E1-409A-AFC8-AC8AC24A0C52}" type="presParOf" srcId="{37C329C9-DE63-4A29-841D-9E53AA5C5915}" destId="{7C1E0005-684E-46B9-9E9C-19E0B4561FFA}" srcOrd="11" destOrd="0" presId="urn:microsoft.com/office/officeart/2005/8/layout/radial4"/>
    <dgm:cxn modelId="{DC4EB908-4247-4126-B565-C2804D29B724}" type="presParOf" srcId="{37C329C9-DE63-4A29-841D-9E53AA5C5915}" destId="{A23388BD-79D2-45D3-8313-FB36E1DEF592}" srcOrd="12" destOrd="0" presId="urn:microsoft.com/office/officeart/2005/8/layout/radial4"/>
    <dgm:cxn modelId="{8C63AB4E-3216-4312-8E95-EEA82C60E29C}" type="presParOf" srcId="{37C329C9-DE63-4A29-841D-9E53AA5C5915}" destId="{9D042872-FEA2-41C3-8732-EC322661AE1F}" srcOrd="13" destOrd="0" presId="urn:microsoft.com/office/officeart/2005/8/layout/radial4"/>
    <dgm:cxn modelId="{2167847D-7F12-4B92-B4A7-94725C69E627}" type="presParOf" srcId="{37C329C9-DE63-4A29-841D-9E53AA5C5915}" destId="{3D7D46D6-A436-47BE-9030-00A94E0D88FF}" srcOrd="14" destOrd="0" presId="urn:microsoft.com/office/officeart/2005/8/layout/radial4"/>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954AF67-8D57-4005-B8DC-EE31B14F8678}" type="doc">
      <dgm:prSet loTypeId="urn:microsoft.com/office/officeart/2005/8/layout/cycle7" loCatId="cycle" qsTypeId="urn:microsoft.com/office/officeart/2005/8/quickstyle/simple5" qsCatId="simple" csTypeId="urn:microsoft.com/office/officeart/2005/8/colors/accent1_2" csCatId="accent1" phldr="1"/>
      <dgm:spPr/>
      <dgm:t>
        <a:bodyPr/>
        <a:lstStyle/>
        <a:p>
          <a:endParaRPr lang="pl-PL"/>
        </a:p>
      </dgm:t>
    </dgm:pt>
    <dgm:pt modelId="{5BA08F65-7DEB-4BB9-ADC1-3DAA2BFC3CB3}">
      <dgm:prSet phldrT="[Tekst]"/>
      <dgm:spPr>
        <a:xfrm>
          <a:off x="2082849" y="1676"/>
          <a:ext cx="1320700" cy="660350"/>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r>
            <a:rPr lang="pl-PL">
              <a:solidFill>
                <a:sysClr val="window" lastClr="FFFFFF"/>
              </a:solidFill>
              <a:latin typeface="Calibri" panose="020F0502020204030204"/>
              <a:ea typeface="+mn-ea"/>
              <a:cs typeface="+mn-cs"/>
            </a:rPr>
            <a:t>Administracja</a:t>
          </a:r>
        </a:p>
      </dgm:t>
    </dgm:pt>
    <dgm:pt modelId="{EB7A0398-239F-4F53-B0CA-21884C35DB83}" type="parTrans" cxnId="{E3C76490-F147-453A-9C47-BAE49F43B34A}">
      <dgm:prSet/>
      <dgm:spPr/>
      <dgm:t>
        <a:bodyPr/>
        <a:lstStyle/>
        <a:p>
          <a:endParaRPr lang="pl-PL"/>
        </a:p>
      </dgm:t>
    </dgm:pt>
    <dgm:pt modelId="{7F8CA389-AC0D-4850-B9DF-F10D3B1C3BC2}" type="sibTrans" cxnId="{E3C76490-F147-453A-9C47-BAE49F43B34A}">
      <dgm:prSet/>
      <dgm:spPr>
        <a:xfrm rot="2421107">
          <a:off x="3114386" y="844115"/>
          <a:ext cx="735528" cy="231122"/>
        </a:xfrm>
        <a:solidFill>
          <a:srgbClr val="5B9BD5">
            <a:lumMod val="50000"/>
          </a:srgbClr>
        </a:solidFill>
        <a:ln>
          <a:noFill/>
        </a:ln>
        <a:effectLst>
          <a:outerShdw blurRad="57150" dist="19050" dir="5400000" algn="ctr" rotWithShape="0">
            <a:srgbClr val="000000">
              <a:alpha val="63000"/>
            </a:srgbClr>
          </a:outerShdw>
        </a:effectLst>
      </dgm:spPr>
      <dgm:t>
        <a:bodyPr/>
        <a:lstStyle/>
        <a:p>
          <a:endParaRPr lang="pl-PL">
            <a:solidFill>
              <a:sysClr val="windowText" lastClr="000000"/>
            </a:solidFill>
            <a:latin typeface="Calibri" panose="020F0502020204030204"/>
            <a:ea typeface="+mn-ea"/>
            <a:cs typeface="+mn-cs"/>
          </a:endParaRPr>
        </a:p>
      </dgm:t>
    </dgm:pt>
    <dgm:pt modelId="{2E48DF1F-4D12-4C35-8FD3-F0CCE44365B8}">
      <dgm:prSet phldrT="[Tekst]"/>
      <dgm:spPr>
        <a:xfrm>
          <a:off x="3560750" y="1257325"/>
          <a:ext cx="1320700" cy="660350"/>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r>
            <a:rPr lang="pl-PL">
              <a:solidFill>
                <a:sysClr val="window" lastClr="FFFFFF"/>
              </a:solidFill>
              <a:latin typeface="Calibri" panose="020F0502020204030204"/>
              <a:ea typeface="+mn-ea"/>
              <a:cs typeface="+mn-cs"/>
            </a:rPr>
            <a:t>Biznes</a:t>
          </a:r>
        </a:p>
      </dgm:t>
      <dgm:extLst>
        <a:ext uri="{E40237B7-FDA0-4F09-8148-C483321AD2D9}">
          <dgm14:cNvPr xmlns:dgm14="http://schemas.microsoft.com/office/drawing/2010/diagram" id="0" name="" title="Rysunek przedstawiający relacje podmiotowe wymiany danych "/>
        </a:ext>
      </dgm:extLst>
    </dgm:pt>
    <dgm:pt modelId="{483E0A3D-B9E5-45C8-A285-6E7888D31D39}" type="parTrans" cxnId="{01841AC0-5249-4004-A594-B26F47F9B2EB}">
      <dgm:prSet/>
      <dgm:spPr/>
      <dgm:t>
        <a:bodyPr/>
        <a:lstStyle/>
        <a:p>
          <a:endParaRPr lang="pl-PL"/>
        </a:p>
      </dgm:t>
    </dgm:pt>
    <dgm:pt modelId="{84436249-5D02-416F-895D-2D425E613EB4}" type="sibTrans" cxnId="{01841AC0-5249-4004-A594-B26F47F9B2EB}">
      <dgm:prSet/>
      <dgm:spPr>
        <a:xfrm rot="8344872">
          <a:off x="3114386" y="2112463"/>
          <a:ext cx="735528" cy="231122"/>
        </a:xfrm>
        <a:solidFill>
          <a:srgbClr val="5B9BD5">
            <a:lumMod val="50000"/>
          </a:srgbClr>
        </a:solidFill>
        <a:ln>
          <a:noFill/>
        </a:ln>
        <a:effectLst>
          <a:outerShdw blurRad="57150" dist="19050" dir="5400000" algn="ctr" rotWithShape="0">
            <a:srgbClr val="000000">
              <a:alpha val="63000"/>
            </a:srgbClr>
          </a:outerShdw>
        </a:effectLst>
      </dgm:spPr>
      <dgm:t>
        <a:bodyPr/>
        <a:lstStyle/>
        <a:p>
          <a:endParaRPr lang="pl-PL">
            <a:solidFill>
              <a:sysClr val="windowText" lastClr="000000"/>
            </a:solidFill>
            <a:latin typeface="Calibri" panose="020F0502020204030204"/>
            <a:ea typeface="+mn-ea"/>
            <a:cs typeface="+mn-cs"/>
          </a:endParaRPr>
        </a:p>
      </dgm:t>
    </dgm:pt>
    <dgm:pt modelId="{E2440B66-A0DE-43A2-B672-82EFCB487D35}">
      <dgm:prSet phldrT="[Tekst]"/>
      <dgm:spPr>
        <a:xfrm>
          <a:off x="2082849" y="2538373"/>
          <a:ext cx="1320700" cy="660350"/>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r>
            <a:rPr lang="pl-PL">
              <a:solidFill>
                <a:sysClr val="window" lastClr="FFFFFF"/>
              </a:solidFill>
              <a:latin typeface="Calibri" panose="020F0502020204030204"/>
              <a:ea typeface="+mn-ea"/>
              <a:cs typeface="+mn-cs"/>
            </a:rPr>
            <a:t>Biznes</a:t>
          </a:r>
        </a:p>
      </dgm:t>
    </dgm:pt>
    <dgm:pt modelId="{9C52286E-83B0-4B6D-B430-78BD06EE574D}" type="parTrans" cxnId="{FB2EF855-30A6-42C4-BC86-A697FF4B1FF5}">
      <dgm:prSet/>
      <dgm:spPr/>
      <dgm:t>
        <a:bodyPr/>
        <a:lstStyle/>
        <a:p>
          <a:endParaRPr lang="pl-PL"/>
        </a:p>
      </dgm:t>
    </dgm:pt>
    <dgm:pt modelId="{3B0B0AAF-3888-4699-A16D-478457CFC517}" type="sibTrans" cxnId="{FB2EF855-30A6-42C4-BC86-A697FF4B1FF5}">
      <dgm:prSet/>
      <dgm:spPr>
        <a:xfrm rot="13160031">
          <a:off x="1601559" y="2118812"/>
          <a:ext cx="735528" cy="231122"/>
        </a:xfrm>
        <a:solidFill>
          <a:srgbClr val="5B9BD5">
            <a:lumMod val="50000"/>
          </a:srgbClr>
        </a:solidFill>
        <a:ln>
          <a:noFill/>
        </a:ln>
        <a:effectLst>
          <a:outerShdw blurRad="57150" dist="19050" dir="5400000" algn="ctr" rotWithShape="0">
            <a:srgbClr val="000000">
              <a:alpha val="63000"/>
            </a:srgbClr>
          </a:outerShdw>
        </a:effectLst>
      </dgm:spPr>
      <dgm:t>
        <a:bodyPr/>
        <a:lstStyle/>
        <a:p>
          <a:endParaRPr lang="pl-PL">
            <a:solidFill>
              <a:sysClr val="windowText" lastClr="000000"/>
            </a:solidFill>
            <a:latin typeface="Calibri" panose="020F0502020204030204"/>
            <a:ea typeface="+mn-ea"/>
            <a:cs typeface="+mn-cs"/>
          </a:endParaRPr>
        </a:p>
      </dgm:t>
    </dgm:pt>
    <dgm:pt modelId="{ED3E60A2-8298-4CF9-AE02-C5338BE6A9E7}">
      <dgm:prSet phldrT="[Tekst]"/>
      <dgm:spPr>
        <a:xfrm>
          <a:off x="535096" y="1270024"/>
          <a:ext cx="1320700" cy="660350"/>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r>
            <a:rPr lang="pl-PL">
              <a:solidFill>
                <a:sysClr val="window" lastClr="FFFFFF"/>
              </a:solidFill>
              <a:latin typeface="Calibri" panose="020F0502020204030204"/>
              <a:ea typeface="+mn-ea"/>
              <a:cs typeface="+mn-cs"/>
            </a:rPr>
            <a:t>Administracja </a:t>
          </a:r>
        </a:p>
      </dgm:t>
    </dgm:pt>
    <dgm:pt modelId="{B7E2BE42-8AA6-48DF-91A0-01890E155982}" type="parTrans" cxnId="{6500BADA-057A-4BB7-9E85-0B9C0F675318}">
      <dgm:prSet/>
      <dgm:spPr/>
      <dgm:t>
        <a:bodyPr/>
        <a:lstStyle/>
        <a:p>
          <a:endParaRPr lang="pl-PL"/>
        </a:p>
      </dgm:t>
    </dgm:pt>
    <dgm:pt modelId="{6C4D380A-E8DD-4D88-90EF-93B121DEB8A6}" type="sibTrans" cxnId="{6500BADA-057A-4BB7-9E85-0B9C0F675318}">
      <dgm:prSet/>
      <dgm:spPr>
        <a:xfrm rot="19239969">
          <a:off x="1601559" y="866565"/>
          <a:ext cx="735528" cy="198920"/>
        </a:xfrm>
        <a:solidFill>
          <a:srgbClr val="5B9BD5">
            <a:lumMod val="50000"/>
          </a:srgbClr>
        </a:solidFill>
        <a:ln>
          <a:noFill/>
        </a:ln>
        <a:effectLst>
          <a:outerShdw blurRad="57150" dist="19050" dir="5400000" algn="ctr" rotWithShape="0">
            <a:srgbClr val="000000">
              <a:alpha val="63000"/>
            </a:srgbClr>
          </a:outerShdw>
        </a:effectLst>
      </dgm:spPr>
      <dgm:t>
        <a:bodyPr/>
        <a:lstStyle/>
        <a:p>
          <a:endParaRPr lang="pl-PL">
            <a:solidFill>
              <a:sysClr val="windowText" lastClr="000000"/>
            </a:solidFill>
            <a:latin typeface="Calibri" panose="020F0502020204030204"/>
            <a:ea typeface="+mn-ea"/>
            <a:cs typeface="+mn-cs"/>
          </a:endParaRPr>
        </a:p>
      </dgm:t>
    </dgm:pt>
    <dgm:pt modelId="{B5257B2E-CBA8-41D3-BA56-556107043F6A}" type="pres">
      <dgm:prSet presAssocID="{2954AF67-8D57-4005-B8DC-EE31B14F8678}" presName="Name0" presStyleCnt="0">
        <dgm:presLayoutVars>
          <dgm:dir/>
          <dgm:resizeHandles val="exact"/>
        </dgm:presLayoutVars>
      </dgm:prSet>
      <dgm:spPr/>
      <dgm:t>
        <a:bodyPr/>
        <a:lstStyle/>
        <a:p>
          <a:endParaRPr lang="pl-PL"/>
        </a:p>
      </dgm:t>
    </dgm:pt>
    <dgm:pt modelId="{1ECDD06B-F52C-46A5-91A6-CEF71547031A}" type="pres">
      <dgm:prSet presAssocID="{5BA08F65-7DEB-4BB9-ADC1-3DAA2BFC3CB3}" presName="node" presStyleLbl="node1" presStyleIdx="0" presStyleCnt="4" custRadScaleRad="101111" custRadScaleInc="698">
        <dgm:presLayoutVars>
          <dgm:bulletEnabled val="1"/>
        </dgm:presLayoutVars>
      </dgm:prSet>
      <dgm:spPr>
        <a:prstGeom prst="roundRect">
          <a:avLst>
            <a:gd name="adj" fmla="val 10000"/>
          </a:avLst>
        </a:prstGeom>
      </dgm:spPr>
      <dgm:t>
        <a:bodyPr/>
        <a:lstStyle/>
        <a:p>
          <a:endParaRPr lang="pl-PL"/>
        </a:p>
      </dgm:t>
    </dgm:pt>
    <dgm:pt modelId="{948E5B99-4311-42F2-8B99-0955DEC6C982}" type="pres">
      <dgm:prSet presAssocID="{7F8CA389-AC0D-4850-B9DF-F10D3B1C3BC2}" presName="sibTrans" presStyleLbl="sibTrans2D1" presStyleIdx="0" presStyleCnt="4"/>
      <dgm:spPr>
        <a:prstGeom prst="leftRightArrow">
          <a:avLst>
            <a:gd name="adj1" fmla="val 60000"/>
            <a:gd name="adj2" fmla="val 50000"/>
          </a:avLst>
        </a:prstGeom>
      </dgm:spPr>
      <dgm:t>
        <a:bodyPr/>
        <a:lstStyle/>
        <a:p>
          <a:endParaRPr lang="pl-PL"/>
        </a:p>
      </dgm:t>
    </dgm:pt>
    <dgm:pt modelId="{8674408B-C8B8-4BC6-900F-3248293C4D02}" type="pres">
      <dgm:prSet presAssocID="{7F8CA389-AC0D-4850-B9DF-F10D3B1C3BC2}" presName="connectorText" presStyleLbl="sibTrans2D1" presStyleIdx="0" presStyleCnt="4"/>
      <dgm:spPr/>
      <dgm:t>
        <a:bodyPr/>
        <a:lstStyle/>
        <a:p>
          <a:endParaRPr lang="pl-PL"/>
        </a:p>
      </dgm:t>
    </dgm:pt>
    <dgm:pt modelId="{9A15597A-A11C-45CC-BD4C-CED93096DFBF}" type="pres">
      <dgm:prSet presAssocID="{2E48DF1F-4D12-4C35-8FD3-F0CCE44365B8}" presName="node" presStyleLbl="node1" presStyleIdx="1" presStyleCnt="4" custRadScaleRad="116526" custRadScaleInc="-1094">
        <dgm:presLayoutVars>
          <dgm:bulletEnabled val="1"/>
        </dgm:presLayoutVars>
      </dgm:prSet>
      <dgm:spPr>
        <a:prstGeom prst="roundRect">
          <a:avLst>
            <a:gd name="adj" fmla="val 10000"/>
          </a:avLst>
        </a:prstGeom>
      </dgm:spPr>
      <dgm:t>
        <a:bodyPr/>
        <a:lstStyle/>
        <a:p>
          <a:endParaRPr lang="pl-PL"/>
        </a:p>
      </dgm:t>
    </dgm:pt>
    <dgm:pt modelId="{43CC473B-037F-4CEF-BEC8-D31E76CE01B6}" type="pres">
      <dgm:prSet presAssocID="{84436249-5D02-416F-895D-2D425E613EB4}" presName="sibTrans" presStyleLbl="sibTrans2D1" presStyleIdx="1" presStyleCnt="4"/>
      <dgm:spPr>
        <a:prstGeom prst="leftRightArrow">
          <a:avLst>
            <a:gd name="adj1" fmla="val 60000"/>
            <a:gd name="adj2" fmla="val 50000"/>
          </a:avLst>
        </a:prstGeom>
      </dgm:spPr>
      <dgm:t>
        <a:bodyPr/>
        <a:lstStyle/>
        <a:p>
          <a:endParaRPr lang="pl-PL"/>
        </a:p>
      </dgm:t>
    </dgm:pt>
    <dgm:pt modelId="{6AC3BCCB-3ACD-4914-8025-390D3C01CF93}" type="pres">
      <dgm:prSet presAssocID="{84436249-5D02-416F-895D-2D425E613EB4}" presName="connectorText" presStyleLbl="sibTrans2D1" presStyleIdx="1" presStyleCnt="4"/>
      <dgm:spPr/>
      <dgm:t>
        <a:bodyPr/>
        <a:lstStyle/>
        <a:p>
          <a:endParaRPr lang="pl-PL"/>
        </a:p>
      </dgm:t>
    </dgm:pt>
    <dgm:pt modelId="{C7CD760A-F85F-4D9B-B847-B5C3461782F5}" type="pres">
      <dgm:prSet presAssocID="{E2440B66-A0DE-43A2-B672-82EFCB487D35}" presName="node" presStyleLbl="node1" presStyleIdx="2" presStyleCnt="4">
        <dgm:presLayoutVars>
          <dgm:bulletEnabled val="1"/>
        </dgm:presLayoutVars>
      </dgm:prSet>
      <dgm:spPr>
        <a:prstGeom prst="roundRect">
          <a:avLst>
            <a:gd name="adj" fmla="val 10000"/>
          </a:avLst>
        </a:prstGeom>
      </dgm:spPr>
      <dgm:t>
        <a:bodyPr/>
        <a:lstStyle/>
        <a:p>
          <a:endParaRPr lang="pl-PL"/>
        </a:p>
      </dgm:t>
    </dgm:pt>
    <dgm:pt modelId="{DEDB9E2E-DA04-4244-80FD-1513DD26D448}" type="pres">
      <dgm:prSet presAssocID="{3B0B0AAF-3888-4699-A16D-478457CFC517}" presName="sibTrans" presStyleLbl="sibTrans2D1" presStyleIdx="2" presStyleCnt="4"/>
      <dgm:spPr>
        <a:prstGeom prst="leftRightArrow">
          <a:avLst>
            <a:gd name="adj1" fmla="val 60000"/>
            <a:gd name="adj2" fmla="val 50000"/>
          </a:avLst>
        </a:prstGeom>
      </dgm:spPr>
      <dgm:t>
        <a:bodyPr/>
        <a:lstStyle/>
        <a:p>
          <a:endParaRPr lang="pl-PL"/>
        </a:p>
      </dgm:t>
    </dgm:pt>
    <dgm:pt modelId="{4C7F3394-A91A-43A1-BFA0-8098B9F57570}" type="pres">
      <dgm:prSet presAssocID="{3B0B0AAF-3888-4699-A16D-478457CFC517}" presName="connectorText" presStyleLbl="sibTrans2D1" presStyleIdx="2" presStyleCnt="4"/>
      <dgm:spPr/>
      <dgm:t>
        <a:bodyPr/>
        <a:lstStyle/>
        <a:p>
          <a:endParaRPr lang="pl-PL"/>
        </a:p>
      </dgm:t>
    </dgm:pt>
    <dgm:pt modelId="{48D22FD9-E7D4-4D97-87A4-D5BC8B70049B}" type="pres">
      <dgm:prSet presAssocID="{ED3E60A2-8298-4CF9-AE02-C5338BE6A9E7}" presName="node" presStyleLbl="node1" presStyleIdx="3" presStyleCnt="4" custRadScaleRad="122029">
        <dgm:presLayoutVars>
          <dgm:bulletEnabled val="1"/>
        </dgm:presLayoutVars>
      </dgm:prSet>
      <dgm:spPr>
        <a:prstGeom prst="roundRect">
          <a:avLst>
            <a:gd name="adj" fmla="val 10000"/>
          </a:avLst>
        </a:prstGeom>
      </dgm:spPr>
      <dgm:t>
        <a:bodyPr/>
        <a:lstStyle/>
        <a:p>
          <a:endParaRPr lang="pl-PL"/>
        </a:p>
      </dgm:t>
    </dgm:pt>
    <dgm:pt modelId="{CC412532-5843-4FD8-B4F9-B32361C912B8}" type="pres">
      <dgm:prSet presAssocID="{6C4D380A-E8DD-4D88-90EF-93B121DEB8A6}" presName="sibTrans" presStyleLbl="sibTrans2D1" presStyleIdx="3" presStyleCnt="4" custScaleY="86067"/>
      <dgm:spPr>
        <a:prstGeom prst="leftRightArrow">
          <a:avLst>
            <a:gd name="adj1" fmla="val 60000"/>
            <a:gd name="adj2" fmla="val 50000"/>
          </a:avLst>
        </a:prstGeom>
      </dgm:spPr>
      <dgm:t>
        <a:bodyPr/>
        <a:lstStyle/>
        <a:p>
          <a:endParaRPr lang="pl-PL"/>
        </a:p>
      </dgm:t>
    </dgm:pt>
    <dgm:pt modelId="{A04318A5-4BF6-485F-A420-1AC8D326377A}" type="pres">
      <dgm:prSet presAssocID="{6C4D380A-E8DD-4D88-90EF-93B121DEB8A6}" presName="connectorText" presStyleLbl="sibTrans2D1" presStyleIdx="3" presStyleCnt="4"/>
      <dgm:spPr/>
      <dgm:t>
        <a:bodyPr/>
        <a:lstStyle/>
        <a:p>
          <a:endParaRPr lang="pl-PL"/>
        </a:p>
      </dgm:t>
    </dgm:pt>
  </dgm:ptLst>
  <dgm:cxnLst>
    <dgm:cxn modelId="{FB2EF855-30A6-42C4-BC86-A697FF4B1FF5}" srcId="{2954AF67-8D57-4005-B8DC-EE31B14F8678}" destId="{E2440B66-A0DE-43A2-B672-82EFCB487D35}" srcOrd="2" destOrd="0" parTransId="{9C52286E-83B0-4B6D-B430-78BD06EE574D}" sibTransId="{3B0B0AAF-3888-4699-A16D-478457CFC517}"/>
    <dgm:cxn modelId="{DAAD26BA-6D4B-4DA8-855B-CEEA6F0D295C}" type="presOf" srcId="{5BA08F65-7DEB-4BB9-ADC1-3DAA2BFC3CB3}" destId="{1ECDD06B-F52C-46A5-91A6-CEF71547031A}" srcOrd="0" destOrd="0" presId="urn:microsoft.com/office/officeart/2005/8/layout/cycle7"/>
    <dgm:cxn modelId="{24D0BADB-B0B6-4DF7-82FB-214ACE970C1B}" type="presOf" srcId="{7F8CA389-AC0D-4850-B9DF-F10D3B1C3BC2}" destId="{8674408B-C8B8-4BC6-900F-3248293C4D02}" srcOrd="1" destOrd="0" presId="urn:microsoft.com/office/officeart/2005/8/layout/cycle7"/>
    <dgm:cxn modelId="{8FAE5AF6-B973-4741-A066-BD612F5E5352}" type="presOf" srcId="{2E48DF1F-4D12-4C35-8FD3-F0CCE44365B8}" destId="{9A15597A-A11C-45CC-BD4C-CED93096DFBF}" srcOrd="0" destOrd="0" presId="urn:microsoft.com/office/officeart/2005/8/layout/cycle7"/>
    <dgm:cxn modelId="{26631C90-6D6F-4422-839E-427C42952679}" type="presOf" srcId="{3B0B0AAF-3888-4699-A16D-478457CFC517}" destId="{4C7F3394-A91A-43A1-BFA0-8098B9F57570}" srcOrd="1" destOrd="0" presId="urn:microsoft.com/office/officeart/2005/8/layout/cycle7"/>
    <dgm:cxn modelId="{7A4887C2-09AA-4951-BF3D-4FA88447FF3B}" type="presOf" srcId="{2954AF67-8D57-4005-B8DC-EE31B14F8678}" destId="{B5257B2E-CBA8-41D3-BA56-556107043F6A}" srcOrd="0" destOrd="0" presId="urn:microsoft.com/office/officeart/2005/8/layout/cycle7"/>
    <dgm:cxn modelId="{302E9423-412F-4388-A02D-8ECA85932E9B}" type="presOf" srcId="{6C4D380A-E8DD-4D88-90EF-93B121DEB8A6}" destId="{CC412532-5843-4FD8-B4F9-B32361C912B8}" srcOrd="0" destOrd="0" presId="urn:microsoft.com/office/officeart/2005/8/layout/cycle7"/>
    <dgm:cxn modelId="{7CF85B17-27B6-4A8E-A087-395C06B5974F}" type="presOf" srcId="{3B0B0AAF-3888-4699-A16D-478457CFC517}" destId="{DEDB9E2E-DA04-4244-80FD-1513DD26D448}" srcOrd="0" destOrd="0" presId="urn:microsoft.com/office/officeart/2005/8/layout/cycle7"/>
    <dgm:cxn modelId="{01841AC0-5249-4004-A594-B26F47F9B2EB}" srcId="{2954AF67-8D57-4005-B8DC-EE31B14F8678}" destId="{2E48DF1F-4D12-4C35-8FD3-F0CCE44365B8}" srcOrd="1" destOrd="0" parTransId="{483E0A3D-B9E5-45C8-A285-6E7888D31D39}" sibTransId="{84436249-5D02-416F-895D-2D425E613EB4}"/>
    <dgm:cxn modelId="{B1AC7BD9-C2AC-4249-AEA3-EC114D07A5C0}" type="presOf" srcId="{ED3E60A2-8298-4CF9-AE02-C5338BE6A9E7}" destId="{48D22FD9-E7D4-4D97-87A4-D5BC8B70049B}" srcOrd="0" destOrd="0" presId="urn:microsoft.com/office/officeart/2005/8/layout/cycle7"/>
    <dgm:cxn modelId="{477F86B0-1550-4501-85FB-C5DA150F00DF}" type="presOf" srcId="{E2440B66-A0DE-43A2-B672-82EFCB487D35}" destId="{C7CD760A-F85F-4D9B-B847-B5C3461782F5}" srcOrd="0" destOrd="0" presId="urn:microsoft.com/office/officeart/2005/8/layout/cycle7"/>
    <dgm:cxn modelId="{07D7EC22-A69D-4957-8871-A034DECFD541}" type="presOf" srcId="{7F8CA389-AC0D-4850-B9DF-F10D3B1C3BC2}" destId="{948E5B99-4311-42F2-8B99-0955DEC6C982}" srcOrd="0" destOrd="0" presId="urn:microsoft.com/office/officeart/2005/8/layout/cycle7"/>
    <dgm:cxn modelId="{F936FD9A-D19B-4F9E-AD25-F418E9059917}" type="presOf" srcId="{6C4D380A-E8DD-4D88-90EF-93B121DEB8A6}" destId="{A04318A5-4BF6-485F-A420-1AC8D326377A}" srcOrd="1" destOrd="0" presId="urn:microsoft.com/office/officeart/2005/8/layout/cycle7"/>
    <dgm:cxn modelId="{22D4ABDD-F13C-42BD-9C3D-2C8B3C980718}" type="presOf" srcId="{84436249-5D02-416F-895D-2D425E613EB4}" destId="{43CC473B-037F-4CEF-BEC8-D31E76CE01B6}" srcOrd="0" destOrd="0" presId="urn:microsoft.com/office/officeart/2005/8/layout/cycle7"/>
    <dgm:cxn modelId="{6500BADA-057A-4BB7-9E85-0B9C0F675318}" srcId="{2954AF67-8D57-4005-B8DC-EE31B14F8678}" destId="{ED3E60A2-8298-4CF9-AE02-C5338BE6A9E7}" srcOrd="3" destOrd="0" parTransId="{B7E2BE42-8AA6-48DF-91A0-01890E155982}" sibTransId="{6C4D380A-E8DD-4D88-90EF-93B121DEB8A6}"/>
    <dgm:cxn modelId="{42D7B94F-F30E-4A6C-B764-262C2B51B9AF}" type="presOf" srcId="{84436249-5D02-416F-895D-2D425E613EB4}" destId="{6AC3BCCB-3ACD-4914-8025-390D3C01CF93}" srcOrd="1" destOrd="0" presId="urn:microsoft.com/office/officeart/2005/8/layout/cycle7"/>
    <dgm:cxn modelId="{E3C76490-F147-453A-9C47-BAE49F43B34A}" srcId="{2954AF67-8D57-4005-B8DC-EE31B14F8678}" destId="{5BA08F65-7DEB-4BB9-ADC1-3DAA2BFC3CB3}" srcOrd="0" destOrd="0" parTransId="{EB7A0398-239F-4F53-B0CA-21884C35DB83}" sibTransId="{7F8CA389-AC0D-4850-B9DF-F10D3B1C3BC2}"/>
    <dgm:cxn modelId="{79576F85-204C-44AB-8538-9B820BB14FCF}" type="presParOf" srcId="{B5257B2E-CBA8-41D3-BA56-556107043F6A}" destId="{1ECDD06B-F52C-46A5-91A6-CEF71547031A}" srcOrd="0" destOrd="0" presId="urn:microsoft.com/office/officeart/2005/8/layout/cycle7"/>
    <dgm:cxn modelId="{0D217891-3180-4BCE-876B-3BDC08243C37}" type="presParOf" srcId="{B5257B2E-CBA8-41D3-BA56-556107043F6A}" destId="{948E5B99-4311-42F2-8B99-0955DEC6C982}" srcOrd="1" destOrd="0" presId="urn:microsoft.com/office/officeart/2005/8/layout/cycle7"/>
    <dgm:cxn modelId="{8FD202EC-A0FA-4AE8-9CE8-89623889E359}" type="presParOf" srcId="{948E5B99-4311-42F2-8B99-0955DEC6C982}" destId="{8674408B-C8B8-4BC6-900F-3248293C4D02}" srcOrd="0" destOrd="0" presId="urn:microsoft.com/office/officeart/2005/8/layout/cycle7"/>
    <dgm:cxn modelId="{CB8E2E75-6800-42C3-A908-F9E8CB45C966}" type="presParOf" srcId="{B5257B2E-CBA8-41D3-BA56-556107043F6A}" destId="{9A15597A-A11C-45CC-BD4C-CED93096DFBF}" srcOrd="2" destOrd="0" presId="urn:microsoft.com/office/officeart/2005/8/layout/cycle7"/>
    <dgm:cxn modelId="{DED0747C-F468-451E-BDAE-9211CBBBD079}" type="presParOf" srcId="{B5257B2E-CBA8-41D3-BA56-556107043F6A}" destId="{43CC473B-037F-4CEF-BEC8-D31E76CE01B6}" srcOrd="3" destOrd="0" presId="urn:microsoft.com/office/officeart/2005/8/layout/cycle7"/>
    <dgm:cxn modelId="{EABF31A7-0692-4D0D-9DBE-410033F19E6C}" type="presParOf" srcId="{43CC473B-037F-4CEF-BEC8-D31E76CE01B6}" destId="{6AC3BCCB-3ACD-4914-8025-390D3C01CF93}" srcOrd="0" destOrd="0" presId="urn:microsoft.com/office/officeart/2005/8/layout/cycle7"/>
    <dgm:cxn modelId="{7BBE393E-753D-48CE-BAC8-C41C3A3FF5D1}" type="presParOf" srcId="{B5257B2E-CBA8-41D3-BA56-556107043F6A}" destId="{C7CD760A-F85F-4D9B-B847-B5C3461782F5}" srcOrd="4" destOrd="0" presId="urn:microsoft.com/office/officeart/2005/8/layout/cycle7"/>
    <dgm:cxn modelId="{580DCA9E-EE54-4DBD-A3EF-17651E621973}" type="presParOf" srcId="{B5257B2E-CBA8-41D3-BA56-556107043F6A}" destId="{DEDB9E2E-DA04-4244-80FD-1513DD26D448}" srcOrd="5" destOrd="0" presId="urn:microsoft.com/office/officeart/2005/8/layout/cycle7"/>
    <dgm:cxn modelId="{F8AD979B-94BC-4327-94C0-1B553F56B5DA}" type="presParOf" srcId="{DEDB9E2E-DA04-4244-80FD-1513DD26D448}" destId="{4C7F3394-A91A-43A1-BFA0-8098B9F57570}" srcOrd="0" destOrd="0" presId="urn:microsoft.com/office/officeart/2005/8/layout/cycle7"/>
    <dgm:cxn modelId="{7D98820B-EBCB-489D-A32B-CE3F2814B7DC}" type="presParOf" srcId="{B5257B2E-CBA8-41D3-BA56-556107043F6A}" destId="{48D22FD9-E7D4-4D97-87A4-D5BC8B70049B}" srcOrd="6" destOrd="0" presId="urn:microsoft.com/office/officeart/2005/8/layout/cycle7"/>
    <dgm:cxn modelId="{F1FC2252-5697-4EDF-A3A8-0E1169ED0893}" type="presParOf" srcId="{B5257B2E-CBA8-41D3-BA56-556107043F6A}" destId="{CC412532-5843-4FD8-B4F9-B32361C912B8}" srcOrd="7" destOrd="0" presId="urn:microsoft.com/office/officeart/2005/8/layout/cycle7"/>
    <dgm:cxn modelId="{35EEBBA6-7409-485F-993E-743A3E0FA6F3}" type="presParOf" srcId="{CC412532-5843-4FD8-B4F9-B32361C912B8}" destId="{A04318A5-4BF6-485F-A420-1AC8D326377A}" srcOrd="0" destOrd="0" presId="urn:microsoft.com/office/officeart/2005/8/layout/cycle7"/>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0FBF917-8573-4131-83BE-EE683FBB7C3B}" type="doc">
      <dgm:prSet loTypeId="urn:microsoft.com/office/officeart/2008/layout/HorizontalMultiLevelHierarchy" loCatId="hierarchy" qsTypeId="urn:microsoft.com/office/officeart/2005/8/quickstyle/simple4" qsCatId="simple" csTypeId="urn:microsoft.com/office/officeart/2005/8/colors/accent1_4" csCatId="accent1" phldr="1"/>
      <dgm:spPr/>
      <dgm:t>
        <a:bodyPr/>
        <a:lstStyle/>
        <a:p>
          <a:endParaRPr lang="pl-PL"/>
        </a:p>
      </dgm:t>
    </dgm:pt>
    <dgm:pt modelId="{A247C9C8-4180-4AD8-9592-AE3F2BC1B6D7}">
      <dgm:prSet phldrT="[Tekst]"/>
      <dgm:spPr/>
      <dgm:t>
        <a:bodyPr/>
        <a:lstStyle/>
        <a:p>
          <a:r>
            <a:rPr lang="pl-PL"/>
            <a:t>otwarte dane</a:t>
          </a:r>
        </a:p>
      </dgm:t>
    </dgm:pt>
    <dgm:pt modelId="{96801C7B-05BD-423B-8793-D0B9EB36BA1B}" type="parTrans" cxnId="{8FC2E12E-8429-4073-A60A-78A037E2E507}">
      <dgm:prSet/>
      <dgm:spPr/>
      <dgm:t>
        <a:bodyPr/>
        <a:lstStyle/>
        <a:p>
          <a:endParaRPr lang="pl-PL"/>
        </a:p>
      </dgm:t>
    </dgm:pt>
    <dgm:pt modelId="{5C42CC4A-335D-41FC-8CB3-235D3DA70121}" type="sibTrans" cxnId="{8FC2E12E-8429-4073-A60A-78A037E2E507}">
      <dgm:prSet/>
      <dgm:spPr/>
      <dgm:t>
        <a:bodyPr/>
        <a:lstStyle/>
        <a:p>
          <a:endParaRPr lang="pl-PL"/>
        </a:p>
      </dgm:t>
    </dgm:pt>
    <dgm:pt modelId="{C3D7BD9F-CDD5-4CB9-80AD-7AFC7E14106C}">
      <dgm:prSet phldrT="[Tekst]"/>
      <dgm:spPr/>
      <dgm:t>
        <a:bodyPr/>
        <a:lstStyle/>
        <a:p>
          <a:r>
            <a:rPr lang="pl-PL"/>
            <a:t>dostepne </a:t>
          </a:r>
        </a:p>
      </dgm:t>
    </dgm:pt>
    <dgm:pt modelId="{0F3515C4-575A-452D-B739-29DF6D5A3171}" type="parTrans" cxnId="{0F7C2536-303F-4CBC-AA6E-3E96CC02762A}">
      <dgm:prSet/>
      <dgm:spPr/>
      <dgm:t>
        <a:bodyPr/>
        <a:lstStyle/>
        <a:p>
          <a:endParaRPr lang="pl-PL"/>
        </a:p>
      </dgm:t>
    </dgm:pt>
    <dgm:pt modelId="{1835C1C8-3D95-4232-8B64-A7040CAF538B}" type="sibTrans" cxnId="{0F7C2536-303F-4CBC-AA6E-3E96CC02762A}">
      <dgm:prSet/>
      <dgm:spPr/>
      <dgm:t>
        <a:bodyPr/>
        <a:lstStyle/>
        <a:p>
          <a:endParaRPr lang="pl-PL"/>
        </a:p>
      </dgm:t>
    </dgm:pt>
    <dgm:pt modelId="{0BB56554-E7BE-430E-8AB9-F66601F52B7B}">
      <dgm:prSet phldrT="[Tekst]"/>
      <dgm:spPr/>
      <dgm:t>
        <a:bodyPr/>
        <a:lstStyle/>
        <a:p>
          <a:r>
            <a:rPr lang="pl-PL"/>
            <a:t>niezastrzeżone</a:t>
          </a:r>
        </a:p>
      </dgm:t>
    </dgm:pt>
    <dgm:pt modelId="{B3F91465-9376-4627-BAF5-5431CC910A75}" type="parTrans" cxnId="{82C0234B-6B89-4B8D-97C5-F345739A2E56}">
      <dgm:prSet/>
      <dgm:spPr/>
      <dgm:t>
        <a:bodyPr/>
        <a:lstStyle/>
        <a:p>
          <a:endParaRPr lang="pl-PL"/>
        </a:p>
      </dgm:t>
    </dgm:pt>
    <dgm:pt modelId="{52A9DD49-392B-4FC8-9860-16C1B16F7156}" type="sibTrans" cxnId="{82C0234B-6B89-4B8D-97C5-F345739A2E56}">
      <dgm:prSet/>
      <dgm:spPr/>
      <dgm:t>
        <a:bodyPr/>
        <a:lstStyle/>
        <a:p>
          <a:endParaRPr lang="pl-PL"/>
        </a:p>
      </dgm:t>
    </dgm:pt>
    <dgm:pt modelId="{443B9E89-09CB-44B0-BA2B-54DC285E93A9}">
      <dgm:prSet phldrT="[Tekst]"/>
      <dgm:spPr/>
      <dgm:t>
        <a:bodyPr/>
        <a:lstStyle/>
        <a:p>
          <a:r>
            <a:rPr lang="pl-PL"/>
            <a:t>dostęne bez ograniczeń licencyjnych</a:t>
          </a:r>
        </a:p>
      </dgm:t>
    </dgm:pt>
    <dgm:pt modelId="{CA142363-D231-4759-A438-087173B214ED}" type="parTrans" cxnId="{BBFC838B-44E9-4C75-9469-0E2D2458CD62}">
      <dgm:prSet/>
      <dgm:spPr/>
      <dgm:t>
        <a:bodyPr/>
        <a:lstStyle/>
        <a:p>
          <a:endParaRPr lang="pl-PL"/>
        </a:p>
      </dgm:t>
    </dgm:pt>
    <dgm:pt modelId="{5FCBF7BF-2F90-42E3-B5B7-86490B55D468}" type="sibTrans" cxnId="{BBFC838B-44E9-4C75-9469-0E2D2458CD62}">
      <dgm:prSet/>
      <dgm:spPr/>
      <dgm:t>
        <a:bodyPr/>
        <a:lstStyle/>
        <a:p>
          <a:endParaRPr lang="pl-PL"/>
        </a:p>
      </dgm:t>
    </dgm:pt>
    <dgm:pt modelId="{584CB07D-8087-4712-8739-69C971ECD483}">
      <dgm:prSet/>
      <dgm:spPr/>
      <dgm:t>
        <a:bodyPr/>
        <a:lstStyle/>
        <a:p>
          <a:r>
            <a:rPr lang="pl-PL"/>
            <a:t>aktualne</a:t>
          </a:r>
        </a:p>
      </dgm:t>
    </dgm:pt>
    <dgm:pt modelId="{0FF89587-005F-4E88-92FB-2107A2DD81A4}" type="parTrans" cxnId="{28E7ED48-B446-4833-BFB2-43FB1F948751}">
      <dgm:prSet/>
      <dgm:spPr/>
      <dgm:t>
        <a:bodyPr/>
        <a:lstStyle/>
        <a:p>
          <a:endParaRPr lang="pl-PL"/>
        </a:p>
      </dgm:t>
    </dgm:pt>
    <dgm:pt modelId="{2D6F3E99-D675-4950-A2E1-B1EE65171471}" type="sibTrans" cxnId="{28E7ED48-B446-4833-BFB2-43FB1F948751}">
      <dgm:prSet/>
      <dgm:spPr/>
      <dgm:t>
        <a:bodyPr/>
        <a:lstStyle/>
        <a:p>
          <a:endParaRPr lang="pl-PL"/>
        </a:p>
      </dgm:t>
    </dgm:pt>
    <dgm:pt modelId="{FF86ECD7-2F30-4D9D-BF6C-B275D2E6EB7D}">
      <dgm:prSet/>
      <dgm:spPr/>
      <dgm:t>
        <a:bodyPr/>
        <a:lstStyle/>
        <a:p>
          <a:r>
            <a:rPr lang="pl-PL"/>
            <a:t>kompletne</a:t>
          </a:r>
        </a:p>
      </dgm:t>
    </dgm:pt>
    <dgm:pt modelId="{D887F9AF-26D1-4E6C-AE9B-B9540F58CB63}" type="parTrans" cxnId="{0D577980-5B6D-439F-8BCA-73B763CF9BBA}">
      <dgm:prSet/>
      <dgm:spPr/>
      <dgm:t>
        <a:bodyPr/>
        <a:lstStyle/>
        <a:p>
          <a:endParaRPr lang="pl-PL"/>
        </a:p>
      </dgm:t>
    </dgm:pt>
    <dgm:pt modelId="{B00D1FA9-8E64-4656-95C0-F0253464B532}" type="sibTrans" cxnId="{0D577980-5B6D-439F-8BCA-73B763CF9BBA}">
      <dgm:prSet/>
      <dgm:spPr/>
      <dgm:t>
        <a:bodyPr/>
        <a:lstStyle/>
        <a:p>
          <a:endParaRPr lang="pl-PL"/>
        </a:p>
      </dgm:t>
    </dgm:pt>
    <dgm:pt modelId="{1C0B7C3A-A55B-4C3F-B015-82FDF6A6A6B5}">
      <dgm:prSet/>
      <dgm:spPr/>
      <dgm:t>
        <a:bodyPr/>
        <a:lstStyle/>
        <a:p>
          <a:r>
            <a:rPr lang="pl-PL"/>
            <a:t>upublicznione w wersji źródłowej</a:t>
          </a:r>
        </a:p>
      </dgm:t>
    </dgm:pt>
    <dgm:pt modelId="{E971A5EC-4922-48F9-90BE-D267605D4641}" type="parTrans" cxnId="{A49D4D34-92EB-4504-B902-4F23B51AA833}">
      <dgm:prSet/>
      <dgm:spPr/>
      <dgm:t>
        <a:bodyPr/>
        <a:lstStyle/>
        <a:p>
          <a:endParaRPr lang="pl-PL"/>
        </a:p>
      </dgm:t>
    </dgm:pt>
    <dgm:pt modelId="{22753734-2AC1-40F5-B6A2-CE28651D09B7}" type="sibTrans" cxnId="{A49D4D34-92EB-4504-B902-4F23B51AA833}">
      <dgm:prSet/>
      <dgm:spPr/>
      <dgm:t>
        <a:bodyPr/>
        <a:lstStyle/>
        <a:p>
          <a:endParaRPr lang="pl-PL"/>
        </a:p>
      </dgm:t>
    </dgm:pt>
    <dgm:pt modelId="{59C09570-C6C4-465A-BE21-BCCAF60BBAB0}">
      <dgm:prSet/>
      <dgm:spPr/>
      <dgm:t>
        <a:bodyPr/>
        <a:lstStyle/>
        <a:p>
          <a:r>
            <a:rPr lang="pl-PL"/>
            <a:t>odczytwalne maszynowo</a:t>
          </a:r>
        </a:p>
      </dgm:t>
    </dgm:pt>
    <dgm:pt modelId="{5EA0E6D6-EA6E-48D0-A05B-644A12925DC6}" type="parTrans" cxnId="{DD9CF6E4-85AC-4E1E-92CA-01BB87ECD4FB}">
      <dgm:prSet/>
      <dgm:spPr/>
      <dgm:t>
        <a:bodyPr/>
        <a:lstStyle/>
        <a:p>
          <a:endParaRPr lang="pl-PL"/>
        </a:p>
      </dgm:t>
    </dgm:pt>
    <dgm:pt modelId="{D25734F3-46AE-4AB8-A993-E6D498FA481E}" type="sibTrans" cxnId="{DD9CF6E4-85AC-4E1E-92CA-01BB87ECD4FB}">
      <dgm:prSet/>
      <dgm:spPr/>
      <dgm:t>
        <a:bodyPr/>
        <a:lstStyle/>
        <a:p>
          <a:endParaRPr lang="pl-PL"/>
        </a:p>
      </dgm:t>
    </dgm:pt>
    <dgm:pt modelId="{DA5E63E9-9232-4484-B3B7-CEB8E729ABBC}">
      <dgm:prSet/>
      <dgm:spPr/>
      <dgm:t>
        <a:bodyPr/>
        <a:lstStyle/>
        <a:p>
          <a:r>
            <a:rPr lang="pl-PL"/>
            <a:t>udostępnione niedyskryminująco</a:t>
          </a:r>
        </a:p>
      </dgm:t>
    </dgm:pt>
    <dgm:pt modelId="{F9829112-E325-4764-B154-3D28EDD3A44F}" type="parTrans" cxnId="{A46D118F-5FB0-4A71-BEC5-DEFB12381619}">
      <dgm:prSet/>
      <dgm:spPr/>
      <dgm:t>
        <a:bodyPr/>
        <a:lstStyle/>
        <a:p>
          <a:endParaRPr lang="pl-PL"/>
        </a:p>
      </dgm:t>
    </dgm:pt>
    <dgm:pt modelId="{272CE79D-E9DB-4789-9175-1AB42D2E66A1}" type="sibTrans" cxnId="{A46D118F-5FB0-4A71-BEC5-DEFB12381619}">
      <dgm:prSet/>
      <dgm:spPr/>
      <dgm:t>
        <a:bodyPr/>
        <a:lstStyle/>
        <a:p>
          <a:endParaRPr lang="pl-PL"/>
        </a:p>
      </dgm:t>
    </dgm:pt>
    <dgm:pt modelId="{180D7EF1-F19D-4A09-A5DF-57F20B27F6B5}" type="pres">
      <dgm:prSet presAssocID="{60FBF917-8573-4131-83BE-EE683FBB7C3B}" presName="Name0" presStyleCnt="0">
        <dgm:presLayoutVars>
          <dgm:chPref val="1"/>
          <dgm:dir/>
          <dgm:animOne val="branch"/>
          <dgm:animLvl val="lvl"/>
          <dgm:resizeHandles val="exact"/>
        </dgm:presLayoutVars>
      </dgm:prSet>
      <dgm:spPr/>
      <dgm:t>
        <a:bodyPr/>
        <a:lstStyle/>
        <a:p>
          <a:endParaRPr lang="pl-PL"/>
        </a:p>
      </dgm:t>
    </dgm:pt>
    <dgm:pt modelId="{D3274E7B-3AAF-42AD-90F8-F963BB5930C4}" type="pres">
      <dgm:prSet presAssocID="{A247C9C8-4180-4AD8-9592-AE3F2BC1B6D7}" presName="root1" presStyleCnt="0"/>
      <dgm:spPr/>
    </dgm:pt>
    <dgm:pt modelId="{844639D9-7916-4C2D-BAE4-6B5DA8CC05D9}" type="pres">
      <dgm:prSet presAssocID="{A247C9C8-4180-4AD8-9592-AE3F2BC1B6D7}" presName="LevelOneTextNode" presStyleLbl="node0" presStyleIdx="0" presStyleCnt="1">
        <dgm:presLayoutVars>
          <dgm:chPref val="3"/>
        </dgm:presLayoutVars>
      </dgm:prSet>
      <dgm:spPr/>
      <dgm:t>
        <a:bodyPr/>
        <a:lstStyle/>
        <a:p>
          <a:endParaRPr lang="pl-PL"/>
        </a:p>
      </dgm:t>
    </dgm:pt>
    <dgm:pt modelId="{CD7089CC-EE61-4C19-9B18-102DD2988B99}" type="pres">
      <dgm:prSet presAssocID="{A247C9C8-4180-4AD8-9592-AE3F2BC1B6D7}" presName="level2hierChild" presStyleCnt="0"/>
      <dgm:spPr/>
    </dgm:pt>
    <dgm:pt modelId="{27F22B6E-90EF-4DC5-9F81-62BA470AB248}" type="pres">
      <dgm:prSet presAssocID="{0F3515C4-575A-452D-B739-29DF6D5A3171}" presName="conn2-1" presStyleLbl="parChTrans1D2" presStyleIdx="0" presStyleCnt="8"/>
      <dgm:spPr/>
      <dgm:t>
        <a:bodyPr/>
        <a:lstStyle/>
        <a:p>
          <a:endParaRPr lang="pl-PL"/>
        </a:p>
      </dgm:t>
    </dgm:pt>
    <dgm:pt modelId="{86D92AFC-AD1E-4083-B484-33A10204B82E}" type="pres">
      <dgm:prSet presAssocID="{0F3515C4-575A-452D-B739-29DF6D5A3171}" presName="connTx" presStyleLbl="parChTrans1D2" presStyleIdx="0" presStyleCnt="8"/>
      <dgm:spPr/>
      <dgm:t>
        <a:bodyPr/>
        <a:lstStyle/>
        <a:p>
          <a:endParaRPr lang="pl-PL"/>
        </a:p>
      </dgm:t>
    </dgm:pt>
    <dgm:pt modelId="{562450C8-EA62-4B48-8CE1-7FCDFE024A20}" type="pres">
      <dgm:prSet presAssocID="{C3D7BD9F-CDD5-4CB9-80AD-7AFC7E14106C}" presName="root2" presStyleCnt="0"/>
      <dgm:spPr/>
    </dgm:pt>
    <dgm:pt modelId="{AA7F3CA5-D12F-4CED-B99F-23FBAE8C22C5}" type="pres">
      <dgm:prSet presAssocID="{C3D7BD9F-CDD5-4CB9-80AD-7AFC7E14106C}" presName="LevelTwoTextNode" presStyleLbl="node2" presStyleIdx="0" presStyleCnt="8" custLinFactNeighborX="-799" custLinFactNeighborY="-677">
        <dgm:presLayoutVars>
          <dgm:chPref val="3"/>
        </dgm:presLayoutVars>
      </dgm:prSet>
      <dgm:spPr/>
      <dgm:t>
        <a:bodyPr/>
        <a:lstStyle/>
        <a:p>
          <a:endParaRPr lang="pl-PL"/>
        </a:p>
      </dgm:t>
    </dgm:pt>
    <dgm:pt modelId="{33681778-D9EA-4FFF-9E32-90ED87EB20F9}" type="pres">
      <dgm:prSet presAssocID="{C3D7BD9F-CDD5-4CB9-80AD-7AFC7E14106C}" presName="level3hierChild" presStyleCnt="0"/>
      <dgm:spPr/>
    </dgm:pt>
    <dgm:pt modelId="{3CC7F45A-DDF0-44A7-93C3-8A98607DD5AC}" type="pres">
      <dgm:prSet presAssocID="{0FF89587-005F-4E88-92FB-2107A2DD81A4}" presName="conn2-1" presStyleLbl="parChTrans1D2" presStyleIdx="1" presStyleCnt="8"/>
      <dgm:spPr/>
      <dgm:t>
        <a:bodyPr/>
        <a:lstStyle/>
        <a:p>
          <a:endParaRPr lang="pl-PL"/>
        </a:p>
      </dgm:t>
    </dgm:pt>
    <dgm:pt modelId="{AA5CAE48-AAE2-4BFB-AC77-EF87560493EB}" type="pres">
      <dgm:prSet presAssocID="{0FF89587-005F-4E88-92FB-2107A2DD81A4}" presName="connTx" presStyleLbl="parChTrans1D2" presStyleIdx="1" presStyleCnt="8"/>
      <dgm:spPr/>
      <dgm:t>
        <a:bodyPr/>
        <a:lstStyle/>
        <a:p>
          <a:endParaRPr lang="pl-PL"/>
        </a:p>
      </dgm:t>
    </dgm:pt>
    <dgm:pt modelId="{8F597DB9-BD9A-45DE-B595-53117EA32668}" type="pres">
      <dgm:prSet presAssocID="{584CB07D-8087-4712-8739-69C971ECD483}" presName="root2" presStyleCnt="0"/>
      <dgm:spPr/>
    </dgm:pt>
    <dgm:pt modelId="{185DE1BF-B729-4D77-809A-0A8545B12900}" type="pres">
      <dgm:prSet presAssocID="{584CB07D-8087-4712-8739-69C971ECD483}" presName="LevelTwoTextNode" presStyleLbl="node2" presStyleIdx="1" presStyleCnt="8">
        <dgm:presLayoutVars>
          <dgm:chPref val="3"/>
        </dgm:presLayoutVars>
      </dgm:prSet>
      <dgm:spPr/>
      <dgm:t>
        <a:bodyPr/>
        <a:lstStyle/>
        <a:p>
          <a:endParaRPr lang="pl-PL"/>
        </a:p>
      </dgm:t>
    </dgm:pt>
    <dgm:pt modelId="{4D59AC32-9FD1-455E-BD24-57950E0DAF0B}" type="pres">
      <dgm:prSet presAssocID="{584CB07D-8087-4712-8739-69C971ECD483}" presName="level3hierChild" presStyleCnt="0"/>
      <dgm:spPr/>
    </dgm:pt>
    <dgm:pt modelId="{177781E7-2020-4E9A-BCC7-CC6E5CEE8858}" type="pres">
      <dgm:prSet presAssocID="{D887F9AF-26D1-4E6C-AE9B-B9540F58CB63}" presName="conn2-1" presStyleLbl="parChTrans1D2" presStyleIdx="2" presStyleCnt="8"/>
      <dgm:spPr/>
      <dgm:t>
        <a:bodyPr/>
        <a:lstStyle/>
        <a:p>
          <a:endParaRPr lang="pl-PL"/>
        </a:p>
      </dgm:t>
    </dgm:pt>
    <dgm:pt modelId="{734D310B-558B-4D3F-B352-D5C9D4589613}" type="pres">
      <dgm:prSet presAssocID="{D887F9AF-26D1-4E6C-AE9B-B9540F58CB63}" presName="connTx" presStyleLbl="parChTrans1D2" presStyleIdx="2" presStyleCnt="8"/>
      <dgm:spPr/>
      <dgm:t>
        <a:bodyPr/>
        <a:lstStyle/>
        <a:p>
          <a:endParaRPr lang="pl-PL"/>
        </a:p>
      </dgm:t>
    </dgm:pt>
    <dgm:pt modelId="{8696E06C-D87A-4220-ADA7-8F19243F915A}" type="pres">
      <dgm:prSet presAssocID="{FF86ECD7-2F30-4D9D-BF6C-B275D2E6EB7D}" presName="root2" presStyleCnt="0"/>
      <dgm:spPr/>
    </dgm:pt>
    <dgm:pt modelId="{CBC6220F-CCFD-4DFC-8E44-36C9E7C89091}" type="pres">
      <dgm:prSet presAssocID="{FF86ECD7-2F30-4D9D-BF6C-B275D2E6EB7D}" presName="LevelTwoTextNode" presStyleLbl="node2" presStyleIdx="2" presStyleCnt="8">
        <dgm:presLayoutVars>
          <dgm:chPref val="3"/>
        </dgm:presLayoutVars>
      </dgm:prSet>
      <dgm:spPr/>
      <dgm:t>
        <a:bodyPr/>
        <a:lstStyle/>
        <a:p>
          <a:endParaRPr lang="pl-PL"/>
        </a:p>
      </dgm:t>
    </dgm:pt>
    <dgm:pt modelId="{0A158CF5-C528-4BF9-9160-3718FD721F60}" type="pres">
      <dgm:prSet presAssocID="{FF86ECD7-2F30-4D9D-BF6C-B275D2E6EB7D}" presName="level3hierChild" presStyleCnt="0"/>
      <dgm:spPr/>
    </dgm:pt>
    <dgm:pt modelId="{45DCA2EC-D373-4815-9EC6-2586687526B7}" type="pres">
      <dgm:prSet presAssocID="{E971A5EC-4922-48F9-90BE-D267605D4641}" presName="conn2-1" presStyleLbl="parChTrans1D2" presStyleIdx="3" presStyleCnt="8"/>
      <dgm:spPr/>
      <dgm:t>
        <a:bodyPr/>
        <a:lstStyle/>
        <a:p>
          <a:endParaRPr lang="pl-PL"/>
        </a:p>
      </dgm:t>
    </dgm:pt>
    <dgm:pt modelId="{198EC451-4265-4D58-B41B-753997C50C4E}" type="pres">
      <dgm:prSet presAssocID="{E971A5EC-4922-48F9-90BE-D267605D4641}" presName="connTx" presStyleLbl="parChTrans1D2" presStyleIdx="3" presStyleCnt="8"/>
      <dgm:spPr/>
      <dgm:t>
        <a:bodyPr/>
        <a:lstStyle/>
        <a:p>
          <a:endParaRPr lang="pl-PL"/>
        </a:p>
      </dgm:t>
    </dgm:pt>
    <dgm:pt modelId="{847438CE-E201-4068-A6E7-C91117D027D4}" type="pres">
      <dgm:prSet presAssocID="{1C0B7C3A-A55B-4C3F-B015-82FDF6A6A6B5}" presName="root2" presStyleCnt="0"/>
      <dgm:spPr/>
    </dgm:pt>
    <dgm:pt modelId="{B18610AE-86AB-4B32-AFFD-812A0400E70B}" type="pres">
      <dgm:prSet presAssocID="{1C0B7C3A-A55B-4C3F-B015-82FDF6A6A6B5}" presName="LevelTwoTextNode" presStyleLbl="node2" presStyleIdx="3" presStyleCnt="8">
        <dgm:presLayoutVars>
          <dgm:chPref val="3"/>
        </dgm:presLayoutVars>
      </dgm:prSet>
      <dgm:spPr/>
      <dgm:t>
        <a:bodyPr/>
        <a:lstStyle/>
        <a:p>
          <a:endParaRPr lang="pl-PL"/>
        </a:p>
      </dgm:t>
    </dgm:pt>
    <dgm:pt modelId="{1B2C5E35-2314-46EB-9627-79B3864878E0}" type="pres">
      <dgm:prSet presAssocID="{1C0B7C3A-A55B-4C3F-B015-82FDF6A6A6B5}" presName="level3hierChild" presStyleCnt="0"/>
      <dgm:spPr/>
    </dgm:pt>
    <dgm:pt modelId="{5C4A8AE2-D4E3-42A3-A18B-0352436FA41A}" type="pres">
      <dgm:prSet presAssocID="{5EA0E6D6-EA6E-48D0-A05B-644A12925DC6}" presName="conn2-1" presStyleLbl="parChTrans1D2" presStyleIdx="4" presStyleCnt="8"/>
      <dgm:spPr/>
      <dgm:t>
        <a:bodyPr/>
        <a:lstStyle/>
        <a:p>
          <a:endParaRPr lang="pl-PL"/>
        </a:p>
      </dgm:t>
    </dgm:pt>
    <dgm:pt modelId="{59A2F308-DA59-4A8B-859D-F3E1B63BF070}" type="pres">
      <dgm:prSet presAssocID="{5EA0E6D6-EA6E-48D0-A05B-644A12925DC6}" presName="connTx" presStyleLbl="parChTrans1D2" presStyleIdx="4" presStyleCnt="8"/>
      <dgm:spPr/>
      <dgm:t>
        <a:bodyPr/>
        <a:lstStyle/>
        <a:p>
          <a:endParaRPr lang="pl-PL"/>
        </a:p>
      </dgm:t>
    </dgm:pt>
    <dgm:pt modelId="{6CB88459-CC0C-478B-94C6-3AF5EA4D9DC5}" type="pres">
      <dgm:prSet presAssocID="{59C09570-C6C4-465A-BE21-BCCAF60BBAB0}" presName="root2" presStyleCnt="0"/>
      <dgm:spPr/>
    </dgm:pt>
    <dgm:pt modelId="{3819BA05-6DD1-4A67-A031-14624C07851C}" type="pres">
      <dgm:prSet presAssocID="{59C09570-C6C4-465A-BE21-BCCAF60BBAB0}" presName="LevelTwoTextNode" presStyleLbl="node2" presStyleIdx="4" presStyleCnt="8">
        <dgm:presLayoutVars>
          <dgm:chPref val="3"/>
        </dgm:presLayoutVars>
      </dgm:prSet>
      <dgm:spPr/>
      <dgm:t>
        <a:bodyPr/>
        <a:lstStyle/>
        <a:p>
          <a:endParaRPr lang="pl-PL"/>
        </a:p>
      </dgm:t>
    </dgm:pt>
    <dgm:pt modelId="{CB218B53-8A07-4D30-8C80-5989C1001496}" type="pres">
      <dgm:prSet presAssocID="{59C09570-C6C4-465A-BE21-BCCAF60BBAB0}" presName="level3hierChild" presStyleCnt="0"/>
      <dgm:spPr/>
    </dgm:pt>
    <dgm:pt modelId="{9074262A-BB96-4301-849C-B0787F09AF15}" type="pres">
      <dgm:prSet presAssocID="{F9829112-E325-4764-B154-3D28EDD3A44F}" presName="conn2-1" presStyleLbl="parChTrans1D2" presStyleIdx="5" presStyleCnt="8"/>
      <dgm:spPr/>
      <dgm:t>
        <a:bodyPr/>
        <a:lstStyle/>
        <a:p>
          <a:endParaRPr lang="pl-PL"/>
        </a:p>
      </dgm:t>
    </dgm:pt>
    <dgm:pt modelId="{A0CF2B35-F5D4-4270-A894-2F3BAE1970DC}" type="pres">
      <dgm:prSet presAssocID="{F9829112-E325-4764-B154-3D28EDD3A44F}" presName="connTx" presStyleLbl="parChTrans1D2" presStyleIdx="5" presStyleCnt="8"/>
      <dgm:spPr/>
      <dgm:t>
        <a:bodyPr/>
        <a:lstStyle/>
        <a:p>
          <a:endParaRPr lang="pl-PL"/>
        </a:p>
      </dgm:t>
    </dgm:pt>
    <dgm:pt modelId="{D9D6AA43-EECE-458A-B081-5D40882A11DC}" type="pres">
      <dgm:prSet presAssocID="{DA5E63E9-9232-4484-B3B7-CEB8E729ABBC}" presName="root2" presStyleCnt="0"/>
      <dgm:spPr/>
    </dgm:pt>
    <dgm:pt modelId="{A7D3B304-2ECC-41AF-822E-A1241E9A85E8}" type="pres">
      <dgm:prSet presAssocID="{DA5E63E9-9232-4484-B3B7-CEB8E729ABBC}" presName="LevelTwoTextNode" presStyleLbl="node2" presStyleIdx="5" presStyleCnt="8">
        <dgm:presLayoutVars>
          <dgm:chPref val="3"/>
        </dgm:presLayoutVars>
      </dgm:prSet>
      <dgm:spPr/>
      <dgm:t>
        <a:bodyPr/>
        <a:lstStyle/>
        <a:p>
          <a:endParaRPr lang="pl-PL"/>
        </a:p>
      </dgm:t>
    </dgm:pt>
    <dgm:pt modelId="{38DBE7A1-6B7D-412A-9915-35EC5F5EB7B1}" type="pres">
      <dgm:prSet presAssocID="{DA5E63E9-9232-4484-B3B7-CEB8E729ABBC}" presName="level3hierChild" presStyleCnt="0"/>
      <dgm:spPr/>
    </dgm:pt>
    <dgm:pt modelId="{220C5A0B-F490-464D-B4F8-FA20D7216965}" type="pres">
      <dgm:prSet presAssocID="{B3F91465-9376-4627-BAF5-5431CC910A75}" presName="conn2-1" presStyleLbl="parChTrans1D2" presStyleIdx="6" presStyleCnt="8"/>
      <dgm:spPr/>
      <dgm:t>
        <a:bodyPr/>
        <a:lstStyle/>
        <a:p>
          <a:endParaRPr lang="pl-PL"/>
        </a:p>
      </dgm:t>
    </dgm:pt>
    <dgm:pt modelId="{E54414D8-F08D-45A1-AA35-4080DB68CF37}" type="pres">
      <dgm:prSet presAssocID="{B3F91465-9376-4627-BAF5-5431CC910A75}" presName="connTx" presStyleLbl="parChTrans1D2" presStyleIdx="6" presStyleCnt="8"/>
      <dgm:spPr/>
      <dgm:t>
        <a:bodyPr/>
        <a:lstStyle/>
        <a:p>
          <a:endParaRPr lang="pl-PL"/>
        </a:p>
      </dgm:t>
    </dgm:pt>
    <dgm:pt modelId="{35F8EC4D-2F62-471D-8BBE-2FFFD46F1A79}" type="pres">
      <dgm:prSet presAssocID="{0BB56554-E7BE-430E-8AB9-F66601F52B7B}" presName="root2" presStyleCnt="0"/>
      <dgm:spPr/>
    </dgm:pt>
    <dgm:pt modelId="{BA9A7DD0-49A5-4387-9A85-A8B200AD67BD}" type="pres">
      <dgm:prSet presAssocID="{0BB56554-E7BE-430E-8AB9-F66601F52B7B}" presName="LevelTwoTextNode" presStyleLbl="node2" presStyleIdx="6" presStyleCnt="8">
        <dgm:presLayoutVars>
          <dgm:chPref val="3"/>
        </dgm:presLayoutVars>
      </dgm:prSet>
      <dgm:spPr/>
      <dgm:t>
        <a:bodyPr/>
        <a:lstStyle/>
        <a:p>
          <a:endParaRPr lang="pl-PL"/>
        </a:p>
      </dgm:t>
    </dgm:pt>
    <dgm:pt modelId="{518B50D2-E586-4164-A335-F23FF3693579}" type="pres">
      <dgm:prSet presAssocID="{0BB56554-E7BE-430E-8AB9-F66601F52B7B}" presName="level3hierChild" presStyleCnt="0"/>
      <dgm:spPr/>
    </dgm:pt>
    <dgm:pt modelId="{F026216F-53A9-4E34-A0BE-F160C4842980}" type="pres">
      <dgm:prSet presAssocID="{CA142363-D231-4759-A438-087173B214ED}" presName="conn2-1" presStyleLbl="parChTrans1D2" presStyleIdx="7" presStyleCnt="8"/>
      <dgm:spPr/>
      <dgm:t>
        <a:bodyPr/>
        <a:lstStyle/>
        <a:p>
          <a:endParaRPr lang="pl-PL"/>
        </a:p>
      </dgm:t>
    </dgm:pt>
    <dgm:pt modelId="{B4585D1C-270B-4D30-BAEC-24B5A19A40F4}" type="pres">
      <dgm:prSet presAssocID="{CA142363-D231-4759-A438-087173B214ED}" presName="connTx" presStyleLbl="parChTrans1D2" presStyleIdx="7" presStyleCnt="8"/>
      <dgm:spPr/>
      <dgm:t>
        <a:bodyPr/>
        <a:lstStyle/>
        <a:p>
          <a:endParaRPr lang="pl-PL"/>
        </a:p>
      </dgm:t>
    </dgm:pt>
    <dgm:pt modelId="{9ED7B88C-4707-47DF-A55D-A80F79BCDDF4}" type="pres">
      <dgm:prSet presAssocID="{443B9E89-09CB-44B0-BA2B-54DC285E93A9}" presName="root2" presStyleCnt="0"/>
      <dgm:spPr/>
    </dgm:pt>
    <dgm:pt modelId="{FEC5286B-2B03-406E-A7DF-7D15967D958B}" type="pres">
      <dgm:prSet presAssocID="{443B9E89-09CB-44B0-BA2B-54DC285E93A9}" presName="LevelTwoTextNode" presStyleLbl="node2" presStyleIdx="7" presStyleCnt="8">
        <dgm:presLayoutVars>
          <dgm:chPref val="3"/>
        </dgm:presLayoutVars>
      </dgm:prSet>
      <dgm:spPr/>
      <dgm:t>
        <a:bodyPr/>
        <a:lstStyle/>
        <a:p>
          <a:endParaRPr lang="pl-PL"/>
        </a:p>
      </dgm:t>
    </dgm:pt>
    <dgm:pt modelId="{3BC355A4-3349-4D97-863C-823D1251BFE0}" type="pres">
      <dgm:prSet presAssocID="{443B9E89-09CB-44B0-BA2B-54DC285E93A9}" presName="level3hierChild" presStyleCnt="0"/>
      <dgm:spPr/>
    </dgm:pt>
  </dgm:ptLst>
  <dgm:cxnLst>
    <dgm:cxn modelId="{D0C9EA68-947C-4B47-ABD4-DBD9EBD48B28}" type="presOf" srcId="{1C0B7C3A-A55B-4C3F-B015-82FDF6A6A6B5}" destId="{B18610AE-86AB-4B32-AFFD-812A0400E70B}" srcOrd="0" destOrd="0" presId="urn:microsoft.com/office/officeart/2008/layout/HorizontalMultiLevelHierarchy"/>
    <dgm:cxn modelId="{9AF6B93C-C867-460C-A40A-C79883FC0B10}" type="presOf" srcId="{D887F9AF-26D1-4E6C-AE9B-B9540F58CB63}" destId="{177781E7-2020-4E9A-BCC7-CC6E5CEE8858}" srcOrd="0" destOrd="0" presId="urn:microsoft.com/office/officeart/2008/layout/HorizontalMultiLevelHierarchy"/>
    <dgm:cxn modelId="{BBFC838B-44E9-4C75-9469-0E2D2458CD62}" srcId="{A247C9C8-4180-4AD8-9592-AE3F2BC1B6D7}" destId="{443B9E89-09CB-44B0-BA2B-54DC285E93A9}" srcOrd="7" destOrd="0" parTransId="{CA142363-D231-4759-A438-087173B214ED}" sibTransId="{5FCBF7BF-2F90-42E3-B5B7-86490B55D468}"/>
    <dgm:cxn modelId="{5FB79046-9E33-4DD6-8541-AD2CC5941E4F}" type="presOf" srcId="{60FBF917-8573-4131-83BE-EE683FBB7C3B}" destId="{180D7EF1-F19D-4A09-A5DF-57F20B27F6B5}" srcOrd="0" destOrd="0" presId="urn:microsoft.com/office/officeart/2008/layout/HorizontalMultiLevelHierarchy"/>
    <dgm:cxn modelId="{F9BA6410-E8E1-4EBF-921D-9DF3ED6ED5B0}" type="presOf" srcId="{0BB56554-E7BE-430E-8AB9-F66601F52B7B}" destId="{BA9A7DD0-49A5-4387-9A85-A8B200AD67BD}" srcOrd="0" destOrd="0" presId="urn:microsoft.com/office/officeart/2008/layout/HorizontalMultiLevelHierarchy"/>
    <dgm:cxn modelId="{82C0234B-6B89-4B8D-97C5-F345739A2E56}" srcId="{A247C9C8-4180-4AD8-9592-AE3F2BC1B6D7}" destId="{0BB56554-E7BE-430E-8AB9-F66601F52B7B}" srcOrd="6" destOrd="0" parTransId="{B3F91465-9376-4627-BAF5-5431CC910A75}" sibTransId="{52A9DD49-392B-4FC8-9860-16C1B16F7156}"/>
    <dgm:cxn modelId="{EEA62510-93A0-456F-8739-A3E7B64C489A}" type="presOf" srcId="{DA5E63E9-9232-4484-B3B7-CEB8E729ABBC}" destId="{A7D3B304-2ECC-41AF-822E-A1241E9A85E8}" srcOrd="0" destOrd="0" presId="urn:microsoft.com/office/officeart/2008/layout/HorizontalMultiLevelHierarchy"/>
    <dgm:cxn modelId="{A80320E2-EDD1-47B1-9535-B83E0FAC511B}" type="presOf" srcId="{B3F91465-9376-4627-BAF5-5431CC910A75}" destId="{E54414D8-F08D-45A1-AA35-4080DB68CF37}" srcOrd="1" destOrd="0" presId="urn:microsoft.com/office/officeart/2008/layout/HorizontalMultiLevelHierarchy"/>
    <dgm:cxn modelId="{38C60C1F-B885-4D8C-896B-6ECC30B42C36}" type="presOf" srcId="{B3F91465-9376-4627-BAF5-5431CC910A75}" destId="{220C5A0B-F490-464D-B4F8-FA20D7216965}" srcOrd="0" destOrd="0" presId="urn:microsoft.com/office/officeart/2008/layout/HorizontalMultiLevelHierarchy"/>
    <dgm:cxn modelId="{979C85E5-23C9-4AB0-B0BB-8B7D4C0876A2}" type="presOf" srcId="{E971A5EC-4922-48F9-90BE-D267605D4641}" destId="{45DCA2EC-D373-4815-9EC6-2586687526B7}" srcOrd="0" destOrd="0" presId="urn:microsoft.com/office/officeart/2008/layout/HorizontalMultiLevelHierarchy"/>
    <dgm:cxn modelId="{E0E03BE6-311C-4040-9D96-070F407C815B}" type="presOf" srcId="{0FF89587-005F-4E88-92FB-2107A2DD81A4}" destId="{AA5CAE48-AAE2-4BFB-AC77-EF87560493EB}" srcOrd="1" destOrd="0" presId="urn:microsoft.com/office/officeart/2008/layout/HorizontalMultiLevelHierarchy"/>
    <dgm:cxn modelId="{49D8E6DB-A5A0-44D1-8925-6B90B6549D35}" type="presOf" srcId="{C3D7BD9F-CDD5-4CB9-80AD-7AFC7E14106C}" destId="{AA7F3CA5-D12F-4CED-B99F-23FBAE8C22C5}" srcOrd="0" destOrd="0" presId="urn:microsoft.com/office/officeart/2008/layout/HorizontalMultiLevelHierarchy"/>
    <dgm:cxn modelId="{0D577980-5B6D-439F-8BCA-73B763CF9BBA}" srcId="{A247C9C8-4180-4AD8-9592-AE3F2BC1B6D7}" destId="{FF86ECD7-2F30-4D9D-BF6C-B275D2E6EB7D}" srcOrd="2" destOrd="0" parTransId="{D887F9AF-26D1-4E6C-AE9B-B9540F58CB63}" sibTransId="{B00D1FA9-8E64-4656-95C0-F0253464B532}"/>
    <dgm:cxn modelId="{DD9CF6E4-85AC-4E1E-92CA-01BB87ECD4FB}" srcId="{A247C9C8-4180-4AD8-9592-AE3F2BC1B6D7}" destId="{59C09570-C6C4-465A-BE21-BCCAF60BBAB0}" srcOrd="4" destOrd="0" parTransId="{5EA0E6D6-EA6E-48D0-A05B-644A12925DC6}" sibTransId="{D25734F3-46AE-4AB8-A993-E6D498FA481E}"/>
    <dgm:cxn modelId="{28E7ED48-B446-4833-BFB2-43FB1F948751}" srcId="{A247C9C8-4180-4AD8-9592-AE3F2BC1B6D7}" destId="{584CB07D-8087-4712-8739-69C971ECD483}" srcOrd="1" destOrd="0" parTransId="{0FF89587-005F-4E88-92FB-2107A2DD81A4}" sibTransId="{2D6F3E99-D675-4950-A2E1-B1EE65171471}"/>
    <dgm:cxn modelId="{A46D118F-5FB0-4A71-BEC5-DEFB12381619}" srcId="{A247C9C8-4180-4AD8-9592-AE3F2BC1B6D7}" destId="{DA5E63E9-9232-4484-B3B7-CEB8E729ABBC}" srcOrd="5" destOrd="0" parTransId="{F9829112-E325-4764-B154-3D28EDD3A44F}" sibTransId="{272CE79D-E9DB-4789-9175-1AB42D2E66A1}"/>
    <dgm:cxn modelId="{37FE3F45-BCC3-4E37-8E57-655485915375}" type="presOf" srcId="{F9829112-E325-4764-B154-3D28EDD3A44F}" destId="{A0CF2B35-F5D4-4270-A894-2F3BAE1970DC}" srcOrd="1" destOrd="0" presId="urn:microsoft.com/office/officeart/2008/layout/HorizontalMultiLevelHierarchy"/>
    <dgm:cxn modelId="{A49D4D34-92EB-4504-B902-4F23B51AA833}" srcId="{A247C9C8-4180-4AD8-9592-AE3F2BC1B6D7}" destId="{1C0B7C3A-A55B-4C3F-B015-82FDF6A6A6B5}" srcOrd="3" destOrd="0" parTransId="{E971A5EC-4922-48F9-90BE-D267605D4641}" sibTransId="{22753734-2AC1-40F5-B6A2-CE28651D09B7}"/>
    <dgm:cxn modelId="{D6953F8D-1196-4D97-91D6-C77329376A0F}" type="presOf" srcId="{CA142363-D231-4759-A438-087173B214ED}" destId="{B4585D1C-270B-4D30-BAEC-24B5A19A40F4}" srcOrd="1" destOrd="0" presId="urn:microsoft.com/office/officeart/2008/layout/HorizontalMultiLevelHierarchy"/>
    <dgm:cxn modelId="{0F7C2536-303F-4CBC-AA6E-3E96CC02762A}" srcId="{A247C9C8-4180-4AD8-9592-AE3F2BC1B6D7}" destId="{C3D7BD9F-CDD5-4CB9-80AD-7AFC7E14106C}" srcOrd="0" destOrd="0" parTransId="{0F3515C4-575A-452D-B739-29DF6D5A3171}" sibTransId="{1835C1C8-3D95-4232-8B64-A7040CAF538B}"/>
    <dgm:cxn modelId="{8B4F1B9C-D5DE-4D82-9B52-3E0F988F421B}" type="presOf" srcId="{584CB07D-8087-4712-8739-69C971ECD483}" destId="{185DE1BF-B729-4D77-809A-0A8545B12900}" srcOrd="0" destOrd="0" presId="urn:microsoft.com/office/officeart/2008/layout/HorizontalMultiLevelHierarchy"/>
    <dgm:cxn modelId="{9F337BE8-0162-46EA-8EB5-9828F9BF26A4}" type="presOf" srcId="{F9829112-E325-4764-B154-3D28EDD3A44F}" destId="{9074262A-BB96-4301-849C-B0787F09AF15}" srcOrd="0" destOrd="0" presId="urn:microsoft.com/office/officeart/2008/layout/HorizontalMultiLevelHierarchy"/>
    <dgm:cxn modelId="{0DE53DDB-2974-4C46-9111-51B9A4691B5C}" type="presOf" srcId="{0F3515C4-575A-452D-B739-29DF6D5A3171}" destId="{27F22B6E-90EF-4DC5-9F81-62BA470AB248}" srcOrd="0" destOrd="0" presId="urn:microsoft.com/office/officeart/2008/layout/HorizontalMultiLevelHierarchy"/>
    <dgm:cxn modelId="{5B0ABEBD-8C63-43D4-9EAB-C02AA4943F46}" type="presOf" srcId="{0F3515C4-575A-452D-B739-29DF6D5A3171}" destId="{86D92AFC-AD1E-4083-B484-33A10204B82E}" srcOrd="1" destOrd="0" presId="urn:microsoft.com/office/officeart/2008/layout/HorizontalMultiLevelHierarchy"/>
    <dgm:cxn modelId="{C5AE0D6F-CFE3-47B2-8DA1-A525511D1E29}" type="presOf" srcId="{FF86ECD7-2F30-4D9D-BF6C-B275D2E6EB7D}" destId="{CBC6220F-CCFD-4DFC-8E44-36C9E7C89091}" srcOrd="0" destOrd="0" presId="urn:microsoft.com/office/officeart/2008/layout/HorizontalMultiLevelHierarchy"/>
    <dgm:cxn modelId="{3DC136B0-6C32-42E4-BE5E-24A6E1071A17}" type="presOf" srcId="{5EA0E6D6-EA6E-48D0-A05B-644A12925DC6}" destId="{5C4A8AE2-D4E3-42A3-A18B-0352436FA41A}" srcOrd="0" destOrd="0" presId="urn:microsoft.com/office/officeart/2008/layout/HorizontalMultiLevelHierarchy"/>
    <dgm:cxn modelId="{C0006FED-6498-432C-93B2-1E89D526A7B0}" type="presOf" srcId="{0FF89587-005F-4E88-92FB-2107A2DD81A4}" destId="{3CC7F45A-DDF0-44A7-93C3-8A98607DD5AC}" srcOrd="0" destOrd="0" presId="urn:microsoft.com/office/officeart/2008/layout/HorizontalMultiLevelHierarchy"/>
    <dgm:cxn modelId="{A05942C3-3785-48D3-B536-40DD66882290}" type="presOf" srcId="{D887F9AF-26D1-4E6C-AE9B-B9540F58CB63}" destId="{734D310B-558B-4D3F-B352-D5C9D4589613}" srcOrd="1" destOrd="0" presId="urn:microsoft.com/office/officeart/2008/layout/HorizontalMultiLevelHierarchy"/>
    <dgm:cxn modelId="{8FC2E12E-8429-4073-A60A-78A037E2E507}" srcId="{60FBF917-8573-4131-83BE-EE683FBB7C3B}" destId="{A247C9C8-4180-4AD8-9592-AE3F2BC1B6D7}" srcOrd="0" destOrd="0" parTransId="{96801C7B-05BD-423B-8793-D0B9EB36BA1B}" sibTransId="{5C42CC4A-335D-41FC-8CB3-235D3DA70121}"/>
    <dgm:cxn modelId="{5FD81118-C63A-4AE0-87AC-375D9B6658EE}" type="presOf" srcId="{A247C9C8-4180-4AD8-9592-AE3F2BC1B6D7}" destId="{844639D9-7916-4C2D-BAE4-6B5DA8CC05D9}" srcOrd="0" destOrd="0" presId="urn:microsoft.com/office/officeart/2008/layout/HorizontalMultiLevelHierarchy"/>
    <dgm:cxn modelId="{BCE2C31B-F084-4421-A9F7-871EC44ED8C4}" type="presOf" srcId="{443B9E89-09CB-44B0-BA2B-54DC285E93A9}" destId="{FEC5286B-2B03-406E-A7DF-7D15967D958B}" srcOrd="0" destOrd="0" presId="urn:microsoft.com/office/officeart/2008/layout/HorizontalMultiLevelHierarchy"/>
    <dgm:cxn modelId="{C1DB8A69-033B-4B88-873C-ACADC94B9F53}" type="presOf" srcId="{CA142363-D231-4759-A438-087173B214ED}" destId="{F026216F-53A9-4E34-A0BE-F160C4842980}" srcOrd="0" destOrd="0" presId="urn:microsoft.com/office/officeart/2008/layout/HorizontalMultiLevelHierarchy"/>
    <dgm:cxn modelId="{E518A4BB-83BF-461F-97EC-30D86F33527F}" type="presOf" srcId="{59C09570-C6C4-465A-BE21-BCCAF60BBAB0}" destId="{3819BA05-6DD1-4A67-A031-14624C07851C}" srcOrd="0" destOrd="0" presId="urn:microsoft.com/office/officeart/2008/layout/HorizontalMultiLevelHierarchy"/>
    <dgm:cxn modelId="{14B1E845-D30E-48F7-B39F-0DFBED714E15}" type="presOf" srcId="{5EA0E6D6-EA6E-48D0-A05B-644A12925DC6}" destId="{59A2F308-DA59-4A8B-859D-F3E1B63BF070}" srcOrd="1" destOrd="0" presId="urn:microsoft.com/office/officeart/2008/layout/HorizontalMultiLevelHierarchy"/>
    <dgm:cxn modelId="{382E98CD-33E2-4391-8ED5-9C1B2453D97D}" type="presOf" srcId="{E971A5EC-4922-48F9-90BE-D267605D4641}" destId="{198EC451-4265-4D58-B41B-753997C50C4E}" srcOrd="1" destOrd="0" presId="urn:microsoft.com/office/officeart/2008/layout/HorizontalMultiLevelHierarchy"/>
    <dgm:cxn modelId="{3A9D18EF-A260-4746-B9B2-10A483C391DD}" type="presParOf" srcId="{180D7EF1-F19D-4A09-A5DF-57F20B27F6B5}" destId="{D3274E7B-3AAF-42AD-90F8-F963BB5930C4}" srcOrd="0" destOrd="0" presId="urn:microsoft.com/office/officeart/2008/layout/HorizontalMultiLevelHierarchy"/>
    <dgm:cxn modelId="{AA650538-C74D-4A99-9AF1-3F32E491CD44}" type="presParOf" srcId="{D3274E7B-3AAF-42AD-90F8-F963BB5930C4}" destId="{844639D9-7916-4C2D-BAE4-6B5DA8CC05D9}" srcOrd="0" destOrd="0" presId="urn:microsoft.com/office/officeart/2008/layout/HorizontalMultiLevelHierarchy"/>
    <dgm:cxn modelId="{90E1F966-D597-4C1D-8339-3B02F93E59E5}" type="presParOf" srcId="{D3274E7B-3AAF-42AD-90F8-F963BB5930C4}" destId="{CD7089CC-EE61-4C19-9B18-102DD2988B99}" srcOrd="1" destOrd="0" presId="urn:microsoft.com/office/officeart/2008/layout/HorizontalMultiLevelHierarchy"/>
    <dgm:cxn modelId="{FB5C9284-7FB1-4280-8232-7253F29828F4}" type="presParOf" srcId="{CD7089CC-EE61-4C19-9B18-102DD2988B99}" destId="{27F22B6E-90EF-4DC5-9F81-62BA470AB248}" srcOrd="0" destOrd="0" presId="urn:microsoft.com/office/officeart/2008/layout/HorizontalMultiLevelHierarchy"/>
    <dgm:cxn modelId="{C9B6F644-2CD8-48EB-88BC-5D09310AB7EB}" type="presParOf" srcId="{27F22B6E-90EF-4DC5-9F81-62BA470AB248}" destId="{86D92AFC-AD1E-4083-B484-33A10204B82E}" srcOrd="0" destOrd="0" presId="urn:microsoft.com/office/officeart/2008/layout/HorizontalMultiLevelHierarchy"/>
    <dgm:cxn modelId="{176D5F54-B510-4CC6-975F-97D6D66B1470}" type="presParOf" srcId="{CD7089CC-EE61-4C19-9B18-102DD2988B99}" destId="{562450C8-EA62-4B48-8CE1-7FCDFE024A20}" srcOrd="1" destOrd="0" presId="urn:microsoft.com/office/officeart/2008/layout/HorizontalMultiLevelHierarchy"/>
    <dgm:cxn modelId="{E01AB7E2-8A91-4BE7-A838-0B2E1B75C235}" type="presParOf" srcId="{562450C8-EA62-4B48-8CE1-7FCDFE024A20}" destId="{AA7F3CA5-D12F-4CED-B99F-23FBAE8C22C5}" srcOrd="0" destOrd="0" presId="urn:microsoft.com/office/officeart/2008/layout/HorizontalMultiLevelHierarchy"/>
    <dgm:cxn modelId="{4ADBAFAF-4F56-46B5-803C-671A58F1B3F8}" type="presParOf" srcId="{562450C8-EA62-4B48-8CE1-7FCDFE024A20}" destId="{33681778-D9EA-4FFF-9E32-90ED87EB20F9}" srcOrd="1" destOrd="0" presId="urn:microsoft.com/office/officeart/2008/layout/HorizontalMultiLevelHierarchy"/>
    <dgm:cxn modelId="{26084D56-F4D8-4C15-B4E5-FEC0259B4D24}" type="presParOf" srcId="{CD7089CC-EE61-4C19-9B18-102DD2988B99}" destId="{3CC7F45A-DDF0-44A7-93C3-8A98607DD5AC}" srcOrd="2" destOrd="0" presId="urn:microsoft.com/office/officeart/2008/layout/HorizontalMultiLevelHierarchy"/>
    <dgm:cxn modelId="{DDAE8BDF-FDFF-45B4-89A7-1610D3AEAE10}" type="presParOf" srcId="{3CC7F45A-DDF0-44A7-93C3-8A98607DD5AC}" destId="{AA5CAE48-AAE2-4BFB-AC77-EF87560493EB}" srcOrd="0" destOrd="0" presId="urn:microsoft.com/office/officeart/2008/layout/HorizontalMultiLevelHierarchy"/>
    <dgm:cxn modelId="{D409E689-9BC0-41E4-88BC-076ABDA7AFEB}" type="presParOf" srcId="{CD7089CC-EE61-4C19-9B18-102DD2988B99}" destId="{8F597DB9-BD9A-45DE-B595-53117EA32668}" srcOrd="3" destOrd="0" presId="urn:microsoft.com/office/officeart/2008/layout/HorizontalMultiLevelHierarchy"/>
    <dgm:cxn modelId="{CED9CE3D-D9D7-4FF6-A07F-876BE80BFA5F}" type="presParOf" srcId="{8F597DB9-BD9A-45DE-B595-53117EA32668}" destId="{185DE1BF-B729-4D77-809A-0A8545B12900}" srcOrd="0" destOrd="0" presId="urn:microsoft.com/office/officeart/2008/layout/HorizontalMultiLevelHierarchy"/>
    <dgm:cxn modelId="{9388D48F-2BDB-4677-AFE8-96AC07AD3E76}" type="presParOf" srcId="{8F597DB9-BD9A-45DE-B595-53117EA32668}" destId="{4D59AC32-9FD1-455E-BD24-57950E0DAF0B}" srcOrd="1" destOrd="0" presId="urn:microsoft.com/office/officeart/2008/layout/HorizontalMultiLevelHierarchy"/>
    <dgm:cxn modelId="{0F2F498E-A27F-4464-A3AC-191877F3CB70}" type="presParOf" srcId="{CD7089CC-EE61-4C19-9B18-102DD2988B99}" destId="{177781E7-2020-4E9A-BCC7-CC6E5CEE8858}" srcOrd="4" destOrd="0" presId="urn:microsoft.com/office/officeart/2008/layout/HorizontalMultiLevelHierarchy"/>
    <dgm:cxn modelId="{DA5578DB-1C89-4D3B-8403-FE8E4013FAE2}" type="presParOf" srcId="{177781E7-2020-4E9A-BCC7-CC6E5CEE8858}" destId="{734D310B-558B-4D3F-B352-D5C9D4589613}" srcOrd="0" destOrd="0" presId="urn:microsoft.com/office/officeart/2008/layout/HorizontalMultiLevelHierarchy"/>
    <dgm:cxn modelId="{6EBB2F68-4FA9-496F-9847-40D3F7D9FE01}" type="presParOf" srcId="{CD7089CC-EE61-4C19-9B18-102DD2988B99}" destId="{8696E06C-D87A-4220-ADA7-8F19243F915A}" srcOrd="5" destOrd="0" presId="urn:microsoft.com/office/officeart/2008/layout/HorizontalMultiLevelHierarchy"/>
    <dgm:cxn modelId="{A857EAEB-2BC6-4809-8421-A2CED550369B}" type="presParOf" srcId="{8696E06C-D87A-4220-ADA7-8F19243F915A}" destId="{CBC6220F-CCFD-4DFC-8E44-36C9E7C89091}" srcOrd="0" destOrd="0" presId="urn:microsoft.com/office/officeart/2008/layout/HorizontalMultiLevelHierarchy"/>
    <dgm:cxn modelId="{AF726B72-7F4F-4BA3-9BAD-5C1D71D85CCE}" type="presParOf" srcId="{8696E06C-D87A-4220-ADA7-8F19243F915A}" destId="{0A158CF5-C528-4BF9-9160-3718FD721F60}" srcOrd="1" destOrd="0" presId="urn:microsoft.com/office/officeart/2008/layout/HorizontalMultiLevelHierarchy"/>
    <dgm:cxn modelId="{283EAE93-2191-4FF9-9F60-F9031DE05458}" type="presParOf" srcId="{CD7089CC-EE61-4C19-9B18-102DD2988B99}" destId="{45DCA2EC-D373-4815-9EC6-2586687526B7}" srcOrd="6" destOrd="0" presId="urn:microsoft.com/office/officeart/2008/layout/HorizontalMultiLevelHierarchy"/>
    <dgm:cxn modelId="{B9A59BC7-BB24-473A-9F2D-A78C90765E7E}" type="presParOf" srcId="{45DCA2EC-D373-4815-9EC6-2586687526B7}" destId="{198EC451-4265-4D58-B41B-753997C50C4E}" srcOrd="0" destOrd="0" presId="urn:microsoft.com/office/officeart/2008/layout/HorizontalMultiLevelHierarchy"/>
    <dgm:cxn modelId="{D5F17458-FAA2-421A-9B55-EEBD035ED1B8}" type="presParOf" srcId="{CD7089CC-EE61-4C19-9B18-102DD2988B99}" destId="{847438CE-E201-4068-A6E7-C91117D027D4}" srcOrd="7" destOrd="0" presId="urn:microsoft.com/office/officeart/2008/layout/HorizontalMultiLevelHierarchy"/>
    <dgm:cxn modelId="{415D4A95-B433-4AA1-B0B4-F6ED80315FA7}" type="presParOf" srcId="{847438CE-E201-4068-A6E7-C91117D027D4}" destId="{B18610AE-86AB-4B32-AFFD-812A0400E70B}" srcOrd="0" destOrd="0" presId="urn:microsoft.com/office/officeart/2008/layout/HorizontalMultiLevelHierarchy"/>
    <dgm:cxn modelId="{22F78433-8226-429A-841A-30A0FF2F5578}" type="presParOf" srcId="{847438CE-E201-4068-A6E7-C91117D027D4}" destId="{1B2C5E35-2314-46EB-9627-79B3864878E0}" srcOrd="1" destOrd="0" presId="urn:microsoft.com/office/officeart/2008/layout/HorizontalMultiLevelHierarchy"/>
    <dgm:cxn modelId="{E611826F-7215-4F07-961A-370D79DD32EA}" type="presParOf" srcId="{CD7089CC-EE61-4C19-9B18-102DD2988B99}" destId="{5C4A8AE2-D4E3-42A3-A18B-0352436FA41A}" srcOrd="8" destOrd="0" presId="urn:microsoft.com/office/officeart/2008/layout/HorizontalMultiLevelHierarchy"/>
    <dgm:cxn modelId="{E5EAAAD0-F6A3-470C-A183-126A13933882}" type="presParOf" srcId="{5C4A8AE2-D4E3-42A3-A18B-0352436FA41A}" destId="{59A2F308-DA59-4A8B-859D-F3E1B63BF070}" srcOrd="0" destOrd="0" presId="urn:microsoft.com/office/officeart/2008/layout/HorizontalMultiLevelHierarchy"/>
    <dgm:cxn modelId="{B0692702-2647-42E1-A03A-81F52BEFF4C0}" type="presParOf" srcId="{CD7089CC-EE61-4C19-9B18-102DD2988B99}" destId="{6CB88459-CC0C-478B-94C6-3AF5EA4D9DC5}" srcOrd="9" destOrd="0" presId="urn:microsoft.com/office/officeart/2008/layout/HorizontalMultiLevelHierarchy"/>
    <dgm:cxn modelId="{AA4B434C-FCD6-407A-BD49-C9783F711092}" type="presParOf" srcId="{6CB88459-CC0C-478B-94C6-3AF5EA4D9DC5}" destId="{3819BA05-6DD1-4A67-A031-14624C07851C}" srcOrd="0" destOrd="0" presId="urn:microsoft.com/office/officeart/2008/layout/HorizontalMultiLevelHierarchy"/>
    <dgm:cxn modelId="{076F247E-2B40-4C0D-A4CC-173078776107}" type="presParOf" srcId="{6CB88459-CC0C-478B-94C6-3AF5EA4D9DC5}" destId="{CB218B53-8A07-4D30-8C80-5989C1001496}" srcOrd="1" destOrd="0" presId="urn:microsoft.com/office/officeart/2008/layout/HorizontalMultiLevelHierarchy"/>
    <dgm:cxn modelId="{1890F0B6-8065-4802-90B3-B12566B6763A}" type="presParOf" srcId="{CD7089CC-EE61-4C19-9B18-102DD2988B99}" destId="{9074262A-BB96-4301-849C-B0787F09AF15}" srcOrd="10" destOrd="0" presId="urn:microsoft.com/office/officeart/2008/layout/HorizontalMultiLevelHierarchy"/>
    <dgm:cxn modelId="{23DC20C9-2681-4F53-9CDB-2C3A840BFA86}" type="presParOf" srcId="{9074262A-BB96-4301-849C-B0787F09AF15}" destId="{A0CF2B35-F5D4-4270-A894-2F3BAE1970DC}" srcOrd="0" destOrd="0" presId="urn:microsoft.com/office/officeart/2008/layout/HorizontalMultiLevelHierarchy"/>
    <dgm:cxn modelId="{BDDA0F9D-47CC-42F9-A7BD-E2D39B4D00B7}" type="presParOf" srcId="{CD7089CC-EE61-4C19-9B18-102DD2988B99}" destId="{D9D6AA43-EECE-458A-B081-5D40882A11DC}" srcOrd="11" destOrd="0" presId="urn:microsoft.com/office/officeart/2008/layout/HorizontalMultiLevelHierarchy"/>
    <dgm:cxn modelId="{22E9C8DA-0FA7-4C90-A079-018D9FA91D45}" type="presParOf" srcId="{D9D6AA43-EECE-458A-B081-5D40882A11DC}" destId="{A7D3B304-2ECC-41AF-822E-A1241E9A85E8}" srcOrd="0" destOrd="0" presId="urn:microsoft.com/office/officeart/2008/layout/HorizontalMultiLevelHierarchy"/>
    <dgm:cxn modelId="{ACA90CE4-CC3F-4EC5-813D-A8A883254E3C}" type="presParOf" srcId="{D9D6AA43-EECE-458A-B081-5D40882A11DC}" destId="{38DBE7A1-6B7D-412A-9915-35EC5F5EB7B1}" srcOrd="1" destOrd="0" presId="urn:microsoft.com/office/officeart/2008/layout/HorizontalMultiLevelHierarchy"/>
    <dgm:cxn modelId="{14618123-F9A2-4350-ABA2-7A386227F3C8}" type="presParOf" srcId="{CD7089CC-EE61-4C19-9B18-102DD2988B99}" destId="{220C5A0B-F490-464D-B4F8-FA20D7216965}" srcOrd="12" destOrd="0" presId="urn:microsoft.com/office/officeart/2008/layout/HorizontalMultiLevelHierarchy"/>
    <dgm:cxn modelId="{3B793FF5-2585-46BD-9DF8-0F5E17BFB6EB}" type="presParOf" srcId="{220C5A0B-F490-464D-B4F8-FA20D7216965}" destId="{E54414D8-F08D-45A1-AA35-4080DB68CF37}" srcOrd="0" destOrd="0" presId="urn:microsoft.com/office/officeart/2008/layout/HorizontalMultiLevelHierarchy"/>
    <dgm:cxn modelId="{CFAC98ED-8838-43B6-AB43-6E41CA57D1F1}" type="presParOf" srcId="{CD7089CC-EE61-4C19-9B18-102DD2988B99}" destId="{35F8EC4D-2F62-471D-8BBE-2FFFD46F1A79}" srcOrd="13" destOrd="0" presId="urn:microsoft.com/office/officeart/2008/layout/HorizontalMultiLevelHierarchy"/>
    <dgm:cxn modelId="{BC7BAF0C-45EA-4D44-91A8-470441BB4A70}" type="presParOf" srcId="{35F8EC4D-2F62-471D-8BBE-2FFFD46F1A79}" destId="{BA9A7DD0-49A5-4387-9A85-A8B200AD67BD}" srcOrd="0" destOrd="0" presId="urn:microsoft.com/office/officeart/2008/layout/HorizontalMultiLevelHierarchy"/>
    <dgm:cxn modelId="{7A53EA48-B1EC-4399-8754-F9CC7F6DD571}" type="presParOf" srcId="{35F8EC4D-2F62-471D-8BBE-2FFFD46F1A79}" destId="{518B50D2-E586-4164-A335-F23FF3693579}" srcOrd="1" destOrd="0" presId="urn:microsoft.com/office/officeart/2008/layout/HorizontalMultiLevelHierarchy"/>
    <dgm:cxn modelId="{37B5F4A9-146A-425B-8B31-15ADDAE0DCB9}" type="presParOf" srcId="{CD7089CC-EE61-4C19-9B18-102DD2988B99}" destId="{F026216F-53A9-4E34-A0BE-F160C4842980}" srcOrd="14" destOrd="0" presId="urn:microsoft.com/office/officeart/2008/layout/HorizontalMultiLevelHierarchy"/>
    <dgm:cxn modelId="{493597F9-16E1-4BDB-A6A7-DF3BEB20FBBB}" type="presParOf" srcId="{F026216F-53A9-4E34-A0BE-F160C4842980}" destId="{B4585D1C-270B-4D30-BAEC-24B5A19A40F4}" srcOrd="0" destOrd="0" presId="urn:microsoft.com/office/officeart/2008/layout/HorizontalMultiLevelHierarchy"/>
    <dgm:cxn modelId="{9967018C-F421-4063-A098-005520AA31C2}" type="presParOf" srcId="{CD7089CC-EE61-4C19-9B18-102DD2988B99}" destId="{9ED7B88C-4707-47DF-A55D-A80F79BCDDF4}" srcOrd="15" destOrd="0" presId="urn:microsoft.com/office/officeart/2008/layout/HorizontalMultiLevelHierarchy"/>
    <dgm:cxn modelId="{A2788B9F-A1BC-45DA-A392-A517F3ABD7E9}" type="presParOf" srcId="{9ED7B88C-4707-47DF-A55D-A80F79BCDDF4}" destId="{FEC5286B-2B03-406E-A7DF-7D15967D958B}" srcOrd="0" destOrd="0" presId="urn:microsoft.com/office/officeart/2008/layout/HorizontalMultiLevelHierarchy"/>
    <dgm:cxn modelId="{8FFF81E5-F437-4151-8014-4E1930E4D717}" type="presParOf" srcId="{9ED7B88C-4707-47DF-A55D-A80F79BCDDF4}" destId="{3BC355A4-3349-4D97-863C-823D1251BFE0}" srcOrd="1" destOrd="0" presId="urn:microsoft.com/office/officeart/2008/layout/HorizontalMultiLevelHierarchy"/>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7FBC9D9-7E7A-4800-B659-A5258BCFBF30}" type="doc">
      <dgm:prSet loTypeId="urn:microsoft.com/office/officeart/2005/8/layout/hierarchy3" loCatId="list" qsTypeId="urn:microsoft.com/office/officeart/2005/8/quickstyle/simple1" qsCatId="simple" csTypeId="urn:microsoft.com/office/officeart/2005/8/colors/colorful5" csCatId="colorful" phldr="1"/>
      <dgm:spPr/>
      <dgm:t>
        <a:bodyPr/>
        <a:lstStyle/>
        <a:p>
          <a:endParaRPr lang="pl-PL"/>
        </a:p>
      </dgm:t>
    </dgm:pt>
    <dgm:pt modelId="{11CA44CF-17C8-4DF9-A7EA-0225E02BB071}">
      <dgm:prSet phldrT="[Tekst]" custT="1"/>
      <dgm:spPr>
        <a:xfrm>
          <a:off x="385027" y="6181"/>
          <a:ext cx="1234248" cy="466634"/>
        </a:xfrm>
      </dgm:spPr>
      <dgm:t>
        <a:bodyPr/>
        <a:lstStyle/>
        <a:p>
          <a:r>
            <a:rPr lang="pl-PL" sz="1400">
              <a:latin typeface="Calibri" panose="020F0502020204030204"/>
              <a:ea typeface="+mn-ea"/>
              <a:cs typeface="+mn-cs"/>
            </a:rPr>
            <a:t>Prawne</a:t>
          </a:r>
        </a:p>
      </dgm:t>
    </dgm:pt>
    <dgm:pt modelId="{AFB63576-2EE5-45B8-A6D6-EB8E3B265773}" type="parTrans" cxnId="{1687E7EC-69A0-46E3-8DFF-C03F5247000C}">
      <dgm:prSet/>
      <dgm:spPr/>
      <dgm:t>
        <a:bodyPr/>
        <a:lstStyle/>
        <a:p>
          <a:endParaRPr lang="pl-PL"/>
        </a:p>
      </dgm:t>
    </dgm:pt>
    <dgm:pt modelId="{30BC4D8D-3C58-4C21-A6F4-09A2A343FCD3}" type="sibTrans" cxnId="{1687E7EC-69A0-46E3-8DFF-C03F5247000C}">
      <dgm:prSet/>
      <dgm:spPr/>
      <dgm:t>
        <a:bodyPr/>
        <a:lstStyle/>
        <a:p>
          <a:endParaRPr lang="pl-PL"/>
        </a:p>
      </dgm:t>
    </dgm:pt>
    <dgm:pt modelId="{09951EC0-DF21-42D3-AABA-191C59FDBC1D}">
      <dgm:prSet phldrT="[Tekst]" custT="1"/>
      <dgm:spPr>
        <a:xfrm>
          <a:off x="651877" y="584471"/>
          <a:ext cx="746615" cy="466634"/>
        </a:xfrm>
      </dgm:spPr>
      <dgm:t>
        <a:bodyPr/>
        <a:lstStyle/>
        <a:p>
          <a:r>
            <a:rPr lang="pl-PL" sz="600" b="1">
              <a:latin typeface="Calibri" panose="020F0502020204030204"/>
              <a:ea typeface="+mn-ea"/>
              <a:cs typeface="+mn-cs"/>
            </a:rPr>
            <a:t>Brak regulacji prawnych</a:t>
          </a:r>
        </a:p>
      </dgm:t>
    </dgm:pt>
    <dgm:pt modelId="{5A94920C-6AC6-4087-A9E5-D3F4865D62AF}" type="parTrans" cxnId="{E4A9CD7A-7624-4ADB-A1D3-499E4272AABB}">
      <dgm:prSet/>
      <dgm:spPr>
        <a:xfrm>
          <a:off x="508452" y="472815"/>
          <a:ext cx="143424" cy="344973"/>
        </a:xfrm>
      </dgm:spPr>
      <dgm:t>
        <a:bodyPr/>
        <a:lstStyle/>
        <a:p>
          <a:endParaRPr lang="pl-PL"/>
        </a:p>
      </dgm:t>
    </dgm:pt>
    <dgm:pt modelId="{9D6FCB0E-637E-4CE7-ABFC-EE9176ED063B}" type="sibTrans" cxnId="{E4A9CD7A-7624-4ADB-A1D3-499E4272AABB}">
      <dgm:prSet/>
      <dgm:spPr/>
      <dgm:t>
        <a:bodyPr/>
        <a:lstStyle/>
        <a:p>
          <a:endParaRPr lang="pl-PL"/>
        </a:p>
      </dgm:t>
    </dgm:pt>
    <dgm:pt modelId="{A9C9E565-7D70-45CC-A580-5C9DEBBBFEB0}">
      <dgm:prSet phldrT="[Tekst]" custT="1"/>
      <dgm:spPr>
        <a:xfrm>
          <a:off x="651877" y="1167764"/>
          <a:ext cx="746615" cy="466634"/>
        </a:xfrm>
      </dgm:spPr>
      <dgm:t>
        <a:bodyPr/>
        <a:lstStyle/>
        <a:p>
          <a:r>
            <a:rPr lang="pl-PL" sz="600" b="1">
              <a:latin typeface="Calibri" panose="020F0502020204030204"/>
              <a:ea typeface="+mn-ea"/>
              <a:cs typeface="+mn-cs"/>
            </a:rPr>
            <a:t>Ograniczenia licencyjne</a:t>
          </a:r>
        </a:p>
      </dgm:t>
    </dgm:pt>
    <dgm:pt modelId="{43609BED-B927-4FF5-8ACD-82D0EF9E6C0D}" type="parTrans" cxnId="{E001F6F5-B1EB-4501-A2DF-AE6C72348F24}">
      <dgm:prSet/>
      <dgm:spPr>
        <a:xfrm>
          <a:off x="508452" y="472815"/>
          <a:ext cx="143424" cy="928266"/>
        </a:xfrm>
      </dgm:spPr>
      <dgm:t>
        <a:bodyPr/>
        <a:lstStyle/>
        <a:p>
          <a:endParaRPr lang="pl-PL"/>
        </a:p>
      </dgm:t>
    </dgm:pt>
    <dgm:pt modelId="{223D78F9-8292-4CAB-A874-33FD5C70582E}" type="sibTrans" cxnId="{E001F6F5-B1EB-4501-A2DF-AE6C72348F24}">
      <dgm:prSet/>
      <dgm:spPr/>
      <dgm:t>
        <a:bodyPr/>
        <a:lstStyle/>
        <a:p>
          <a:endParaRPr lang="pl-PL"/>
        </a:p>
      </dgm:t>
    </dgm:pt>
    <dgm:pt modelId="{8F70F879-4136-4BB4-8518-B5344886F17F}">
      <dgm:prSet phldrT="[Tekst]" custT="1"/>
      <dgm:spPr>
        <a:xfrm>
          <a:off x="1872592" y="1178"/>
          <a:ext cx="1184271" cy="466634"/>
        </a:xfrm>
      </dgm:spPr>
      <dgm:t>
        <a:bodyPr/>
        <a:lstStyle/>
        <a:p>
          <a:r>
            <a:rPr lang="pl-PL" sz="1400">
              <a:latin typeface="Calibri" panose="020F0502020204030204"/>
              <a:ea typeface="+mn-ea"/>
              <a:cs typeface="+mn-cs"/>
            </a:rPr>
            <a:t>Techniczne</a:t>
          </a:r>
        </a:p>
      </dgm:t>
    </dgm:pt>
    <dgm:pt modelId="{685F5AB2-5B49-4A6C-B2E9-A35A27971892}" type="parTrans" cxnId="{11A49803-226E-49EB-B3F8-C0E666B8C513}">
      <dgm:prSet/>
      <dgm:spPr/>
      <dgm:t>
        <a:bodyPr/>
        <a:lstStyle/>
        <a:p>
          <a:endParaRPr lang="pl-PL"/>
        </a:p>
      </dgm:t>
    </dgm:pt>
    <dgm:pt modelId="{4EBAE3E3-48F5-4F2B-948C-980AD24DAC63}" type="sibTrans" cxnId="{11A49803-226E-49EB-B3F8-C0E666B8C513}">
      <dgm:prSet/>
      <dgm:spPr/>
      <dgm:t>
        <a:bodyPr/>
        <a:lstStyle/>
        <a:p>
          <a:endParaRPr lang="pl-PL"/>
        </a:p>
      </dgm:t>
    </dgm:pt>
    <dgm:pt modelId="{C8C74C40-9366-4D67-81F0-2758CD80A0F9}">
      <dgm:prSet phldrT="[Tekst]"/>
      <dgm:spPr>
        <a:xfrm>
          <a:off x="2109447" y="584471"/>
          <a:ext cx="746615" cy="466634"/>
        </a:xfrm>
      </dgm:spPr>
      <dgm:t>
        <a:bodyPr/>
        <a:lstStyle/>
        <a:p>
          <a:r>
            <a:rPr lang="pl-PL" b="1"/>
            <a:t>Problemy w zakresie interoperacyjności, które utrudniają łączenie danych z różnych źródeł</a:t>
          </a:r>
          <a:endParaRPr lang="pl-PL" b="1">
            <a:solidFill>
              <a:sysClr val="windowText" lastClr="000000">
                <a:hueOff val="0"/>
                <a:satOff val="0"/>
                <a:lumOff val="0"/>
                <a:alphaOff val="0"/>
              </a:sysClr>
            </a:solidFill>
            <a:latin typeface="Calibri" panose="020F0502020204030204"/>
            <a:ea typeface="+mn-ea"/>
            <a:cs typeface="+mn-cs"/>
          </a:endParaRPr>
        </a:p>
      </dgm:t>
    </dgm:pt>
    <dgm:pt modelId="{E39C6B7B-8053-41C8-8E12-1A876E6E9099}" type="parTrans" cxnId="{47A2D3CE-D04F-4343-AF6A-CFB834015479}">
      <dgm:prSet/>
      <dgm:spPr>
        <a:xfrm>
          <a:off x="1991019" y="467813"/>
          <a:ext cx="118427" cy="349975"/>
        </a:xfrm>
      </dgm:spPr>
      <dgm:t>
        <a:bodyPr/>
        <a:lstStyle/>
        <a:p>
          <a:endParaRPr lang="pl-PL"/>
        </a:p>
      </dgm:t>
    </dgm:pt>
    <dgm:pt modelId="{784F96C9-C8F8-4684-B130-A304B3AF23EB}" type="sibTrans" cxnId="{47A2D3CE-D04F-4343-AF6A-CFB834015479}">
      <dgm:prSet/>
      <dgm:spPr/>
      <dgm:t>
        <a:bodyPr/>
        <a:lstStyle/>
        <a:p>
          <a:endParaRPr lang="pl-PL"/>
        </a:p>
      </dgm:t>
    </dgm:pt>
    <dgm:pt modelId="{679FA86F-A9EF-44D9-BEB1-0B1072E91DEA}">
      <dgm:prSet/>
      <dgm:spPr>
        <a:xfrm>
          <a:off x="651877" y="2334350"/>
          <a:ext cx="746615" cy="466634"/>
        </a:xfrm>
      </dgm:spPr>
      <dgm:t>
        <a:bodyPr/>
        <a:lstStyle/>
        <a:p>
          <a:r>
            <a:rPr lang="pl-PL" b="1">
              <a:latin typeface="Calibri" panose="020F0502020204030204"/>
              <a:ea typeface="+mn-ea"/>
              <a:cs typeface="+mn-cs"/>
            </a:rPr>
            <a:t>Odpłatność za udostępnianie danych</a:t>
          </a:r>
        </a:p>
      </dgm:t>
    </dgm:pt>
    <dgm:pt modelId="{0B3FE5E9-1227-482D-8A12-D169D95A5B80}" type="parTrans" cxnId="{14514412-7716-4D14-8AD5-09B3B3C04273}">
      <dgm:prSet/>
      <dgm:spPr>
        <a:xfrm>
          <a:off x="508452" y="472815"/>
          <a:ext cx="143424" cy="2094852"/>
        </a:xfrm>
      </dgm:spPr>
      <dgm:t>
        <a:bodyPr/>
        <a:lstStyle/>
        <a:p>
          <a:endParaRPr lang="pl-PL"/>
        </a:p>
      </dgm:t>
    </dgm:pt>
    <dgm:pt modelId="{76C5DC01-C267-4C5D-910C-D509478CEC8E}" type="sibTrans" cxnId="{14514412-7716-4D14-8AD5-09B3B3C04273}">
      <dgm:prSet/>
      <dgm:spPr/>
      <dgm:t>
        <a:bodyPr/>
        <a:lstStyle/>
        <a:p>
          <a:endParaRPr lang="pl-PL"/>
        </a:p>
      </dgm:t>
    </dgm:pt>
    <dgm:pt modelId="{EE1CC82C-9B88-490A-A2A9-A0FF418B9738}">
      <dgm:prSet/>
      <dgm:spPr>
        <a:xfrm>
          <a:off x="651877" y="2917643"/>
          <a:ext cx="746615" cy="466634"/>
        </a:xfrm>
      </dgm:spPr>
      <dgm:t>
        <a:bodyPr/>
        <a:lstStyle/>
        <a:p>
          <a:r>
            <a:rPr lang="pl-PL" b="1"/>
            <a:t>Realizacja obowiązków i uprawnień przewidzianych przepisami prawa o ochronie danych osobowych</a:t>
          </a:r>
          <a:endParaRPr lang="pl-PL" b="1">
            <a:latin typeface="Calibri" panose="020F0502020204030204"/>
            <a:ea typeface="+mn-ea"/>
            <a:cs typeface="+mn-cs"/>
          </a:endParaRPr>
        </a:p>
      </dgm:t>
    </dgm:pt>
    <dgm:pt modelId="{FA36F2F8-12DC-4932-9506-97BBE7EEB574}" type="parTrans" cxnId="{FD02D369-1869-4F86-A890-60C69DBE3D4A}">
      <dgm:prSet/>
      <dgm:spPr>
        <a:xfrm>
          <a:off x="508452" y="472815"/>
          <a:ext cx="143424" cy="2678145"/>
        </a:xfrm>
      </dgm:spPr>
      <dgm:t>
        <a:bodyPr/>
        <a:lstStyle/>
        <a:p>
          <a:endParaRPr lang="pl-PL"/>
        </a:p>
      </dgm:t>
    </dgm:pt>
    <dgm:pt modelId="{50FAFCFD-551B-4F5A-8EFF-88A14E2ED5E4}" type="sibTrans" cxnId="{FD02D369-1869-4F86-A890-60C69DBE3D4A}">
      <dgm:prSet/>
      <dgm:spPr/>
      <dgm:t>
        <a:bodyPr/>
        <a:lstStyle/>
        <a:p>
          <a:endParaRPr lang="pl-PL"/>
        </a:p>
      </dgm:t>
    </dgm:pt>
    <dgm:pt modelId="{77C4DEDA-7DDE-4E27-A476-64147F6E238D}">
      <dgm:prSet/>
      <dgm:spPr>
        <a:xfrm>
          <a:off x="651877" y="3494585"/>
          <a:ext cx="746615" cy="466634"/>
        </a:xfrm>
      </dgm:spPr>
      <dgm:t>
        <a:bodyPr/>
        <a:lstStyle/>
        <a:p>
          <a:r>
            <a:rPr lang="pl-PL" b="1">
              <a:latin typeface="Calibri" panose="020F0502020204030204"/>
              <a:ea typeface="+mn-ea"/>
              <a:cs typeface="+mn-cs"/>
            </a:rPr>
            <a:t>Brak referncyjności danych</a:t>
          </a:r>
        </a:p>
      </dgm:t>
    </dgm:pt>
    <dgm:pt modelId="{58B035DC-FC4D-4589-9EDF-877CAE86568E}" type="parTrans" cxnId="{B6646A24-8E1D-4A55-8335-F3A7E9217075}">
      <dgm:prSet/>
      <dgm:spPr>
        <a:xfrm>
          <a:off x="508452" y="472815"/>
          <a:ext cx="143424" cy="3255087"/>
        </a:xfrm>
      </dgm:spPr>
      <dgm:t>
        <a:bodyPr/>
        <a:lstStyle/>
        <a:p>
          <a:endParaRPr lang="pl-PL"/>
        </a:p>
      </dgm:t>
    </dgm:pt>
    <dgm:pt modelId="{66297C71-71E0-474A-9C02-AD3B2E95F8DD}" type="sibTrans" cxnId="{B6646A24-8E1D-4A55-8335-F3A7E9217075}">
      <dgm:prSet/>
      <dgm:spPr/>
      <dgm:t>
        <a:bodyPr/>
        <a:lstStyle/>
        <a:p>
          <a:endParaRPr lang="pl-PL"/>
        </a:p>
      </dgm:t>
    </dgm:pt>
    <dgm:pt modelId="{E59605CC-02AA-44A9-8789-F240EEF41BD4}">
      <dgm:prSet phldrT="[Tekst]" custT="1"/>
      <dgm:spPr>
        <a:xfrm>
          <a:off x="3290181" y="1178"/>
          <a:ext cx="1104980" cy="466634"/>
        </a:xfrm>
      </dgm:spPr>
      <dgm:t>
        <a:bodyPr/>
        <a:lstStyle/>
        <a:p>
          <a:r>
            <a:rPr lang="pl-PL" sz="1400">
              <a:latin typeface="Calibri" panose="020F0502020204030204"/>
              <a:ea typeface="+mn-ea"/>
              <a:cs typeface="+mn-cs"/>
            </a:rPr>
            <a:t>Organizacyjne</a:t>
          </a:r>
        </a:p>
      </dgm:t>
    </dgm:pt>
    <dgm:pt modelId="{BF92396B-7723-46C8-8D66-FE62232AA32E}" type="parTrans" cxnId="{08517A44-A9BA-4611-99A8-EA5610B59477}">
      <dgm:prSet/>
      <dgm:spPr/>
      <dgm:t>
        <a:bodyPr/>
        <a:lstStyle/>
        <a:p>
          <a:endParaRPr lang="pl-PL"/>
        </a:p>
      </dgm:t>
    </dgm:pt>
    <dgm:pt modelId="{CEC56D9C-A3C1-4EC7-9782-2490B93AF4C3}" type="sibTrans" cxnId="{08517A44-A9BA-4611-99A8-EA5610B59477}">
      <dgm:prSet/>
      <dgm:spPr/>
      <dgm:t>
        <a:bodyPr/>
        <a:lstStyle/>
        <a:p>
          <a:endParaRPr lang="pl-PL"/>
        </a:p>
      </dgm:t>
    </dgm:pt>
    <dgm:pt modelId="{DF64D90C-FC10-42DE-9831-AC987BE621FD}">
      <dgm:prSet phldrT="[Tekst]" custT="1"/>
      <dgm:spPr>
        <a:xfrm>
          <a:off x="4628479" y="1178"/>
          <a:ext cx="1274527" cy="466634"/>
        </a:xfrm>
      </dgm:spPr>
      <dgm:t>
        <a:bodyPr/>
        <a:lstStyle/>
        <a:p>
          <a:r>
            <a:rPr lang="pl-PL" sz="1400">
              <a:latin typeface="Calibri" panose="020F0502020204030204"/>
              <a:ea typeface="+mn-ea"/>
              <a:cs typeface="+mn-cs"/>
            </a:rPr>
            <a:t>Kompetencyjne</a:t>
          </a:r>
        </a:p>
      </dgm:t>
    </dgm:pt>
    <dgm:pt modelId="{58845BDA-3D50-4C2A-AE04-6F1FCBE6744C}" type="parTrans" cxnId="{1F3958D9-0EA0-4EC8-A7DD-E3862CB5D719}">
      <dgm:prSet/>
      <dgm:spPr/>
      <dgm:t>
        <a:bodyPr/>
        <a:lstStyle/>
        <a:p>
          <a:endParaRPr lang="pl-PL"/>
        </a:p>
      </dgm:t>
    </dgm:pt>
    <dgm:pt modelId="{C99C8E26-70AC-491F-AEDA-5FFB8646A4CD}" type="sibTrans" cxnId="{1F3958D9-0EA0-4EC8-A7DD-E3862CB5D719}">
      <dgm:prSet/>
      <dgm:spPr/>
      <dgm:t>
        <a:bodyPr/>
        <a:lstStyle/>
        <a:p>
          <a:endParaRPr lang="pl-PL"/>
        </a:p>
      </dgm:t>
    </dgm:pt>
    <dgm:pt modelId="{2A67F804-3EFD-4CB4-9C39-836A5499C4C9}">
      <dgm:prSet/>
      <dgm:spPr>
        <a:xfrm>
          <a:off x="4883385" y="584471"/>
          <a:ext cx="746615" cy="466634"/>
        </a:xfrm>
      </dgm:spPr>
      <dgm:t>
        <a:bodyPr/>
        <a:lstStyle/>
        <a:p>
          <a:r>
            <a:rPr lang="pl-PL" b="1">
              <a:latin typeface="Calibri" panose="020F0502020204030204"/>
              <a:ea typeface="+mn-ea"/>
              <a:cs typeface="+mn-cs"/>
            </a:rPr>
            <a:t>Brak zrozumienia celowości i korzyści płynących z otwierania danych</a:t>
          </a:r>
          <a:endParaRPr lang="pl-PL">
            <a:latin typeface="Calibri" panose="020F0502020204030204"/>
            <a:ea typeface="+mn-ea"/>
            <a:cs typeface="+mn-cs"/>
          </a:endParaRPr>
        </a:p>
      </dgm:t>
    </dgm:pt>
    <dgm:pt modelId="{52927A95-170A-4B34-88BF-5B07F7D2B444}" type="parTrans" cxnId="{12E29EB7-D3BD-4636-9985-3BBCFE5F2F94}">
      <dgm:prSet/>
      <dgm:spPr>
        <a:xfrm>
          <a:off x="4755932" y="467813"/>
          <a:ext cx="127452" cy="349975"/>
        </a:xfrm>
      </dgm:spPr>
      <dgm:t>
        <a:bodyPr/>
        <a:lstStyle/>
        <a:p>
          <a:endParaRPr lang="pl-PL"/>
        </a:p>
      </dgm:t>
    </dgm:pt>
    <dgm:pt modelId="{B434A127-302B-4CB6-B688-4AD3F3D4FEA5}" type="sibTrans" cxnId="{12E29EB7-D3BD-4636-9985-3BBCFE5F2F94}">
      <dgm:prSet/>
      <dgm:spPr/>
      <dgm:t>
        <a:bodyPr/>
        <a:lstStyle/>
        <a:p>
          <a:endParaRPr lang="pl-PL"/>
        </a:p>
      </dgm:t>
    </dgm:pt>
    <dgm:pt modelId="{66238373-2B5D-45ED-8F9B-179597F845F7}">
      <dgm:prSet/>
      <dgm:spPr>
        <a:xfrm>
          <a:off x="4883385" y="1751057"/>
          <a:ext cx="746615" cy="466634"/>
        </a:xfrm>
      </dgm:spPr>
      <dgm:t>
        <a:bodyPr/>
        <a:lstStyle/>
        <a:p>
          <a:r>
            <a:rPr lang="pl-PL" b="1">
              <a:latin typeface="Calibri" panose="020F0502020204030204"/>
              <a:ea typeface="+mn-ea"/>
              <a:cs typeface="+mn-cs"/>
            </a:rPr>
            <a:t>Brak umjętności zarządzania danymi</a:t>
          </a:r>
          <a:endParaRPr lang="pl-PL">
            <a:latin typeface="Calibri" panose="020F0502020204030204"/>
            <a:ea typeface="+mn-ea"/>
            <a:cs typeface="+mn-cs"/>
          </a:endParaRPr>
        </a:p>
      </dgm:t>
    </dgm:pt>
    <dgm:pt modelId="{B1502779-86BD-4AED-99EC-48498B9B8346}" type="parTrans" cxnId="{1041AFAC-7189-4274-9E0A-92984C1E0BBC}">
      <dgm:prSet/>
      <dgm:spPr>
        <a:xfrm>
          <a:off x="4755932" y="467813"/>
          <a:ext cx="127452" cy="1516561"/>
        </a:xfrm>
      </dgm:spPr>
      <dgm:t>
        <a:bodyPr/>
        <a:lstStyle/>
        <a:p>
          <a:endParaRPr lang="pl-PL"/>
        </a:p>
      </dgm:t>
    </dgm:pt>
    <dgm:pt modelId="{90C44791-EFD5-4E5A-9716-FD448DD2478C}" type="sibTrans" cxnId="{1041AFAC-7189-4274-9E0A-92984C1E0BBC}">
      <dgm:prSet/>
      <dgm:spPr/>
      <dgm:t>
        <a:bodyPr/>
        <a:lstStyle/>
        <a:p>
          <a:endParaRPr lang="pl-PL"/>
        </a:p>
      </dgm:t>
    </dgm:pt>
    <dgm:pt modelId="{BD32DCE0-9A66-4953-8947-947801CF7052}">
      <dgm:prSet/>
      <dgm:spPr>
        <a:xfrm>
          <a:off x="4883385" y="1167764"/>
          <a:ext cx="746615" cy="466634"/>
        </a:xfrm>
      </dgm:spPr>
      <dgm:t>
        <a:bodyPr/>
        <a:lstStyle/>
        <a:p>
          <a:r>
            <a:rPr lang="pl-PL" b="1">
              <a:latin typeface="Calibri" panose="020F0502020204030204"/>
              <a:ea typeface="+mn-ea"/>
              <a:cs typeface="+mn-cs"/>
            </a:rPr>
            <a:t>Bark umiejetności przygotowania i udostępniania danych</a:t>
          </a:r>
          <a:endParaRPr lang="pl-PL">
            <a:latin typeface="Calibri" panose="020F0502020204030204"/>
            <a:ea typeface="+mn-ea"/>
            <a:cs typeface="+mn-cs"/>
          </a:endParaRPr>
        </a:p>
      </dgm:t>
    </dgm:pt>
    <dgm:pt modelId="{54B15BD0-4DB7-416C-94D8-54202ED69414}" type="parTrans" cxnId="{088B2756-3CEC-4E8B-ACC4-65434793E6E7}">
      <dgm:prSet/>
      <dgm:spPr>
        <a:xfrm>
          <a:off x="4755932" y="467813"/>
          <a:ext cx="127452" cy="933268"/>
        </a:xfrm>
      </dgm:spPr>
      <dgm:t>
        <a:bodyPr/>
        <a:lstStyle/>
        <a:p>
          <a:endParaRPr lang="pl-PL"/>
        </a:p>
      </dgm:t>
    </dgm:pt>
    <dgm:pt modelId="{C25CDF45-3123-468A-9708-654FFE0A70F4}" type="sibTrans" cxnId="{088B2756-3CEC-4E8B-ACC4-65434793E6E7}">
      <dgm:prSet/>
      <dgm:spPr/>
      <dgm:t>
        <a:bodyPr/>
        <a:lstStyle/>
        <a:p>
          <a:endParaRPr lang="pl-PL"/>
        </a:p>
      </dgm:t>
    </dgm:pt>
    <dgm:pt modelId="{285F9CE3-D89A-4CEE-963F-4D864CC213F8}">
      <dgm:prSet/>
      <dgm:spPr>
        <a:xfrm>
          <a:off x="3511177" y="584471"/>
          <a:ext cx="746615" cy="466634"/>
        </a:xfrm>
      </dgm:spPr>
      <dgm:t>
        <a:bodyPr/>
        <a:lstStyle/>
        <a:p>
          <a:r>
            <a:rPr lang="pl-PL" b="1">
              <a:latin typeface="Calibri" panose="020F0502020204030204"/>
              <a:ea typeface="+mn-ea"/>
              <a:cs typeface="+mn-cs"/>
            </a:rPr>
            <a:t>Marginalizacja zagadnienia otwartości danych</a:t>
          </a:r>
          <a:endParaRPr lang="pl-PL">
            <a:latin typeface="Calibri" panose="020F0502020204030204"/>
            <a:ea typeface="+mn-ea"/>
            <a:cs typeface="+mn-cs"/>
          </a:endParaRPr>
        </a:p>
      </dgm:t>
    </dgm:pt>
    <dgm:pt modelId="{EBBDA78B-FB9B-4A44-9800-6EC69DA91B8C}" type="parTrans" cxnId="{86896A18-C9CE-444E-811C-791EEE6A06E7}">
      <dgm:prSet/>
      <dgm:spPr>
        <a:xfrm>
          <a:off x="3400679" y="467813"/>
          <a:ext cx="110498" cy="349975"/>
        </a:xfrm>
      </dgm:spPr>
      <dgm:t>
        <a:bodyPr/>
        <a:lstStyle/>
        <a:p>
          <a:endParaRPr lang="pl-PL"/>
        </a:p>
      </dgm:t>
    </dgm:pt>
    <dgm:pt modelId="{7A12493A-64A6-43C4-A14F-B4923831B815}" type="sibTrans" cxnId="{86896A18-C9CE-444E-811C-791EEE6A06E7}">
      <dgm:prSet/>
      <dgm:spPr/>
      <dgm:t>
        <a:bodyPr/>
        <a:lstStyle/>
        <a:p>
          <a:endParaRPr lang="pl-PL"/>
        </a:p>
      </dgm:t>
    </dgm:pt>
    <dgm:pt modelId="{7AF745B3-546D-434F-879A-998F4641E2E7}">
      <dgm:prSet/>
      <dgm:spPr>
        <a:xfrm>
          <a:off x="3511177" y="1751057"/>
          <a:ext cx="746615" cy="466634"/>
        </a:xfrm>
      </dgm:spPr>
      <dgm:t>
        <a:bodyPr/>
        <a:lstStyle/>
        <a:p>
          <a:r>
            <a:rPr lang="pl-PL" b="1">
              <a:latin typeface="Calibri" panose="020F0502020204030204"/>
              <a:ea typeface="+mn-ea"/>
              <a:cs typeface="+mn-cs"/>
            </a:rPr>
            <a:t>Niewystarczająca liczba szkoleń z otwierania danych</a:t>
          </a:r>
          <a:endParaRPr lang="pl-PL">
            <a:latin typeface="Calibri" panose="020F0502020204030204"/>
            <a:ea typeface="+mn-ea"/>
            <a:cs typeface="+mn-cs"/>
          </a:endParaRPr>
        </a:p>
      </dgm:t>
    </dgm:pt>
    <dgm:pt modelId="{536CD6E1-BD54-4642-A396-7E17946C7324}" type="parTrans" cxnId="{04E51273-BD48-498D-A483-74B399ACB050}">
      <dgm:prSet/>
      <dgm:spPr>
        <a:xfrm>
          <a:off x="3400679" y="467813"/>
          <a:ext cx="110498" cy="1516561"/>
        </a:xfrm>
      </dgm:spPr>
      <dgm:t>
        <a:bodyPr/>
        <a:lstStyle/>
        <a:p>
          <a:endParaRPr lang="pl-PL"/>
        </a:p>
      </dgm:t>
    </dgm:pt>
    <dgm:pt modelId="{C6ADCF52-6E86-42EF-B2BA-266E3704D5EE}" type="sibTrans" cxnId="{04E51273-BD48-498D-A483-74B399ACB050}">
      <dgm:prSet/>
      <dgm:spPr/>
      <dgm:t>
        <a:bodyPr/>
        <a:lstStyle/>
        <a:p>
          <a:endParaRPr lang="pl-PL"/>
        </a:p>
      </dgm:t>
    </dgm:pt>
    <dgm:pt modelId="{5813B178-DF8B-41D2-9097-9AE579371D1E}">
      <dgm:prSet/>
      <dgm:spPr>
        <a:xfrm>
          <a:off x="3511177" y="1167764"/>
          <a:ext cx="746615" cy="466634"/>
        </a:xfrm>
      </dgm:spPr>
      <dgm:t>
        <a:bodyPr/>
        <a:lstStyle/>
        <a:p>
          <a:r>
            <a:rPr lang="pl-PL" b="1">
              <a:latin typeface="Calibri" panose="020F0502020204030204"/>
              <a:ea typeface="+mn-ea"/>
              <a:cs typeface="+mn-cs"/>
            </a:rPr>
            <a:t>Brak odpowiedniego umocowania osób na pozimie operacyjnym</a:t>
          </a:r>
          <a:endParaRPr lang="pl-PL">
            <a:latin typeface="Calibri" panose="020F0502020204030204"/>
            <a:ea typeface="+mn-ea"/>
            <a:cs typeface="+mn-cs"/>
          </a:endParaRPr>
        </a:p>
      </dgm:t>
    </dgm:pt>
    <dgm:pt modelId="{85964DEB-6303-4333-AE06-534864E60362}" type="parTrans" cxnId="{FD56EFBC-C13C-4590-AD3C-6C9B89F25343}">
      <dgm:prSet/>
      <dgm:spPr>
        <a:xfrm>
          <a:off x="3400679" y="467813"/>
          <a:ext cx="110498" cy="933268"/>
        </a:xfrm>
      </dgm:spPr>
      <dgm:t>
        <a:bodyPr/>
        <a:lstStyle/>
        <a:p>
          <a:endParaRPr lang="pl-PL"/>
        </a:p>
      </dgm:t>
    </dgm:pt>
    <dgm:pt modelId="{AFD793E2-CB4F-4C64-BC1C-F65166E662FC}" type="sibTrans" cxnId="{FD56EFBC-C13C-4590-AD3C-6C9B89F25343}">
      <dgm:prSet/>
      <dgm:spPr/>
      <dgm:t>
        <a:bodyPr/>
        <a:lstStyle/>
        <a:p>
          <a:endParaRPr lang="pl-PL"/>
        </a:p>
      </dgm:t>
    </dgm:pt>
    <dgm:pt modelId="{7BF886BC-217B-4211-90C9-E460F464E124}">
      <dgm:prSet/>
      <dgm:spPr/>
      <dgm:t>
        <a:bodyPr/>
        <a:lstStyle/>
        <a:p>
          <a:r>
            <a:rPr lang="pl-PL" b="1">
              <a:solidFill>
                <a:sysClr val="windowText" lastClr="000000">
                  <a:hueOff val="0"/>
                  <a:satOff val="0"/>
                  <a:lumOff val="0"/>
                  <a:alphaOff val="0"/>
                </a:sysClr>
              </a:solidFill>
              <a:latin typeface="Calibri" panose="020F0502020204030204"/>
              <a:ea typeface="+mn-ea"/>
              <a:cs typeface="+mn-cs"/>
            </a:rPr>
            <a:t>Zamknięte</a:t>
          </a:r>
          <a:r>
            <a:rPr lang="pl-PL">
              <a:solidFill>
                <a:sysClr val="windowText" lastClr="000000">
                  <a:hueOff val="0"/>
                  <a:satOff val="0"/>
                  <a:lumOff val="0"/>
                  <a:alphaOff val="0"/>
                </a:sysClr>
              </a:solidFill>
              <a:latin typeface="Calibri" panose="020F0502020204030204"/>
              <a:ea typeface="+mn-ea"/>
              <a:cs typeface="+mn-cs"/>
            </a:rPr>
            <a:t> </a:t>
          </a:r>
          <a:r>
            <a:rPr lang="pl-PL" b="1">
              <a:solidFill>
                <a:sysClr val="windowText" lastClr="000000">
                  <a:hueOff val="0"/>
                  <a:satOff val="0"/>
                  <a:lumOff val="0"/>
                  <a:alphaOff val="0"/>
                </a:sysClr>
              </a:solidFill>
              <a:latin typeface="Calibri" panose="020F0502020204030204"/>
              <a:ea typeface="+mn-ea"/>
              <a:cs typeface="+mn-cs"/>
            </a:rPr>
            <a:t>formaty danych </a:t>
          </a:r>
        </a:p>
      </dgm:t>
    </dgm:pt>
    <dgm:pt modelId="{4F5C0C00-9810-43A3-93FF-15BD494992BC}" type="parTrans" cxnId="{E3FCDCB1-15B3-4643-B87E-94E241E79489}">
      <dgm:prSet/>
      <dgm:spPr/>
      <dgm:t>
        <a:bodyPr/>
        <a:lstStyle/>
        <a:p>
          <a:endParaRPr lang="pl-PL"/>
        </a:p>
      </dgm:t>
    </dgm:pt>
    <dgm:pt modelId="{8D63810B-056C-4374-8632-86697B00D225}" type="sibTrans" cxnId="{E3FCDCB1-15B3-4643-B87E-94E241E79489}">
      <dgm:prSet/>
      <dgm:spPr/>
      <dgm:t>
        <a:bodyPr/>
        <a:lstStyle/>
        <a:p>
          <a:endParaRPr lang="pl-PL"/>
        </a:p>
      </dgm:t>
    </dgm:pt>
    <dgm:pt modelId="{88D32CBB-677F-45C8-BCB8-0B909EAD257D}" type="pres">
      <dgm:prSet presAssocID="{17FBC9D9-7E7A-4800-B659-A5258BCFBF30}" presName="diagram" presStyleCnt="0">
        <dgm:presLayoutVars>
          <dgm:chPref val="1"/>
          <dgm:dir/>
          <dgm:animOne val="branch"/>
          <dgm:animLvl val="lvl"/>
          <dgm:resizeHandles/>
        </dgm:presLayoutVars>
      </dgm:prSet>
      <dgm:spPr/>
      <dgm:t>
        <a:bodyPr/>
        <a:lstStyle/>
        <a:p>
          <a:endParaRPr lang="pl-PL"/>
        </a:p>
      </dgm:t>
    </dgm:pt>
    <dgm:pt modelId="{9AFF76A6-5FAE-496F-AA3A-698D4F6C0429}" type="pres">
      <dgm:prSet presAssocID="{11CA44CF-17C8-4DF9-A7EA-0225E02BB071}" presName="root" presStyleCnt="0"/>
      <dgm:spPr/>
    </dgm:pt>
    <dgm:pt modelId="{4E763561-C871-4124-831F-1064C5B267D5}" type="pres">
      <dgm:prSet presAssocID="{11CA44CF-17C8-4DF9-A7EA-0225E02BB071}" presName="rootComposite" presStyleCnt="0"/>
      <dgm:spPr/>
    </dgm:pt>
    <dgm:pt modelId="{71078BF9-A971-42DF-8B86-D13B5D4393B0}" type="pres">
      <dgm:prSet presAssocID="{11CA44CF-17C8-4DF9-A7EA-0225E02BB071}" presName="rootText" presStyleLbl="node1" presStyleIdx="0" presStyleCnt="4" custScaleX="132250" custLinFactNeighborX="-2143" custLinFactNeighborY="1072"/>
      <dgm:spPr>
        <a:prstGeom prst="roundRect">
          <a:avLst>
            <a:gd name="adj" fmla="val 10000"/>
          </a:avLst>
        </a:prstGeom>
      </dgm:spPr>
      <dgm:t>
        <a:bodyPr/>
        <a:lstStyle/>
        <a:p>
          <a:endParaRPr lang="pl-PL"/>
        </a:p>
      </dgm:t>
    </dgm:pt>
    <dgm:pt modelId="{4ECA7396-A8A3-4AF5-B3AC-68F9D0439F83}" type="pres">
      <dgm:prSet presAssocID="{11CA44CF-17C8-4DF9-A7EA-0225E02BB071}" presName="rootConnector" presStyleLbl="node1" presStyleIdx="0" presStyleCnt="4"/>
      <dgm:spPr/>
      <dgm:t>
        <a:bodyPr/>
        <a:lstStyle/>
        <a:p>
          <a:endParaRPr lang="pl-PL"/>
        </a:p>
      </dgm:t>
    </dgm:pt>
    <dgm:pt modelId="{A93C3F1E-DE29-4D84-B841-9298627B1F18}" type="pres">
      <dgm:prSet presAssocID="{11CA44CF-17C8-4DF9-A7EA-0225E02BB071}" presName="childShape" presStyleCnt="0"/>
      <dgm:spPr/>
    </dgm:pt>
    <dgm:pt modelId="{1536325D-94DB-460B-8A3F-28D7066B1535}" type="pres">
      <dgm:prSet presAssocID="{5A94920C-6AC6-4087-A9E5-D3F4865D62AF}" presName="Name13" presStyleLbl="parChTrans1D2" presStyleIdx="0" presStyleCnt="13"/>
      <dgm:spPr>
        <a:custGeom>
          <a:avLst/>
          <a:gdLst/>
          <a:ahLst/>
          <a:cxnLst/>
          <a:rect l="0" t="0" r="0" b="0"/>
          <a:pathLst>
            <a:path>
              <a:moveTo>
                <a:pt x="0" y="0"/>
              </a:moveTo>
              <a:lnTo>
                <a:pt x="0" y="344973"/>
              </a:lnTo>
              <a:lnTo>
                <a:pt x="143424" y="344973"/>
              </a:lnTo>
            </a:path>
          </a:pathLst>
        </a:custGeom>
      </dgm:spPr>
      <dgm:t>
        <a:bodyPr/>
        <a:lstStyle/>
        <a:p>
          <a:endParaRPr lang="pl-PL"/>
        </a:p>
      </dgm:t>
    </dgm:pt>
    <dgm:pt modelId="{511767B4-773B-40F5-B814-2F2EEFBDBCB7}" type="pres">
      <dgm:prSet presAssocID="{09951EC0-DF21-42D3-AABA-191C59FDBC1D}" presName="childText" presStyleLbl="bgAcc1" presStyleIdx="0" presStyleCnt="13">
        <dgm:presLayoutVars>
          <dgm:bulletEnabled val="1"/>
        </dgm:presLayoutVars>
      </dgm:prSet>
      <dgm:spPr>
        <a:prstGeom prst="roundRect">
          <a:avLst>
            <a:gd name="adj" fmla="val 10000"/>
          </a:avLst>
        </a:prstGeom>
      </dgm:spPr>
      <dgm:t>
        <a:bodyPr/>
        <a:lstStyle/>
        <a:p>
          <a:endParaRPr lang="pl-PL"/>
        </a:p>
      </dgm:t>
    </dgm:pt>
    <dgm:pt modelId="{A4DF40FA-41FB-4CF6-B84E-4AA6012AA77A}" type="pres">
      <dgm:prSet presAssocID="{43609BED-B927-4FF5-8ACD-82D0EF9E6C0D}" presName="Name13" presStyleLbl="parChTrans1D2" presStyleIdx="1" presStyleCnt="13"/>
      <dgm:spPr>
        <a:custGeom>
          <a:avLst/>
          <a:gdLst/>
          <a:ahLst/>
          <a:cxnLst/>
          <a:rect l="0" t="0" r="0" b="0"/>
          <a:pathLst>
            <a:path>
              <a:moveTo>
                <a:pt x="0" y="0"/>
              </a:moveTo>
              <a:lnTo>
                <a:pt x="0" y="928266"/>
              </a:lnTo>
              <a:lnTo>
                <a:pt x="143424" y="928266"/>
              </a:lnTo>
            </a:path>
          </a:pathLst>
        </a:custGeom>
      </dgm:spPr>
      <dgm:t>
        <a:bodyPr/>
        <a:lstStyle/>
        <a:p>
          <a:endParaRPr lang="pl-PL"/>
        </a:p>
      </dgm:t>
    </dgm:pt>
    <dgm:pt modelId="{786AF7CF-B7D0-4427-8A1E-1DC1DDB51991}" type="pres">
      <dgm:prSet presAssocID="{A9C9E565-7D70-45CC-A580-5C9DEBBBFEB0}" presName="childText" presStyleLbl="bgAcc1" presStyleIdx="1" presStyleCnt="13">
        <dgm:presLayoutVars>
          <dgm:bulletEnabled val="1"/>
        </dgm:presLayoutVars>
      </dgm:prSet>
      <dgm:spPr>
        <a:prstGeom prst="roundRect">
          <a:avLst>
            <a:gd name="adj" fmla="val 10000"/>
          </a:avLst>
        </a:prstGeom>
      </dgm:spPr>
      <dgm:t>
        <a:bodyPr/>
        <a:lstStyle/>
        <a:p>
          <a:endParaRPr lang="pl-PL"/>
        </a:p>
      </dgm:t>
    </dgm:pt>
    <dgm:pt modelId="{0437731A-645E-4FFD-B31A-7F1BCA89C762}" type="pres">
      <dgm:prSet presAssocID="{0B3FE5E9-1227-482D-8A12-D169D95A5B80}" presName="Name13" presStyleLbl="parChTrans1D2" presStyleIdx="2" presStyleCnt="13"/>
      <dgm:spPr>
        <a:custGeom>
          <a:avLst/>
          <a:gdLst/>
          <a:ahLst/>
          <a:cxnLst/>
          <a:rect l="0" t="0" r="0" b="0"/>
          <a:pathLst>
            <a:path>
              <a:moveTo>
                <a:pt x="0" y="0"/>
              </a:moveTo>
              <a:lnTo>
                <a:pt x="0" y="2094852"/>
              </a:lnTo>
              <a:lnTo>
                <a:pt x="143424" y="2094852"/>
              </a:lnTo>
            </a:path>
          </a:pathLst>
        </a:custGeom>
      </dgm:spPr>
      <dgm:t>
        <a:bodyPr/>
        <a:lstStyle/>
        <a:p>
          <a:endParaRPr lang="pl-PL"/>
        </a:p>
      </dgm:t>
    </dgm:pt>
    <dgm:pt modelId="{6CF48DF1-5F80-404D-A65B-2716054AEA2A}" type="pres">
      <dgm:prSet presAssocID="{679FA86F-A9EF-44D9-BEB1-0B1072E91DEA}" presName="childText" presStyleLbl="bgAcc1" presStyleIdx="2" presStyleCnt="13" custScaleX="101901" custScaleY="96298" custLinFactNeighborY="-1160">
        <dgm:presLayoutVars>
          <dgm:bulletEnabled val="1"/>
        </dgm:presLayoutVars>
      </dgm:prSet>
      <dgm:spPr>
        <a:prstGeom prst="roundRect">
          <a:avLst>
            <a:gd name="adj" fmla="val 10000"/>
          </a:avLst>
        </a:prstGeom>
      </dgm:spPr>
      <dgm:t>
        <a:bodyPr/>
        <a:lstStyle/>
        <a:p>
          <a:endParaRPr lang="pl-PL"/>
        </a:p>
      </dgm:t>
    </dgm:pt>
    <dgm:pt modelId="{EB3CCEE8-FE17-47DC-B35D-9FD132080781}" type="pres">
      <dgm:prSet presAssocID="{FA36F2F8-12DC-4932-9506-97BBE7EEB574}" presName="Name13" presStyleLbl="parChTrans1D2" presStyleIdx="3" presStyleCnt="13"/>
      <dgm:spPr>
        <a:custGeom>
          <a:avLst/>
          <a:gdLst/>
          <a:ahLst/>
          <a:cxnLst/>
          <a:rect l="0" t="0" r="0" b="0"/>
          <a:pathLst>
            <a:path>
              <a:moveTo>
                <a:pt x="0" y="0"/>
              </a:moveTo>
              <a:lnTo>
                <a:pt x="0" y="2678145"/>
              </a:lnTo>
              <a:lnTo>
                <a:pt x="143424" y="2678145"/>
              </a:lnTo>
            </a:path>
          </a:pathLst>
        </a:custGeom>
      </dgm:spPr>
      <dgm:t>
        <a:bodyPr/>
        <a:lstStyle/>
        <a:p>
          <a:endParaRPr lang="pl-PL"/>
        </a:p>
      </dgm:t>
    </dgm:pt>
    <dgm:pt modelId="{6CC7A17A-8DE3-4753-80BC-77C2D9F8F88F}" type="pres">
      <dgm:prSet presAssocID="{EE1CC82C-9B88-490A-A2A9-A0FF418B9738}" presName="childText" presStyleLbl="bgAcc1" presStyleIdx="3" presStyleCnt="13" custScaleX="104048" custScaleY="135726">
        <dgm:presLayoutVars>
          <dgm:bulletEnabled val="1"/>
        </dgm:presLayoutVars>
      </dgm:prSet>
      <dgm:spPr>
        <a:prstGeom prst="roundRect">
          <a:avLst>
            <a:gd name="adj" fmla="val 10000"/>
          </a:avLst>
        </a:prstGeom>
      </dgm:spPr>
      <dgm:t>
        <a:bodyPr/>
        <a:lstStyle/>
        <a:p>
          <a:endParaRPr lang="pl-PL"/>
        </a:p>
      </dgm:t>
    </dgm:pt>
    <dgm:pt modelId="{BE20BE62-D6A8-42F7-A441-53151FEA7521}" type="pres">
      <dgm:prSet presAssocID="{58B035DC-FC4D-4589-9EDF-877CAE86568E}" presName="Name13" presStyleLbl="parChTrans1D2" presStyleIdx="4" presStyleCnt="13"/>
      <dgm:spPr/>
      <dgm:t>
        <a:bodyPr/>
        <a:lstStyle/>
        <a:p>
          <a:endParaRPr lang="pl-PL"/>
        </a:p>
      </dgm:t>
    </dgm:pt>
    <dgm:pt modelId="{E86FBF97-773D-4618-8B41-E78103763A8D}" type="pres">
      <dgm:prSet presAssocID="{77C4DEDA-7DDE-4E27-A476-64147F6E238D}" presName="childText" presStyleLbl="bgAcc1" presStyleIdx="4" presStyleCnt="13" custLinFactNeighborY="-1361">
        <dgm:presLayoutVars>
          <dgm:bulletEnabled val="1"/>
        </dgm:presLayoutVars>
      </dgm:prSet>
      <dgm:spPr>
        <a:prstGeom prst="roundRect">
          <a:avLst>
            <a:gd name="adj" fmla="val 10000"/>
          </a:avLst>
        </a:prstGeom>
      </dgm:spPr>
      <dgm:t>
        <a:bodyPr/>
        <a:lstStyle/>
        <a:p>
          <a:endParaRPr lang="pl-PL"/>
        </a:p>
      </dgm:t>
    </dgm:pt>
    <dgm:pt modelId="{F7FD9C45-7468-4DBA-B7D1-5A5B7F6DEEDF}" type="pres">
      <dgm:prSet presAssocID="{8F70F879-4136-4BB4-8518-B5344886F17F}" presName="root" presStyleCnt="0"/>
      <dgm:spPr/>
    </dgm:pt>
    <dgm:pt modelId="{343BD7C0-9540-4BCD-A552-6DB76EE3BE91}" type="pres">
      <dgm:prSet presAssocID="{8F70F879-4136-4BB4-8518-B5344886F17F}" presName="rootComposite" presStyleCnt="0"/>
      <dgm:spPr/>
    </dgm:pt>
    <dgm:pt modelId="{581A879E-7231-49C1-AFB8-671FFDC127A9}" type="pres">
      <dgm:prSet presAssocID="{8F70F879-4136-4BB4-8518-B5344886F17F}" presName="rootText" presStyleLbl="node1" presStyleIdx="1" presStyleCnt="4" custScaleX="126895"/>
      <dgm:spPr>
        <a:prstGeom prst="roundRect">
          <a:avLst>
            <a:gd name="adj" fmla="val 10000"/>
          </a:avLst>
        </a:prstGeom>
      </dgm:spPr>
      <dgm:t>
        <a:bodyPr/>
        <a:lstStyle/>
        <a:p>
          <a:endParaRPr lang="pl-PL"/>
        </a:p>
      </dgm:t>
    </dgm:pt>
    <dgm:pt modelId="{3A8E1AB6-D74C-4E7E-8461-5B0D4C9E9DF3}" type="pres">
      <dgm:prSet presAssocID="{8F70F879-4136-4BB4-8518-B5344886F17F}" presName="rootConnector" presStyleLbl="node1" presStyleIdx="1" presStyleCnt="4"/>
      <dgm:spPr/>
      <dgm:t>
        <a:bodyPr/>
        <a:lstStyle/>
        <a:p>
          <a:endParaRPr lang="pl-PL"/>
        </a:p>
      </dgm:t>
    </dgm:pt>
    <dgm:pt modelId="{F728C3D5-9491-41A0-918A-D2C81810CCE8}" type="pres">
      <dgm:prSet presAssocID="{8F70F879-4136-4BB4-8518-B5344886F17F}" presName="childShape" presStyleCnt="0"/>
      <dgm:spPr/>
    </dgm:pt>
    <dgm:pt modelId="{C4C7EFFA-FFBE-4A97-BCBA-FD50EB5EAA7D}" type="pres">
      <dgm:prSet presAssocID="{E39C6B7B-8053-41C8-8E12-1A876E6E9099}" presName="Name13" presStyleLbl="parChTrans1D2" presStyleIdx="5" presStyleCnt="13"/>
      <dgm:spPr>
        <a:custGeom>
          <a:avLst/>
          <a:gdLst/>
          <a:ahLst/>
          <a:cxnLst/>
          <a:rect l="0" t="0" r="0" b="0"/>
          <a:pathLst>
            <a:path>
              <a:moveTo>
                <a:pt x="0" y="0"/>
              </a:moveTo>
              <a:lnTo>
                <a:pt x="0" y="349975"/>
              </a:lnTo>
              <a:lnTo>
                <a:pt x="118427" y="349975"/>
              </a:lnTo>
            </a:path>
          </a:pathLst>
        </a:custGeom>
      </dgm:spPr>
      <dgm:t>
        <a:bodyPr/>
        <a:lstStyle/>
        <a:p>
          <a:endParaRPr lang="pl-PL"/>
        </a:p>
      </dgm:t>
    </dgm:pt>
    <dgm:pt modelId="{277DFA57-185F-4B66-9756-61B0D9B9E601}" type="pres">
      <dgm:prSet presAssocID="{C8C74C40-9366-4D67-81F0-2758CD80A0F9}" presName="childText" presStyleLbl="bgAcc1" presStyleIdx="5" presStyleCnt="13" custScaleY="152397">
        <dgm:presLayoutVars>
          <dgm:bulletEnabled val="1"/>
        </dgm:presLayoutVars>
      </dgm:prSet>
      <dgm:spPr>
        <a:prstGeom prst="roundRect">
          <a:avLst>
            <a:gd name="adj" fmla="val 10000"/>
          </a:avLst>
        </a:prstGeom>
      </dgm:spPr>
      <dgm:t>
        <a:bodyPr/>
        <a:lstStyle/>
        <a:p>
          <a:endParaRPr lang="pl-PL"/>
        </a:p>
      </dgm:t>
    </dgm:pt>
    <dgm:pt modelId="{4BFF7B70-671E-4AFC-BBE3-33A2654D2E76}" type="pres">
      <dgm:prSet presAssocID="{4F5C0C00-9810-43A3-93FF-15BD494992BC}" presName="Name13" presStyleLbl="parChTrans1D2" presStyleIdx="6" presStyleCnt="13"/>
      <dgm:spPr/>
      <dgm:t>
        <a:bodyPr/>
        <a:lstStyle/>
        <a:p>
          <a:endParaRPr lang="pl-PL"/>
        </a:p>
      </dgm:t>
    </dgm:pt>
    <dgm:pt modelId="{9C98D0EB-70EF-483D-ADA0-8EF977E82118}" type="pres">
      <dgm:prSet presAssocID="{7BF886BC-217B-4211-90C9-E460F464E124}" presName="childText" presStyleLbl="bgAcc1" presStyleIdx="6" presStyleCnt="13">
        <dgm:presLayoutVars>
          <dgm:bulletEnabled val="1"/>
        </dgm:presLayoutVars>
      </dgm:prSet>
      <dgm:spPr/>
      <dgm:t>
        <a:bodyPr/>
        <a:lstStyle/>
        <a:p>
          <a:endParaRPr lang="pl-PL"/>
        </a:p>
      </dgm:t>
    </dgm:pt>
    <dgm:pt modelId="{49D0B0E3-56E5-49AE-988C-3502D490A469}" type="pres">
      <dgm:prSet presAssocID="{E59605CC-02AA-44A9-8789-F240EEF41BD4}" presName="root" presStyleCnt="0"/>
      <dgm:spPr/>
    </dgm:pt>
    <dgm:pt modelId="{94C7B269-5614-4A90-89C0-A5531E9C172E}" type="pres">
      <dgm:prSet presAssocID="{E59605CC-02AA-44A9-8789-F240EEF41BD4}" presName="rootComposite" presStyleCnt="0"/>
      <dgm:spPr/>
    </dgm:pt>
    <dgm:pt modelId="{FF8F4C47-A6AA-4B82-BD3E-0E5055B3DC69}" type="pres">
      <dgm:prSet presAssocID="{E59605CC-02AA-44A9-8789-F240EEF41BD4}" presName="rootText" presStyleLbl="node1" presStyleIdx="2" presStyleCnt="4" custScaleX="118399"/>
      <dgm:spPr>
        <a:prstGeom prst="roundRect">
          <a:avLst>
            <a:gd name="adj" fmla="val 10000"/>
          </a:avLst>
        </a:prstGeom>
      </dgm:spPr>
      <dgm:t>
        <a:bodyPr/>
        <a:lstStyle/>
        <a:p>
          <a:endParaRPr lang="pl-PL"/>
        </a:p>
      </dgm:t>
    </dgm:pt>
    <dgm:pt modelId="{39DA3E90-BB92-4841-AF89-26D0ABD0B824}" type="pres">
      <dgm:prSet presAssocID="{E59605CC-02AA-44A9-8789-F240EEF41BD4}" presName="rootConnector" presStyleLbl="node1" presStyleIdx="2" presStyleCnt="4"/>
      <dgm:spPr/>
      <dgm:t>
        <a:bodyPr/>
        <a:lstStyle/>
        <a:p>
          <a:endParaRPr lang="pl-PL"/>
        </a:p>
      </dgm:t>
    </dgm:pt>
    <dgm:pt modelId="{03CFE36F-EE5D-4A5D-A2E0-BA42EA547BDE}" type="pres">
      <dgm:prSet presAssocID="{E59605CC-02AA-44A9-8789-F240EEF41BD4}" presName="childShape" presStyleCnt="0"/>
      <dgm:spPr/>
    </dgm:pt>
    <dgm:pt modelId="{CCAB247F-4409-4DB8-B797-28D23D8A2611}" type="pres">
      <dgm:prSet presAssocID="{EBBDA78B-FB9B-4A44-9800-6EC69DA91B8C}" presName="Name13" presStyleLbl="parChTrans1D2" presStyleIdx="7" presStyleCnt="13"/>
      <dgm:spPr>
        <a:custGeom>
          <a:avLst/>
          <a:gdLst/>
          <a:ahLst/>
          <a:cxnLst/>
          <a:rect l="0" t="0" r="0" b="0"/>
          <a:pathLst>
            <a:path>
              <a:moveTo>
                <a:pt x="0" y="0"/>
              </a:moveTo>
              <a:lnTo>
                <a:pt x="0" y="349975"/>
              </a:lnTo>
              <a:lnTo>
                <a:pt x="110498" y="349975"/>
              </a:lnTo>
            </a:path>
          </a:pathLst>
        </a:custGeom>
      </dgm:spPr>
      <dgm:t>
        <a:bodyPr/>
        <a:lstStyle/>
        <a:p>
          <a:endParaRPr lang="pl-PL"/>
        </a:p>
      </dgm:t>
    </dgm:pt>
    <dgm:pt modelId="{F82EBCD6-B038-40A8-8A52-A23B20D95C01}" type="pres">
      <dgm:prSet presAssocID="{285F9CE3-D89A-4CEE-963F-4D864CC213F8}" presName="childText" presStyleLbl="bgAcc1" presStyleIdx="7" presStyleCnt="13">
        <dgm:presLayoutVars>
          <dgm:bulletEnabled val="1"/>
        </dgm:presLayoutVars>
      </dgm:prSet>
      <dgm:spPr>
        <a:prstGeom prst="roundRect">
          <a:avLst>
            <a:gd name="adj" fmla="val 10000"/>
          </a:avLst>
        </a:prstGeom>
      </dgm:spPr>
      <dgm:t>
        <a:bodyPr/>
        <a:lstStyle/>
        <a:p>
          <a:endParaRPr lang="pl-PL"/>
        </a:p>
      </dgm:t>
    </dgm:pt>
    <dgm:pt modelId="{D4AA7DD8-4265-41AE-B342-45D1F005AE25}" type="pres">
      <dgm:prSet presAssocID="{85964DEB-6303-4333-AE06-534864E60362}" presName="Name13" presStyleLbl="parChTrans1D2" presStyleIdx="8" presStyleCnt="13"/>
      <dgm:spPr>
        <a:custGeom>
          <a:avLst/>
          <a:gdLst/>
          <a:ahLst/>
          <a:cxnLst/>
          <a:rect l="0" t="0" r="0" b="0"/>
          <a:pathLst>
            <a:path>
              <a:moveTo>
                <a:pt x="0" y="0"/>
              </a:moveTo>
              <a:lnTo>
                <a:pt x="0" y="933268"/>
              </a:lnTo>
              <a:lnTo>
                <a:pt x="110498" y="933268"/>
              </a:lnTo>
            </a:path>
          </a:pathLst>
        </a:custGeom>
      </dgm:spPr>
      <dgm:t>
        <a:bodyPr/>
        <a:lstStyle/>
        <a:p>
          <a:endParaRPr lang="pl-PL"/>
        </a:p>
      </dgm:t>
    </dgm:pt>
    <dgm:pt modelId="{6E541C0E-4311-4ECB-9C0B-C017B00DD976}" type="pres">
      <dgm:prSet presAssocID="{5813B178-DF8B-41D2-9097-9AE579371D1E}" presName="childText" presStyleLbl="bgAcc1" presStyleIdx="8" presStyleCnt="13">
        <dgm:presLayoutVars>
          <dgm:bulletEnabled val="1"/>
        </dgm:presLayoutVars>
      </dgm:prSet>
      <dgm:spPr>
        <a:prstGeom prst="roundRect">
          <a:avLst>
            <a:gd name="adj" fmla="val 10000"/>
          </a:avLst>
        </a:prstGeom>
      </dgm:spPr>
      <dgm:t>
        <a:bodyPr/>
        <a:lstStyle/>
        <a:p>
          <a:endParaRPr lang="pl-PL"/>
        </a:p>
      </dgm:t>
    </dgm:pt>
    <dgm:pt modelId="{3CB3AA7F-BD44-49CC-8E8F-862C21B1BA19}" type="pres">
      <dgm:prSet presAssocID="{536CD6E1-BD54-4642-A396-7E17946C7324}" presName="Name13" presStyleLbl="parChTrans1D2" presStyleIdx="9" presStyleCnt="13"/>
      <dgm:spPr>
        <a:custGeom>
          <a:avLst/>
          <a:gdLst/>
          <a:ahLst/>
          <a:cxnLst/>
          <a:rect l="0" t="0" r="0" b="0"/>
          <a:pathLst>
            <a:path>
              <a:moveTo>
                <a:pt x="0" y="0"/>
              </a:moveTo>
              <a:lnTo>
                <a:pt x="0" y="1516561"/>
              </a:lnTo>
              <a:lnTo>
                <a:pt x="110498" y="1516561"/>
              </a:lnTo>
            </a:path>
          </a:pathLst>
        </a:custGeom>
      </dgm:spPr>
      <dgm:t>
        <a:bodyPr/>
        <a:lstStyle/>
        <a:p>
          <a:endParaRPr lang="pl-PL"/>
        </a:p>
      </dgm:t>
    </dgm:pt>
    <dgm:pt modelId="{9EFC0E3C-C0BC-46CE-B20D-1E4A9A8CF790}" type="pres">
      <dgm:prSet presAssocID="{7AF745B3-546D-434F-879A-998F4641E2E7}" presName="childText" presStyleLbl="bgAcc1" presStyleIdx="9" presStyleCnt="13">
        <dgm:presLayoutVars>
          <dgm:bulletEnabled val="1"/>
        </dgm:presLayoutVars>
      </dgm:prSet>
      <dgm:spPr>
        <a:prstGeom prst="roundRect">
          <a:avLst>
            <a:gd name="adj" fmla="val 10000"/>
          </a:avLst>
        </a:prstGeom>
      </dgm:spPr>
      <dgm:t>
        <a:bodyPr/>
        <a:lstStyle/>
        <a:p>
          <a:endParaRPr lang="pl-PL"/>
        </a:p>
      </dgm:t>
    </dgm:pt>
    <dgm:pt modelId="{0FFCE047-20E1-489D-B0EB-C2D72C52B7FE}" type="pres">
      <dgm:prSet presAssocID="{DF64D90C-FC10-42DE-9831-AC987BE621FD}" presName="root" presStyleCnt="0"/>
      <dgm:spPr/>
    </dgm:pt>
    <dgm:pt modelId="{3EC0632A-8482-40EF-8E7D-A0580B8C4A5D}" type="pres">
      <dgm:prSet presAssocID="{DF64D90C-FC10-42DE-9831-AC987BE621FD}" presName="rootComposite" presStyleCnt="0"/>
      <dgm:spPr/>
    </dgm:pt>
    <dgm:pt modelId="{E5A01C9D-A94D-4983-AB61-F928DFDF4A24}" type="pres">
      <dgm:prSet presAssocID="{DF64D90C-FC10-42DE-9831-AC987BE621FD}" presName="rootText" presStyleLbl="node1" presStyleIdx="3" presStyleCnt="4" custScaleX="136566"/>
      <dgm:spPr>
        <a:prstGeom prst="roundRect">
          <a:avLst>
            <a:gd name="adj" fmla="val 10000"/>
          </a:avLst>
        </a:prstGeom>
      </dgm:spPr>
      <dgm:t>
        <a:bodyPr/>
        <a:lstStyle/>
        <a:p>
          <a:endParaRPr lang="pl-PL"/>
        </a:p>
      </dgm:t>
    </dgm:pt>
    <dgm:pt modelId="{9E17C973-8CC7-469A-8858-5D8544E579F0}" type="pres">
      <dgm:prSet presAssocID="{DF64D90C-FC10-42DE-9831-AC987BE621FD}" presName="rootConnector" presStyleLbl="node1" presStyleIdx="3" presStyleCnt="4"/>
      <dgm:spPr/>
      <dgm:t>
        <a:bodyPr/>
        <a:lstStyle/>
        <a:p>
          <a:endParaRPr lang="pl-PL"/>
        </a:p>
      </dgm:t>
    </dgm:pt>
    <dgm:pt modelId="{ADB99B83-AEB1-4B21-831F-351FB12B8007}" type="pres">
      <dgm:prSet presAssocID="{DF64D90C-FC10-42DE-9831-AC987BE621FD}" presName="childShape" presStyleCnt="0"/>
      <dgm:spPr/>
    </dgm:pt>
    <dgm:pt modelId="{11B6236B-B4AD-4B21-96C5-F128D22BEB2A}" type="pres">
      <dgm:prSet presAssocID="{52927A95-170A-4B34-88BF-5B07F7D2B444}" presName="Name13" presStyleLbl="parChTrans1D2" presStyleIdx="10" presStyleCnt="13"/>
      <dgm:spPr>
        <a:custGeom>
          <a:avLst/>
          <a:gdLst/>
          <a:ahLst/>
          <a:cxnLst/>
          <a:rect l="0" t="0" r="0" b="0"/>
          <a:pathLst>
            <a:path>
              <a:moveTo>
                <a:pt x="0" y="0"/>
              </a:moveTo>
              <a:lnTo>
                <a:pt x="0" y="349975"/>
              </a:lnTo>
              <a:lnTo>
                <a:pt x="127452" y="349975"/>
              </a:lnTo>
            </a:path>
          </a:pathLst>
        </a:custGeom>
      </dgm:spPr>
      <dgm:t>
        <a:bodyPr/>
        <a:lstStyle/>
        <a:p>
          <a:endParaRPr lang="pl-PL"/>
        </a:p>
      </dgm:t>
    </dgm:pt>
    <dgm:pt modelId="{A3503D51-3EBF-4C85-8382-4239D515C7E6}" type="pres">
      <dgm:prSet presAssocID="{2A67F804-3EFD-4CB4-9C39-836A5499C4C9}" presName="childText" presStyleLbl="bgAcc1" presStyleIdx="10" presStyleCnt="13">
        <dgm:presLayoutVars>
          <dgm:bulletEnabled val="1"/>
        </dgm:presLayoutVars>
      </dgm:prSet>
      <dgm:spPr>
        <a:prstGeom prst="roundRect">
          <a:avLst>
            <a:gd name="adj" fmla="val 10000"/>
          </a:avLst>
        </a:prstGeom>
      </dgm:spPr>
      <dgm:t>
        <a:bodyPr/>
        <a:lstStyle/>
        <a:p>
          <a:endParaRPr lang="pl-PL"/>
        </a:p>
      </dgm:t>
    </dgm:pt>
    <dgm:pt modelId="{FACA86CD-38BB-4FA4-A91C-9FA2476EDA72}" type="pres">
      <dgm:prSet presAssocID="{54B15BD0-4DB7-416C-94D8-54202ED69414}" presName="Name13" presStyleLbl="parChTrans1D2" presStyleIdx="11" presStyleCnt="13"/>
      <dgm:spPr>
        <a:custGeom>
          <a:avLst/>
          <a:gdLst/>
          <a:ahLst/>
          <a:cxnLst/>
          <a:rect l="0" t="0" r="0" b="0"/>
          <a:pathLst>
            <a:path>
              <a:moveTo>
                <a:pt x="0" y="0"/>
              </a:moveTo>
              <a:lnTo>
                <a:pt x="0" y="933268"/>
              </a:lnTo>
              <a:lnTo>
                <a:pt x="127452" y="933268"/>
              </a:lnTo>
            </a:path>
          </a:pathLst>
        </a:custGeom>
      </dgm:spPr>
      <dgm:t>
        <a:bodyPr/>
        <a:lstStyle/>
        <a:p>
          <a:endParaRPr lang="pl-PL"/>
        </a:p>
      </dgm:t>
    </dgm:pt>
    <dgm:pt modelId="{020DA146-8C4E-4366-AA01-B6C7D618BFD3}" type="pres">
      <dgm:prSet presAssocID="{BD32DCE0-9A66-4953-8947-947801CF7052}" presName="childText" presStyleLbl="bgAcc1" presStyleIdx="11" presStyleCnt="13">
        <dgm:presLayoutVars>
          <dgm:bulletEnabled val="1"/>
        </dgm:presLayoutVars>
      </dgm:prSet>
      <dgm:spPr>
        <a:prstGeom prst="roundRect">
          <a:avLst>
            <a:gd name="adj" fmla="val 10000"/>
          </a:avLst>
        </a:prstGeom>
      </dgm:spPr>
      <dgm:t>
        <a:bodyPr/>
        <a:lstStyle/>
        <a:p>
          <a:endParaRPr lang="pl-PL"/>
        </a:p>
      </dgm:t>
    </dgm:pt>
    <dgm:pt modelId="{DDCF6556-E638-459E-8D77-1222BEF328FA}" type="pres">
      <dgm:prSet presAssocID="{B1502779-86BD-4AED-99EC-48498B9B8346}" presName="Name13" presStyleLbl="parChTrans1D2" presStyleIdx="12" presStyleCnt="13"/>
      <dgm:spPr>
        <a:custGeom>
          <a:avLst/>
          <a:gdLst/>
          <a:ahLst/>
          <a:cxnLst/>
          <a:rect l="0" t="0" r="0" b="0"/>
          <a:pathLst>
            <a:path>
              <a:moveTo>
                <a:pt x="0" y="0"/>
              </a:moveTo>
              <a:lnTo>
                <a:pt x="0" y="1516561"/>
              </a:lnTo>
              <a:lnTo>
                <a:pt x="127452" y="1516561"/>
              </a:lnTo>
            </a:path>
          </a:pathLst>
        </a:custGeom>
      </dgm:spPr>
      <dgm:t>
        <a:bodyPr/>
        <a:lstStyle/>
        <a:p>
          <a:endParaRPr lang="pl-PL"/>
        </a:p>
      </dgm:t>
    </dgm:pt>
    <dgm:pt modelId="{4EE4CCB2-548C-42DF-BAAD-14C6EB7FC4DC}" type="pres">
      <dgm:prSet presAssocID="{66238373-2B5D-45ED-8F9B-179597F845F7}" presName="childText" presStyleLbl="bgAcc1" presStyleIdx="12" presStyleCnt="13">
        <dgm:presLayoutVars>
          <dgm:bulletEnabled val="1"/>
        </dgm:presLayoutVars>
      </dgm:prSet>
      <dgm:spPr>
        <a:prstGeom prst="roundRect">
          <a:avLst>
            <a:gd name="adj" fmla="val 10000"/>
          </a:avLst>
        </a:prstGeom>
      </dgm:spPr>
      <dgm:t>
        <a:bodyPr/>
        <a:lstStyle/>
        <a:p>
          <a:endParaRPr lang="pl-PL"/>
        </a:p>
      </dgm:t>
    </dgm:pt>
  </dgm:ptLst>
  <dgm:cxnLst>
    <dgm:cxn modelId="{5C90F73B-FD28-4AC2-B1F2-CFCE7582306F}" type="presOf" srcId="{285F9CE3-D89A-4CEE-963F-4D864CC213F8}" destId="{F82EBCD6-B038-40A8-8A52-A23B20D95C01}" srcOrd="0" destOrd="0" presId="urn:microsoft.com/office/officeart/2005/8/layout/hierarchy3"/>
    <dgm:cxn modelId="{C1F4D946-9280-48AC-8AEB-6FD03091E6DB}" type="presOf" srcId="{FA36F2F8-12DC-4932-9506-97BBE7EEB574}" destId="{EB3CCEE8-FE17-47DC-B35D-9FD132080781}" srcOrd="0" destOrd="0" presId="urn:microsoft.com/office/officeart/2005/8/layout/hierarchy3"/>
    <dgm:cxn modelId="{82EA7865-A0DA-465B-B03E-987283AF5829}" type="presOf" srcId="{DF64D90C-FC10-42DE-9831-AC987BE621FD}" destId="{E5A01C9D-A94D-4983-AB61-F928DFDF4A24}" srcOrd="0" destOrd="0" presId="urn:microsoft.com/office/officeart/2005/8/layout/hierarchy3"/>
    <dgm:cxn modelId="{42F14893-7FAA-4DCB-AA7A-2C4DD88DC3FF}" type="presOf" srcId="{C8C74C40-9366-4D67-81F0-2758CD80A0F9}" destId="{277DFA57-185F-4B66-9756-61B0D9B9E601}" srcOrd="0" destOrd="0" presId="urn:microsoft.com/office/officeart/2005/8/layout/hierarchy3"/>
    <dgm:cxn modelId="{3A035101-73AF-4D4C-B4AD-4DEE284A7EA7}" type="presOf" srcId="{66238373-2B5D-45ED-8F9B-179597F845F7}" destId="{4EE4CCB2-548C-42DF-BAAD-14C6EB7FC4DC}" srcOrd="0" destOrd="0" presId="urn:microsoft.com/office/officeart/2005/8/layout/hierarchy3"/>
    <dgm:cxn modelId="{86896A18-C9CE-444E-811C-791EEE6A06E7}" srcId="{E59605CC-02AA-44A9-8789-F240EEF41BD4}" destId="{285F9CE3-D89A-4CEE-963F-4D864CC213F8}" srcOrd="0" destOrd="0" parTransId="{EBBDA78B-FB9B-4A44-9800-6EC69DA91B8C}" sibTransId="{7A12493A-64A6-43C4-A14F-B4923831B815}"/>
    <dgm:cxn modelId="{0A5E0CE9-2D07-450C-868F-680C30C7FE79}" type="presOf" srcId="{52927A95-170A-4B34-88BF-5B07F7D2B444}" destId="{11B6236B-B4AD-4B21-96C5-F128D22BEB2A}" srcOrd="0" destOrd="0" presId="urn:microsoft.com/office/officeart/2005/8/layout/hierarchy3"/>
    <dgm:cxn modelId="{FDDDAE29-B66D-498D-92DD-BE41DA87FEEF}" type="presOf" srcId="{E59605CC-02AA-44A9-8789-F240EEF41BD4}" destId="{FF8F4C47-A6AA-4B82-BD3E-0E5055B3DC69}" srcOrd="0" destOrd="0" presId="urn:microsoft.com/office/officeart/2005/8/layout/hierarchy3"/>
    <dgm:cxn modelId="{42E263D9-27C3-4E36-AEEC-A9DEBA93261F}" type="presOf" srcId="{09951EC0-DF21-42D3-AABA-191C59FDBC1D}" destId="{511767B4-773B-40F5-B814-2F2EEFBDBCB7}" srcOrd="0" destOrd="0" presId="urn:microsoft.com/office/officeart/2005/8/layout/hierarchy3"/>
    <dgm:cxn modelId="{8FCCA867-6BBE-4FD3-85CB-B22C8B32C166}" type="presOf" srcId="{8F70F879-4136-4BB4-8518-B5344886F17F}" destId="{581A879E-7231-49C1-AFB8-671FFDC127A9}" srcOrd="0" destOrd="0" presId="urn:microsoft.com/office/officeart/2005/8/layout/hierarchy3"/>
    <dgm:cxn modelId="{20783DEF-31E6-41E9-B293-6697757C8539}" type="presOf" srcId="{85964DEB-6303-4333-AE06-534864E60362}" destId="{D4AA7DD8-4265-41AE-B342-45D1F005AE25}" srcOrd="0" destOrd="0" presId="urn:microsoft.com/office/officeart/2005/8/layout/hierarchy3"/>
    <dgm:cxn modelId="{12E29EB7-D3BD-4636-9985-3BBCFE5F2F94}" srcId="{DF64D90C-FC10-42DE-9831-AC987BE621FD}" destId="{2A67F804-3EFD-4CB4-9C39-836A5499C4C9}" srcOrd="0" destOrd="0" parTransId="{52927A95-170A-4B34-88BF-5B07F7D2B444}" sibTransId="{B434A127-302B-4CB6-B688-4AD3F3D4FEA5}"/>
    <dgm:cxn modelId="{0FDF5CC9-23BA-48B0-AF3A-4B5E972CEF61}" type="presOf" srcId="{A9C9E565-7D70-45CC-A580-5C9DEBBBFEB0}" destId="{786AF7CF-B7D0-4427-8A1E-1DC1DDB51991}" srcOrd="0" destOrd="0" presId="urn:microsoft.com/office/officeart/2005/8/layout/hierarchy3"/>
    <dgm:cxn modelId="{E3FCDCB1-15B3-4643-B87E-94E241E79489}" srcId="{8F70F879-4136-4BB4-8518-B5344886F17F}" destId="{7BF886BC-217B-4211-90C9-E460F464E124}" srcOrd="1" destOrd="0" parTransId="{4F5C0C00-9810-43A3-93FF-15BD494992BC}" sibTransId="{8D63810B-056C-4374-8632-86697B00D225}"/>
    <dgm:cxn modelId="{E001F6F5-B1EB-4501-A2DF-AE6C72348F24}" srcId="{11CA44CF-17C8-4DF9-A7EA-0225E02BB071}" destId="{A9C9E565-7D70-45CC-A580-5C9DEBBBFEB0}" srcOrd="1" destOrd="0" parTransId="{43609BED-B927-4FF5-8ACD-82D0EF9E6C0D}" sibTransId="{223D78F9-8292-4CAB-A874-33FD5C70582E}"/>
    <dgm:cxn modelId="{75D57CDF-DE4C-4013-8C7B-FE81F3786901}" type="presOf" srcId="{536CD6E1-BD54-4642-A396-7E17946C7324}" destId="{3CB3AA7F-BD44-49CC-8E8F-862C21B1BA19}" srcOrd="0" destOrd="0" presId="urn:microsoft.com/office/officeart/2005/8/layout/hierarchy3"/>
    <dgm:cxn modelId="{BFF004FA-BFBF-49C6-8E06-FCF59C139108}" type="presOf" srcId="{7BF886BC-217B-4211-90C9-E460F464E124}" destId="{9C98D0EB-70EF-483D-ADA0-8EF977E82118}" srcOrd="0" destOrd="0" presId="urn:microsoft.com/office/officeart/2005/8/layout/hierarchy3"/>
    <dgm:cxn modelId="{A4860200-50B7-466E-AF8E-89D97D09E12D}" type="presOf" srcId="{4F5C0C00-9810-43A3-93FF-15BD494992BC}" destId="{4BFF7B70-671E-4AFC-BBE3-33A2654D2E76}" srcOrd="0" destOrd="0" presId="urn:microsoft.com/office/officeart/2005/8/layout/hierarchy3"/>
    <dgm:cxn modelId="{14514412-7716-4D14-8AD5-09B3B3C04273}" srcId="{11CA44CF-17C8-4DF9-A7EA-0225E02BB071}" destId="{679FA86F-A9EF-44D9-BEB1-0B1072E91DEA}" srcOrd="2" destOrd="0" parTransId="{0B3FE5E9-1227-482D-8A12-D169D95A5B80}" sibTransId="{76C5DC01-C267-4C5D-910C-D509478CEC8E}"/>
    <dgm:cxn modelId="{FD02D369-1869-4F86-A890-60C69DBE3D4A}" srcId="{11CA44CF-17C8-4DF9-A7EA-0225E02BB071}" destId="{EE1CC82C-9B88-490A-A2A9-A0FF418B9738}" srcOrd="3" destOrd="0" parTransId="{FA36F2F8-12DC-4932-9506-97BBE7EEB574}" sibTransId="{50FAFCFD-551B-4F5A-8EFF-88A14E2ED5E4}"/>
    <dgm:cxn modelId="{4A8761B3-E3F5-401C-80F4-F75C96A0FC80}" type="presOf" srcId="{43609BED-B927-4FF5-8ACD-82D0EF9E6C0D}" destId="{A4DF40FA-41FB-4CF6-B84E-4AA6012AA77A}" srcOrd="0" destOrd="0" presId="urn:microsoft.com/office/officeart/2005/8/layout/hierarchy3"/>
    <dgm:cxn modelId="{36F988D4-6E84-4929-A8C7-C4B26BF74D59}" type="presOf" srcId="{77C4DEDA-7DDE-4E27-A476-64147F6E238D}" destId="{E86FBF97-773D-4618-8B41-E78103763A8D}" srcOrd="0" destOrd="0" presId="urn:microsoft.com/office/officeart/2005/8/layout/hierarchy3"/>
    <dgm:cxn modelId="{B6646A24-8E1D-4A55-8335-F3A7E9217075}" srcId="{11CA44CF-17C8-4DF9-A7EA-0225E02BB071}" destId="{77C4DEDA-7DDE-4E27-A476-64147F6E238D}" srcOrd="4" destOrd="0" parTransId="{58B035DC-FC4D-4589-9EDF-877CAE86568E}" sibTransId="{66297C71-71E0-474A-9C02-AD3B2E95F8DD}"/>
    <dgm:cxn modelId="{CB49A667-A9E5-46C7-8076-F39A9353A82A}" type="presOf" srcId="{11CA44CF-17C8-4DF9-A7EA-0225E02BB071}" destId="{4ECA7396-A8A3-4AF5-B3AC-68F9D0439F83}" srcOrd="1" destOrd="0" presId="urn:microsoft.com/office/officeart/2005/8/layout/hierarchy3"/>
    <dgm:cxn modelId="{FD56EFBC-C13C-4590-AD3C-6C9B89F25343}" srcId="{E59605CC-02AA-44A9-8789-F240EEF41BD4}" destId="{5813B178-DF8B-41D2-9097-9AE579371D1E}" srcOrd="1" destOrd="0" parTransId="{85964DEB-6303-4333-AE06-534864E60362}" sibTransId="{AFD793E2-CB4F-4C64-BC1C-F65166E662FC}"/>
    <dgm:cxn modelId="{08517A44-A9BA-4611-99A8-EA5610B59477}" srcId="{17FBC9D9-7E7A-4800-B659-A5258BCFBF30}" destId="{E59605CC-02AA-44A9-8789-F240EEF41BD4}" srcOrd="2" destOrd="0" parTransId="{BF92396B-7723-46C8-8D66-FE62232AA32E}" sibTransId="{CEC56D9C-A3C1-4EC7-9782-2490B93AF4C3}"/>
    <dgm:cxn modelId="{E2C8EBA9-05DC-43E0-A70F-615132789059}" type="presOf" srcId="{8F70F879-4136-4BB4-8518-B5344886F17F}" destId="{3A8E1AB6-D74C-4E7E-8461-5B0D4C9E9DF3}" srcOrd="1" destOrd="0" presId="urn:microsoft.com/office/officeart/2005/8/layout/hierarchy3"/>
    <dgm:cxn modelId="{1F3958D9-0EA0-4EC8-A7DD-E3862CB5D719}" srcId="{17FBC9D9-7E7A-4800-B659-A5258BCFBF30}" destId="{DF64D90C-FC10-42DE-9831-AC987BE621FD}" srcOrd="3" destOrd="0" parTransId="{58845BDA-3D50-4C2A-AE04-6F1FCBE6744C}" sibTransId="{C99C8E26-70AC-491F-AEDA-5FFB8646A4CD}"/>
    <dgm:cxn modelId="{3754FD96-027C-47C3-B28E-EEF857D37F5C}" type="presOf" srcId="{E39C6B7B-8053-41C8-8E12-1A876E6E9099}" destId="{C4C7EFFA-FFBE-4A97-BCBA-FD50EB5EAA7D}" srcOrd="0" destOrd="0" presId="urn:microsoft.com/office/officeart/2005/8/layout/hierarchy3"/>
    <dgm:cxn modelId="{F8651439-FF4C-4DE8-BA8A-A9D0D273A9A5}" type="presOf" srcId="{E59605CC-02AA-44A9-8789-F240EEF41BD4}" destId="{39DA3E90-BB92-4841-AF89-26D0ABD0B824}" srcOrd="1" destOrd="0" presId="urn:microsoft.com/office/officeart/2005/8/layout/hierarchy3"/>
    <dgm:cxn modelId="{11A49803-226E-49EB-B3F8-C0E666B8C513}" srcId="{17FBC9D9-7E7A-4800-B659-A5258BCFBF30}" destId="{8F70F879-4136-4BB4-8518-B5344886F17F}" srcOrd="1" destOrd="0" parTransId="{685F5AB2-5B49-4A6C-B2E9-A35A27971892}" sibTransId="{4EBAE3E3-48F5-4F2B-948C-980AD24DAC63}"/>
    <dgm:cxn modelId="{1687E7EC-69A0-46E3-8DFF-C03F5247000C}" srcId="{17FBC9D9-7E7A-4800-B659-A5258BCFBF30}" destId="{11CA44CF-17C8-4DF9-A7EA-0225E02BB071}" srcOrd="0" destOrd="0" parTransId="{AFB63576-2EE5-45B8-A6D6-EB8E3B265773}" sibTransId="{30BC4D8D-3C58-4C21-A6F4-09A2A343FCD3}"/>
    <dgm:cxn modelId="{5A93269D-8B9F-41ED-91FE-17C6D0E2D0FF}" type="presOf" srcId="{5A94920C-6AC6-4087-A9E5-D3F4865D62AF}" destId="{1536325D-94DB-460B-8A3F-28D7066B1535}" srcOrd="0" destOrd="0" presId="urn:microsoft.com/office/officeart/2005/8/layout/hierarchy3"/>
    <dgm:cxn modelId="{5505DC34-89A3-4A11-A11C-A27A20F7F46F}" type="presOf" srcId="{679FA86F-A9EF-44D9-BEB1-0B1072E91DEA}" destId="{6CF48DF1-5F80-404D-A65B-2716054AEA2A}" srcOrd="0" destOrd="0" presId="urn:microsoft.com/office/officeart/2005/8/layout/hierarchy3"/>
    <dgm:cxn modelId="{1D01238B-A291-4DBB-96A2-48F3AA21F41B}" type="presOf" srcId="{5813B178-DF8B-41D2-9097-9AE579371D1E}" destId="{6E541C0E-4311-4ECB-9C0B-C017B00DD976}" srcOrd="0" destOrd="0" presId="urn:microsoft.com/office/officeart/2005/8/layout/hierarchy3"/>
    <dgm:cxn modelId="{B1876380-DDB7-40A0-B049-BF30B7F0C118}" type="presOf" srcId="{EBBDA78B-FB9B-4A44-9800-6EC69DA91B8C}" destId="{CCAB247F-4409-4DB8-B797-28D23D8A2611}" srcOrd="0" destOrd="0" presId="urn:microsoft.com/office/officeart/2005/8/layout/hierarchy3"/>
    <dgm:cxn modelId="{E3B0B153-88F4-460B-8801-C09C565FDF8D}" type="presOf" srcId="{17FBC9D9-7E7A-4800-B659-A5258BCFBF30}" destId="{88D32CBB-677F-45C8-BCB8-0B909EAD257D}" srcOrd="0" destOrd="0" presId="urn:microsoft.com/office/officeart/2005/8/layout/hierarchy3"/>
    <dgm:cxn modelId="{088B2756-3CEC-4E8B-ACC4-65434793E6E7}" srcId="{DF64D90C-FC10-42DE-9831-AC987BE621FD}" destId="{BD32DCE0-9A66-4953-8947-947801CF7052}" srcOrd="1" destOrd="0" parTransId="{54B15BD0-4DB7-416C-94D8-54202ED69414}" sibTransId="{C25CDF45-3123-468A-9708-654FFE0A70F4}"/>
    <dgm:cxn modelId="{28586BDC-3EC2-40DB-AFAE-4039B9E1BB4A}" type="presOf" srcId="{DF64D90C-FC10-42DE-9831-AC987BE621FD}" destId="{9E17C973-8CC7-469A-8858-5D8544E579F0}" srcOrd="1" destOrd="0" presId="urn:microsoft.com/office/officeart/2005/8/layout/hierarchy3"/>
    <dgm:cxn modelId="{C46A1CB7-B723-47BF-B164-E68199DBD357}" type="presOf" srcId="{58B035DC-FC4D-4589-9EDF-877CAE86568E}" destId="{BE20BE62-D6A8-42F7-A441-53151FEA7521}" srcOrd="0" destOrd="0" presId="urn:microsoft.com/office/officeart/2005/8/layout/hierarchy3"/>
    <dgm:cxn modelId="{E4A9CD7A-7624-4ADB-A1D3-499E4272AABB}" srcId="{11CA44CF-17C8-4DF9-A7EA-0225E02BB071}" destId="{09951EC0-DF21-42D3-AABA-191C59FDBC1D}" srcOrd="0" destOrd="0" parTransId="{5A94920C-6AC6-4087-A9E5-D3F4865D62AF}" sibTransId="{9D6FCB0E-637E-4CE7-ABFC-EE9176ED063B}"/>
    <dgm:cxn modelId="{BAA4697E-BF13-4DF7-B27A-0FF7F196F9BB}" type="presOf" srcId="{B1502779-86BD-4AED-99EC-48498B9B8346}" destId="{DDCF6556-E638-459E-8D77-1222BEF328FA}" srcOrd="0" destOrd="0" presId="urn:microsoft.com/office/officeart/2005/8/layout/hierarchy3"/>
    <dgm:cxn modelId="{6EA8751A-3263-4293-A539-5809EB174DE3}" type="presOf" srcId="{BD32DCE0-9A66-4953-8947-947801CF7052}" destId="{020DA146-8C4E-4366-AA01-B6C7D618BFD3}" srcOrd="0" destOrd="0" presId="urn:microsoft.com/office/officeart/2005/8/layout/hierarchy3"/>
    <dgm:cxn modelId="{C8AB45D5-D8B6-454C-B9DD-285BD47894A6}" type="presOf" srcId="{11CA44CF-17C8-4DF9-A7EA-0225E02BB071}" destId="{71078BF9-A971-42DF-8B86-D13B5D4393B0}" srcOrd="0" destOrd="0" presId="urn:microsoft.com/office/officeart/2005/8/layout/hierarchy3"/>
    <dgm:cxn modelId="{04E51273-BD48-498D-A483-74B399ACB050}" srcId="{E59605CC-02AA-44A9-8789-F240EEF41BD4}" destId="{7AF745B3-546D-434F-879A-998F4641E2E7}" srcOrd="2" destOrd="0" parTransId="{536CD6E1-BD54-4642-A396-7E17946C7324}" sibTransId="{C6ADCF52-6E86-42EF-B2BA-266E3704D5EE}"/>
    <dgm:cxn modelId="{401D0C15-B5F7-461E-9770-158A61608BEC}" type="presOf" srcId="{0B3FE5E9-1227-482D-8A12-D169D95A5B80}" destId="{0437731A-645E-4FFD-B31A-7F1BCA89C762}" srcOrd="0" destOrd="0" presId="urn:microsoft.com/office/officeart/2005/8/layout/hierarchy3"/>
    <dgm:cxn modelId="{1084B599-52CE-4819-8B8E-2B1CD032B560}" type="presOf" srcId="{2A67F804-3EFD-4CB4-9C39-836A5499C4C9}" destId="{A3503D51-3EBF-4C85-8382-4239D515C7E6}" srcOrd="0" destOrd="0" presId="urn:microsoft.com/office/officeart/2005/8/layout/hierarchy3"/>
    <dgm:cxn modelId="{020FFAA3-3A5F-45C9-A92F-0798019CA1A3}" type="presOf" srcId="{54B15BD0-4DB7-416C-94D8-54202ED69414}" destId="{FACA86CD-38BB-4FA4-A91C-9FA2476EDA72}" srcOrd="0" destOrd="0" presId="urn:microsoft.com/office/officeart/2005/8/layout/hierarchy3"/>
    <dgm:cxn modelId="{C34B8A76-F431-4AB6-B1B6-715E58FB3D31}" type="presOf" srcId="{EE1CC82C-9B88-490A-A2A9-A0FF418B9738}" destId="{6CC7A17A-8DE3-4753-80BC-77C2D9F8F88F}" srcOrd="0" destOrd="0" presId="urn:microsoft.com/office/officeart/2005/8/layout/hierarchy3"/>
    <dgm:cxn modelId="{1041AFAC-7189-4274-9E0A-92984C1E0BBC}" srcId="{DF64D90C-FC10-42DE-9831-AC987BE621FD}" destId="{66238373-2B5D-45ED-8F9B-179597F845F7}" srcOrd="2" destOrd="0" parTransId="{B1502779-86BD-4AED-99EC-48498B9B8346}" sibTransId="{90C44791-EFD5-4E5A-9716-FD448DD2478C}"/>
    <dgm:cxn modelId="{CFEDBFA9-15DC-4EAB-998A-8B0B3B8553F9}" type="presOf" srcId="{7AF745B3-546D-434F-879A-998F4641E2E7}" destId="{9EFC0E3C-C0BC-46CE-B20D-1E4A9A8CF790}" srcOrd="0" destOrd="0" presId="urn:microsoft.com/office/officeart/2005/8/layout/hierarchy3"/>
    <dgm:cxn modelId="{47A2D3CE-D04F-4343-AF6A-CFB834015479}" srcId="{8F70F879-4136-4BB4-8518-B5344886F17F}" destId="{C8C74C40-9366-4D67-81F0-2758CD80A0F9}" srcOrd="0" destOrd="0" parTransId="{E39C6B7B-8053-41C8-8E12-1A876E6E9099}" sibTransId="{784F96C9-C8F8-4684-B130-A304B3AF23EB}"/>
    <dgm:cxn modelId="{B67CAF3D-C01C-4F91-A2EB-32C3E11BE997}" type="presParOf" srcId="{88D32CBB-677F-45C8-BCB8-0B909EAD257D}" destId="{9AFF76A6-5FAE-496F-AA3A-698D4F6C0429}" srcOrd="0" destOrd="0" presId="urn:microsoft.com/office/officeart/2005/8/layout/hierarchy3"/>
    <dgm:cxn modelId="{B6B10D59-D79D-4CDE-B908-EDF3FFD74C94}" type="presParOf" srcId="{9AFF76A6-5FAE-496F-AA3A-698D4F6C0429}" destId="{4E763561-C871-4124-831F-1064C5B267D5}" srcOrd="0" destOrd="0" presId="urn:microsoft.com/office/officeart/2005/8/layout/hierarchy3"/>
    <dgm:cxn modelId="{CEB8F446-8D38-451E-B627-77455C1EB17C}" type="presParOf" srcId="{4E763561-C871-4124-831F-1064C5B267D5}" destId="{71078BF9-A971-42DF-8B86-D13B5D4393B0}" srcOrd="0" destOrd="0" presId="urn:microsoft.com/office/officeart/2005/8/layout/hierarchy3"/>
    <dgm:cxn modelId="{8B113702-2323-4B04-B2D4-E58F870863B9}" type="presParOf" srcId="{4E763561-C871-4124-831F-1064C5B267D5}" destId="{4ECA7396-A8A3-4AF5-B3AC-68F9D0439F83}" srcOrd="1" destOrd="0" presId="urn:microsoft.com/office/officeart/2005/8/layout/hierarchy3"/>
    <dgm:cxn modelId="{AF8F04A4-8A5C-481B-AF6D-743C76AE46C6}" type="presParOf" srcId="{9AFF76A6-5FAE-496F-AA3A-698D4F6C0429}" destId="{A93C3F1E-DE29-4D84-B841-9298627B1F18}" srcOrd="1" destOrd="0" presId="urn:microsoft.com/office/officeart/2005/8/layout/hierarchy3"/>
    <dgm:cxn modelId="{D5818E97-BBD6-4120-993A-0E864CBCB062}" type="presParOf" srcId="{A93C3F1E-DE29-4D84-B841-9298627B1F18}" destId="{1536325D-94DB-460B-8A3F-28D7066B1535}" srcOrd="0" destOrd="0" presId="urn:microsoft.com/office/officeart/2005/8/layout/hierarchy3"/>
    <dgm:cxn modelId="{7EE3DC93-822F-4F08-8088-C4AD6DA3745B}" type="presParOf" srcId="{A93C3F1E-DE29-4D84-B841-9298627B1F18}" destId="{511767B4-773B-40F5-B814-2F2EEFBDBCB7}" srcOrd="1" destOrd="0" presId="urn:microsoft.com/office/officeart/2005/8/layout/hierarchy3"/>
    <dgm:cxn modelId="{F86C47AF-87B7-470D-A681-9A74FC506576}" type="presParOf" srcId="{A93C3F1E-DE29-4D84-B841-9298627B1F18}" destId="{A4DF40FA-41FB-4CF6-B84E-4AA6012AA77A}" srcOrd="2" destOrd="0" presId="urn:microsoft.com/office/officeart/2005/8/layout/hierarchy3"/>
    <dgm:cxn modelId="{74B1FBB0-B038-406A-BC34-613764E13777}" type="presParOf" srcId="{A93C3F1E-DE29-4D84-B841-9298627B1F18}" destId="{786AF7CF-B7D0-4427-8A1E-1DC1DDB51991}" srcOrd="3" destOrd="0" presId="urn:microsoft.com/office/officeart/2005/8/layout/hierarchy3"/>
    <dgm:cxn modelId="{6B89B59A-86C8-4E90-BE7F-6E4BA164E2C7}" type="presParOf" srcId="{A93C3F1E-DE29-4D84-B841-9298627B1F18}" destId="{0437731A-645E-4FFD-B31A-7F1BCA89C762}" srcOrd="4" destOrd="0" presId="urn:microsoft.com/office/officeart/2005/8/layout/hierarchy3"/>
    <dgm:cxn modelId="{1BA9E6B4-CFC8-42E1-AD7F-3A039F85898A}" type="presParOf" srcId="{A93C3F1E-DE29-4D84-B841-9298627B1F18}" destId="{6CF48DF1-5F80-404D-A65B-2716054AEA2A}" srcOrd="5" destOrd="0" presId="urn:microsoft.com/office/officeart/2005/8/layout/hierarchy3"/>
    <dgm:cxn modelId="{9006CE08-4555-4B95-B0F3-DD257994D702}" type="presParOf" srcId="{A93C3F1E-DE29-4D84-B841-9298627B1F18}" destId="{EB3CCEE8-FE17-47DC-B35D-9FD132080781}" srcOrd="6" destOrd="0" presId="urn:microsoft.com/office/officeart/2005/8/layout/hierarchy3"/>
    <dgm:cxn modelId="{EDA687D4-2D68-4825-B2C6-9C4B073F78B3}" type="presParOf" srcId="{A93C3F1E-DE29-4D84-B841-9298627B1F18}" destId="{6CC7A17A-8DE3-4753-80BC-77C2D9F8F88F}" srcOrd="7" destOrd="0" presId="urn:microsoft.com/office/officeart/2005/8/layout/hierarchy3"/>
    <dgm:cxn modelId="{22127D91-126C-4C4F-BA95-0FE23730813D}" type="presParOf" srcId="{A93C3F1E-DE29-4D84-B841-9298627B1F18}" destId="{BE20BE62-D6A8-42F7-A441-53151FEA7521}" srcOrd="8" destOrd="0" presId="urn:microsoft.com/office/officeart/2005/8/layout/hierarchy3"/>
    <dgm:cxn modelId="{91883AF5-29E6-41D0-A9AF-95F6743AEF4D}" type="presParOf" srcId="{A93C3F1E-DE29-4D84-B841-9298627B1F18}" destId="{E86FBF97-773D-4618-8B41-E78103763A8D}" srcOrd="9" destOrd="0" presId="urn:microsoft.com/office/officeart/2005/8/layout/hierarchy3"/>
    <dgm:cxn modelId="{8F804748-95F6-41A8-8D48-87FDC0A4C7DB}" type="presParOf" srcId="{88D32CBB-677F-45C8-BCB8-0B909EAD257D}" destId="{F7FD9C45-7468-4DBA-B7D1-5A5B7F6DEEDF}" srcOrd="1" destOrd="0" presId="urn:microsoft.com/office/officeart/2005/8/layout/hierarchy3"/>
    <dgm:cxn modelId="{2503F725-73B9-47D2-80E9-7BEF9681BF19}" type="presParOf" srcId="{F7FD9C45-7468-4DBA-B7D1-5A5B7F6DEEDF}" destId="{343BD7C0-9540-4BCD-A552-6DB76EE3BE91}" srcOrd="0" destOrd="0" presId="urn:microsoft.com/office/officeart/2005/8/layout/hierarchy3"/>
    <dgm:cxn modelId="{45A9E916-C699-41D8-B83F-83B70E3B782D}" type="presParOf" srcId="{343BD7C0-9540-4BCD-A552-6DB76EE3BE91}" destId="{581A879E-7231-49C1-AFB8-671FFDC127A9}" srcOrd="0" destOrd="0" presId="urn:microsoft.com/office/officeart/2005/8/layout/hierarchy3"/>
    <dgm:cxn modelId="{E46D905D-A0E6-43AC-9A13-B67EB3F94D30}" type="presParOf" srcId="{343BD7C0-9540-4BCD-A552-6DB76EE3BE91}" destId="{3A8E1AB6-D74C-4E7E-8461-5B0D4C9E9DF3}" srcOrd="1" destOrd="0" presId="urn:microsoft.com/office/officeart/2005/8/layout/hierarchy3"/>
    <dgm:cxn modelId="{5E4044D6-1C6A-4F87-AA07-1A42DFD4D300}" type="presParOf" srcId="{F7FD9C45-7468-4DBA-B7D1-5A5B7F6DEEDF}" destId="{F728C3D5-9491-41A0-918A-D2C81810CCE8}" srcOrd="1" destOrd="0" presId="urn:microsoft.com/office/officeart/2005/8/layout/hierarchy3"/>
    <dgm:cxn modelId="{C2169ED6-04BA-448E-B772-A1AD677BD8CC}" type="presParOf" srcId="{F728C3D5-9491-41A0-918A-D2C81810CCE8}" destId="{C4C7EFFA-FFBE-4A97-BCBA-FD50EB5EAA7D}" srcOrd="0" destOrd="0" presId="urn:microsoft.com/office/officeart/2005/8/layout/hierarchy3"/>
    <dgm:cxn modelId="{1532E80A-722D-4477-B556-4F5E35091094}" type="presParOf" srcId="{F728C3D5-9491-41A0-918A-D2C81810CCE8}" destId="{277DFA57-185F-4B66-9756-61B0D9B9E601}" srcOrd="1" destOrd="0" presId="urn:microsoft.com/office/officeart/2005/8/layout/hierarchy3"/>
    <dgm:cxn modelId="{133E90D4-6BF0-4DF6-BCC8-6AB6D5988CE7}" type="presParOf" srcId="{F728C3D5-9491-41A0-918A-D2C81810CCE8}" destId="{4BFF7B70-671E-4AFC-BBE3-33A2654D2E76}" srcOrd="2" destOrd="0" presId="urn:microsoft.com/office/officeart/2005/8/layout/hierarchy3"/>
    <dgm:cxn modelId="{6BA1AC27-74F5-4FEC-864E-0CE35E7D404B}" type="presParOf" srcId="{F728C3D5-9491-41A0-918A-D2C81810CCE8}" destId="{9C98D0EB-70EF-483D-ADA0-8EF977E82118}" srcOrd="3" destOrd="0" presId="urn:microsoft.com/office/officeart/2005/8/layout/hierarchy3"/>
    <dgm:cxn modelId="{4F5A0FD6-7C2A-4BB9-9EAF-10B615B808E4}" type="presParOf" srcId="{88D32CBB-677F-45C8-BCB8-0B909EAD257D}" destId="{49D0B0E3-56E5-49AE-988C-3502D490A469}" srcOrd="2" destOrd="0" presId="urn:microsoft.com/office/officeart/2005/8/layout/hierarchy3"/>
    <dgm:cxn modelId="{0AB73150-3D84-46BB-8A45-420F72025F04}" type="presParOf" srcId="{49D0B0E3-56E5-49AE-988C-3502D490A469}" destId="{94C7B269-5614-4A90-89C0-A5531E9C172E}" srcOrd="0" destOrd="0" presId="urn:microsoft.com/office/officeart/2005/8/layout/hierarchy3"/>
    <dgm:cxn modelId="{5ED79E79-40D5-44F3-BA2C-7A7A177B9B00}" type="presParOf" srcId="{94C7B269-5614-4A90-89C0-A5531E9C172E}" destId="{FF8F4C47-A6AA-4B82-BD3E-0E5055B3DC69}" srcOrd="0" destOrd="0" presId="urn:microsoft.com/office/officeart/2005/8/layout/hierarchy3"/>
    <dgm:cxn modelId="{B84D550B-9478-4218-9B56-111BD032DC3A}" type="presParOf" srcId="{94C7B269-5614-4A90-89C0-A5531E9C172E}" destId="{39DA3E90-BB92-4841-AF89-26D0ABD0B824}" srcOrd="1" destOrd="0" presId="urn:microsoft.com/office/officeart/2005/8/layout/hierarchy3"/>
    <dgm:cxn modelId="{B270A0C4-2391-442D-98A2-9777A62ED624}" type="presParOf" srcId="{49D0B0E3-56E5-49AE-988C-3502D490A469}" destId="{03CFE36F-EE5D-4A5D-A2E0-BA42EA547BDE}" srcOrd="1" destOrd="0" presId="urn:microsoft.com/office/officeart/2005/8/layout/hierarchy3"/>
    <dgm:cxn modelId="{1F1FD657-7710-4B82-A4E5-57DD46D47F0D}" type="presParOf" srcId="{03CFE36F-EE5D-4A5D-A2E0-BA42EA547BDE}" destId="{CCAB247F-4409-4DB8-B797-28D23D8A2611}" srcOrd="0" destOrd="0" presId="urn:microsoft.com/office/officeart/2005/8/layout/hierarchy3"/>
    <dgm:cxn modelId="{58987F6D-541F-45CD-9186-83A02C6FAFBD}" type="presParOf" srcId="{03CFE36F-EE5D-4A5D-A2E0-BA42EA547BDE}" destId="{F82EBCD6-B038-40A8-8A52-A23B20D95C01}" srcOrd="1" destOrd="0" presId="urn:microsoft.com/office/officeart/2005/8/layout/hierarchy3"/>
    <dgm:cxn modelId="{160C3CB2-022F-45EC-8FD2-0CEB86FD3866}" type="presParOf" srcId="{03CFE36F-EE5D-4A5D-A2E0-BA42EA547BDE}" destId="{D4AA7DD8-4265-41AE-B342-45D1F005AE25}" srcOrd="2" destOrd="0" presId="urn:microsoft.com/office/officeart/2005/8/layout/hierarchy3"/>
    <dgm:cxn modelId="{BBC7CE01-2470-4538-8B6D-09A8C2529D41}" type="presParOf" srcId="{03CFE36F-EE5D-4A5D-A2E0-BA42EA547BDE}" destId="{6E541C0E-4311-4ECB-9C0B-C017B00DD976}" srcOrd="3" destOrd="0" presId="urn:microsoft.com/office/officeart/2005/8/layout/hierarchy3"/>
    <dgm:cxn modelId="{05E56D19-9937-4282-9B06-03CF251C82E0}" type="presParOf" srcId="{03CFE36F-EE5D-4A5D-A2E0-BA42EA547BDE}" destId="{3CB3AA7F-BD44-49CC-8E8F-862C21B1BA19}" srcOrd="4" destOrd="0" presId="urn:microsoft.com/office/officeart/2005/8/layout/hierarchy3"/>
    <dgm:cxn modelId="{CF162285-391D-4937-9442-91BF03319E9B}" type="presParOf" srcId="{03CFE36F-EE5D-4A5D-A2E0-BA42EA547BDE}" destId="{9EFC0E3C-C0BC-46CE-B20D-1E4A9A8CF790}" srcOrd="5" destOrd="0" presId="urn:microsoft.com/office/officeart/2005/8/layout/hierarchy3"/>
    <dgm:cxn modelId="{84FA0BD3-610A-495F-A32F-4E91C215EF49}" type="presParOf" srcId="{88D32CBB-677F-45C8-BCB8-0B909EAD257D}" destId="{0FFCE047-20E1-489D-B0EB-C2D72C52B7FE}" srcOrd="3" destOrd="0" presId="urn:microsoft.com/office/officeart/2005/8/layout/hierarchy3"/>
    <dgm:cxn modelId="{6A4A4160-C363-4357-9FC6-9BEFA628095D}" type="presParOf" srcId="{0FFCE047-20E1-489D-B0EB-C2D72C52B7FE}" destId="{3EC0632A-8482-40EF-8E7D-A0580B8C4A5D}" srcOrd="0" destOrd="0" presId="urn:microsoft.com/office/officeart/2005/8/layout/hierarchy3"/>
    <dgm:cxn modelId="{498D725D-0585-4ED1-BF84-E06D2323CC68}" type="presParOf" srcId="{3EC0632A-8482-40EF-8E7D-A0580B8C4A5D}" destId="{E5A01C9D-A94D-4983-AB61-F928DFDF4A24}" srcOrd="0" destOrd="0" presId="urn:microsoft.com/office/officeart/2005/8/layout/hierarchy3"/>
    <dgm:cxn modelId="{0EF58D2A-55A7-4B8B-B77D-4616B3171447}" type="presParOf" srcId="{3EC0632A-8482-40EF-8E7D-A0580B8C4A5D}" destId="{9E17C973-8CC7-469A-8858-5D8544E579F0}" srcOrd="1" destOrd="0" presId="urn:microsoft.com/office/officeart/2005/8/layout/hierarchy3"/>
    <dgm:cxn modelId="{C41BE436-64F5-402F-888B-647B90F7D7EB}" type="presParOf" srcId="{0FFCE047-20E1-489D-B0EB-C2D72C52B7FE}" destId="{ADB99B83-AEB1-4B21-831F-351FB12B8007}" srcOrd="1" destOrd="0" presId="urn:microsoft.com/office/officeart/2005/8/layout/hierarchy3"/>
    <dgm:cxn modelId="{9D94D58D-A123-4C0B-B3CA-5DE189BD096B}" type="presParOf" srcId="{ADB99B83-AEB1-4B21-831F-351FB12B8007}" destId="{11B6236B-B4AD-4B21-96C5-F128D22BEB2A}" srcOrd="0" destOrd="0" presId="urn:microsoft.com/office/officeart/2005/8/layout/hierarchy3"/>
    <dgm:cxn modelId="{78ED3EE9-1DD3-43E4-8FBE-4DE227180241}" type="presParOf" srcId="{ADB99B83-AEB1-4B21-831F-351FB12B8007}" destId="{A3503D51-3EBF-4C85-8382-4239D515C7E6}" srcOrd="1" destOrd="0" presId="urn:microsoft.com/office/officeart/2005/8/layout/hierarchy3"/>
    <dgm:cxn modelId="{D64687ED-343C-4185-948D-7F25E156494A}" type="presParOf" srcId="{ADB99B83-AEB1-4B21-831F-351FB12B8007}" destId="{FACA86CD-38BB-4FA4-A91C-9FA2476EDA72}" srcOrd="2" destOrd="0" presId="urn:microsoft.com/office/officeart/2005/8/layout/hierarchy3"/>
    <dgm:cxn modelId="{D8FA1773-D770-4630-9F2A-5FF175348338}" type="presParOf" srcId="{ADB99B83-AEB1-4B21-831F-351FB12B8007}" destId="{020DA146-8C4E-4366-AA01-B6C7D618BFD3}" srcOrd="3" destOrd="0" presId="urn:microsoft.com/office/officeart/2005/8/layout/hierarchy3"/>
    <dgm:cxn modelId="{7AE10DE7-05CE-4A09-8008-B6037D7C064D}" type="presParOf" srcId="{ADB99B83-AEB1-4B21-831F-351FB12B8007}" destId="{DDCF6556-E638-459E-8D77-1222BEF328FA}" srcOrd="4" destOrd="0" presId="urn:microsoft.com/office/officeart/2005/8/layout/hierarchy3"/>
    <dgm:cxn modelId="{FAA5CFA1-A1FB-4A7C-834C-7B2AF5173FC8}" type="presParOf" srcId="{ADB99B83-AEB1-4B21-831F-351FB12B8007}" destId="{4EE4CCB2-548C-42DF-BAAD-14C6EB7FC4DC}" srcOrd="5" destOrd="0" presId="urn:microsoft.com/office/officeart/2005/8/layout/hierarchy3"/>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02C1259F-587C-4EEA-A319-FB5E9B7EE1D7}" type="doc">
      <dgm:prSet loTypeId="urn:microsoft.com/office/officeart/2005/8/layout/vList5" loCatId="list" qsTypeId="urn:microsoft.com/office/officeart/2005/8/quickstyle/simple1" qsCatId="simple" csTypeId="urn:microsoft.com/office/officeart/2005/8/colors/colorful2" csCatId="colorful" phldr="1"/>
      <dgm:spPr/>
      <dgm:t>
        <a:bodyPr/>
        <a:lstStyle/>
        <a:p>
          <a:endParaRPr lang="pl-PL"/>
        </a:p>
      </dgm:t>
    </dgm:pt>
    <dgm:pt modelId="{12910433-40D9-4E12-BA67-F909C262A1F7}">
      <dgm:prSet custT="1"/>
      <dgm:spPr>
        <a:solidFill>
          <a:srgbClr val="F2A36E"/>
        </a:solidFill>
      </dgm:spPr>
      <dgm:t>
        <a:bodyPr/>
        <a:lstStyle/>
        <a:p>
          <a:r>
            <a:rPr lang="pl-PL" sz="1050" b="1"/>
            <a:t>brak zachęt ekonomicznych</a:t>
          </a:r>
        </a:p>
      </dgm:t>
    </dgm:pt>
    <dgm:pt modelId="{03CF2B3B-62B7-4156-926E-07DE5A69F388}" type="parTrans" cxnId="{AC889294-BEF3-4A37-91DE-D4AC89AA8A13}">
      <dgm:prSet/>
      <dgm:spPr/>
      <dgm:t>
        <a:bodyPr/>
        <a:lstStyle/>
        <a:p>
          <a:endParaRPr lang="pl-PL"/>
        </a:p>
      </dgm:t>
    </dgm:pt>
    <dgm:pt modelId="{06066E14-38C3-45ED-BB9D-1EFA60DBB959}" type="sibTrans" cxnId="{AC889294-BEF3-4A37-91DE-D4AC89AA8A13}">
      <dgm:prSet/>
      <dgm:spPr/>
      <dgm:t>
        <a:bodyPr/>
        <a:lstStyle/>
        <a:p>
          <a:endParaRPr lang="pl-PL"/>
        </a:p>
      </dgm:t>
    </dgm:pt>
    <dgm:pt modelId="{E296246D-55BD-4B02-95F9-8D645126BEC3}">
      <dgm:prSet custT="1"/>
      <dgm:spPr/>
      <dgm:t>
        <a:bodyPr/>
        <a:lstStyle/>
        <a:p>
          <a:r>
            <a:rPr lang="pl-PL" sz="1050" b="1"/>
            <a:t>brak zaufania pomiędzy przedsiębiorstwami dotyczącymi sposobu wykorzystania udostępnionych danych przy jednoczesnym brak pewności prawnej, co do sposobu dozwolonego korzystania z danych</a:t>
          </a:r>
        </a:p>
      </dgm:t>
    </dgm:pt>
    <dgm:pt modelId="{E3360CAF-18AE-4789-9A34-45E0A5CC2385}" type="parTrans" cxnId="{41121D54-E474-47D1-8222-834AFE9D7478}">
      <dgm:prSet/>
      <dgm:spPr/>
      <dgm:t>
        <a:bodyPr/>
        <a:lstStyle/>
        <a:p>
          <a:endParaRPr lang="pl-PL"/>
        </a:p>
      </dgm:t>
    </dgm:pt>
    <dgm:pt modelId="{D2AC59D9-8211-473A-AB57-F84200066AF4}" type="sibTrans" cxnId="{41121D54-E474-47D1-8222-834AFE9D7478}">
      <dgm:prSet/>
      <dgm:spPr/>
      <dgm:t>
        <a:bodyPr/>
        <a:lstStyle/>
        <a:p>
          <a:endParaRPr lang="pl-PL"/>
        </a:p>
      </dgm:t>
    </dgm:pt>
    <dgm:pt modelId="{902E241D-138A-4E0A-BF73-10271C59DC63}">
      <dgm:prSet custT="1"/>
      <dgm:spPr/>
      <dgm:t>
        <a:bodyPr/>
        <a:lstStyle/>
        <a:p>
          <a:r>
            <a:rPr lang="pl-PL" sz="1050" b="1"/>
            <a:t>braku równowagi w pozycji negocjacyjnej co dotyczy zwłaszcza MŚP i dostępu do danych gromadzonych przez duże platformy internetowe, ale również przypadków dostępu do danych współgenerowanych przed urządzenia internetu rzeczy</a:t>
          </a:r>
        </a:p>
      </dgm:t>
    </dgm:pt>
    <dgm:pt modelId="{C9FE6B75-F5F9-42CD-A4DC-86216AC0B25B}" type="parTrans" cxnId="{7C222C2A-D71B-4097-9688-B40BE952E736}">
      <dgm:prSet/>
      <dgm:spPr/>
      <dgm:t>
        <a:bodyPr/>
        <a:lstStyle/>
        <a:p>
          <a:endParaRPr lang="pl-PL"/>
        </a:p>
      </dgm:t>
    </dgm:pt>
    <dgm:pt modelId="{D08F9D8C-90B8-4781-8D24-F744227F8742}" type="sibTrans" cxnId="{7C222C2A-D71B-4097-9688-B40BE952E736}">
      <dgm:prSet/>
      <dgm:spPr/>
      <dgm:t>
        <a:bodyPr/>
        <a:lstStyle/>
        <a:p>
          <a:endParaRPr lang="pl-PL"/>
        </a:p>
      </dgm:t>
    </dgm:pt>
    <dgm:pt modelId="{3BE93340-A6A7-4445-BD49-8114663E5A3B}">
      <dgm:prSet custT="1"/>
      <dgm:spPr/>
      <dgm:t>
        <a:bodyPr/>
        <a:lstStyle/>
        <a:p>
          <a:r>
            <a:rPr lang="pl-PL" sz="1050" b="1"/>
            <a:t>problemy w zakresie interoperacyjności nie tylko pomiędzy sektorami ale również w ich obrębie – przedsiębiorcy nie stosują standardów, wspólnych kompatybilnych formatów, problemem jest też jakość danych, ich struktura, autentyczność i integralność</a:t>
          </a:r>
        </a:p>
      </dgm:t>
    </dgm:pt>
    <dgm:pt modelId="{DBF29A37-D93F-431B-9DD2-C966D4610376}" type="parTrans" cxnId="{5EA134F8-B33B-4E52-939D-2528F5F78D85}">
      <dgm:prSet/>
      <dgm:spPr/>
      <dgm:t>
        <a:bodyPr/>
        <a:lstStyle/>
        <a:p>
          <a:endParaRPr lang="pl-PL"/>
        </a:p>
      </dgm:t>
    </dgm:pt>
    <dgm:pt modelId="{7EFC3592-0DB3-4CA2-B2B1-D6F1E2593EFA}" type="sibTrans" cxnId="{5EA134F8-B33B-4E52-939D-2528F5F78D85}">
      <dgm:prSet/>
      <dgm:spPr/>
      <dgm:t>
        <a:bodyPr/>
        <a:lstStyle/>
        <a:p>
          <a:endParaRPr lang="pl-PL"/>
        </a:p>
      </dgm:t>
    </dgm:pt>
    <dgm:pt modelId="{26497CAC-5B7B-47FD-BA6B-C1B9450311BE}">
      <dgm:prSet custT="1"/>
      <dgm:spPr/>
      <dgm:t>
        <a:bodyPr/>
        <a:lstStyle/>
        <a:p>
          <a:r>
            <a:rPr lang="pl-PL" sz="1050" b="1"/>
            <a:t>niewystarczająca infrastruktura przetwarzania danych spełniająca wymogi w zakresie bezpieczeństwa, energooszczędności, przystępności cenowej i jakości – bariera ta odnosi się zwłaszcza do usług w chmurze, których podaż w Europie i w Polsce ciągle jest niewystarczająca i łączy się z niewielkim popytem</a:t>
          </a:r>
        </a:p>
      </dgm:t>
    </dgm:pt>
    <dgm:pt modelId="{CB071B20-F083-4A11-B856-07C0F8DB50C5}" type="parTrans" cxnId="{B9581622-5B15-477A-BEE9-48DF20D35C39}">
      <dgm:prSet/>
      <dgm:spPr/>
      <dgm:t>
        <a:bodyPr/>
        <a:lstStyle/>
        <a:p>
          <a:endParaRPr lang="pl-PL"/>
        </a:p>
      </dgm:t>
    </dgm:pt>
    <dgm:pt modelId="{9118309E-CDA3-4212-AF05-6312E4847A7E}" type="sibTrans" cxnId="{B9581622-5B15-477A-BEE9-48DF20D35C39}">
      <dgm:prSet/>
      <dgm:spPr/>
      <dgm:t>
        <a:bodyPr/>
        <a:lstStyle/>
        <a:p>
          <a:endParaRPr lang="pl-PL"/>
        </a:p>
      </dgm:t>
    </dgm:pt>
    <dgm:pt modelId="{A0A42538-38DF-4EC1-8F78-A6A2588E3153}">
      <dgm:prSet custT="1"/>
      <dgm:spPr/>
      <dgm:t>
        <a:bodyPr/>
        <a:lstStyle/>
        <a:p>
          <a:r>
            <a:rPr lang="pl-PL" sz="1050" b="1"/>
            <a:t>zagrożenie bezpieczeństwa danych – wyzwaniem dla cyberbezpieczeństwa będzie zwłaszcza zapewnienie bezpieczeństwa danych gromadzonych na obrzeżach sieci oraz zapewnienie ciągłości kontroli dostępu w łańcuchach wartości</a:t>
          </a:r>
        </a:p>
      </dgm:t>
    </dgm:pt>
    <dgm:pt modelId="{942424A2-7FA0-48AB-8AA6-7B8563A9D749}" type="parTrans" cxnId="{9A95423A-0EBA-48EE-AC8D-83A81CE1E990}">
      <dgm:prSet/>
      <dgm:spPr/>
      <dgm:t>
        <a:bodyPr/>
        <a:lstStyle/>
        <a:p>
          <a:endParaRPr lang="pl-PL"/>
        </a:p>
      </dgm:t>
    </dgm:pt>
    <dgm:pt modelId="{72BA3DD3-5D97-4117-99CF-AEFE9D03C0E5}" type="sibTrans" cxnId="{9A95423A-0EBA-48EE-AC8D-83A81CE1E990}">
      <dgm:prSet/>
      <dgm:spPr/>
      <dgm:t>
        <a:bodyPr/>
        <a:lstStyle/>
        <a:p>
          <a:endParaRPr lang="pl-PL"/>
        </a:p>
      </dgm:t>
    </dgm:pt>
    <dgm:pt modelId="{5E6F39EF-3C4A-426A-A180-F3717175D1D3}">
      <dgm:prSet custT="1"/>
      <dgm:spPr/>
      <dgm:t>
        <a:bodyPr/>
        <a:lstStyle/>
        <a:p>
          <a:r>
            <a:rPr lang="pl-PL" sz="1050" b="1"/>
            <a:t>brak umiejętności z zakresu dużych zbiorów danych i analizy danych</a:t>
          </a:r>
        </a:p>
      </dgm:t>
    </dgm:pt>
    <dgm:pt modelId="{772D861F-6965-4696-A831-D3184BC63EC3}" type="parTrans" cxnId="{9E691770-9F7A-442B-853A-960790ED11DF}">
      <dgm:prSet/>
      <dgm:spPr/>
      <dgm:t>
        <a:bodyPr/>
        <a:lstStyle/>
        <a:p>
          <a:endParaRPr lang="pl-PL"/>
        </a:p>
      </dgm:t>
    </dgm:pt>
    <dgm:pt modelId="{224EC481-F674-427A-8956-CDEDA88009B1}" type="sibTrans" cxnId="{9E691770-9F7A-442B-853A-960790ED11DF}">
      <dgm:prSet/>
      <dgm:spPr/>
      <dgm:t>
        <a:bodyPr/>
        <a:lstStyle/>
        <a:p>
          <a:endParaRPr lang="pl-PL"/>
        </a:p>
      </dgm:t>
    </dgm:pt>
    <dgm:pt modelId="{92CA5CDB-372B-4530-90F6-82BB5E9323A5}" type="pres">
      <dgm:prSet presAssocID="{02C1259F-587C-4EEA-A319-FB5E9B7EE1D7}" presName="Name0" presStyleCnt="0">
        <dgm:presLayoutVars>
          <dgm:dir/>
          <dgm:animLvl val="lvl"/>
          <dgm:resizeHandles val="exact"/>
        </dgm:presLayoutVars>
      </dgm:prSet>
      <dgm:spPr/>
      <dgm:t>
        <a:bodyPr/>
        <a:lstStyle/>
        <a:p>
          <a:endParaRPr lang="pl-PL"/>
        </a:p>
      </dgm:t>
    </dgm:pt>
    <dgm:pt modelId="{4C2D302A-CBA1-4FFC-B1B8-AE1C9CD40D9F}" type="pres">
      <dgm:prSet presAssocID="{12910433-40D9-4E12-BA67-F909C262A1F7}" presName="linNode" presStyleCnt="0"/>
      <dgm:spPr/>
      <dgm:t>
        <a:bodyPr/>
        <a:lstStyle/>
        <a:p>
          <a:endParaRPr lang="pl-PL"/>
        </a:p>
      </dgm:t>
    </dgm:pt>
    <dgm:pt modelId="{FE3E416D-6C55-4E7A-885A-331CBED4B2B2}" type="pres">
      <dgm:prSet presAssocID="{12910433-40D9-4E12-BA67-F909C262A1F7}" presName="parentText" presStyleLbl="node1" presStyleIdx="0" presStyleCnt="7" custScaleX="229307" custScaleY="18287">
        <dgm:presLayoutVars>
          <dgm:chMax val="1"/>
          <dgm:bulletEnabled val="1"/>
        </dgm:presLayoutVars>
      </dgm:prSet>
      <dgm:spPr/>
      <dgm:t>
        <a:bodyPr/>
        <a:lstStyle/>
        <a:p>
          <a:endParaRPr lang="pl-PL"/>
        </a:p>
      </dgm:t>
    </dgm:pt>
    <dgm:pt modelId="{7E41FE82-96DB-47F3-AAB5-66E9CAF021A0}" type="pres">
      <dgm:prSet presAssocID="{06066E14-38C3-45ED-BB9D-1EFA60DBB959}" presName="sp" presStyleCnt="0"/>
      <dgm:spPr/>
      <dgm:t>
        <a:bodyPr/>
        <a:lstStyle/>
        <a:p>
          <a:endParaRPr lang="pl-PL"/>
        </a:p>
      </dgm:t>
    </dgm:pt>
    <dgm:pt modelId="{7AD7B0F0-02CA-42C9-A772-D0921A751F93}" type="pres">
      <dgm:prSet presAssocID="{E296246D-55BD-4B02-95F9-8D645126BEC3}" presName="linNode" presStyleCnt="0"/>
      <dgm:spPr/>
      <dgm:t>
        <a:bodyPr/>
        <a:lstStyle/>
        <a:p>
          <a:endParaRPr lang="pl-PL"/>
        </a:p>
      </dgm:t>
    </dgm:pt>
    <dgm:pt modelId="{0ADD817C-FB19-4FBB-9002-C5D57A6E36A2}" type="pres">
      <dgm:prSet presAssocID="{E296246D-55BD-4B02-95F9-8D645126BEC3}" presName="parentText" presStyleLbl="node1" presStyleIdx="1" presStyleCnt="7" custScaleX="228114" custScaleY="27333" custLinFactNeighborY="-3657">
        <dgm:presLayoutVars>
          <dgm:chMax val="1"/>
          <dgm:bulletEnabled val="1"/>
        </dgm:presLayoutVars>
      </dgm:prSet>
      <dgm:spPr/>
      <dgm:t>
        <a:bodyPr/>
        <a:lstStyle/>
        <a:p>
          <a:endParaRPr lang="pl-PL"/>
        </a:p>
      </dgm:t>
    </dgm:pt>
    <dgm:pt modelId="{BD109641-080F-4807-B72C-AC770A5EB2DE}" type="pres">
      <dgm:prSet presAssocID="{D2AC59D9-8211-473A-AB57-F84200066AF4}" presName="sp" presStyleCnt="0"/>
      <dgm:spPr/>
      <dgm:t>
        <a:bodyPr/>
        <a:lstStyle/>
        <a:p>
          <a:endParaRPr lang="pl-PL"/>
        </a:p>
      </dgm:t>
    </dgm:pt>
    <dgm:pt modelId="{0950B8C1-F958-46EA-8FAB-7E6647ECB6A0}" type="pres">
      <dgm:prSet presAssocID="{902E241D-138A-4E0A-BF73-10271C59DC63}" presName="linNode" presStyleCnt="0"/>
      <dgm:spPr/>
      <dgm:t>
        <a:bodyPr/>
        <a:lstStyle/>
        <a:p>
          <a:endParaRPr lang="pl-PL"/>
        </a:p>
      </dgm:t>
    </dgm:pt>
    <dgm:pt modelId="{35578C2F-7D92-40B6-9C45-9EFC7BD951A6}" type="pres">
      <dgm:prSet presAssocID="{902E241D-138A-4E0A-BF73-10271C59DC63}" presName="parentText" presStyleLbl="node1" presStyleIdx="2" presStyleCnt="7" custScaleX="228685" custScaleY="29803" custLinFactNeighborY="-6172">
        <dgm:presLayoutVars>
          <dgm:chMax val="1"/>
          <dgm:bulletEnabled val="1"/>
        </dgm:presLayoutVars>
      </dgm:prSet>
      <dgm:spPr/>
      <dgm:t>
        <a:bodyPr/>
        <a:lstStyle/>
        <a:p>
          <a:endParaRPr lang="pl-PL"/>
        </a:p>
      </dgm:t>
    </dgm:pt>
    <dgm:pt modelId="{C22A9CB2-B003-4552-8089-138B0614C4C1}" type="pres">
      <dgm:prSet presAssocID="{D08F9D8C-90B8-4781-8D24-F744227F8742}" presName="sp" presStyleCnt="0"/>
      <dgm:spPr/>
      <dgm:t>
        <a:bodyPr/>
        <a:lstStyle/>
        <a:p>
          <a:endParaRPr lang="pl-PL"/>
        </a:p>
      </dgm:t>
    </dgm:pt>
    <dgm:pt modelId="{612A6577-6BFB-4EFF-9491-DC9B25C00B75}" type="pres">
      <dgm:prSet presAssocID="{3BE93340-A6A7-4445-BD49-8114663E5A3B}" presName="linNode" presStyleCnt="0"/>
      <dgm:spPr/>
      <dgm:t>
        <a:bodyPr/>
        <a:lstStyle/>
        <a:p>
          <a:endParaRPr lang="pl-PL"/>
        </a:p>
      </dgm:t>
    </dgm:pt>
    <dgm:pt modelId="{C88390A6-8148-47A9-9EAE-858D294C0011}" type="pres">
      <dgm:prSet presAssocID="{3BE93340-A6A7-4445-BD49-8114663E5A3B}" presName="parentText" presStyleLbl="node1" presStyleIdx="3" presStyleCnt="7" custScaleX="228685" custScaleY="35290" custLinFactNeighborX="355" custLinFactNeighborY="-8698">
        <dgm:presLayoutVars>
          <dgm:chMax val="1"/>
          <dgm:bulletEnabled val="1"/>
        </dgm:presLayoutVars>
      </dgm:prSet>
      <dgm:spPr/>
      <dgm:t>
        <a:bodyPr/>
        <a:lstStyle/>
        <a:p>
          <a:endParaRPr lang="pl-PL"/>
        </a:p>
      </dgm:t>
    </dgm:pt>
    <dgm:pt modelId="{08660F5D-8241-44C4-AA9E-D473A86A3D5C}" type="pres">
      <dgm:prSet presAssocID="{7EFC3592-0DB3-4CA2-B2B1-D6F1E2593EFA}" presName="sp" presStyleCnt="0"/>
      <dgm:spPr/>
      <dgm:t>
        <a:bodyPr/>
        <a:lstStyle/>
        <a:p>
          <a:endParaRPr lang="pl-PL"/>
        </a:p>
      </dgm:t>
    </dgm:pt>
    <dgm:pt modelId="{00BAE679-A3D1-45C9-8CD0-A220B30640D1}" type="pres">
      <dgm:prSet presAssocID="{26497CAC-5B7B-47FD-BA6B-C1B9450311BE}" presName="linNode" presStyleCnt="0"/>
      <dgm:spPr/>
      <dgm:t>
        <a:bodyPr/>
        <a:lstStyle/>
        <a:p>
          <a:endParaRPr lang="pl-PL"/>
        </a:p>
      </dgm:t>
    </dgm:pt>
    <dgm:pt modelId="{F66276F1-C22E-4D24-8A6A-E180C11C7D99}" type="pres">
      <dgm:prSet presAssocID="{26497CAC-5B7B-47FD-BA6B-C1B9450311BE}" presName="parentText" presStyleLbl="node1" presStyleIdx="4" presStyleCnt="7" custScaleX="229929" custScaleY="40416" custLinFactNeighborX="-1421" custLinFactNeighborY="-11090">
        <dgm:presLayoutVars>
          <dgm:chMax val="1"/>
          <dgm:bulletEnabled val="1"/>
        </dgm:presLayoutVars>
      </dgm:prSet>
      <dgm:spPr/>
      <dgm:t>
        <a:bodyPr/>
        <a:lstStyle/>
        <a:p>
          <a:endParaRPr lang="pl-PL"/>
        </a:p>
      </dgm:t>
    </dgm:pt>
    <dgm:pt modelId="{FACE0C0E-A61F-4AA1-AC90-3026836C8B51}" type="pres">
      <dgm:prSet presAssocID="{9118309E-CDA3-4212-AF05-6312E4847A7E}" presName="sp" presStyleCnt="0"/>
      <dgm:spPr/>
      <dgm:t>
        <a:bodyPr/>
        <a:lstStyle/>
        <a:p>
          <a:endParaRPr lang="pl-PL"/>
        </a:p>
      </dgm:t>
    </dgm:pt>
    <dgm:pt modelId="{B40EBA0D-EAD8-45C0-A9C6-2F56DCD1CEC7}" type="pres">
      <dgm:prSet presAssocID="{A0A42538-38DF-4EC1-8F78-A6A2588E3153}" presName="linNode" presStyleCnt="0"/>
      <dgm:spPr/>
      <dgm:t>
        <a:bodyPr/>
        <a:lstStyle/>
        <a:p>
          <a:endParaRPr lang="pl-PL"/>
        </a:p>
      </dgm:t>
    </dgm:pt>
    <dgm:pt modelId="{C48323DF-C4FE-441D-9F5D-CB47F78C8F3D}" type="pres">
      <dgm:prSet presAssocID="{A0A42538-38DF-4EC1-8F78-A6A2588E3153}" presName="parentText" presStyleLbl="node1" presStyleIdx="5" presStyleCnt="7" custScaleX="228685" custScaleY="33447" custLinFactNeighborX="355" custLinFactNeighborY="-13626">
        <dgm:presLayoutVars>
          <dgm:chMax val="1"/>
          <dgm:bulletEnabled val="1"/>
        </dgm:presLayoutVars>
      </dgm:prSet>
      <dgm:spPr/>
      <dgm:t>
        <a:bodyPr/>
        <a:lstStyle/>
        <a:p>
          <a:endParaRPr lang="pl-PL"/>
        </a:p>
      </dgm:t>
    </dgm:pt>
    <dgm:pt modelId="{CA9E6648-2CF1-4316-B9C2-249115CFAAD2}" type="pres">
      <dgm:prSet presAssocID="{72BA3DD3-5D97-4117-99CF-AEFE9D03C0E5}" presName="sp" presStyleCnt="0"/>
      <dgm:spPr/>
      <dgm:t>
        <a:bodyPr/>
        <a:lstStyle/>
        <a:p>
          <a:endParaRPr lang="pl-PL"/>
        </a:p>
      </dgm:t>
    </dgm:pt>
    <dgm:pt modelId="{6578EFB9-782E-4CA2-9AFA-B20061C57D0F}" type="pres">
      <dgm:prSet presAssocID="{5E6F39EF-3C4A-426A-A180-F3717175D1D3}" presName="linNode" presStyleCnt="0"/>
      <dgm:spPr/>
      <dgm:t>
        <a:bodyPr/>
        <a:lstStyle/>
        <a:p>
          <a:endParaRPr lang="pl-PL"/>
        </a:p>
      </dgm:t>
    </dgm:pt>
    <dgm:pt modelId="{5A4D7199-3EF1-4B2C-A412-A827BE6D3484}" type="pres">
      <dgm:prSet presAssocID="{5E6F39EF-3C4A-426A-A180-F3717175D1D3}" presName="parentText" presStyleLbl="node1" presStyleIdx="6" presStyleCnt="7" custScaleX="230551" custScaleY="16407" custLinFactNeighborX="-356" custLinFactNeighborY="-16258">
        <dgm:presLayoutVars>
          <dgm:chMax val="1"/>
          <dgm:bulletEnabled val="1"/>
        </dgm:presLayoutVars>
      </dgm:prSet>
      <dgm:spPr/>
      <dgm:t>
        <a:bodyPr/>
        <a:lstStyle/>
        <a:p>
          <a:endParaRPr lang="pl-PL"/>
        </a:p>
      </dgm:t>
    </dgm:pt>
  </dgm:ptLst>
  <dgm:cxnLst>
    <dgm:cxn modelId="{7C222C2A-D71B-4097-9688-B40BE952E736}" srcId="{02C1259F-587C-4EEA-A319-FB5E9B7EE1D7}" destId="{902E241D-138A-4E0A-BF73-10271C59DC63}" srcOrd="2" destOrd="0" parTransId="{C9FE6B75-F5F9-42CD-A4DC-86216AC0B25B}" sibTransId="{D08F9D8C-90B8-4781-8D24-F744227F8742}"/>
    <dgm:cxn modelId="{63F0FD54-116F-4423-8A95-8C041A4DBDDD}" type="presOf" srcId="{5E6F39EF-3C4A-426A-A180-F3717175D1D3}" destId="{5A4D7199-3EF1-4B2C-A412-A827BE6D3484}" srcOrd="0" destOrd="0" presId="urn:microsoft.com/office/officeart/2005/8/layout/vList5"/>
    <dgm:cxn modelId="{0A0303FB-7266-41D3-89C2-768782676189}" type="presOf" srcId="{3BE93340-A6A7-4445-BD49-8114663E5A3B}" destId="{C88390A6-8148-47A9-9EAE-858D294C0011}" srcOrd="0" destOrd="0" presId="urn:microsoft.com/office/officeart/2005/8/layout/vList5"/>
    <dgm:cxn modelId="{41121D54-E474-47D1-8222-834AFE9D7478}" srcId="{02C1259F-587C-4EEA-A319-FB5E9B7EE1D7}" destId="{E296246D-55BD-4B02-95F9-8D645126BEC3}" srcOrd="1" destOrd="0" parTransId="{E3360CAF-18AE-4789-9A34-45E0A5CC2385}" sibTransId="{D2AC59D9-8211-473A-AB57-F84200066AF4}"/>
    <dgm:cxn modelId="{DBB9539F-C1A8-4B27-8FCC-9638510A9A83}" type="presOf" srcId="{E296246D-55BD-4B02-95F9-8D645126BEC3}" destId="{0ADD817C-FB19-4FBB-9002-C5D57A6E36A2}" srcOrd="0" destOrd="0" presId="urn:microsoft.com/office/officeart/2005/8/layout/vList5"/>
    <dgm:cxn modelId="{AC889294-BEF3-4A37-91DE-D4AC89AA8A13}" srcId="{02C1259F-587C-4EEA-A319-FB5E9B7EE1D7}" destId="{12910433-40D9-4E12-BA67-F909C262A1F7}" srcOrd="0" destOrd="0" parTransId="{03CF2B3B-62B7-4156-926E-07DE5A69F388}" sibTransId="{06066E14-38C3-45ED-BB9D-1EFA60DBB959}"/>
    <dgm:cxn modelId="{DCC50FCB-3133-4184-9DD5-ADFBB6D221BD}" type="presOf" srcId="{26497CAC-5B7B-47FD-BA6B-C1B9450311BE}" destId="{F66276F1-C22E-4D24-8A6A-E180C11C7D99}" srcOrd="0" destOrd="0" presId="urn:microsoft.com/office/officeart/2005/8/layout/vList5"/>
    <dgm:cxn modelId="{5BA8CD0D-F669-428B-AD13-24DB0EE1599E}" type="presOf" srcId="{A0A42538-38DF-4EC1-8F78-A6A2588E3153}" destId="{C48323DF-C4FE-441D-9F5D-CB47F78C8F3D}" srcOrd="0" destOrd="0" presId="urn:microsoft.com/office/officeart/2005/8/layout/vList5"/>
    <dgm:cxn modelId="{9A95423A-0EBA-48EE-AC8D-83A81CE1E990}" srcId="{02C1259F-587C-4EEA-A319-FB5E9B7EE1D7}" destId="{A0A42538-38DF-4EC1-8F78-A6A2588E3153}" srcOrd="5" destOrd="0" parTransId="{942424A2-7FA0-48AB-8AA6-7B8563A9D749}" sibTransId="{72BA3DD3-5D97-4117-99CF-AEFE9D03C0E5}"/>
    <dgm:cxn modelId="{B9581622-5B15-477A-BEE9-48DF20D35C39}" srcId="{02C1259F-587C-4EEA-A319-FB5E9B7EE1D7}" destId="{26497CAC-5B7B-47FD-BA6B-C1B9450311BE}" srcOrd="4" destOrd="0" parTransId="{CB071B20-F083-4A11-B856-07C0F8DB50C5}" sibTransId="{9118309E-CDA3-4212-AF05-6312E4847A7E}"/>
    <dgm:cxn modelId="{7EB8FC1E-3CEE-48E2-A38D-6F013C06F9AD}" type="presOf" srcId="{12910433-40D9-4E12-BA67-F909C262A1F7}" destId="{FE3E416D-6C55-4E7A-885A-331CBED4B2B2}" srcOrd="0" destOrd="0" presId="urn:microsoft.com/office/officeart/2005/8/layout/vList5"/>
    <dgm:cxn modelId="{EB40EF71-F48A-402B-B35A-EA7341D175A8}" type="presOf" srcId="{02C1259F-587C-4EEA-A319-FB5E9B7EE1D7}" destId="{92CA5CDB-372B-4530-90F6-82BB5E9323A5}" srcOrd="0" destOrd="0" presId="urn:microsoft.com/office/officeart/2005/8/layout/vList5"/>
    <dgm:cxn modelId="{5EA134F8-B33B-4E52-939D-2528F5F78D85}" srcId="{02C1259F-587C-4EEA-A319-FB5E9B7EE1D7}" destId="{3BE93340-A6A7-4445-BD49-8114663E5A3B}" srcOrd="3" destOrd="0" parTransId="{DBF29A37-D93F-431B-9DD2-C966D4610376}" sibTransId="{7EFC3592-0DB3-4CA2-B2B1-D6F1E2593EFA}"/>
    <dgm:cxn modelId="{9E691770-9F7A-442B-853A-960790ED11DF}" srcId="{02C1259F-587C-4EEA-A319-FB5E9B7EE1D7}" destId="{5E6F39EF-3C4A-426A-A180-F3717175D1D3}" srcOrd="6" destOrd="0" parTransId="{772D861F-6965-4696-A831-D3184BC63EC3}" sibTransId="{224EC481-F674-427A-8956-CDEDA88009B1}"/>
    <dgm:cxn modelId="{4C34E174-65D9-490D-BB3D-EFCC7AB63A9C}" type="presOf" srcId="{902E241D-138A-4E0A-BF73-10271C59DC63}" destId="{35578C2F-7D92-40B6-9C45-9EFC7BD951A6}" srcOrd="0" destOrd="0" presId="urn:microsoft.com/office/officeart/2005/8/layout/vList5"/>
    <dgm:cxn modelId="{5E1B4C66-C43B-4E89-8A55-1445796001BC}" type="presParOf" srcId="{92CA5CDB-372B-4530-90F6-82BB5E9323A5}" destId="{4C2D302A-CBA1-4FFC-B1B8-AE1C9CD40D9F}" srcOrd="0" destOrd="0" presId="urn:microsoft.com/office/officeart/2005/8/layout/vList5"/>
    <dgm:cxn modelId="{6DEAB143-1174-403F-911F-4A75AA6E66C5}" type="presParOf" srcId="{4C2D302A-CBA1-4FFC-B1B8-AE1C9CD40D9F}" destId="{FE3E416D-6C55-4E7A-885A-331CBED4B2B2}" srcOrd="0" destOrd="0" presId="urn:microsoft.com/office/officeart/2005/8/layout/vList5"/>
    <dgm:cxn modelId="{340F32E2-5F29-4163-8EE5-60B5C9378CEF}" type="presParOf" srcId="{92CA5CDB-372B-4530-90F6-82BB5E9323A5}" destId="{7E41FE82-96DB-47F3-AAB5-66E9CAF021A0}" srcOrd="1" destOrd="0" presId="urn:microsoft.com/office/officeart/2005/8/layout/vList5"/>
    <dgm:cxn modelId="{A2A582CB-B0C9-49D1-AB98-8E7F0ADE6AC7}" type="presParOf" srcId="{92CA5CDB-372B-4530-90F6-82BB5E9323A5}" destId="{7AD7B0F0-02CA-42C9-A772-D0921A751F93}" srcOrd="2" destOrd="0" presId="urn:microsoft.com/office/officeart/2005/8/layout/vList5"/>
    <dgm:cxn modelId="{0C78B2BC-84F1-41A5-8D17-985D1A6399F2}" type="presParOf" srcId="{7AD7B0F0-02CA-42C9-A772-D0921A751F93}" destId="{0ADD817C-FB19-4FBB-9002-C5D57A6E36A2}" srcOrd="0" destOrd="0" presId="urn:microsoft.com/office/officeart/2005/8/layout/vList5"/>
    <dgm:cxn modelId="{9833F07A-F27B-4106-AF2B-A7931CF25944}" type="presParOf" srcId="{92CA5CDB-372B-4530-90F6-82BB5E9323A5}" destId="{BD109641-080F-4807-B72C-AC770A5EB2DE}" srcOrd="3" destOrd="0" presId="urn:microsoft.com/office/officeart/2005/8/layout/vList5"/>
    <dgm:cxn modelId="{A57FF9AA-5D8A-4C8A-95D7-B8E86DE9D63C}" type="presParOf" srcId="{92CA5CDB-372B-4530-90F6-82BB5E9323A5}" destId="{0950B8C1-F958-46EA-8FAB-7E6647ECB6A0}" srcOrd="4" destOrd="0" presId="urn:microsoft.com/office/officeart/2005/8/layout/vList5"/>
    <dgm:cxn modelId="{DA3AB9F6-5497-46B7-8F0E-CDB4295E2D59}" type="presParOf" srcId="{0950B8C1-F958-46EA-8FAB-7E6647ECB6A0}" destId="{35578C2F-7D92-40B6-9C45-9EFC7BD951A6}" srcOrd="0" destOrd="0" presId="urn:microsoft.com/office/officeart/2005/8/layout/vList5"/>
    <dgm:cxn modelId="{03970EA8-5C19-439A-A67F-287AF28FD84E}" type="presParOf" srcId="{92CA5CDB-372B-4530-90F6-82BB5E9323A5}" destId="{C22A9CB2-B003-4552-8089-138B0614C4C1}" srcOrd="5" destOrd="0" presId="urn:microsoft.com/office/officeart/2005/8/layout/vList5"/>
    <dgm:cxn modelId="{C63DD268-A99D-437C-9771-E44192D263F2}" type="presParOf" srcId="{92CA5CDB-372B-4530-90F6-82BB5E9323A5}" destId="{612A6577-6BFB-4EFF-9491-DC9B25C00B75}" srcOrd="6" destOrd="0" presId="urn:microsoft.com/office/officeart/2005/8/layout/vList5"/>
    <dgm:cxn modelId="{CB2CF643-44C0-4627-ACD5-C22265EFE712}" type="presParOf" srcId="{612A6577-6BFB-4EFF-9491-DC9B25C00B75}" destId="{C88390A6-8148-47A9-9EAE-858D294C0011}" srcOrd="0" destOrd="0" presId="urn:microsoft.com/office/officeart/2005/8/layout/vList5"/>
    <dgm:cxn modelId="{CC186969-8ECA-48BB-B51A-F397397A9E15}" type="presParOf" srcId="{92CA5CDB-372B-4530-90F6-82BB5E9323A5}" destId="{08660F5D-8241-44C4-AA9E-D473A86A3D5C}" srcOrd="7" destOrd="0" presId="urn:microsoft.com/office/officeart/2005/8/layout/vList5"/>
    <dgm:cxn modelId="{8F2DFB9D-36A3-40E0-B61E-1E02D23F1FC9}" type="presParOf" srcId="{92CA5CDB-372B-4530-90F6-82BB5E9323A5}" destId="{00BAE679-A3D1-45C9-8CD0-A220B30640D1}" srcOrd="8" destOrd="0" presId="urn:microsoft.com/office/officeart/2005/8/layout/vList5"/>
    <dgm:cxn modelId="{47352B8E-4BC2-4F65-828C-591BCCAF1566}" type="presParOf" srcId="{00BAE679-A3D1-45C9-8CD0-A220B30640D1}" destId="{F66276F1-C22E-4D24-8A6A-E180C11C7D99}" srcOrd="0" destOrd="0" presId="urn:microsoft.com/office/officeart/2005/8/layout/vList5"/>
    <dgm:cxn modelId="{4D755999-910B-48D5-AD0D-78464ABF3DF6}" type="presParOf" srcId="{92CA5CDB-372B-4530-90F6-82BB5E9323A5}" destId="{FACE0C0E-A61F-4AA1-AC90-3026836C8B51}" srcOrd="9" destOrd="0" presId="urn:microsoft.com/office/officeart/2005/8/layout/vList5"/>
    <dgm:cxn modelId="{9A615E5D-9553-4F4C-9025-CADC2E09E66C}" type="presParOf" srcId="{92CA5CDB-372B-4530-90F6-82BB5E9323A5}" destId="{B40EBA0D-EAD8-45C0-A9C6-2F56DCD1CEC7}" srcOrd="10" destOrd="0" presId="urn:microsoft.com/office/officeart/2005/8/layout/vList5"/>
    <dgm:cxn modelId="{9E710DD0-DF1A-4D24-B1FD-E967C9D2B8E8}" type="presParOf" srcId="{B40EBA0D-EAD8-45C0-A9C6-2F56DCD1CEC7}" destId="{C48323DF-C4FE-441D-9F5D-CB47F78C8F3D}" srcOrd="0" destOrd="0" presId="urn:microsoft.com/office/officeart/2005/8/layout/vList5"/>
    <dgm:cxn modelId="{63A0D5FF-BA92-4466-84FE-CF7E7119676A}" type="presParOf" srcId="{92CA5CDB-372B-4530-90F6-82BB5E9323A5}" destId="{CA9E6648-2CF1-4316-B9C2-249115CFAAD2}" srcOrd="11" destOrd="0" presId="urn:microsoft.com/office/officeart/2005/8/layout/vList5"/>
    <dgm:cxn modelId="{81D49C04-464F-4A50-B09C-9474EBFF6927}" type="presParOf" srcId="{92CA5CDB-372B-4530-90F6-82BB5E9323A5}" destId="{6578EFB9-782E-4CA2-9AFA-B20061C57D0F}" srcOrd="12" destOrd="0" presId="urn:microsoft.com/office/officeart/2005/8/layout/vList5"/>
    <dgm:cxn modelId="{2A4F97F5-E799-4AC5-A31C-32C8A8CA48F6}" type="presParOf" srcId="{6578EFB9-782E-4CA2-9AFA-B20061C57D0F}" destId="{5A4D7199-3EF1-4B2C-A412-A827BE6D3484}" srcOrd="0" destOrd="0" presId="urn:microsoft.com/office/officeart/2005/8/layout/vList5"/>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A8A1807-ADDA-47C5-920D-6D5AD87301A3}" type="doc">
      <dgm:prSet loTypeId="urn:microsoft.com/office/officeart/2005/8/layout/radial3" loCatId="relationship" qsTypeId="urn:microsoft.com/office/officeart/2005/8/quickstyle/simple1" qsCatId="simple" csTypeId="urn:microsoft.com/office/officeart/2005/8/colors/colorful5" csCatId="colorful" phldr="1"/>
      <dgm:spPr/>
      <dgm:t>
        <a:bodyPr/>
        <a:lstStyle/>
        <a:p>
          <a:endParaRPr lang="pl-PL"/>
        </a:p>
      </dgm:t>
    </dgm:pt>
    <dgm:pt modelId="{96CD5F19-FD85-45F2-830E-8FA0826FA35C}">
      <dgm:prSet phldrT="[Tekst]"/>
      <dgm:spPr>
        <a:xfrm>
          <a:off x="1855589" y="712589"/>
          <a:ext cx="1775221" cy="1775221"/>
        </a:xfrm>
      </dgm:spPr>
      <dgm:t>
        <a:bodyPr/>
        <a:lstStyle/>
        <a:p>
          <a:r>
            <a:rPr lang="pl-PL">
              <a:ln/>
            </a:rPr>
            <a:t>Interesariusze danych</a:t>
          </a:r>
        </a:p>
      </dgm:t>
    </dgm:pt>
    <dgm:pt modelId="{CF4D32C7-4DAF-498B-A8AE-F97C7805750A}" type="parTrans" cxnId="{93024F45-27A0-491B-B6E1-B1A147B4F038}">
      <dgm:prSet/>
      <dgm:spPr/>
      <dgm:t>
        <a:bodyPr/>
        <a:lstStyle/>
        <a:p>
          <a:endParaRPr lang="pl-PL">
            <a:ln>
              <a:noFill/>
            </a:ln>
            <a:solidFill>
              <a:sysClr val="windowText" lastClr="000000"/>
            </a:solidFill>
          </a:endParaRPr>
        </a:p>
      </dgm:t>
    </dgm:pt>
    <dgm:pt modelId="{B0A0ACB4-37C5-4B26-98B9-E6D1FCAB6DA7}" type="sibTrans" cxnId="{93024F45-27A0-491B-B6E1-B1A147B4F038}">
      <dgm:prSet/>
      <dgm:spPr/>
      <dgm:t>
        <a:bodyPr/>
        <a:lstStyle/>
        <a:p>
          <a:endParaRPr lang="pl-PL">
            <a:ln>
              <a:noFill/>
            </a:ln>
            <a:solidFill>
              <a:sysClr val="windowText" lastClr="000000"/>
            </a:solidFill>
          </a:endParaRPr>
        </a:p>
      </dgm:t>
    </dgm:pt>
    <dgm:pt modelId="{B8FF5403-747B-4E7E-9F29-90E6410F5C69}">
      <dgm:prSet phldrT="[Tekst]"/>
      <dgm:spPr>
        <a:xfrm>
          <a:off x="2299394" y="316"/>
          <a:ext cx="887610" cy="887610"/>
        </a:xfrm>
      </dgm:spPr>
      <dgm:t>
        <a:bodyPr/>
        <a:lstStyle/>
        <a:p>
          <a:r>
            <a:rPr lang="pl-PL">
              <a:ln/>
            </a:rPr>
            <a:t>Administracja rządowa</a:t>
          </a:r>
        </a:p>
      </dgm:t>
    </dgm:pt>
    <dgm:pt modelId="{2A57CEA6-BB8A-45D8-A7B8-314B2E12678E}" type="parTrans" cxnId="{B6AC8361-4A33-4994-8EEC-5D15AF85D85F}">
      <dgm:prSet/>
      <dgm:spPr/>
      <dgm:t>
        <a:bodyPr/>
        <a:lstStyle/>
        <a:p>
          <a:endParaRPr lang="pl-PL">
            <a:ln>
              <a:noFill/>
            </a:ln>
            <a:solidFill>
              <a:sysClr val="windowText" lastClr="000000"/>
            </a:solidFill>
          </a:endParaRPr>
        </a:p>
      </dgm:t>
    </dgm:pt>
    <dgm:pt modelId="{601DC3D1-C9BE-4A4F-9243-DCB2BAD249F4}" type="sibTrans" cxnId="{B6AC8361-4A33-4994-8EEC-5D15AF85D85F}">
      <dgm:prSet/>
      <dgm:spPr/>
      <dgm:t>
        <a:bodyPr/>
        <a:lstStyle/>
        <a:p>
          <a:endParaRPr lang="pl-PL">
            <a:ln>
              <a:noFill/>
            </a:ln>
            <a:solidFill>
              <a:sysClr val="windowText" lastClr="000000"/>
            </a:solidFill>
          </a:endParaRPr>
        </a:p>
      </dgm:t>
    </dgm:pt>
    <dgm:pt modelId="{E4F6E30E-B8C1-4663-9F0C-F0FF6AE524B9}">
      <dgm:prSet phldrT="[Tekst]"/>
      <dgm:spPr>
        <a:xfrm>
          <a:off x="3300587" y="578355"/>
          <a:ext cx="887610" cy="887610"/>
        </a:xfrm>
      </dgm:spPr>
      <dgm:t>
        <a:bodyPr/>
        <a:lstStyle/>
        <a:p>
          <a:r>
            <a:rPr lang="pl-PL">
              <a:ln/>
            </a:rPr>
            <a:t>Administracja samorządowa</a:t>
          </a:r>
        </a:p>
      </dgm:t>
    </dgm:pt>
    <dgm:pt modelId="{E85D4BA8-3E74-4DBB-9235-99F70E74A165}" type="parTrans" cxnId="{D8BCC89C-B7BF-48A3-BBA4-D061479C719F}">
      <dgm:prSet/>
      <dgm:spPr/>
      <dgm:t>
        <a:bodyPr/>
        <a:lstStyle/>
        <a:p>
          <a:endParaRPr lang="pl-PL">
            <a:ln>
              <a:noFill/>
            </a:ln>
            <a:solidFill>
              <a:sysClr val="windowText" lastClr="000000"/>
            </a:solidFill>
          </a:endParaRPr>
        </a:p>
      </dgm:t>
    </dgm:pt>
    <dgm:pt modelId="{B8E01EB0-E807-4832-9760-A94664DB7F26}" type="sibTrans" cxnId="{D8BCC89C-B7BF-48A3-BBA4-D061479C719F}">
      <dgm:prSet/>
      <dgm:spPr/>
      <dgm:t>
        <a:bodyPr/>
        <a:lstStyle/>
        <a:p>
          <a:endParaRPr lang="pl-PL">
            <a:ln>
              <a:noFill/>
            </a:ln>
            <a:solidFill>
              <a:sysClr val="windowText" lastClr="000000"/>
            </a:solidFill>
          </a:endParaRPr>
        </a:p>
      </dgm:t>
    </dgm:pt>
    <dgm:pt modelId="{D0341E08-BE73-475E-950A-4CDE9AFC69DA}">
      <dgm:prSet phldrT="[Tekst]"/>
      <dgm:spPr>
        <a:xfrm>
          <a:off x="3300587" y="1734433"/>
          <a:ext cx="887610" cy="887610"/>
        </a:xfrm>
      </dgm:spPr>
      <dgm:t>
        <a:bodyPr/>
        <a:lstStyle/>
        <a:p>
          <a:r>
            <a:rPr lang="pl-PL">
              <a:ln/>
            </a:rPr>
            <a:t>Sektor prywatny</a:t>
          </a:r>
        </a:p>
      </dgm:t>
    </dgm:pt>
    <dgm:pt modelId="{C4B71B12-D22A-483E-B9C6-AEA320A16F6B}" type="parTrans" cxnId="{11BBBE6D-6062-4B08-B635-0BBE41FCC2B4}">
      <dgm:prSet/>
      <dgm:spPr/>
      <dgm:t>
        <a:bodyPr/>
        <a:lstStyle/>
        <a:p>
          <a:endParaRPr lang="pl-PL">
            <a:ln>
              <a:noFill/>
            </a:ln>
            <a:solidFill>
              <a:sysClr val="windowText" lastClr="000000"/>
            </a:solidFill>
          </a:endParaRPr>
        </a:p>
      </dgm:t>
    </dgm:pt>
    <dgm:pt modelId="{D60ED312-7EC8-4787-9A4C-97282BAD258D}" type="sibTrans" cxnId="{11BBBE6D-6062-4B08-B635-0BBE41FCC2B4}">
      <dgm:prSet/>
      <dgm:spPr/>
      <dgm:t>
        <a:bodyPr/>
        <a:lstStyle/>
        <a:p>
          <a:endParaRPr lang="pl-PL">
            <a:ln>
              <a:noFill/>
            </a:ln>
            <a:solidFill>
              <a:sysClr val="windowText" lastClr="000000"/>
            </a:solidFill>
          </a:endParaRPr>
        </a:p>
      </dgm:t>
    </dgm:pt>
    <dgm:pt modelId="{CFC5CA93-EF9F-46FC-A7DD-1E3A7DEBBA7C}">
      <dgm:prSet phldrT="[Tekst]"/>
      <dgm:spPr>
        <a:xfrm>
          <a:off x="1298201" y="1734433"/>
          <a:ext cx="887610" cy="887610"/>
        </a:xfrm>
      </dgm:spPr>
      <dgm:t>
        <a:bodyPr/>
        <a:lstStyle/>
        <a:p>
          <a:r>
            <a:rPr lang="pl-PL">
              <a:ln/>
            </a:rPr>
            <a:t>Organizacje pozarządowe</a:t>
          </a:r>
        </a:p>
      </dgm:t>
    </dgm:pt>
    <dgm:pt modelId="{FB2D0541-C043-4FCD-8CE3-EBAE13BCD552}" type="parTrans" cxnId="{4A7BD18A-7960-4BA1-B64F-76B9F0D3C45B}">
      <dgm:prSet/>
      <dgm:spPr/>
      <dgm:t>
        <a:bodyPr/>
        <a:lstStyle/>
        <a:p>
          <a:endParaRPr lang="pl-PL">
            <a:ln>
              <a:noFill/>
            </a:ln>
            <a:solidFill>
              <a:sysClr val="windowText" lastClr="000000"/>
            </a:solidFill>
          </a:endParaRPr>
        </a:p>
      </dgm:t>
    </dgm:pt>
    <dgm:pt modelId="{413253CC-65F6-460A-ADED-C277295D9AF7}" type="sibTrans" cxnId="{4A7BD18A-7960-4BA1-B64F-76B9F0D3C45B}">
      <dgm:prSet/>
      <dgm:spPr/>
      <dgm:t>
        <a:bodyPr/>
        <a:lstStyle/>
        <a:p>
          <a:endParaRPr lang="pl-PL">
            <a:ln>
              <a:noFill/>
            </a:ln>
            <a:solidFill>
              <a:sysClr val="windowText" lastClr="000000"/>
            </a:solidFill>
          </a:endParaRPr>
        </a:p>
      </dgm:t>
    </dgm:pt>
    <dgm:pt modelId="{21901C75-618A-42AB-A842-1963EA6D6093}">
      <dgm:prSet phldrT="[Tekst]"/>
      <dgm:spPr/>
      <dgm:t>
        <a:bodyPr/>
        <a:lstStyle/>
        <a:p>
          <a:endParaRPr lang="pl-PL">
            <a:ln>
              <a:noFill/>
            </a:ln>
            <a:solidFill>
              <a:sysClr val="windowText" lastClr="000000"/>
            </a:solidFill>
          </a:endParaRPr>
        </a:p>
      </dgm:t>
    </dgm:pt>
    <dgm:pt modelId="{03940DA5-3DC9-4180-A7B6-BF061713EE5E}" type="parTrans" cxnId="{7BD78699-24E4-48B6-B989-D6D3377BA538}">
      <dgm:prSet/>
      <dgm:spPr/>
      <dgm:t>
        <a:bodyPr/>
        <a:lstStyle/>
        <a:p>
          <a:endParaRPr lang="pl-PL">
            <a:ln>
              <a:noFill/>
            </a:ln>
            <a:solidFill>
              <a:sysClr val="windowText" lastClr="000000"/>
            </a:solidFill>
          </a:endParaRPr>
        </a:p>
      </dgm:t>
    </dgm:pt>
    <dgm:pt modelId="{4E90B9D3-D204-468A-B2A1-01817896ACC7}" type="sibTrans" cxnId="{7BD78699-24E4-48B6-B989-D6D3377BA538}">
      <dgm:prSet/>
      <dgm:spPr/>
      <dgm:t>
        <a:bodyPr/>
        <a:lstStyle/>
        <a:p>
          <a:endParaRPr lang="pl-PL">
            <a:ln>
              <a:noFill/>
            </a:ln>
            <a:solidFill>
              <a:sysClr val="windowText" lastClr="000000"/>
            </a:solidFill>
          </a:endParaRPr>
        </a:p>
      </dgm:t>
    </dgm:pt>
    <dgm:pt modelId="{A4F7BB44-5C0E-49C9-BA6E-DA2DE4C80CF0}">
      <dgm:prSet/>
      <dgm:spPr>
        <a:xfrm>
          <a:off x="2299394" y="2312472"/>
          <a:ext cx="887610" cy="887610"/>
        </a:xfrm>
      </dgm:spPr>
      <dgm:t>
        <a:bodyPr/>
        <a:lstStyle/>
        <a:p>
          <a:r>
            <a:rPr lang="pl-PL">
              <a:ln/>
            </a:rPr>
            <a:t>Środowiska naukowe</a:t>
          </a:r>
        </a:p>
      </dgm:t>
    </dgm:pt>
    <dgm:pt modelId="{088EBB05-6590-4B8E-8024-6C962DA0D2F8}" type="parTrans" cxnId="{8A77413F-F834-414E-A860-A5DC390D4E9F}">
      <dgm:prSet/>
      <dgm:spPr/>
      <dgm:t>
        <a:bodyPr/>
        <a:lstStyle/>
        <a:p>
          <a:endParaRPr lang="pl-PL">
            <a:ln>
              <a:noFill/>
            </a:ln>
            <a:solidFill>
              <a:sysClr val="windowText" lastClr="000000"/>
            </a:solidFill>
          </a:endParaRPr>
        </a:p>
      </dgm:t>
    </dgm:pt>
    <dgm:pt modelId="{A386954D-4D90-48B9-8C5B-4AC321BAB46F}" type="sibTrans" cxnId="{8A77413F-F834-414E-A860-A5DC390D4E9F}">
      <dgm:prSet/>
      <dgm:spPr/>
      <dgm:t>
        <a:bodyPr/>
        <a:lstStyle/>
        <a:p>
          <a:endParaRPr lang="pl-PL">
            <a:ln>
              <a:noFill/>
            </a:ln>
            <a:solidFill>
              <a:sysClr val="windowText" lastClr="000000"/>
            </a:solidFill>
          </a:endParaRPr>
        </a:p>
      </dgm:t>
    </dgm:pt>
    <dgm:pt modelId="{17E9EBED-390D-46B8-B620-F16A713A3328}">
      <dgm:prSet/>
      <dgm:spPr>
        <a:xfrm>
          <a:off x="1298201" y="578355"/>
          <a:ext cx="887610" cy="887610"/>
        </a:xfrm>
      </dgm:spPr>
      <dgm:t>
        <a:bodyPr/>
        <a:lstStyle/>
        <a:p>
          <a:r>
            <a:rPr lang="pl-PL">
              <a:ln/>
            </a:rPr>
            <a:t>Użytkownik indywidualny</a:t>
          </a:r>
        </a:p>
      </dgm:t>
    </dgm:pt>
    <dgm:pt modelId="{7460BB69-DC93-4AE0-A9D3-DC292986EF0F}" type="parTrans" cxnId="{64BC4CCC-AD41-4FA5-926E-EFB24FE595E1}">
      <dgm:prSet/>
      <dgm:spPr/>
      <dgm:t>
        <a:bodyPr/>
        <a:lstStyle/>
        <a:p>
          <a:endParaRPr lang="pl-PL">
            <a:ln>
              <a:noFill/>
            </a:ln>
            <a:solidFill>
              <a:sysClr val="windowText" lastClr="000000"/>
            </a:solidFill>
          </a:endParaRPr>
        </a:p>
      </dgm:t>
    </dgm:pt>
    <dgm:pt modelId="{160EFEB8-F604-4BDC-844F-3246DE8B8AF2}" type="sibTrans" cxnId="{64BC4CCC-AD41-4FA5-926E-EFB24FE595E1}">
      <dgm:prSet/>
      <dgm:spPr/>
      <dgm:t>
        <a:bodyPr/>
        <a:lstStyle/>
        <a:p>
          <a:endParaRPr lang="pl-PL">
            <a:ln>
              <a:noFill/>
            </a:ln>
            <a:solidFill>
              <a:sysClr val="windowText" lastClr="000000"/>
            </a:solidFill>
          </a:endParaRPr>
        </a:p>
      </dgm:t>
    </dgm:pt>
    <dgm:pt modelId="{3F664E1E-4593-4C36-8DA8-0556F2DA7FB7}" type="pres">
      <dgm:prSet presAssocID="{EA8A1807-ADDA-47C5-920D-6D5AD87301A3}" presName="composite" presStyleCnt="0">
        <dgm:presLayoutVars>
          <dgm:chMax val="1"/>
          <dgm:dir/>
          <dgm:resizeHandles val="exact"/>
        </dgm:presLayoutVars>
      </dgm:prSet>
      <dgm:spPr/>
      <dgm:t>
        <a:bodyPr/>
        <a:lstStyle/>
        <a:p>
          <a:endParaRPr lang="pl-PL"/>
        </a:p>
      </dgm:t>
    </dgm:pt>
    <dgm:pt modelId="{615B2103-29DE-4C24-92C2-E042F8F17CA6}" type="pres">
      <dgm:prSet presAssocID="{EA8A1807-ADDA-47C5-920D-6D5AD87301A3}" presName="radial" presStyleCnt="0">
        <dgm:presLayoutVars>
          <dgm:animLvl val="ctr"/>
        </dgm:presLayoutVars>
      </dgm:prSet>
      <dgm:spPr/>
    </dgm:pt>
    <dgm:pt modelId="{F2726ED7-388B-4BCE-96BD-144C7FA85F64}" type="pres">
      <dgm:prSet presAssocID="{96CD5F19-FD85-45F2-830E-8FA0826FA35C}" presName="centerShape" presStyleLbl="vennNode1" presStyleIdx="0" presStyleCnt="7"/>
      <dgm:spPr>
        <a:prstGeom prst="ellipse">
          <a:avLst/>
        </a:prstGeom>
      </dgm:spPr>
      <dgm:t>
        <a:bodyPr/>
        <a:lstStyle/>
        <a:p>
          <a:endParaRPr lang="pl-PL"/>
        </a:p>
      </dgm:t>
    </dgm:pt>
    <dgm:pt modelId="{1E5E93B3-39BB-4961-95FE-A4E9569B9CDA}" type="pres">
      <dgm:prSet presAssocID="{B8FF5403-747B-4E7E-9F29-90E6410F5C69}" presName="node" presStyleLbl="vennNode1" presStyleIdx="1" presStyleCnt="7">
        <dgm:presLayoutVars>
          <dgm:bulletEnabled val="1"/>
        </dgm:presLayoutVars>
      </dgm:prSet>
      <dgm:spPr>
        <a:prstGeom prst="ellipse">
          <a:avLst/>
        </a:prstGeom>
      </dgm:spPr>
      <dgm:t>
        <a:bodyPr/>
        <a:lstStyle/>
        <a:p>
          <a:endParaRPr lang="pl-PL"/>
        </a:p>
      </dgm:t>
    </dgm:pt>
    <dgm:pt modelId="{25CF2754-E106-41EF-A836-B7E14916C96D}" type="pres">
      <dgm:prSet presAssocID="{E4F6E30E-B8C1-4663-9F0C-F0FF6AE524B9}" presName="node" presStyleLbl="vennNode1" presStyleIdx="2" presStyleCnt="7">
        <dgm:presLayoutVars>
          <dgm:bulletEnabled val="1"/>
        </dgm:presLayoutVars>
      </dgm:prSet>
      <dgm:spPr>
        <a:prstGeom prst="ellipse">
          <a:avLst/>
        </a:prstGeom>
      </dgm:spPr>
      <dgm:t>
        <a:bodyPr/>
        <a:lstStyle/>
        <a:p>
          <a:endParaRPr lang="pl-PL"/>
        </a:p>
      </dgm:t>
    </dgm:pt>
    <dgm:pt modelId="{B00CEA19-AB1F-44AA-A07C-9E5DBB012D91}" type="pres">
      <dgm:prSet presAssocID="{D0341E08-BE73-475E-950A-4CDE9AFC69DA}" presName="node" presStyleLbl="vennNode1" presStyleIdx="3" presStyleCnt="7">
        <dgm:presLayoutVars>
          <dgm:bulletEnabled val="1"/>
        </dgm:presLayoutVars>
      </dgm:prSet>
      <dgm:spPr>
        <a:prstGeom prst="ellipse">
          <a:avLst/>
        </a:prstGeom>
      </dgm:spPr>
      <dgm:t>
        <a:bodyPr/>
        <a:lstStyle/>
        <a:p>
          <a:endParaRPr lang="pl-PL"/>
        </a:p>
      </dgm:t>
    </dgm:pt>
    <dgm:pt modelId="{89A64A34-A6AB-4ABA-ADBE-CBD61E04E22F}" type="pres">
      <dgm:prSet presAssocID="{A4F7BB44-5C0E-49C9-BA6E-DA2DE4C80CF0}" presName="node" presStyleLbl="vennNode1" presStyleIdx="4" presStyleCnt="7">
        <dgm:presLayoutVars>
          <dgm:bulletEnabled val="1"/>
        </dgm:presLayoutVars>
      </dgm:prSet>
      <dgm:spPr>
        <a:prstGeom prst="ellipse">
          <a:avLst/>
        </a:prstGeom>
      </dgm:spPr>
      <dgm:t>
        <a:bodyPr/>
        <a:lstStyle/>
        <a:p>
          <a:endParaRPr lang="pl-PL"/>
        </a:p>
      </dgm:t>
    </dgm:pt>
    <dgm:pt modelId="{A082E684-37F7-4A7D-AE76-CD2E797458C6}" type="pres">
      <dgm:prSet presAssocID="{CFC5CA93-EF9F-46FC-A7DD-1E3A7DEBBA7C}" presName="node" presStyleLbl="vennNode1" presStyleIdx="5" presStyleCnt="7">
        <dgm:presLayoutVars>
          <dgm:bulletEnabled val="1"/>
        </dgm:presLayoutVars>
      </dgm:prSet>
      <dgm:spPr>
        <a:prstGeom prst="ellipse">
          <a:avLst/>
        </a:prstGeom>
      </dgm:spPr>
      <dgm:t>
        <a:bodyPr/>
        <a:lstStyle/>
        <a:p>
          <a:endParaRPr lang="pl-PL"/>
        </a:p>
      </dgm:t>
    </dgm:pt>
    <dgm:pt modelId="{2E5D14E8-3C9C-4496-97DE-732682801C9E}" type="pres">
      <dgm:prSet presAssocID="{17E9EBED-390D-46B8-B620-F16A713A3328}" presName="node" presStyleLbl="vennNode1" presStyleIdx="6" presStyleCnt="7">
        <dgm:presLayoutVars>
          <dgm:bulletEnabled val="1"/>
        </dgm:presLayoutVars>
      </dgm:prSet>
      <dgm:spPr>
        <a:prstGeom prst="ellipse">
          <a:avLst/>
        </a:prstGeom>
      </dgm:spPr>
      <dgm:t>
        <a:bodyPr/>
        <a:lstStyle/>
        <a:p>
          <a:endParaRPr lang="pl-PL"/>
        </a:p>
      </dgm:t>
    </dgm:pt>
  </dgm:ptLst>
  <dgm:cxnLst>
    <dgm:cxn modelId="{64BC4CCC-AD41-4FA5-926E-EFB24FE595E1}" srcId="{96CD5F19-FD85-45F2-830E-8FA0826FA35C}" destId="{17E9EBED-390D-46B8-B620-F16A713A3328}" srcOrd="5" destOrd="0" parTransId="{7460BB69-DC93-4AE0-A9D3-DC292986EF0F}" sibTransId="{160EFEB8-F604-4BDC-844F-3246DE8B8AF2}"/>
    <dgm:cxn modelId="{4A7BD18A-7960-4BA1-B64F-76B9F0D3C45B}" srcId="{96CD5F19-FD85-45F2-830E-8FA0826FA35C}" destId="{CFC5CA93-EF9F-46FC-A7DD-1E3A7DEBBA7C}" srcOrd="4" destOrd="0" parTransId="{FB2D0541-C043-4FCD-8CE3-EBAE13BCD552}" sibTransId="{413253CC-65F6-460A-ADED-C277295D9AF7}"/>
    <dgm:cxn modelId="{B6AC8361-4A33-4994-8EEC-5D15AF85D85F}" srcId="{96CD5F19-FD85-45F2-830E-8FA0826FA35C}" destId="{B8FF5403-747B-4E7E-9F29-90E6410F5C69}" srcOrd="0" destOrd="0" parTransId="{2A57CEA6-BB8A-45D8-A7B8-314B2E12678E}" sibTransId="{601DC3D1-C9BE-4A4F-9243-DCB2BAD249F4}"/>
    <dgm:cxn modelId="{4D50BBFE-8709-46C8-A5DF-397A680EA684}" type="presOf" srcId="{E4F6E30E-B8C1-4663-9F0C-F0FF6AE524B9}" destId="{25CF2754-E106-41EF-A836-B7E14916C96D}" srcOrd="0" destOrd="0" presId="urn:microsoft.com/office/officeart/2005/8/layout/radial3"/>
    <dgm:cxn modelId="{7BD78699-24E4-48B6-B989-D6D3377BA538}" srcId="{EA8A1807-ADDA-47C5-920D-6D5AD87301A3}" destId="{21901C75-618A-42AB-A842-1963EA6D6093}" srcOrd="1" destOrd="0" parTransId="{03940DA5-3DC9-4180-A7B6-BF061713EE5E}" sibTransId="{4E90B9D3-D204-468A-B2A1-01817896ACC7}"/>
    <dgm:cxn modelId="{CCAD9A19-AC02-486D-9115-92FF1C2BB6BA}" type="presOf" srcId="{17E9EBED-390D-46B8-B620-F16A713A3328}" destId="{2E5D14E8-3C9C-4496-97DE-732682801C9E}" srcOrd="0" destOrd="0" presId="urn:microsoft.com/office/officeart/2005/8/layout/radial3"/>
    <dgm:cxn modelId="{979F1172-18CF-4EF4-9700-7EC669682B88}" type="presOf" srcId="{EA8A1807-ADDA-47C5-920D-6D5AD87301A3}" destId="{3F664E1E-4593-4C36-8DA8-0556F2DA7FB7}" srcOrd="0" destOrd="0" presId="urn:microsoft.com/office/officeart/2005/8/layout/radial3"/>
    <dgm:cxn modelId="{DAA7365B-CBF6-4957-8CEC-AA1F2D6A1776}" type="presOf" srcId="{CFC5CA93-EF9F-46FC-A7DD-1E3A7DEBBA7C}" destId="{A082E684-37F7-4A7D-AE76-CD2E797458C6}" srcOrd="0" destOrd="0" presId="urn:microsoft.com/office/officeart/2005/8/layout/radial3"/>
    <dgm:cxn modelId="{D8BCC89C-B7BF-48A3-BBA4-D061479C719F}" srcId="{96CD5F19-FD85-45F2-830E-8FA0826FA35C}" destId="{E4F6E30E-B8C1-4663-9F0C-F0FF6AE524B9}" srcOrd="1" destOrd="0" parTransId="{E85D4BA8-3E74-4DBB-9235-99F70E74A165}" sibTransId="{B8E01EB0-E807-4832-9760-A94664DB7F26}"/>
    <dgm:cxn modelId="{93024F45-27A0-491B-B6E1-B1A147B4F038}" srcId="{EA8A1807-ADDA-47C5-920D-6D5AD87301A3}" destId="{96CD5F19-FD85-45F2-830E-8FA0826FA35C}" srcOrd="0" destOrd="0" parTransId="{CF4D32C7-4DAF-498B-A8AE-F97C7805750A}" sibTransId="{B0A0ACB4-37C5-4B26-98B9-E6D1FCAB6DA7}"/>
    <dgm:cxn modelId="{12916D4A-F19F-4BC7-859A-C9D70E7B30A1}" type="presOf" srcId="{D0341E08-BE73-475E-950A-4CDE9AFC69DA}" destId="{B00CEA19-AB1F-44AA-A07C-9E5DBB012D91}" srcOrd="0" destOrd="0" presId="urn:microsoft.com/office/officeart/2005/8/layout/radial3"/>
    <dgm:cxn modelId="{81F41686-C14B-43C4-B1AA-3AECEACE25DE}" type="presOf" srcId="{A4F7BB44-5C0E-49C9-BA6E-DA2DE4C80CF0}" destId="{89A64A34-A6AB-4ABA-ADBE-CBD61E04E22F}" srcOrd="0" destOrd="0" presId="urn:microsoft.com/office/officeart/2005/8/layout/radial3"/>
    <dgm:cxn modelId="{8A77413F-F834-414E-A860-A5DC390D4E9F}" srcId="{96CD5F19-FD85-45F2-830E-8FA0826FA35C}" destId="{A4F7BB44-5C0E-49C9-BA6E-DA2DE4C80CF0}" srcOrd="3" destOrd="0" parTransId="{088EBB05-6590-4B8E-8024-6C962DA0D2F8}" sibTransId="{A386954D-4D90-48B9-8C5B-4AC321BAB46F}"/>
    <dgm:cxn modelId="{3E9B157F-AAEE-48A1-A483-A65EFC5619F3}" type="presOf" srcId="{B8FF5403-747B-4E7E-9F29-90E6410F5C69}" destId="{1E5E93B3-39BB-4961-95FE-A4E9569B9CDA}" srcOrd="0" destOrd="0" presId="urn:microsoft.com/office/officeart/2005/8/layout/radial3"/>
    <dgm:cxn modelId="{7EE17653-3303-404E-9713-3BD0F97EBE1C}" type="presOf" srcId="{96CD5F19-FD85-45F2-830E-8FA0826FA35C}" destId="{F2726ED7-388B-4BCE-96BD-144C7FA85F64}" srcOrd="0" destOrd="0" presId="urn:microsoft.com/office/officeart/2005/8/layout/radial3"/>
    <dgm:cxn modelId="{11BBBE6D-6062-4B08-B635-0BBE41FCC2B4}" srcId="{96CD5F19-FD85-45F2-830E-8FA0826FA35C}" destId="{D0341E08-BE73-475E-950A-4CDE9AFC69DA}" srcOrd="2" destOrd="0" parTransId="{C4B71B12-D22A-483E-B9C6-AEA320A16F6B}" sibTransId="{D60ED312-7EC8-4787-9A4C-97282BAD258D}"/>
    <dgm:cxn modelId="{1A01C430-979A-4885-9793-F11E7F67A641}" type="presParOf" srcId="{3F664E1E-4593-4C36-8DA8-0556F2DA7FB7}" destId="{615B2103-29DE-4C24-92C2-E042F8F17CA6}" srcOrd="0" destOrd="0" presId="urn:microsoft.com/office/officeart/2005/8/layout/radial3"/>
    <dgm:cxn modelId="{56915BDB-4E2B-4C9D-B4DB-88CF9547C97E}" type="presParOf" srcId="{615B2103-29DE-4C24-92C2-E042F8F17CA6}" destId="{F2726ED7-388B-4BCE-96BD-144C7FA85F64}" srcOrd="0" destOrd="0" presId="urn:microsoft.com/office/officeart/2005/8/layout/radial3"/>
    <dgm:cxn modelId="{915B3652-3511-449B-B584-F7BB1C33F7BD}" type="presParOf" srcId="{615B2103-29DE-4C24-92C2-E042F8F17CA6}" destId="{1E5E93B3-39BB-4961-95FE-A4E9569B9CDA}" srcOrd="1" destOrd="0" presId="urn:microsoft.com/office/officeart/2005/8/layout/radial3"/>
    <dgm:cxn modelId="{BE4CB709-FD4A-4C41-A1F8-E64AAEC93AF2}" type="presParOf" srcId="{615B2103-29DE-4C24-92C2-E042F8F17CA6}" destId="{25CF2754-E106-41EF-A836-B7E14916C96D}" srcOrd="2" destOrd="0" presId="urn:microsoft.com/office/officeart/2005/8/layout/radial3"/>
    <dgm:cxn modelId="{1F730EBF-1D10-4559-B911-ACAE80178115}" type="presParOf" srcId="{615B2103-29DE-4C24-92C2-E042F8F17CA6}" destId="{B00CEA19-AB1F-44AA-A07C-9E5DBB012D91}" srcOrd="3" destOrd="0" presId="urn:microsoft.com/office/officeart/2005/8/layout/radial3"/>
    <dgm:cxn modelId="{092B80C8-6B2A-4489-8281-43F47BD8547E}" type="presParOf" srcId="{615B2103-29DE-4C24-92C2-E042F8F17CA6}" destId="{89A64A34-A6AB-4ABA-ADBE-CBD61E04E22F}" srcOrd="4" destOrd="0" presId="urn:microsoft.com/office/officeart/2005/8/layout/radial3"/>
    <dgm:cxn modelId="{FFEDEDD7-AE81-4A57-A9BF-458ED9450F7B}" type="presParOf" srcId="{615B2103-29DE-4C24-92C2-E042F8F17CA6}" destId="{A082E684-37F7-4A7D-AE76-CD2E797458C6}" srcOrd="5" destOrd="0" presId="urn:microsoft.com/office/officeart/2005/8/layout/radial3"/>
    <dgm:cxn modelId="{8ABEA3C2-DD08-42A2-BCC6-308C44762D95}" type="presParOf" srcId="{615B2103-29DE-4C24-92C2-E042F8F17CA6}" destId="{2E5D14E8-3C9C-4496-97DE-732682801C9E}" srcOrd="6" destOrd="0" presId="urn:microsoft.com/office/officeart/2005/8/layout/radial3"/>
  </dgm:cxnLst>
  <dgm:bg>
    <a:solidFill>
      <a:schemeClr val="bg1"/>
    </a:solidFill>
  </dgm:bg>
  <dgm:whole/>
  <dgm:extLst>
    <a:ext uri="http://schemas.microsoft.com/office/drawing/2008/diagram">
      <dsp:dataModelExt xmlns:dsp="http://schemas.microsoft.com/office/drawing/2008/diagram" relId="rId66"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B41FFF0-645C-460D-9E18-F6376C5492B4}">
      <dsp:nvSpPr>
        <dsp:cNvPr id="0" name=""/>
        <dsp:cNvSpPr/>
      </dsp:nvSpPr>
      <dsp:spPr>
        <a:xfrm>
          <a:off x="2206269" y="1940126"/>
          <a:ext cx="1341223" cy="1341223"/>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pl-PL" sz="1800" kern="1200">
              <a:solidFill>
                <a:sysClr val="window" lastClr="FFFFFF"/>
              </a:solidFill>
              <a:latin typeface="Calibri" panose="020F0502020204030204"/>
              <a:ea typeface="+mn-ea"/>
              <a:cs typeface="+mn-cs"/>
            </a:rPr>
            <a:t>Korzyści z realizacji Programu</a:t>
          </a:r>
        </a:p>
      </dsp:txBody>
      <dsp:txXfrm>
        <a:off x="2402687" y="2136544"/>
        <a:ext cx="948387" cy="948387"/>
      </dsp:txXfrm>
    </dsp:sp>
    <dsp:sp modelId="{A18E527E-E7E6-4805-AE70-294114F9EF2D}">
      <dsp:nvSpPr>
        <dsp:cNvPr id="0" name=""/>
        <dsp:cNvSpPr/>
      </dsp:nvSpPr>
      <dsp:spPr>
        <a:xfrm rot="10800000">
          <a:off x="642650" y="2419613"/>
          <a:ext cx="1477619" cy="382248"/>
        </a:xfrm>
        <a:prstGeom prst="leftArrow">
          <a:avLst>
            <a:gd name="adj1" fmla="val 60000"/>
            <a:gd name="adj2" fmla="val 50000"/>
          </a:avLst>
        </a:prstGeom>
        <a:solidFill>
          <a:srgbClr val="4472C4">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6A05DC79-B125-4DB8-B202-26078FBB3A51}">
      <dsp:nvSpPr>
        <dsp:cNvPr id="0" name=""/>
        <dsp:cNvSpPr/>
      </dsp:nvSpPr>
      <dsp:spPr>
        <a:xfrm>
          <a:off x="12537" y="2234410"/>
          <a:ext cx="1260227" cy="752655"/>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335" tIns="13335" rIns="13335" bIns="13335" numCol="1" spcCol="1270" anchor="ctr" anchorCtr="0">
          <a:noAutofit/>
        </a:bodyPr>
        <a:lstStyle/>
        <a:p>
          <a:pPr lvl="0" algn="ctr" defTabSz="311150">
            <a:lnSpc>
              <a:spcPct val="90000"/>
            </a:lnSpc>
            <a:spcBef>
              <a:spcPct val="0"/>
            </a:spcBef>
            <a:spcAft>
              <a:spcPct val="35000"/>
            </a:spcAft>
          </a:pPr>
          <a:r>
            <a:rPr lang="pl-PL" sz="700" kern="1200">
              <a:solidFill>
                <a:sysClr val="windowText" lastClr="000000"/>
              </a:solidFill>
              <a:latin typeface="Calibri" panose="020F0502020204030204"/>
              <a:ea typeface="+mn-ea"/>
              <a:cs typeface="+mn-cs"/>
            </a:rPr>
            <a:t>Wzrost pozycji Polski na arenie międzynarodowej w obszarze otwartości danych</a:t>
          </a:r>
        </a:p>
      </dsp:txBody>
      <dsp:txXfrm>
        <a:off x="34582" y="2256455"/>
        <a:ext cx="1216137" cy="708565"/>
      </dsp:txXfrm>
    </dsp:sp>
    <dsp:sp modelId="{2CB82152-DADC-4249-B29B-F906EF2A3602}">
      <dsp:nvSpPr>
        <dsp:cNvPr id="0" name=""/>
        <dsp:cNvSpPr/>
      </dsp:nvSpPr>
      <dsp:spPr>
        <a:xfrm rot="12600000">
          <a:off x="842999" y="1671903"/>
          <a:ext cx="1477619" cy="382248"/>
        </a:xfrm>
        <a:prstGeom prst="leftArrow">
          <a:avLst>
            <a:gd name="adj1" fmla="val 60000"/>
            <a:gd name="adj2" fmla="val 50000"/>
          </a:avLst>
        </a:prstGeom>
        <a:solidFill>
          <a:srgbClr val="4472C4">
            <a:hueOff val="-1225557"/>
            <a:satOff val="-1705"/>
            <a:lumOff val="-654"/>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2660C4F-555B-481A-8438-AA039CECB466}">
      <dsp:nvSpPr>
        <dsp:cNvPr id="0" name=""/>
        <dsp:cNvSpPr/>
      </dsp:nvSpPr>
      <dsp:spPr>
        <a:xfrm>
          <a:off x="310473" y="1065365"/>
          <a:ext cx="1263015" cy="856515"/>
        </a:xfrm>
        <a:prstGeom prst="roundRect">
          <a:avLst>
            <a:gd name="adj" fmla="val 10000"/>
          </a:avLst>
        </a:prstGeom>
        <a:solidFill>
          <a:srgbClr val="4472C4">
            <a:hueOff val="-1225557"/>
            <a:satOff val="-1705"/>
            <a:lumOff val="-654"/>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335" tIns="13335" rIns="13335" bIns="13335" numCol="1" spcCol="1270" anchor="ctr" anchorCtr="0">
          <a:noAutofit/>
        </a:bodyPr>
        <a:lstStyle/>
        <a:p>
          <a:pPr lvl="0" algn="ctr" defTabSz="311150">
            <a:lnSpc>
              <a:spcPct val="90000"/>
            </a:lnSpc>
            <a:spcBef>
              <a:spcPct val="0"/>
            </a:spcBef>
            <a:spcAft>
              <a:spcPts val="0"/>
            </a:spcAft>
          </a:pPr>
          <a:r>
            <a:rPr lang="pl-PL" sz="700" kern="1200">
              <a:solidFill>
                <a:sysClr val="windowText" lastClr="000000"/>
              </a:solidFill>
              <a:latin typeface="Calibri" panose="020F0502020204030204"/>
              <a:ea typeface="+mn-ea"/>
              <a:cs typeface="+mn-cs"/>
            </a:rPr>
            <a:t>Zwiększenie przejrzystości i skuteczności funkcjonowania organów administracji publicznej </a:t>
          </a:r>
        </a:p>
        <a:p>
          <a:pPr lvl="0" algn="ctr" defTabSz="311150">
            <a:lnSpc>
              <a:spcPct val="90000"/>
            </a:lnSpc>
            <a:spcBef>
              <a:spcPct val="0"/>
            </a:spcBef>
            <a:spcAft>
              <a:spcPct val="35000"/>
            </a:spcAft>
          </a:pPr>
          <a:r>
            <a:rPr lang="pl-PL" sz="700" kern="1200">
              <a:solidFill>
                <a:sysClr val="windowText" lastClr="000000"/>
              </a:solidFill>
              <a:latin typeface="Calibri" panose="020F0502020204030204"/>
              <a:ea typeface="+mn-ea"/>
              <a:cs typeface="+mn-cs"/>
            </a:rPr>
            <a:t>(usprawnienie pracy urzędów)</a:t>
          </a:r>
        </a:p>
      </dsp:txBody>
      <dsp:txXfrm>
        <a:off x="335559" y="1090451"/>
        <a:ext cx="1212843" cy="806343"/>
      </dsp:txXfrm>
    </dsp:sp>
    <dsp:sp modelId="{6B784C1E-F7CE-48ED-96D8-DE8102AB154B}">
      <dsp:nvSpPr>
        <dsp:cNvPr id="0" name=""/>
        <dsp:cNvSpPr/>
      </dsp:nvSpPr>
      <dsp:spPr>
        <a:xfrm rot="14400000">
          <a:off x="1371314" y="1118192"/>
          <a:ext cx="1477619" cy="382248"/>
        </a:xfrm>
        <a:prstGeom prst="leftArrow">
          <a:avLst>
            <a:gd name="adj1" fmla="val 60000"/>
            <a:gd name="adj2" fmla="val 50000"/>
          </a:avLst>
        </a:prstGeom>
        <a:solidFill>
          <a:srgbClr val="4472C4">
            <a:hueOff val="-2451115"/>
            <a:satOff val="-3409"/>
            <a:lumOff val="-1307"/>
            <a:alphaOff val="0"/>
          </a:srgbClr>
        </a:solidFill>
        <a:ln>
          <a:noFill/>
        </a:ln>
        <a:effectLst/>
      </dsp:spPr>
      <dsp:style>
        <a:lnRef idx="0">
          <a:scrgbClr r="0" g="0" b="0"/>
        </a:lnRef>
        <a:fillRef idx="1">
          <a:scrgbClr r="0" g="0" b="0"/>
        </a:fillRef>
        <a:effectRef idx="0">
          <a:scrgbClr r="0" g="0" b="0"/>
        </a:effectRef>
        <a:fontRef idx="minor">
          <a:schemeClr val="lt1"/>
        </a:fontRef>
      </dsp:style>
    </dsp:sp>
    <dsp:sp modelId="{C3284125-0BF9-46F6-BFEE-568DB218A0C9}">
      <dsp:nvSpPr>
        <dsp:cNvPr id="0" name=""/>
        <dsp:cNvSpPr/>
      </dsp:nvSpPr>
      <dsp:spPr>
        <a:xfrm>
          <a:off x="1199447" y="300295"/>
          <a:ext cx="1120638" cy="751085"/>
        </a:xfrm>
        <a:prstGeom prst="roundRect">
          <a:avLst>
            <a:gd name="adj" fmla="val 10000"/>
          </a:avLst>
        </a:prstGeom>
        <a:solidFill>
          <a:srgbClr val="4472C4">
            <a:hueOff val="-2451115"/>
            <a:satOff val="-3409"/>
            <a:lumOff val="-1307"/>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335" tIns="13335" rIns="13335" bIns="13335" numCol="1" spcCol="1270" anchor="ctr" anchorCtr="0">
          <a:noAutofit/>
        </a:bodyPr>
        <a:lstStyle/>
        <a:p>
          <a:pPr lvl="0" algn="ctr" defTabSz="311150">
            <a:lnSpc>
              <a:spcPct val="90000"/>
            </a:lnSpc>
            <a:spcBef>
              <a:spcPct val="0"/>
            </a:spcBef>
            <a:spcAft>
              <a:spcPct val="35000"/>
            </a:spcAft>
          </a:pPr>
          <a:r>
            <a:rPr lang="pl-PL" sz="700" b="0" i="0" u="none" kern="1200">
              <a:solidFill>
                <a:sysClr val="windowText" lastClr="000000"/>
              </a:solidFill>
              <a:latin typeface="Calibri" panose="020F0502020204030204"/>
              <a:ea typeface="+mn-ea"/>
              <a:cs typeface="+mn-cs"/>
            </a:rPr>
            <a:t>Zwiększenie udziału obywateli w sprawowaniu władzy i w procesie ponownego wykorzystywania danych </a:t>
          </a:r>
          <a:endParaRPr lang="pl-PL" sz="700" kern="1200">
            <a:solidFill>
              <a:sysClr val="windowText" lastClr="000000"/>
            </a:solidFill>
            <a:latin typeface="Calibri" panose="020F0502020204030204"/>
            <a:ea typeface="+mn-ea"/>
            <a:cs typeface="+mn-cs"/>
          </a:endParaRPr>
        </a:p>
      </dsp:txBody>
      <dsp:txXfrm>
        <a:off x="1221446" y="322294"/>
        <a:ext cx="1076640" cy="707087"/>
      </dsp:txXfrm>
    </dsp:sp>
    <dsp:sp modelId="{D439501A-A4A1-46B2-9DF8-3D7CB4ABEBD0}">
      <dsp:nvSpPr>
        <dsp:cNvPr id="0" name=""/>
        <dsp:cNvSpPr/>
      </dsp:nvSpPr>
      <dsp:spPr>
        <a:xfrm rot="16200000">
          <a:off x="2138071" y="924192"/>
          <a:ext cx="1477619" cy="382248"/>
        </a:xfrm>
        <a:prstGeom prst="leftArrow">
          <a:avLst>
            <a:gd name="adj1" fmla="val 60000"/>
            <a:gd name="adj2" fmla="val 50000"/>
          </a:avLst>
        </a:prstGeom>
        <a:solidFill>
          <a:srgbClr val="4472C4">
            <a:hueOff val="-3676672"/>
            <a:satOff val="-5114"/>
            <a:lumOff val="-1961"/>
            <a:alphaOff val="0"/>
          </a:srgbClr>
        </a:solidFill>
        <a:ln>
          <a:noFill/>
        </a:ln>
        <a:effectLst/>
      </dsp:spPr>
      <dsp:style>
        <a:lnRef idx="0">
          <a:scrgbClr r="0" g="0" b="0"/>
        </a:lnRef>
        <a:fillRef idx="1">
          <a:scrgbClr r="0" g="0" b="0"/>
        </a:fillRef>
        <a:effectRef idx="0">
          <a:scrgbClr r="0" g="0" b="0"/>
        </a:effectRef>
        <a:fontRef idx="minor">
          <a:schemeClr val="lt1"/>
        </a:fontRef>
      </dsp:style>
    </dsp:sp>
    <dsp:sp modelId="{9CF60A6A-EA14-49C9-BA0D-6CA4ADC42A49}">
      <dsp:nvSpPr>
        <dsp:cNvPr id="0" name=""/>
        <dsp:cNvSpPr/>
      </dsp:nvSpPr>
      <dsp:spPr>
        <a:xfrm>
          <a:off x="2327368" y="964"/>
          <a:ext cx="1099025" cy="751085"/>
        </a:xfrm>
        <a:prstGeom prst="roundRect">
          <a:avLst>
            <a:gd name="adj" fmla="val 10000"/>
          </a:avLst>
        </a:prstGeom>
        <a:solidFill>
          <a:srgbClr val="4472C4">
            <a:hueOff val="-3676672"/>
            <a:satOff val="-5114"/>
            <a:lumOff val="-196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335" tIns="13335" rIns="13335" bIns="13335" numCol="1" spcCol="1270" anchor="ctr" anchorCtr="0">
          <a:noAutofit/>
        </a:bodyPr>
        <a:lstStyle/>
        <a:p>
          <a:pPr lvl="0" algn="ctr" defTabSz="311150">
            <a:lnSpc>
              <a:spcPct val="90000"/>
            </a:lnSpc>
            <a:spcBef>
              <a:spcPct val="0"/>
            </a:spcBef>
            <a:spcAft>
              <a:spcPct val="35000"/>
            </a:spcAft>
          </a:pPr>
          <a:r>
            <a:rPr lang="pl-PL" sz="700" kern="1200">
              <a:solidFill>
                <a:sysClr val="windowText" lastClr="000000"/>
              </a:solidFill>
              <a:latin typeface="Calibri" panose="020F0502020204030204"/>
              <a:ea typeface="+mn-ea"/>
              <a:cs typeface="+mn-cs"/>
            </a:rPr>
            <a:t>Podniesienie umiejętności dostawców danych w zakresie otwartości danych</a:t>
          </a:r>
        </a:p>
      </dsp:txBody>
      <dsp:txXfrm>
        <a:off x="2349367" y="22963"/>
        <a:ext cx="1055027" cy="707087"/>
      </dsp:txXfrm>
    </dsp:sp>
    <dsp:sp modelId="{700627DE-82EB-4BF8-A5A2-D1860F0CEC7B}">
      <dsp:nvSpPr>
        <dsp:cNvPr id="0" name=""/>
        <dsp:cNvSpPr/>
      </dsp:nvSpPr>
      <dsp:spPr>
        <a:xfrm rot="18000000">
          <a:off x="2885782" y="1124541"/>
          <a:ext cx="1477619" cy="382248"/>
        </a:xfrm>
        <a:prstGeom prst="leftArrow">
          <a:avLst>
            <a:gd name="adj1" fmla="val 60000"/>
            <a:gd name="adj2" fmla="val 50000"/>
          </a:avLst>
        </a:prstGeom>
        <a:solidFill>
          <a:srgbClr val="4472C4">
            <a:hueOff val="-4902230"/>
            <a:satOff val="-6819"/>
            <a:lumOff val="-2615"/>
            <a:alphaOff val="0"/>
          </a:srgbClr>
        </a:solidFill>
        <a:ln>
          <a:noFill/>
        </a:ln>
        <a:effectLst/>
      </dsp:spPr>
      <dsp:style>
        <a:lnRef idx="0">
          <a:scrgbClr r="0" g="0" b="0"/>
        </a:lnRef>
        <a:fillRef idx="1">
          <a:scrgbClr r="0" g="0" b="0"/>
        </a:fillRef>
        <a:effectRef idx="0">
          <a:scrgbClr r="0" g="0" b="0"/>
        </a:effectRef>
        <a:fontRef idx="minor">
          <a:schemeClr val="lt1"/>
        </a:fontRef>
      </dsp:style>
    </dsp:sp>
    <dsp:sp modelId="{CDFC80F8-020D-4E97-8A96-9B227E4BFDBC}">
      <dsp:nvSpPr>
        <dsp:cNvPr id="0" name=""/>
        <dsp:cNvSpPr/>
      </dsp:nvSpPr>
      <dsp:spPr>
        <a:xfrm>
          <a:off x="3437860" y="300295"/>
          <a:ext cx="1112272" cy="751085"/>
        </a:xfrm>
        <a:prstGeom prst="roundRect">
          <a:avLst>
            <a:gd name="adj" fmla="val 10000"/>
          </a:avLst>
        </a:prstGeom>
        <a:solidFill>
          <a:srgbClr val="4472C4">
            <a:hueOff val="-4902230"/>
            <a:satOff val="-6819"/>
            <a:lumOff val="-2615"/>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335" tIns="13335" rIns="13335" bIns="13335" numCol="1" spcCol="1270" anchor="ctr" anchorCtr="0">
          <a:noAutofit/>
        </a:bodyPr>
        <a:lstStyle/>
        <a:p>
          <a:pPr lvl="0" algn="ctr" defTabSz="311150">
            <a:lnSpc>
              <a:spcPct val="90000"/>
            </a:lnSpc>
            <a:spcBef>
              <a:spcPct val="0"/>
            </a:spcBef>
            <a:spcAft>
              <a:spcPct val="35000"/>
            </a:spcAft>
          </a:pPr>
          <a:r>
            <a:rPr lang="pl-PL" sz="700" b="0" i="0" u="none" kern="1200">
              <a:solidFill>
                <a:sysClr val="windowText" lastClr="000000"/>
              </a:solidFill>
              <a:latin typeface="Calibri" panose="020F0502020204030204"/>
              <a:ea typeface="+mn-ea"/>
              <a:cs typeface="+mn-cs"/>
            </a:rPr>
            <a:t>Poprawa jakości życia obywateli dzięki budowie innowacyjnych usług i aplikacji na podstawie danych gromadzonych przez ich dostawców</a:t>
          </a:r>
          <a:endParaRPr lang="pl-PL" sz="700" kern="1200">
            <a:solidFill>
              <a:sysClr val="windowText" lastClr="000000"/>
            </a:solidFill>
            <a:latin typeface="Calibri" panose="020F0502020204030204"/>
            <a:ea typeface="+mn-ea"/>
            <a:cs typeface="+mn-cs"/>
          </a:endParaRPr>
        </a:p>
      </dsp:txBody>
      <dsp:txXfrm>
        <a:off x="3459859" y="322294"/>
        <a:ext cx="1068274" cy="707087"/>
      </dsp:txXfrm>
    </dsp:sp>
    <dsp:sp modelId="{7C1E0005-684E-46B9-9E9C-19E0B4561FFA}">
      <dsp:nvSpPr>
        <dsp:cNvPr id="0" name=""/>
        <dsp:cNvSpPr/>
      </dsp:nvSpPr>
      <dsp:spPr>
        <a:xfrm rot="19800000">
          <a:off x="3433144" y="1671903"/>
          <a:ext cx="1477619" cy="382248"/>
        </a:xfrm>
        <a:prstGeom prst="leftArrow">
          <a:avLst>
            <a:gd name="adj1" fmla="val 60000"/>
            <a:gd name="adj2" fmla="val 50000"/>
          </a:avLst>
        </a:prstGeom>
        <a:solidFill>
          <a:srgbClr val="4472C4">
            <a:hueOff val="-6127787"/>
            <a:satOff val="-8523"/>
            <a:lumOff val="-3268"/>
            <a:alphaOff val="0"/>
          </a:srgbClr>
        </a:solidFill>
        <a:ln>
          <a:noFill/>
        </a:ln>
        <a:effectLst/>
      </dsp:spPr>
      <dsp:style>
        <a:lnRef idx="0">
          <a:scrgbClr r="0" g="0" b="0"/>
        </a:lnRef>
        <a:fillRef idx="1">
          <a:scrgbClr r="0" g="0" b="0"/>
        </a:fillRef>
        <a:effectRef idx="0">
          <a:scrgbClr r="0" g="0" b="0"/>
        </a:effectRef>
        <a:fontRef idx="minor">
          <a:schemeClr val="lt1"/>
        </a:fontRef>
      </dsp:style>
    </dsp:sp>
    <dsp:sp modelId="{A23388BD-79D2-45D3-8313-FB36E1DEF592}">
      <dsp:nvSpPr>
        <dsp:cNvPr id="0" name=""/>
        <dsp:cNvSpPr/>
      </dsp:nvSpPr>
      <dsp:spPr>
        <a:xfrm>
          <a:off x="4135880" y="1118080"/>
          <a:ext cx="1351803" cy="751085"/>
        </a:xfrm>
        <a:prstGeom prst="roundRect">
          <a:avLst>
            <a:gd name="adj" fmla="val 10000"/>
          </a:avLst>
        </a:prstGeom>
        <a:solidFill>
          <a:srgbClr val="4472C4">
            <a:hueOff val="-6127787"/>
            <a:satOff val="-8523"/>
            <a:lumOff val="-3268"/>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335" tIns="13335" rIns="13335" bIns="13335" numCol="1" spcCol="1270" anchor="ctr" anchorCtr="0">
          <a:noAutofit/>
        </a:bodyPr>
        <a:lstStyle/>
        <a:p>
          <a:pPr lvl="0" algn="ctr" defTabSz="311150">
            <a:lnSpc>
              <a:spcPct val="90000"/>
            </a:lnSpc>
            <a:spcBef>
              <a:spcPct val="0"/>
            </a:spcBef>
            <a:spcAft>
              <a:spcPct val="35000"/>
            </a:spcAft>
          </a:pPr>
          <a:r>
            <a:rPr lang="pl-PL" sz="700" kern="1200">
              <a:solidFill>
                <a:sysClr val="windowText" lastClr="000000"/>
              </a:solidFill>
              <a:latin typeface="Calibri" panose="020F0502020204030204"/>
              <a:ea typeface="+mn-ea"/>
              <a:cs typeface="+mn-cs"/>
            </a:rPr>
            <a:t>Budowanie środowiska innowacyjnego (wsparcie dla firm i przemysłu kreatywnego)</a:t>
          </a:r>
        </a:p>
      </dsp:txBody>
      <dsp:txXfrm>
        <a:off x="4157879" y="1140079"/>
        <a:ext cx="1307805" cy="707087"/>
      </dsp:txXfrm>
    </dsp:sp>
    <dsp:sp modelId="{9D042872-FEA2-41C3-8732-EC322661AE1F}">
      <dsp:nvSpPr>
        <dsp:cNvPr id="0" name=""/>
        <dsp:cNvSpPr/>
      </dsp:nvSpPr>
      <dsp:spPr>
        <a:xfrm>
          <a:off x="3633492" y="2419613"/>
          <a:ext cx="1477619" cy="382248"/>
        </a:xfrm>
        <a:prstGeom prst="leftArrow">
          <a:avLst>
            <a:gd name="adj1" fmla="val 60000"/>
            <a:gd name="adj2" fmla="val 50000"/>
          </a:avLst>
        </a:prstGeom>
        <a:solidFill>
          <a:srgbClr val="4472C4">
            <a:hueOff val="-7353344"/>
            <a:satOff val="-10228"/>
            <a:lumOff val="-3922"/>
            <a:alphaOff val="0"/>
          </a:srgbClr>
        </a:solidFill>
        <a:ln>
          <a:noFill/>
        </a:ln>
        <a:effectLst/>
      </dsp:spPr>
      <dsp:style>
        <a:lnRef idx="0">
          <a:scrgbClr r="0" g="0" b="0"/>
        </a:lnRef>
        <a:fillRef idx="1">
          <a:scrgbClr r="0" g="0" b="0"/>
        </a:fillRef>
        <a:effectRef idx="0">
          <a:scrgbClr r="0" g="0" b="0"/>
        </a:effectRef>
        <a:fontRef idx="minor">
          <a:schemeClr val="lt1"/>
        </a:fontRef>
      </dsp:style>
    </dsp:sp>
    <dsp:sp modelId="{3D7D46D6-A436-47BE-9030-00A94E0D88FF}">
      <dsp:nvSpPr>
        <dsp:cNvPr id="0" name=""/>
        <dsp:cNvSpPr/>
      </dsp:nvSpPr>
      <dsp:spPr>
        <a:xfrm>
          <a:off x="4474041" y="2235195"/>
          <a:ext cx="1274141" cy="751085"/>
        </a:xfrm>
        <a:prstGeom prst="roundRect">
          <a:avLst>
            <a:gd name="adj" fmla="val 10000"/>
          </a:avLst>
        </a:prstGeom>
        <a:solidFill>
          <a:srgbClr val="4472C4">
            <a:hueOff val="-7353344"/>
            <a:satOff val="-10228"/>
            <a:lumOff val="-392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335" tIns="13335" rIns="13335" bIns="13335" numCol="1" spcCol="1270" anchor="ctr" anchorCtr="0">
          <a:noAutofit/>
        </a:bodyPr>
        <a:lstStyle/>
        <a:p>
          <a:pPr lvl="0" algn="ctr" defTabSz="311150">
            <a:lnSpc>
              <a:spcPct val="90000"/>
            </a:lnSpc>
            <a:spcBef>
              <a:spcPct val="0"/>
            </a:spcBef>
            <a:spcAft>
              <a:spcPct val="35000"/>
            </a:spcAft>
          </a:pPr>
          <a:r>
            <a:rPr lang="pl-PL" sz="700" b="0" i="0" u="none" kern="1200">
              <a:solidFill>
                <a:sysClr val="windowText" lastClr="000000"/>
              </a:solidFill>
              <a:latin typeface="Calibri" panose="020F0502020204030204"/>
              <a:ea typeface="+mn-ea"/>
              <a:cs typeface="+mn-cs"/>
            </a:rPr>
            <a:t>Poprawa wzrostu gospodarczego oraz powstawanie nowych miejsc pracy w przemyśle kreatywnym</a:t>
          </a:r>
          <a:endParaRPr lang="pl-PL" sz="700" kern="1200">
            <a:solidFill>
              <a:sysClr val="windowText" lastClr="000000"/>
            </a:solidFill>
            <a:latin typeface="Calibri" panose="020F0502020204030204"/>
            <a:ea typeface="+mn-ea"/>
            <a:cs typeface="+mn-cs"/>
          </a:endParaRPr>
        </a:p>
      </dsp:txBody>
      <dsp:txXfrm>
        <a:off x="4496040" y="2257194"/>
        <a:ext cx="1230143" cy="70708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ECDD06B-F52C-46A5-91A6-CEF71547031A}">
      <dsp:nvSpPr>
        <dsp:cNvPr id="0" name=""/>
        <dsp:cNvSpPr/>
      </dsp:nvSpPr>
      <dsp:spPr>
        <a:xfrm>
          <a:off x="2089880" y="0"/>
          <a:ext cx="1320700" cy="660350"/>
        </a:xfrm>
        <a:prstGeom prst="roundRect">
          <a:avLst>
            <a:gd name="adj" fmla="val 10000"/>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pl-PL" sz="1600" kern="1200">
              <a:solidFill>
                <a:sysClr val="window" lastClr="FFFFFF"/>
              </a:solidFill>
              <a:latin typeface="Calibri" panose="020F0502020204030204"/>
              <a:ea typeface="+mn-ea"/>
              <a:cs typeface="+mn-cs"/>
            </a:rPr>
            <a:t>Administracja</a:t>
          </a:r>
        </a:p>
      </dsp:txBody>
      <dsp:txXfrm>
        <a:off x="2109221" y="19341"/>
        <a:ext cx="1282018" cy="621668"/>
      </dsp:txXfrm>
    </dsp:sp>
    <dsp:sp modelId="{948E5B99-4311-42F2-8B99-0955DEC6C982}">
      <dsp:nvSpPr>
        <dsp:cNvPr id="0" name=""/>
        <dsp:cNvSpPr/>
      </dsp:nvSpPr>
      <dsp:spPr>
        <a:xfrm rot="2431464">
          <a:off x="3118167" y="843276"/>
          <a:ext cx="734997" cy="231122"/>
        </a:xfrm>
        <a:prstGeom prst="leftRightArrow">
          <a:avLst>
            <a:gd name="adj1" fmla="val 60000"/>
            <a:gd name="adj2" fmla="val 50000"/>
          </a:avLst>
        </a:prstGeom>
        <a:solidFill>
          <a:srgbClr val="5B9BD5">
            <a:lumMod val="50000"/>
          </a:srgb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pl-PL" sz="900" kern="1200">
            <a:solidFill>
              <a:sysClr val="windowText" lastClr="000000"/>
            </a:solidFill>
            <a:latin typeface="Calibri" panose="020F0502020204030204"/>
            <a:ea typeface="+mn-ea"/>
            <a:cs typeface="+mn-cs"/>
          </a:endParaRPr>
        </a:p>
      </dsp:txBody>
      <dsp:txXfrm>
        <a:off x="3187504" y="889500"/>
        <a:ext cx="596323" cy="138674"/>
      </dsp:txXfrm>
    </dsp:sp>
    <dsp:sp modelId="{9A15597A-A11C-45CC-BD4C-CED93096DFBF}">
      <dsp:nvSpPr>
        <dsp:cNvPr id="0" name=""/>
        <dsp:cNvSpPr/>
      </dsp:nvSpPr>
      <dsp:spPr>
        <a:xfrm>
          <a:off x="3560750" y="1257325"/>
          <a:ext cx="1320700" cy="660350"/>
        </a:xfrm>
        <a:prstGeom prst="roundRect">
          <a:avLst>
            <a:gd name="adj" fmla="val 10000"/>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pl-PL" sz="1600" kern="1200">
              <a:solidFill>
                <a:sysClr val="window" lastClr="FFFFFF"/>
              </a:solidFill>
              <a:latin typeface="Calibri" panose="020F0502020204030204"/>
              <a:ea typeface="+mn-ea"/>
              <a:cs typeface="+mn-cs"/>
            </a:rPr>
            <a:t>Biznes</a:t>
          </a:r>
        </a:p>
      </dsp:txBody>
      <dsp:txXfrm>
        <a:off x="3580091" y="1276666"/>
        <a:ext cx="1282018" cy="621668"/>
      </dsp:txXfrm>
    </dsp:sp>
    <dsp:sp modelId="{43CC473B-037F-4CEF-BEC8-D31E76CE01B6}">
      <dsp:nvSpPr>
        <dsp:cNvPr id="0" name=""/>
        <dsp:cNvSpPr/>
      </dsp:nvSpPr>
      <dsp:spPr>
        <a:xfrm rot="8344872">
          <a:off x="3114651" y="2112463"/>
          <a:ext cx="734997" cy="231122"/>
        </a:xfrm>
        <a:prstGeom prst="leftRightArrow">
          <a:avLst>
            <a:gd name="adj1" fmla="val 60000"/>
            <a:gd name="adj2" fmla="val 50000"/>
          </a:avLst>
        </a:prstGeom>
        <a:solidFill>
          <a:srgbClr val="5B9BD5">
            <a:lumMod val="50000"/>
          </a:srgb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pl-PL" sz="900" kern="1200">
            <a:solidFill>
              <a:sysClr val="windowText" lastClr="000000"/>
            </a:solidFill>
            <a:latin typeface="Calibri" panose="020F0502020204030204"/>
            <a:ea typeface="+mn-ea"/>
            <a:cs typeface="+mn-cs"/>
          </a:endParaRPr>
        </a:p>
      </dsp:txBody>
      <dsp:txXfrm rot="10800000">
        <a:off x="3183988" y="2158687"/>
        <a:ext cx="596323" cy="138674"/>
      </dsp:txXfrm>
    </dsp:sp>
    <dsp:sp modelId="{C7CD760A-F85F-4D9B-B847-B5C3461782F5}">
      <dsp:nvSpPr>
        <dsp:cNvPr id="0" name=""/>
        <dsp:cNvSpPr/>
      </dsp:nvSpPr>
      <dsp:spPr>
        <a:xfrm>
          <a:off x="2082849" y="2538373"/>
          <a:ext cx="1320700" cy="660350"/>
        </a:xfrm>
        <a:prstGeom prst="roundRect">
          <a:avLst>
            <a:gd name="adj" fmla="val 10000"/>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pl-PL" sz="1600" kern="1200">
              <a:solidFill>
                <a:sysClr val="window" lastClr="FFFFFF"/>
              </a:solidFill>
              <a:latin typeface="Calibri" panose="020F0502020204030204"/>
              <a:ea typeface="+mn-ea"/>
              <a:cs typeface="+mn-cs"/>
            </a:rPr>
            <a:t>Biznes</a:t>
          </a:r>
        </a:p>
      </dsp:txBody>
      <dsp:txXfrm>
        <a:off x="2102190" y="2557714"/>
        <a:ext cx="1282018" cy="621668"/>
      </dsp:txXfrm>
    </dsp:sp>
    <dsp:sp modelId="{DEDB9E2E-DA04-4244-80FD-1513DD26D448}">
      <dsp:nvSpPr>
        <dsp:cNvPr id="0" name=""/>
        <dsp:cNvSpPr/>
      </dsp:nvSpPr>
      <dsp:spPr>
        <a:xfrm rot="13160031">
          <a:off x="1601825" y="2118812"/>
          <a:ext cx="734997" cy="231122"/>
        </a:xfrm>
        <a:prstGeom prst="leftRightArrow">
          <a:avLst>
            <a:gd name="adj1" fmla="val 60000"/>
            <a:gd name="adj2" fmla="val 50000"/>
          </a:avLst>
        </a:prstGeom>
        <a:solidFill>
          <a:srgbClr val="5B9BD5">
            <a:lumMod val="50000"/>
          </a:srgb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pl-PL" sz="900" kern="1200">
            <a:solidFill>
              <a:sysClr val="windowText" lastClr="000000"/>
            </a:solidFill>
            <a:latin typeface="Calibri" panose="020F0502020204030204"/>
            <a:ea typeface="+mn-ea"/>
            <a:cs typeface="+mn-cs"/>
          </a:endParaRPr>
        </a:p>
      </dsp:txBody>
      <dsp:txXfrm rot="10800000">
        <a:off x="1671162" y="2165036"/>
        <a:ext cx="596323" cy="138674"/>
      </dsp:txXfrm>
    </dsp:sp>
    <dsp:sp modelId="{48D22FD9-E7D4-4D97-87A4-D5BC8B70049B}">
      <dsp:nvSpPr>
        <dsp:cNvPr id="0" name=""/>
        <dsp:cNvSpPr/>
      </dsp:nvSpPr>
      <dsp:spPr>
        <a:xfrm>
          <a:off x="535096" y="1270024"/>
          <a:ext cx="1320700" cy="660350"/>
        </a:xfrm>
        <a:prstGeom prst="roundRect">
          <a:avLst>
            <a:gd name="adj" fmla="val 10000"/>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pl-PL" sz="1600" kern="1200">
              <a:solidFill>
                <a:sysClr val="window" lastClr="FFFFFF"/>
              </a:solidFill>
              <a:latin typeface="Calibri" panose="020F0502020204030204"/>
              <a:ea typeface="+mn-ea"/>
              <a:cs typeface="+mn-cs"/>
            </a:rPr>
            <a:t>Administracja </a:t>
          </a:r>
        </a:p>
      </dsp:txBody>
      <dsp:txXfrm>
        <a:off x="554437" y="1289365"/>
        <a:ext cx="1282018" cy="621668"/>
      </dsp:txXfrm>
    </dsp:sp>
    <dsp:sp modelId="{CC412532-5843-4FD8-B4F9-B32361C912B8}">
      <dsp:nvSpPr>
        <dsp:cNvPr id="0" name=""/>
        <dsp:cNvSpPr/>
      </dsp:nvSpPr>
      <dsp:spPr>
        <a:xfrm rot="19245380">
          <a:off x="1605340" y="865727"/>
          <a:ext cx="734997" cy="198920"/>
        </a:xfrm>
        <a:prstGeom prst="leftRightArrow">
          <a:avLst>
            <a:gd name="adj1" fmla="val 60000"/>
            <a:gd name="adj2" fmla="val 50000"/>
          </a:avLst>
        </a:prstGeom>
        <a:solidFill>
          <a:srgbClr val="5B9BD5">
            <a:lumMod val="50000"/>
          </a:srgb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pl-PL" sz="800" kern="1200">
            <a:solidFill>
              <a:sysClr val="windowText" lastClr="000000"/>
            </a:solidFill>
            <a:latin typeface="Calibri" panose="020F0502020204030204"/>
            <a:ea typeface="+mn-ea"/>
            <a:cs typeface="+mn-cs"/>
          </a:endParaRPr>
        </a:p>
      </dsp:txBody>
      <dsp:txXfrm>
        <a:off x="1665016" y="905511"/>
        <a:ext cx="615645" cy="119352"/>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26216F-53A9-4E34-A0BE-F160C4842980}">
      <dsp:nvSpPr>
        <dsp:cNvPr id="0" name=""/>
        <dsp:cNvSpPr/>
      </dsp:nvSpPr>
      <dsp:spPr>
        <a:xfrm>
          <a:off x="1208677" y="1114864"/>
          <a:ext cx="149812" cy="999131"/>
        </a:xfrm>
        <a:custGeom>
          <a:avLst/>
          <a:gdLst/>
          <a:ahLst/>
          <a:cxnLst/>
          <a:rect l="0" t="0" r="0" b="0"/>
          <a:pathLst>
            <a:path>
              <a:moveTo>
                <a:pt x="0" y="0"/>
              </a:moveTo>
              <a:lnTo>
                <a:pt x="74906" y="0"/>
              </a:lnTo>
              <a:lnTo>
                <a:pt x="74906" y="999131"/>
              </a:lnTo>
              <a:lnTo>
                <a:pt x="149812" y="999131"/>
              </a:lnTo>
            </a:path>
          </a:pathLst>
        </a:custGeom>
        <a:noFill/>
        <a:ln w="6350" cap="flat" cmpd="sng" algn="ctr">
          <a:solidFill>
            <a:schemeClr val="accent1">
              <a:tint val="9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1258326" y="1589172"/>
        <a:ext cx="50515" cy="50515"/>
      </dsp:txXfrm>
    </dsp:sp>
    <dsp:sp modelId="{220C5A0B-F490-464D-B4F8-FA20D7216965}">
      <dsp:nvSpPr>
        <dsp:cNvPr id="0" name=""/>
        <dsp:cNvSpPr/>
      </dsp:nvSpPr>
      <dsp:spPr>
        <a:xfrm>
          <a:off x="1208677" y="1114864"/>
          <a:ext cx="149812" cy="713665"/>
        </a:xfrm>
        <a:custGeom>
          <a:avLst/>
          <a:gdLst/>
          <a:ahLst/>
          <a:cxnLst/>
          <a:rect l="0" t="0" r="0" b="0"/>
          <a:pathLst>
            <a:path>
              <a:moveTo>
                <a:pt x="0" y="0"/>
              </a:moveTo>
              <a:lnTo>
                <a:pt x="74906" y="0"/>
              </a:lnTo>
              <a:lnTo>
                <a:pt x="74906" y="713665"/>
              </a:lnTo>
              <a:lnTo>
                <a:pt x="149812" y="713665"/>
              </a:lnTo>
            </a:path>
          </a:pathLst>
        </a:custGeom>
        <a:noFill/>
        <a:ln w="6350" cap="flat" cmpd="sng" algn="ctr">
          <a:solidFill>
            <a:schemeClr val="accent1">
              <a:tint val="9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1265353" y="1453466"/>
        <a:ext cx="36461" cy="36461"/>
      </dsp:txXfrm>
    </dsp:sp>
    <dsp:sp modelId="{9074262A-BB96-4301-849C-B0787F09AF15}">
      <dsp:nvSpPr>
        <dsp:cNvPr id="0" name=""/>
        <dsp:cNvSpPr/>
      </dsp:nvSpPr>
      <dsp:spPr>
        <a:xfrm>
          <a:off x="1208677" y="1114864"/>
          <a:ext cx="149812" cy="428199"/>
        </a:xfrm>
        <a:custGeom>
          <a:avLst/>
          <a:gdLst/>
          <a:ahLst/>
          <a:cxnLst/>
          <a:rect l="0" t="0" r="0" b="0"/>
          <a:pathLst>
            <a:path>
              <a:moveTo>
                <a:pt x="0" y="0"/>
              </a:moveTo>
              <a:lnTo>
                <a:pt x="74906" y="0"/>
              </a:lnTo>
              <a:lnTo>
                <a:pt x="74906" y="428199"/>
              </a:lnTo>
              <a:lnTo>
                <a:pt x="149812" y="428199"/>
              </a:lnTo>
            </a:path>
          </a:pathLst>
        </a:custGeom>
        <a:noFill/>
        <a:ln w="6350" cap="flat" cmpd="sng" algn="ctr">
          <a:solidFill>
            <a:schemeClr val="accent1">
              <a:tint val="9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1272242" y="1317622"/>
        <a:ext cx="22682" cy="22682"/>
      </dsp:txXfrm>
    </dsp:sp>
    <dsp:sp modelId="{5C4A8AE2-D4E3-42A3-A18B-0352436FA41A}">
      <dsp:nvSpPr>
        <dsp:cNvPr id="0" name=""/>
        <dsp:cNvSpPr/>
      </dsp:nvSpPr>
      <dsp:spPr>
        <a:xfrm>
          <a:off x="1208677" y="1114864"/>
          <a:ext cx="149812" cy="142733"/>
        </a:xfrm>
        <a:custGeom>
          <a:avLst/>
          <a:gdLst/>
          <a:ahLst/>
          <a:cxnLst/>
          <a:rect l="0" t="0" r="0" b="0"/>
          <a:pathLst>
            <a:path>
              <a:moveTo>
                <a:pt x="0" y="0"/>
              </a:moveTo>
              <a:lnTo>
                <a:pt x="74906" y="0"/>
              </a:lnTo>
              <a:lnTo>
                <a:pt x="74906" y="142733"/>
              </a:lnTo>
              <a:lnTo>
                <a:pt x="149812" y="142733"/>
              </a:lnTo>
            </a:path>
          </a:pathLst>
        </a:custGeom>
        <a:noFill/>
        <a:ln w="6350" cap="flat" cmpd="sng" algn="ctr">
          <a:solidFill>
            <a:schemeClr val="accent1">
              <a:tint val="9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1278410" y="1181058"/>
        <a:ext cx="10346" cy="10346"/>
      </dsp:txXfrm>
    </dsp:sp>
    <dsp:sp modelId="{45DCA2EC-D373-4815-9EC6-2586687526B7}">
      <dsp:nvSpPr>
        <dsp:cNvPr id="0" name=""/>
        <dsp:cNvSpPr/>
      </dsp:nvSpPr>
      <dsp:spPr>
        <a:xfrm>
          <a:off x="1208677" y="972131"/>
          <a:ext cx="149812" cy="142733"/>
        </a:xfrm>
        <a:custGeom>
          <a:avLst/>
          <a:gdLst/>
          <a:ahLst/>
          <a:cxnLst/>
          <a:rect l="0" t="0" r="0" b="0"/>
          <a:pathLst>
            <a:path>
              <a:moveTo>
                <a:pt x="0" y="142733"/>
              </a:moveTo>
              <a:lnTo>
                <a:pt x="74906" y="142733"/>
              </a:lnTo>
              <a:lnTo>
                <a:pt x="74906" y="0"/>
              </a:lnTo>
              <a:lnTo>
                <a:pt x="149812" y="0"/>
              </a:lnTo>
            </a:path>
          </a:pathLst>
        </a:custGeom>
        <a:noFill/>
        <a:ln w="6350" cap="flat" cmpd="sng" algn="ctr">
          <a:solidFill>
            <a:schemeClr val="accent1">
              <a:tint val="9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1278410" y="1038324"/>
        <a:ext cx="10346" cy="10346"/>
      </dsp:txXfrm>
    </dsp:sp>
    <dsp:sp modelId="{177781E7-2020-4E9A-BCC7-CC6E5CEE8858}">
      <dsp:nvSpPr>
        <dsp:cNvPr id="0" name=""/>
        <dsp:cNvSpPr/>
      </dsp:nvSpPr>
      <dsp:spPr>
        <a:xfrm>
          <a:off x="1208677" y="686665"/>
          <a:ext cx="149812" cy="428199"/>
        </a:xfrm>
        <a:custGeom>
          <a:avLst/>
          <a:gdLst/>
          <a:ahLst/>
          <a:cxnLst/>
          <a:rect l="0" t="0" r="0" b="0"/>
          <a:pathLst>
            <a:path>
              <a:moveTo>
                <a:pt x="0" y="428199"/>
              </a:moveTo>
              <a:lnTo>
                <a:pt x="74906" y="428199"/>
              </a:lnTo>
              <a:lnTo>
                <a:pt x="74906" y="0"/>
              </a:lnTo>
              <a:lnTo>
                <a:pt x="149812" y="0"/>
              </a:lnTo>
            </a:path>
          </a:pathLst>
        </a:custGeom>
        <a:noFill/>
        <a:ln w="6350" cap="flat" cmpd="sng" algn="ctr">
          <a:solidFill>
            <a:schemeClr val="accent1">
              <a:tint val="9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1272242" y="889423"/>
        <a:ext cx="22682" cy="22682"/>
      </dsp:txXfrm>
    </dsp:sp>
    <dsp:sp modelId="{3CC7F45A-DDF0-44A7-93C3-8A98607DD5AC}">
      <dsp:nvSpPr>
        <dsp:cNvPr id="0" name=""/>
        <dsp:cNvSpPr/>
      </dsp:nvSpPr>
      <dsp:spPr>
        <a:xfrm>
          <a:off x="1208677" y="401198"/>
          <a:ext cx="149812" cy="713665"/>
        </a:xfrm>
        <a:custGeom>
          <a:avLst/>
          <a:gdLst/>
          <a:ahLst/>
          <a:cxnLst/>
          <a:rect l="0" t="0" r="0" b="0"/>
          <a:pathLst>
            <a:path>
              <a:moveTo>
                <a:pt x="0" y="713665"/>
              </a:moveTo>
              <a:lnTo>
                <a:pt x="74906" y="713665"/>
              </a:lnTo>
              <a:lnTo>
                <a:pt x="74906" y="0"/>
              </a:lnTo>
              <a:lnTo>
                <a:pt x="149812" y="0"/>
              </a:lnTo>
            </a:path>
          </a:pathLst>
        </a:custGeom>
        <a:noFill/>
        <a:ln w="6350" cap="flat" cmpd="sng" algn="ctr">
          <a:solidFill>
            <a:schemeClr val="accent1">
              <a:tint val="9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1265353" y="739801"/>
        <a:ext cx="36461" cy="36461"/>
      </dsp:txXfrm>
    </dsp:sp>
    <dsp:sp modelId="{27F22B6E-90EF-4DC5-9F81-62BA470AB248}">
      <dsp:nvSpPr>
        <dsp:cNvPr id="0" name=""/>
        <dsp:cNvSpPr/>
      </dsp:nvSpPr>
      <dsp:spPr>
        <a:xfrm>
          <a:off x="1208677" y="114186"/>
          <a:ext cx="143827" cy="1000677"/>
        </a:xfrm>
        <a:custGeom>
          <a:avLst/>
          <a:gdLst/>
          <a:ahLst/>
          <a:cxnLst/>
          <a:rect l="0" t="0" r="0" b="0"/>
          <a:pathLst>
            <a:path>
              <a:moveTo>
                <a:pt x="0" y="1000677"/>
              </a:moveTo>
              <a:lnTo>
                <a:pt x="71913" y="1000677"/>
              </a:lnTo>
              <a:lnTo>
                <a:pt x="71913" y="0"/>
              </a:lnTo>
              <a:lnTo>
                <a:pt x="143827" y="0"/>
              </a:lnTo>
            </a:path>
          </a:pathLst>
        </a:custGeom>
        <a:noFill/>
        <a:ln w="6350" cap="flat" cmpd="sng" algn="ctr">
          <a:solidFill>
            <a:schemeClr val="accent1">
              <a:tint val="9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1255317" y="589251"/>
        <a:ext cx="50548" cy="50548"/>
      </dsp:txXfrm>
    </dsp:sp>
    <dsp:sp modelId="{844639D9-7916-4C2D-BAE4-6B5DA8CC05D9}">
      <dsp:nvSpPr>
        <dsp:cNvPr id="0" name=""/>
        <dsp:cNvSpPr/>
      </dsp:nvSpPr>
      <dsp:spPr>
        <a:xfrm rot="16200000">
          <a:off x="493509" y="1000677"/>
          <a:ext cx="1201963" cy="228373"/>
        </a:xfrm>
        <a:prstGeom prst="rect">
          <a:avLst/>
        </a:prstGeom>
        <a:gradFill rotWithShape="0">
          <a:gsLst>
            <a:gs pos="0">
              <a:schemeClr val="accent1">
                <a:shade val="60000"/>
                <a:hueOff val="0"/>
                <a:satOff val="0"/>
                <a:lumOff val="0"/>
                <a:alphaOff val="0"/>
                <a:satMod val="103000"/>
                <a:lumMod val="102000"/>
                <a:tint val="94000"/>
              </a:schemeClr>
            </a:gs>
            <a:gs pos="50000">
              <a:schemeClr val="accent1">
                <a:shade val="60000"/>
                <a:hueOff val="0"/>
                <a:satOff val="0"/>
                <a:lumOff val="0"/>
                <a:alphaOff val="0"/>
                <a:satMod val="110000"/>
                <a:lumMod val="100000"/>
                <a:shade val="100000"/>
              </a:schemeClr>
            </a:gs>
            <a:gs pos="100000">
              <a:schemeClr val="accent1">
                <a:shade val="6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pl-PL" sz="1500" kern="1200"/>
            <a:t>otwarte dane</a:t>
          </a:r>
        </a:p>
      </dsp:txBody>
      <dsp:txXfrm>
        <a:off x="493509" y="1000677"/>
        <a:ext cx="1201963" cy="228373"/>
      </dsp:txXfrm>
    </dsp:sp>
    <dsp:sp modelId="{AA7F3CA5-D12F-4CED-B99F-23FBAE8C22C5}">
      <dsp:nvSpPr>
        <dsp:cNvPr id="0" name=""/>
        <dsp:cNvSpPr/>
      </dsp:nvSpPr>
      <dsp:spPr>
        <a:xfrm>
          <a:off x="1352505" y="0"/>
          <a:ext cx="749063" cy="228373"/>
        </a:xfrm>
        <a:prstGeom prst="rect">
          <a:avLst/>
        </a:prstGeom>
        <a:gradFill rotWithShape="0">
          <a:gsLst>
            <a:gs pos="0">
              <a:schemeClr val="accent1">
                <a:shade val="80000"/>
                <a:hueOff val="0"/>
                <a:satOff val="0"/>
                <a:lumOff val="0"/>
                <a:alphaOff val="0"/>
                <a:satMod val="103000"/>
                <a:lumMod val="102000"/>
                <a:tint val="94000"/>
              </a:schemeClr>
            </a:gs>
            <a:gs pos="50000">
              <a:schemeClr val="accent1">
                <a:shade val="80000"/>
                <a:hueOff val="0"/>
                <a:satOff val="0"/>
                <a:lumOff val="0"/>
                <a:alphaOff val="0"/>
                <a:satMod val="110000"/>
                <a:lumMod val="100000"/>
                <a:shade val="100000"/>
              </a:schemeClr>
            </a:gs>
            <a:gs pos="100000">
              <a:schemeClr val="accent1">
                <a:shade val="8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pl-PL" sz="600" kern="1200"/>
            <a:t>dostepne </a:t>
          </a:r>
        </a:p>
      </dsp:txBody>
      <dsp:txXfrm>
        <a:off x="1352505" y="0"/>
        <a:ext cx="749063" cy="228373"/>
      </dsp:txXfrm>
    </dsp:sp>
    <dsp:sp modelId="{185DE1BF-B729-4D77-809A-0A8545B12900}">
      <dsp:nvSpPr>
        <dsp:cNvPr id="0" name=""/>
        <dsp:cNvSpPr/>
      </dsp:nvSpPr>
      <dsp:spPr>
        <a:xfrm>
          <a:off x="1358490" y="287012"/>
          <a:ext cx="749063" cy="228373"/>
        </a:xfrm>
        <a:prstGeom prst="rect">
          <a:avLst/>
        </a:prstGeom>
        <a:gradFill rotWithShape="0">
          <a:gsLst>
            <a:gs pos="0">
              <a:schemeClr val="accent1">
                <a:shade val="80000"/>
                <a:hueOff val="0"/>
                <a:satOff val="0"/>
                <a:lumOff val="0"/>
                <a:alphaOff val="0"/>
                <a:satMod val="103000"/>
                <a:lumMod val="102000"/>
                <a:tint val="94000"/>
              </a:schemeClr>
            </a:gs>
            <a:gs pos="50000">
              <a:schemeClr val="accent1">
                <a:shade val="80000"/>
                <a:hueOff val="0"/>
                <a:satOff val="0"/>
                <a:lumOff val="0"/>
                <a:alphaOff val="0"/>
                <a:satMod val="110000"/>
                <a:lumMod val="100000"/>
                <a:shade val="100000"/>
              </a:schemeClr>
            </a:gs>
            <a:gs pos="100000">
              <a:schemeClr val="accent1">
                <a:shade val="8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pl-PL" sz="600" kern="1200"/>
            <a:t>aktualne</a:t>
          </a:r>
        </a:p>
      </dsp:txBody>
      <dsp:txXfrm>
        <a:off x="1358490" y="287012"/>
        <a:ext cx="749063" cy="228373"/>
      </dsp:txXfrm>
    </dsp:sp>
    <dsp:sp modelId="{CBC6220F-CCFD-4DFC-8E44-36C9E7C89091}">
      <dsp:nvSpPr>
        <dsp:cNvPr id="0" name=""/>
        <dsp:cNvSpPr/>
      </dsp:nvSpPr>
      <dsp:spPr>
        <a:xfrm>
          <a:off x="1358490" y="572478"/>
          <a:ext cx="749063" cy="228373"/>
        </a:xfrm>
        <a:prstGeom prst="rect">
          <a:avLst/>
        </a:prstGeom>
        <a:gradFill rotWithShape="0">
          <a:gsLst>
            <a:gs pos="0">
              <a:schemeClr val="accent1">
                <a:shade val="80000"/>
                <a:hueOff val="0"/>
                <a:satOff val="0"/>
                <a:lumOff val="0"/>
                <a:alphaOff val="0"/>
                <a:satMod val="103000"/>
                <a:lumMod val="102000"/>
                <a:tint val="94000"/>
              </a:schemeClr>
            </a:gs>
            <a:gs pos="50000">
              <a:schemeClr val="accent1">
                <a:shade val="80000"/>
                <a:hueOff val="0"/>
                <a:satOff val="0"/>
                <a:lumOff val="0"/>
                <a:alphaOff val="0"/>
                <a:satMod val="110000"/>
                <a:lumMod val="100000"/>
                <a:shade val="100000"/>
              </a:schemeClr>
            </a:gs>
            <a:gs pos="100000">
              <a:schemeClr val="accent1">
                <a:shade val="8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pl-PL" sz="600" kern="1200"/>
            <a:t>kompletne</a:t>
          </a:r>
        </a:p>
      </dsp:txBody>
      <dsp:txXfrm>
        <a:off x="1358490" y="572478"/>
        <a:ext cx="749063" cy="228373"/>
      </dsp:txXfrm>
    </dsp:sp>
    <dsp:sp modelId="{B18610AE-86AB-4B32-AFFD-812A0400E70B}">
      <dsp:nvSpPr>
        <dsp:cNvPr id="0" name=""/>
        <dsp:cNvSpPr/>
      </dsp:nvSpPr>
      <dsp:spPr>
        <a:xfrm>
          <a:off x="1358490" y="857944"/>
          <a:ext cx="749063" cy="228373"/>
        </a:xfrm>
        <a:prstGeom prst="rect">
          <a:avLst/>
        </a:prstGeom>
        <a:gradFill rotWithShape="0">
          <a:gsLst>
            <a:gs pos="0">
              <a:schemeClr val="accent1">
                <a:shade val="80000"/>
                <a:hueOff val="0"/>
                <a:satOff val="0"/>
                <a:lumOff val="0"/>
                <a:alphaOff val="0"/>
                <a:satMod val="103000"/>
                <a:lumMod val="102000"/>
                <a:tint val="94000"/>
              </a:schemeClr>
            </a:gs>
            <a:gs pos="50000">
              <a:schemeClr val="accent1">
                <a:shade val="80000"/>
                <a:hueOff val="0"/>
                <a:satOff val="0"/>
                <a:lumOff val="0"/>
                <a:alphaOff val="0"/>
                <a:satMod val="110000"/>
                <a:lumMod val="100000"/>
                <a:shade val="100000"/>
              </a:schemeClr>
            </a:gs>
            <a:gs pos="100000">
              <a:schemeClr val="accent1">
                <a:shade val="8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pl-PL" sz="600" kern="1200"/>
            <a:t>upublicznione w wersji źródłowej</a:t>
          </a:r>
        </a:p>
      </dsp:txBody>
      <dsp:txXfrm>
        <a:off x="1358490" y="857944"/>
        <a:ext cx="749063" cy="228373"/>
      </dsp:txXfrm>
    </dsp:sp>
    <dsp:sp modelId="{3819BA05-6DD1-4A67-A031-14624C07851C}">
      <dsp:nvSpPr>
        <dsp:cNvPr id="0" name=""/>
        <dsp:cNvSpPr/>
      </dsp:nvSpPr>
      <dsp:spPr>
        <a:xfrm>
          <a:off x="1358490" y="1143411"/>
          <a:ext cx="749063" cy="228373"/>
        </a:xfrm>
        <a:prstGeom prst="rect">
          <a:avLst/>
        </a:prstGeom>
        <a:gradFill rotWithShape="0">
          <a:gsLst>
            <a:gs pos="0">
              <a:schemeClr val="accent1">
                <a:shade val="80000"/>
                <a:hueOff val="0"/>
                <a:satOff val="0"/>
                <a:lumOff val="0"/>
                <a:alphaOff val="0"/>
                <a:satMod val="103000"/>
                <a:lumMod val="102000"/>
                <a:tint val="94000"/>
              </a:schemeClr>
            </a:gs>
            <a:gs pos="50000">
              <a:schemeClr val="accent1">
                <a:shade val="80000"/>
                <a:hueOff val="0"/>
                <a:satOff val="0"/>
                <a:lumOff val="0"/>
                <a:alphaOff val="0"/>
                <a:satMod val="110000"/>
                <a:lumMod val="100000"/>
                <a:shade val="100000"/>
              </a:schemeClr>
            </a:gs>
            <a:gs pos="100000">
              <a:schemeClr val="accent1">
                <a:shade val="8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pl-PL" sz="600" kern="1200"/>
            <a:t>odczytwalne maszynowo</a:t>
          </a:r>
        </a:p>
      </dsp:txBody>
      <dsp:txXfrm>
        <a:off x="1358490" y="1143411"/>
        <a:ext cx="749063" cy="228373"/>
      </dsp:txXfrm>
    </dsp:sp>
    <dsp:sp modelId="{A7D3B304-2ECC-41AF-822E-A1241E9A85E8}">
      <dsp:nvSpPr>
        <dsp:cNvPr id="0" name=""/>
        <dsp:cNvSpPr/>
      </dsp:nvSpPr>
      <dsp:spPr>
        <a:xfrm>
          <a:off x="1358490" y="1428877"/>
          <a:ext cx="749063" cy="228373"/>
        </a:xfrm>
        <a:prstGeom prst="rect">
          <a:avLst/>
        </a:prstGeom>
        <a:gradFill rotWithShape="0">
          <a:gsLst>
            <a:gs pos="0">
              <a:schemeClr val="accent1">
                <a:shade val="80000"/>
                <a:hueOff val="0"/>
                <a:satOff val="0"/>
                <a:lumOff val="0"/>
                <a:alphaOff val="0"/>
                <a:satMod val="103000"/>
                <a:lumMod val="102000"/>
                <a:tint val="94000"/>
              </a:schemeClr>
            </a:gs>
            <a:gs pos="50000">
              <a:schemeClr val="accent1">
                <a:shade val="80000"/>
                <a:hueOff val="0"/>
                <a:satOff val="0"/>
                <a:lumOff val="0"/>
                <a:alphaOff val="0"/>
                <a:satMod val="110000"/>
                <a:lumMod val="100000"/>
                <a:shade val="100000"/>
              </a:schemeClr>
            </a:gs>
            <a:gs pos="100000">
              <a:schemeClr val="accent1">
                <a:shade val="8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pl-PL" sz="600" kern="1200"/>
            <a:t>udostępnione niedyskryminująco</a:t>
          </a:r>
        </a:p>
      </dsp:txBody>
      <dsp:txXfrm>
        <a:off x="1358490" y="1428877"/>
        <a:ext cx="749063" cy="228373"/>
      </dsp:txXfrm>
    </dsp:sp>
    <dsp:sp modelId="{BA9A7DD0-49A5-4387-9A85-A8B200AD67BD}">
      <dsp:nvSpPr>
        <dsp:cNvPr id="0" name=""/>
        <dsp:cNvSpPr/>
      </dsp:nvSpPr>
      <dsp:spPr>
        <a:xfrm>
          <a:off x="1358490" y="1714343"/>
          <a:ext cx="749063" cy="228373"/>
        </a:xfrm>
        <a:prstGeom prst="rect">
          <a:avLst/>
        </a:prstGeom>
        <a:gradFill rotWithShape="0">
          <a:gsLst>
            <a:gs pos="0">
              <a:schemeClr val="accent1">
                <a:shade val="80000"/>
                <a:hueOff val="0"/>
                <a:satOff val="0"/>
                <a:lumOff val="0"/>
                <a:alphaOff val="0"/>
                <a:satMod val="103000"/>
                <a:lumMod val="102000"/>
                <a:tint val="94000"/>
              </a:schemeClr>
            </a:gs>
            <a:gs pos="50000">
              <a:schemeClr val="accent1">
                <a:shade val="80000"/>
                <a:hueOff val="0"/>
                <a:satOff val="0"/>
                <a:lumOff val="0"/>
                <a:alphaOff val="0"/>
                <a:satMod val="110000"/>
                <a:lumMod val="100000"/>
                <a:shade val="100000"/>
              </a:schemeClr>
            </a:gs>
            <a:gs pos="100000">
              <a:schemeClr val="accent1">
                <a:shade val="8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pl-PL" sz="600" kern="1200"/>
            <a:t>niezastrzeżone</a:t>
          </a:r>
        </a:p>
      </dsp:txBody>
      <dsp:txXfrm>
        <a:off x="1358490" y="1714343"/>
        <a:ext cx="749063" cy="228373"/>
      </dsp:txXfrm>
    </dsp:sp>
    <dsp:sp modelId="{FEC5286B-2B03-406E-A7DF-7D15967D958B}">
      <dsp:nvSpPr>
        <dsp:cNvPr id="0" name=""/>
        <dsp:cNvSpPr/>
      </dsp:nvSpPr>
      <dsp:spPr>
        <a:xfrm>
          <a:off x="1358490" y="1999809"/>
          <a:ext cx="749063" cy="228373"/>
        </a:xfrm>
        <a:prstGeom prst="rect">
          <a:avLst/>
        </a:prstGeom>
        <a:gradFill rotWithShape="0">
          <a:gsLst>
            <a:gs pos="0">
              <a:schemeClr val="accent1">
                <a:shade val="80000"/>
                <a:hueOff val="0"/>
                <a:satOff val="0"/>
                <a:lumOff val="0"/>
                <a:alphaOff val="0"/>
                <a:satMod val="103000"/>
                <a:lumMod val="102000"/>
                <a:tint val="94000"/>
              </a:schemeClr>
            </a:gs>
            <a:gs pos="50000">
              <a:schemeClr val="accent1">
                <a:shade val="80000"/>
                <a:hueOff val="0"/>
                <a:satOff val="0"/>
                <a:lumOff val="0"/>
                <a:alphaOff val="0"/>
                <a:satMod val="110000"/>
                <a:lumMod val="100000"/>
                <a:shade val="100000"/>
              </a:schemeClr>
            </a:gs>
            <a:gs pos="100000">
              <a:schemeClr val="accent1">
                <a:shade val="8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pl-PL" sz="600" kern="1200"/>
            <a:t>dostęne bez ograniczeń licencyjnych</a:t>
          </a:r>
        </a:p>
      </dsp:txBody>
      <dsp:txXfrm>
        <a:off x="1358490" y="1999809"/>
        <a:ext cx="749063" cy="228373"/>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1078BF9-A971-42DF-8B86-D13B5D4393B0}">
      <dsp:nvSpPr>
        <dsp:cNvPr id="0" name=""/>
        <dsp:cNvSpPr/>
      </dsp:nvSpPr>
      <dsp:spPr>
        <a:xfrm>
          <a:off x="0" y="88901"/>
          <a:ext cx="1292698" cy="488732"/>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pl-PL" sz="1400" kern="1200">
              <a:latin typeface="Calibri" panose="020F0502020204030204"/>
              <a:ea typeface="+mn-ea"/>
              <a:cs typeface="+mn-cs"/>
            </a:rPr>
            <a:t>Prawne</a:t>
          </a:r>
        </a:p>
      </dsp:txBody>
      <dsp:txXfrm>
        <a:off x="14314" y="103215"/>
        <a:ext cx="1264070" cy="460104"/>
      </dsp:txXfrm>
    </dsp:sp>
    <dsp:sp modelId="{1536325D-94DB-460B-8A3F-28D7066B1535}">
      <dsp:nvSpPr>
        <dsp:cNvPr id="0" name=""/>
        <dsp:cNvSpPr/>
      </dsp:nvSpPr>
      <dsp:spPr>
        <a:xfrm>
          <a:off x="129269" y="577634"/>
          <a:ext cx="130455" cy="361310"/>
        </a:xfrm>
        <a:custGeom>
          <a:avLst/>
          <a:gdLst/>
          <a:ahLst/>
          <a:cxnLst/>
          <a:rect l="0" t="0" r="0" b="0"/>
          <a:pathLst>
            <a:path>
              <a:moveTo>
                <a:pt x="0" y="0"/>
              </a:moveTo>
              <a:lnTo>
                <a:pt x="0" y="344973"/>
              </a:lnTo>
              <a:lnTo>
                <a:pt x="143424" y="344973"/>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11767B4-773B-40F5-B814-2F2EEFBDBCB7}">
      <dsp:nvSpPr>
        <dsp:cNvPr id="0" name=""/>
        <dsp:cNvSpPr/>
      </dsp:nvSpPr>
      <dsp:spPr>
        <a:xfrm>
          <a:off x="259725" y="694578"/>
          <a:ext cx="781972" cy="488732"/>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lvl="0" algn="ctr" defTabSz="266700">
            <a:lnSpc>
              <a:spcPct val="90000"/>
            </a:lnSpc>
            <a:spcBef>
              <a:spcPct val="0"/>
            </a:spcBef>
            <a:spcAft>
              <a:spcPct val="35000"/>
            </a:spcAft>
          </a:pPr>
          <a:r>
            <a:rPr lang="pl-PL" sz="600" b="1" kern="1200">
              <a:latin typeface="Calibri" panose="020F0502020204030204"/>
              <a:ea typeface="+mn-ea"/>
              <a:cs typeface="+mn-cs"/>
            </a:rPr>
            <a:t>Brak regulacji prawnych</a:t>
          </a:r>
        </a:p>
      </dsp:txBody>
      <dsp:txXfrm>
        <a:off x="274039" y="708892"/>
        <a:ext cx="753344" cy="460104"/>
      </dsp:txXfrm>
    </dsp:sp>
    <dsp:sp modelId="{A4DF40FA-41FB-4CF6-B84E-4AA6012AA77A}">
      <dsp:nvSpPr>
        <dsp:cNvPr id="0" name=""/>
        <dsp:cNvSpPr/>
      </dsp:nvSpPr>
      <dsp:spPr>
        <a:xfrm>
          <a:off x="129269" y="577634"/>
          <a:ext cx="130455" cy="972226"/>
        </a:xfrm>
        <a:custGeom>
          <a:avLst/>
          <a:gdLst/>
          <a:ahLst/>
          <a:cxnLst/>
          <a:rect l="0" t="0" r="0" b="0"/>
          <a:pathLst>
            <a:path>
              <a:moveTo>
                <a:pt x="0" y="0"/>
              </a:moveTo>
              <a:lnTo>
                <a:pt x="0" y="928266"/>
              </a:lnTo>
              <a:lnTo>
                <a:pt x="143424" y="928266"/>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86AF7CF-B7D0-4427-8A1E-1DC1DDB51991}">
      <dsp:nvSpPr>
        <dsp:cNvPr id="0" name=""/>
        <dsp:cNvSpPr/>
      </dsp:nvSpPr>
      <dsp:spPr>
        <a:xfrm>
          <a:off x="259725" y="1305494"/>
          <a:ext cx="781972" cy="488732"/>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612779"/>
              <a:satOff val="-852"/>
              <a:lumOff val="-327"/>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lvl="0" algn="ctr" defTabSz="266700">
            <a:lnSpc>
              <a:spcPct val="90000"/>
            </a:lnSpc>
            <a:spcBef>
              <a:spcPct val="0"/>
            </a:spcBef>
            <a:spcAft>
              <a:spcPct val="35000"/>
            </a:spcAft>
          </a:pPr>
          <a:r>
            <a:rPr lang="pl-PL" sz="600" b="1" kern="1200">
              <a:latin typeface="Calibri" panose="020F0502020204030204"/>
              <a:ea typeface="+mn-ea"/>
              <a:cs typeface="+mn-cs"/>
            </a:rPr>
            <a:t>Ograniczenia licencyjne</a:t>
          </a:r>
        </a:p>
      </dsp:txBody>
      <dsp:txXfrm>
        <a:off x="274039" y="1319808"/>
        <a:ext cx="753344" cy="460104"/>
      </dsp:txXfrm>
    </dsp:sp>
    <dsp:sp modelId="{0437731A-645E-4FFD-B31A-7F1BCA89C762}">
      <dsp:nvSpPr>
        <dsp:cNvPr id="0" name=""/>
        <dsp:cNvSpPr/>
      </dsp:nvSpPr>
      <dsp:spPr>
        <a:xfrm>
          <a:off x="129269" y="577634"/>
          <a:ext cx="130455" cy="1568427"/>
        </a:xfrm>
        <a:custGeom>
          <a:avLst/>
          <a:gdLst/>
          <a:ahLst/>
          <a:cxnLst/>
          <a:rect l="0" t="0" r="0" b="0"/>
          <a:pathLst>
            <a:path>
              <a:moveTo>
                <a:pt x="0" y="0"/>
              </a:moveTo>
              <a:lnTo>
                <a:pt x="0" y="2094852"/>
              </a:lnTo>
              <a:lnTo>
                <a:pt x="143424" y="2094852"/>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CF48DF1-5F80-404D-A65B-2716054AEA2A}">
      <dsp:nvSpPr>
        <dsp:cNvPr id="0" name=""/>
        <dsp:cNvSpPr/>
      </dsp:nvSpPr>
      <dsp:spPr>
        <a:xfrm>
          <a:off x="259725" y="1910741"/>
          <a:ext cx="796838" cy="470640"/>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1225557"/>
              <a:satOff val="-1705"/>
              <a:lumOff val="-65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lvl="0" algn="ctr" defTabSz="266700">
            <a:lnSpc>
              <a:spcPct val="90000"/>
            </a:lnSpc>
            <a:spcBef>
              <a:spcPct val="0"/>
            </a:spcBef>
            <a:spcAft>
              <a:spcPct val="35000"/>
            </a:spcAft>
          </a:pPr>
          <a:r>
            <a:rPr lang="pl-PL" sz="600" b="1" kern="1200">
              <a:latin typeface="Calibri" panose="020F0502020204030204"/>
              <a:ea typeface="+mn-ea"/>
              <a:cs typeface="+mn-cs"/>
            </a:rPr>
            <a:t>Odpłatność za udostępnianie danych</a:t>
          </a:r>
        </a:p>
      </dsp:txBody>
      <dsp:txXfrm>
        <a:off x="273510" y="1924526"/>
        <a:ext cx="769268" cy="443070"/>
      </dsp:txXfrm>
    </dsp:sp>
    <dsp:sp modelId="{EB3CCEE8-FE17-47DC-B35D-9FD132080781}">
      <dsp:nvSpPr>
        <dsp:cNvPr id="0" name=""/>
        <dsp:cNvSpPr/>
      </dsp:nvSpPr>
      <dsp:spPr>
        <a:xfrm>
          <a:off x="129269" y="577634"/>
          <a:ext cx="130455" cy="2263268"/>
        </a:xfrm>
        <a:custGeom>
          <a:avLst/>
          <a:gdLst/>
          <a:ahLst/>
          <a:cxnLst/>
          <a:rect l="0" t="0" r="0" b="0"/>
          <a:pathLst>
            <a:path>
              <a:moveTo>
                <a:pt x="0" y="0"/>
              </a:moveTo>
              <a:lnTo>
                <a:pt x="0" y="2678145"/>
              </a:lnTo>
              <a:lnTo>
                <a:pt x="143424" y="2678145"/>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CC7A17A-8DE3-4753-80BC-77C2D9F8F88F}">
      <dsp:nvSpPr>
        <dsp:cNvPr id="0" name=""/>
        <dsp:cNvSpPr/>
      </dsp:nvSpPr>
      <dsp:spPr>
        <a:xfrm>
          <a:off x="259725" y="2509234"/>
          <a:ext cx="813626" cy="663337"/>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1838336"/>
              <a:satOff val="-2557"/>
              <a:lumOff val="-981"/>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lvl="0" algn="ctr" defTabSz="266700">
            <a:lnSpc>
              <a:spcPct val="90000"/>
            </a:lnSpc>
            <a:spcBef>
              <a:spcPct val="0"/>
            </a:spcBef>
            <a:spcAft>
              <a:spcPct val="35000"/>
            </a:spcAft>
          </a:pPr>
          <a:r>
            <a:rPr lang="pl-PL" sz="600" b="1" kern="1200"/>
            <a:t>Realizacja obowiązków i uprawnień przewidzianych przepisami prawa o ochronie danych osobowych</a:t>
          </a:r>
          <a:endParaRPr lang="pl-PL" sz="600" b="1" kern="1200">
            <a:latin typeface="Calibri" panose="020F0502020204030204"/>
            <a:ea typeface="+mn-ea"/>
            <a:cs typeface="+mn-cs"/>
          </a:endParaRPr>
        </a:p>
      </dsp:txBody>
      <dsp:txXfrm>
        <a:off x="279153" y="2528662"/>
        <a:ext cx="774770" cy="624481"/>
      </dsp:txXfrm>
    </dsp:sp>
    <dsp:sp modelId="{BE20BE62-D6A8-42F7-A441-53151FEA7521}">
      <dsp:nvSpPr>
        <dsp:cNvPr id="0" name=""/>
        <dsp:cNvSpPr/>
      </dsp:nvSpPr>
      <dsp:spPr>
        <a:xfrm>
          <a:off x="129269" y="577634"/>
          <a:ext cx="130455" cy="2954835"/>
        </a:xfrm>
        <a:custGeom>
          <a:avLst/>
          <a:gdLst/>
          <a:ahLst/>
          <a:cxnLst/>
          <a:rect l="0" t="0" r="0" b="0"/>
          <a:pathLst>
            <a:path>
              <a:moveTo>
                <a:pt x="0" y="0"/>
              </a:moveTo>
              <a:lnTo>
                <a:pt x="0" y="2954835"/>
              </a:lnTo>
              <a:lnTo>
                <a:pt x="130455" y="2954835"/>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86FBF97-773D-4618-8B41-E78103763A8D}">
      <dsp:nvSpPr>
        <dsp:cNvPr id="0" name=""/>
        <dsp:cNvSpPr/>
      </dsp:nvSpPr>
      <dsp:spPr>
        <a:xfrm>
          <a:off x="259725" y="3288103"/>
          <a:ext cx="781972" cy="488732"/>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2451115"/>
              <a:satOff val="-3409"/>
              <a:lumOff val="-1307"/>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lvl="0" algn="ctr" defTabSz="266700">
            <a:lnSpc>
              <a:spcPct val="90000"/>
            </a:lnSpc>
            <a:spcBef>
              <a:spcPct val="0"/>
            </a:spcBef>
            <a:spcAft>
              <a:spcPct val="35000"/>
            </a:spcAft>
          </a:pPr>
          <a:r>
            <a:rPr lang="pl-PL" sz="600" b="1" kern="1200">
              <a:latin typeface="Calibri" panose="020F0502020204030204"/>
              <a:ea typeface="+mn-ea"/>
              <a:cs typeface="+mn-cs"/>
            </a:rPr>
            <a:t>Brak referncyjności danych</a:t>
          </a:r>
        </a:p>
      </dsp:txBody>
      <dsp:txXfrm>
        <a:off x="274039" y="3302417"/>
        <a:ext cx="753344" cy="460104"/>
      </dsp:txXfrm>
    </dsp:sp>
    <dsp:sp modelId="{581A879E-7231-49C1-AFB8-671FFDC127A9}">
      <dsp:nvSpPr>
        <dsp:cNvPr id="0" name=""/>
        <dsp:cNvSpPr/>
      </dsp:nvSpPr>
      <dsp:spPr>
        <a:xfrm>
          <a:off x="1538250" y="83662"/>
          <a:ext cx="1240355" cy="488732"/>
        </a:xfrm>
        <a:prstGeom prst="roundRect">
          <a:avLst>
            <a:gd name="adj" fmla="val 10000"/>
          </a:avLst>
        </a:prstGeom>
        <a:solidFill>
          <a:schemeClr val="accent5">
            <a:hueOff val="-2451115"/>
            <a:satOff val="-3409"/>
            <a:lumOff val="-1307"/>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pl-PL" sz="1400" kern="1200">
              <a:latin typeface="Calibri" panose="020F0502020204030204"/>
              <a:ea typeface="+mn-ea"/>
              <a:cs typeface="+mn-cs"/>
            </a:rPr>
            <a:t>Techniczne</a:t>
          </a:r>
        </a:p>
      </dsp:txBody>
      <dsp:txXfrm>
        <a:off x="1552564" y="97976"/>
        <a:ext cx="1211727" cy="460104"/>
      </dsp:txXfrm>
    </dsp:sp>
    <dsp:sp modelId="{C4C7EFFA-FFBE-4A97-BCBA-FD50EB5EAA7D}">
      <dsp:nvSpPr>
        <dsp:cNvPr id="0" name=""/>
        <dsp:cNvSpPr/>
      </dsp:nvSpPr>
      <dsp:spPr>
        <a:xfrm>
          <a:off x="1662285" y="572395"/>
          <a:ext cx="124035" cy="494590"/>
        </a:xfrm>
        <a:custGeom>
          <a:avLst/>
          <a:gdLst/>
          <a:ahLst/>
          <a:cxnLst/>
          <a:rect l="0" t="0" r="0" b="0"/>
          <a:pathLst>
            <a:path>
              <a:moveTo>
                <a:pt x="0" y="0"/>
              </a:moveTo>
              <a:lnTo>
                <a:pt x="0" y="349975"/>
              </a:lnTo>
              <a:lnTo>
                <a:pt x="118427" y="349975"/>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77DFA57-185F-4B66-9756-61B0D9B9E601}">
      <dsp:nvSpPr>
        <dsp:cNvPr id="0" name=""/>
        <dsp:cNvSpPr/>
      </dsp:nvSpPr>
      <dsp:spPr>
        <a:xfrm>
          <a:off x="1786321" y="694578"/>
          <a:ext cx="781972" cy="744814"/>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3063894"/>
              <a:satOff val="-4262"/>
              <a:lumOff val="-163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lvl="0" algn="ctr" defTabSz="266700">
            <a:lnSpc>
              <a:spcPct val="90000"/>
            </a:lnSpc>
            <a:spcBef>
              <a:spcPct val="0"/>
            </a:spcBef>
            <a:spcAft>
              <a:spcPct val="35000"/>
            </a:spcAft>
          </a:pPr>
          <a:r>
            <a:rPr lang="pl-PL" sz="600" b="1" kern="1200"/>
            <a:t>Problemy w zakresie interoperacyjności, które utrudniają łączenie danych z różnych źródeł</a:t>
          </a:r>
          <a:endParaRPr lang="pl-PL" sz="600" b="1" kern="1200">
            <a:solidFill>
              <a:sysClr val="windowText" lastClr="000000">
                <a:hueOff val="0"/>
                <a:satOff val="0"/>
                <a:lumOff val="0"/>
                <a:alphaOff val="0"/>
              </a:sysClr>
            </a:solidFill>
            <a:latin typeface="Calibri" panose="020F0502020204030204"/>
            <a:ea typeface="+mn-ea"/>
            <a:cs typeface="+mn-cs"/>
          </a:endParaRPr>
        </a:p>
      </dsp:txBody>
      <dsp:txXfrm>
        <a:off x="1808136" y="716393"/>
        <a:ext cx="738342" cy="701184"/>
      </dsp:txXfrm>
    </dsp:sp>
    <dsp:sp modelId="{4BFF7B70-671E-4AFC-BBE3-33A2654D2E76}">
      <dsp:nvSpPr>
        <dsp:cNvPr id="0" name=""/>
        <dsp:cNvSpPr/>
      </dsp:nvSpPr>
      <dsp:spPr>
        <a:xfrm>
          <a:off x="1662285" y="572395"/>
          <a:ext cx="124035" cy="1233547"/>
        </a:xfrm>
        <a:custGeom>
          <a:avLst/>
          <a:gdLst/>
          <a:ahLst/>
          <a:cxnLst/>
          <a:rect l="0" t="0" r="0" b="0"/>
          <a:pathLst>
            <a:path>
              <a:moveTo>
                <a:pt x="0" y="0"/>
              </a:moveTo>
              <a:lnTo>
                <a:pt x="0" y="1233547"/>
              </a:lnTo>
              <a:lnTo>
                <a:pt x="124035" y="1233547"/>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C98D0EB-70EF-483D-ADA0-8EF977E82118}">
      <dsp:nvSpPr>
        <dsp:cNvPr id="0" name=""/>
        <dsp:cNvSpPr/>
      </dsp:nvSpPr>
      <dsp:spPr>
        <a:xfrm>
          <a:off x="1786321" y="1561575"/>
          <a:ext cx="781972" cy="488732"/>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3676672"/>
              <a:satOff val="-5114"/>
              <a:lumOff val="-1961"/>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lvl="0" algn="ctr" defTabSz="266700">
            <a:lnSpc>
              <a:spcPct val="90000"/>
            </a:lnSpc>
            <a:spcBef>
              <a:spcPct val="0"/>
            </a:spcBef>
            <a:spcAft>
              <a:spcPct val="35000"/>
            </a:spcAft>
          </a:pPr>
          <a:r>
            <a:rPr lang="pl-PL" sz="600" b="1" kern="1200">
              <a:solidFill>
                <a:sysClr val="windowText" lastClr="000000">
                  <a:hueOff val="0"/>
                  <a:satOff val="0"/>
                  <a:lumOff val="0"/>
                  <a:alphaOff val="0"/>
                </a:sysClr>
              </a:solidFill>
              <a:latin typeface="Calibri" panose="020F0502020204030204"/>
              <a:ea typeface="+mn-ea"/>
              <a:cs typeface="+mn-cs"/>
            </a:rPr>
            <a:t>Zamknięte</a:t>
          </a:r>
          <a:r>
            <a:rPr lang="pl-PL" sz="600" kern="1200">
              <a:solidFill>
                <a:sysClr val="windowText" lastClr="000000">
                  <a:hueOff val="0"/>
                  <a:satOff val="0"/>
                  <a:lumOff val="0"/>
                  <a:alphaOff val="0"/>
                </a:sysClr>
              </a:solidFill>
              <a:latin typeface="Calibri" panose="020F0502020204030204"/>
              <a:ea typeface="+mn-ea"/>
              <a:cs typeface="+mn-cs"/>
            </a:rPr>
            <a:t> </a:t>
          </a:r>
          <a:r>
            <a:rPr lang="pl-PL" sz="600" b="1" kern="1200">
              <a:solidFill>
                <a:sysClr val="windowText" lastClr="000000">
                  <a:hueOff val="0"/>
                  <a:satOff val="0"/>
                  <a:lumOff val="0"/>
                  <a:alphaOff val="0"/>
                </a:sysClr>
              </a:solidFill>
              <a:latin typeface="Calibri" panose="020F0502020204030204"/>
              <a:ea typeface="+mn-ea"/>
              <a:cs typeface="+mn-cs"/>
            </a:rPr>
            <a:t>formaty danych </a:t>
          </a:r>
        </a:p>
      </dsp:txBody>
      <dsp:txXfrm>
        <a:off x="1800635" y="1575889"/>
        <a:ext cx="753344" cy="460104"/>
      </dsp:txXfrm>
    </dsp:sp>
    <dsp:sp modelId="{FF8F4C47-A6AA-4B82-BD3E-0E5055B3DC69}">
      <dsp:nvSpPr>
        <dsp:cNvPr id="0" name=""/>
        <dsp:cNvSpPr/>
      </dsp:nvSpPr>
      <dsp:spPr>
        <a:xfrm>
          <a:off x="3022972" y="83662"/>
          <a:ext cx="1157309" cy="488732"/>
        </a:xfrm>
        <a:prstGeom prst="roundRect">
          <a:avLst>
            <a:gd name="adj" fmla="val 10000"/>
          </a:avLst>
        </a:prstGeom>
        <a:solidFill>
          <a:schemeClr val="accent5">
            <a:hueOff val="-4902230"/>
            <a:satOff val="-6819"/>
            <a:lumOff val="-261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pl-PL" sz="1400" kern="1200">
              <a:latin typeface="Calibri" panose="020F0502020204030204"/>
              <a:ea typeface="+mn-ea"/>
              <a:cs typeface="+mn-cs"/>
            </a:rPr>
            <a:t>Organizacyjne</a:t>
          </a:r>
        </a:p>
      </dsp:txBody>
      <dsp:txXfrm>
        <a:off x="3037286" y="97976"/>
        <a:ext cx="1128681" cy="460104"/>
      </dsp:txXfrm>
    </dsp:sp>
    <dsp:sp modelId="{CCAB247F-4409-4DB8-B797-28D23D8A2611}">
      <dsp:nvSpPr>
        <dsp:cNvPr id="0" name=""/>
        <dsp:cNvSpPr/>
      </dsp:nvSpPr>
      <dsp:spPr>
        <a:xfrm>
          <a:off x="3138703" y="572395"/>
          <a:ext cx="115730" cy="366549"/>
        </a:xfrm>
        <a:custGeom>
          <a:avLst/>
          <a:gdLst/>
          <a:ahLst/>
          <a:cxnLst/>
          <a:rect l="0" t="0" r="0" b="0"/>
          <a:pathLst>
            <a:path>
              <a:moveTo>
                <a:pt x="0" y="0"/>
              </a:moveTo>
              <a:lnTo>
                <a:pt x="0" y="349975"/>
              </a:lnTo>
              <a:lnTo>
                <a:pt x="110498" y="349975"/>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82EBCD6-B038-40A8-8A52-A23B20D95C01}">
      <dsp:nvSpPr>
        <dsp:cNvPr id="0" name=""/>
        <dsp:cNvSpPr/>
      </dsp:nvSpPr>
      <dsp:spPr>
        <a:xfrm>
          <a:off x="3254434" y="694578"/>
          <a:ext cx="781972" cy="488732"/>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4289451"/>
              <a:satOff val="-5966"/>
              <a:lumOff val="-228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lvl="0" algn="ctr" defTabSz="266700">
            <a:lnSpc>
              <a:spcPct val="90000"/>
            </a:lnSpc>
            <a:spcBef>
              <a:spcPct val="0"/>
            </a:spcBef>
            <a:spcAft>
              <a:spcPct val="35000"/>
            </a:spcAft>
          </a:pPr>
          <a:r>
            <a:rPr lang="pl-PL" sz="600" b="1" kern="1200">
              <a:latin typeface="Calibri" panose="020F0502020204030204"/>
              <a:ea typeface="+mn-ea"/>
              <a:cs typeface="+mn-cs"/>
            </a:rPr>
            <a:t>Marginalizacja zagadnienia otwartości danych</a:t>
          </a:r>
          <a:endParaRPr lang="pl-PL" sz="600" kern="1200">
            <a:latin typeface="Calibri" panose="020F0502020204030204"/>
            <a:ea typeface="+mn-ea"/>
            <a:cs typeface="+mn-cs"/>
          </a:endParaRPr>
        </a:p>
      </dsp:txBody>
      <dsp:txXfrm>
        <a:off x="3268748" y="708892"/>
        <a:ext cx="753344" cy="460104"/>
      </dsp:txXfrm>
    </dsp:sp>
    <dsp:sp modelId="{D4AA7DD8-4265-41AE-B342-45D1F005AE25}">
      <dsp:nvSpPr>
        <dsp:cNvPr id="0" name=""/>
        <dsp:cNvSpPr/>
      </dsp:nvSpPr>
      <dsp:spPr>
        <a:xfrm>
          <a:off x="3138703" y="572395"/>
          <a:ext cx="115730" cy="977465"/>
        </a:xfrm>
        <a:custGeom>
          <a:avLst/>
          <a:gdLst/>
          <a:ahLst/>
          <a:cxnLst/>
          <a:rect l="0" t="0" r="0" b="0"/>
          <a:pathLst>
            <a:path>
              <a:moveTo>
                <a:pt x="0" y="0"/>
              </a:moveTo>
              <a:lnTo>
                <a:pt x="0" y="933268"/>
              </a:lnTo>
              <a:lnTo>
                <a:pt x="110498" y="933268"/>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E541C0E-4311-4ECB-9C0B-C017B00DD976}">
      <dsp:nvSpPr>
        <dsp:cNvPr id="0" name=""/>
        <dsp:cNvSpPr/>
      </dsp:nvSpPr>
      <dsp:spPr>
        <a:xfrm>
          <a:off x="3254434" y="1305494"/>
          <a:ext cx="781972" cy="488732"/>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4902230"/>
              <a:satOff val="-6819"/>
              <a:lumOff val="-2615"/>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lvl="0" algn="ctr" defTabSz="266700">
            <a:lnSpc>
              <a:spcPct val="90000"/>
            </a:lnSpc>
            <a:spcBef>
              <a:spcPct val="0"/>
            </a:spcBef>
            <a:spcAft>
              <a:spcPct val="35000"/>
            </a:spcAft>
          </a:pPr>
          <a:r>
            <a:rPr lang="pl-PL" sz="600" b="1" kern="1200">
              <a:latin typeface="Calibri" panose="020F0502020204030204"/>
              <a:ea typeface="+mn-ea"/>
              <a:cs typeface="+mn-cs"/>
            </a:rPr>
            <a:t>Brak odpowiedniego umocowania osób na pozimie operacyjnym</a:t>
          </a:r>
          <a:endParaRPr lang="pl-PL" sz="600" kern="1200">
            <a:latin typeface="Calibri" panose="020F0502020204030204"/>
            <a:ea typeface="+mn-ea"/>
            <a:cs typeface="+mn-cs"/>
          </a:endParaRPr>
        </a:p>
      </dsp:txBody>
      <dsp:txXfrm>
        <a:off x="3268748" y="1319808"/>
        <a:ext cx="753344" cy="460104"/>
      </dsp:txXfrm>
    </dsp:sp>
    <dsp:sp modelId="{3CB3AA7F-BD44-49CC-8E8F-862C21B1BA19}">
      <dsp:nvSpPr>
        <dsp:cNvPr id="0" name=""/>
        <dsp:cNvSpPr/>
      </dsp:nvSpPr>
      <dsp:spPr>
        <a:xfrm>
          <a:off x="3138703" y="572395"/>
          <a:ext cx="115730" cy="1588382"/>
        </a:xfrm>
        <a:custGeom>
          <a:avLst/>
          <a:gdLst/>
          <a:ahLst/>
          <a:cxnLst/>
          <a:rect l="0" t="0" r="0" b="0"/>
          <a:pathLst>
            <a:path>
              <a:moveTo>
                <a:pt x="0" y="0"/>
              </a:moveTo>
              <a:lnTo>
                <a:pt x="0" y="1516561"/>
              </a:lnTo>
              <a:lnTo>
                <a:pt x="110498" y="1516561"/>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EFC0E3C-C0BC-46CE-B20D-1E4A9A8CF790}">
      <dsp:nvSpPr>
        <dsp:cNvPr id="0" name=""/>
        <dsp:cNvSpPr/>
      </dsp:nvSpPr>
      <dsp:spPr>
        <a:xfrm>
          <a:off x="3254434" y="1916410"/>
          <a:ext cx="781972" cy="488732"/>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5515009"/>
              <a:satOff val="-7671"/>
              <a:lumOff val="-2942"/>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lvl="0" algn="ctr" defTabSz="266700">
            <a:lnSpc>
              <a:spcPct val="90000"/>
            </a:lnSpc>
            <a:spcBef>
              <a:spcPct val="0"/>
            </a:spcBef>
            <a:spcAft>
              <a:spcPct val="35000"/>
            </a:spcAft>
          </a:pPr>
          <a:r>
            <a:rPr lang="pl-PL" sz="600" b="1" kern="1200">
              <a:latin typeface="Calibri" panose="020F0502020204030204"/>
              <a:ea typeface="+mn-ea"/>
              <a:cs typeface="+mn-cs"/>
            </a:rPr>
            <a:t>Niewystarczająca liczba szkoleń z otwierania danych</a:t>
          </a:r>
          <a:endParaRPr lang="pl-PL" sz="600" kern="1200">
            <a:latin typeface="Calibri" panose="020F0502020204030204"/>
            <a:ea typeface="+mn-ea"/>
            <a:cs typeface="+mn-cs"/>
          </a:endParaRPr>
        </a:p>
      </dsp:txBody>
      <dsp:txXfrm>
        <a:off x="3268748" y="1930724"/>
        <a:ext cx="753344" cy="460104"/>
      </dsp:txXfrm>
    </dsp:sp>
    <dsp:sp modelId="{E5A01C9D-A94D-4983-AB61-F928DFDF4A24}">
      <dsp:nvSpPr>
        <dsp:cNvPr id="0" name=""/>
        <dsp:cNvSpPr/>
      </dsp:nvSpPr>
      <dsp:spPr>
        <a:xfrm>
          <a:off x="4424648" y="83662"/>
          <a:ext cx="1334886" cy="488732"/>
        </a:xfrm>
        <a:prstGeom prst="roundRect">
          <a:avLst>
            <a:gd name="adj" fmla="val 10000"/>
          </a:avLst>
        </a:prstGeom>
        <a:solidFill>
          <a:schemeClr val="accent5">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pl-PL" sz="1400" kern="1200">
              <a:latin typeface="Calibri" panose="020F0502020204030204"/>
              <a:ea typeface="+mn-ea"/>
              <a:cs typeface="+mn-cs"/>
            </a:rPr>
            <a:t>Kompetencyjne</a:t>
          </a:r>
        </a:p>
      </dsp:txBody>
      <dsp:txXfrm>
        <a:off x="4438962" y="97976"/>
        <a:ext cx="1306258" cy="460104"/>
      </dsp:txXfrm>
    </dsp:sp>
    <dsp:sp modelId="{11B6236B-B4AD-4B21-96C5-F128D22BEB2A}">
      <dsp:nvSpPr>
        <dsp:cNvPr id="0" name=""/>
        <dsp:cNvSpPr/>
      </dsp:nvSpPr>
      <dsp:spPr>
        <a:xfrm>
          <a:off x="4558137" y="572395"/>
          <a:ext cx="133488" cy="366549"/>
        </a:xfrm>
        <a:custGeom>
          <a:avLst/>
          <a:gdLst/>
          <a:ahLst/>
          <a:cxnLst/>
          <a:rect l="0" t="0" r="0" b="0"/>
          <a:pathLst>
            <a:path>
              <a:moveTo>
                <a:pt x="0" y="0"/>
              </a:moveTo>
              <a:lnTo>
                <a:pt x="0" y="349975"/>
              </a:lnTo>
              <a:lnTo>
                <a:pt x="127452" y="349975"/>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3503D51-3EBF-4C85-8382-4239D515C7E6}">
      <dsp:nvSpPr>
        <dsp:cNvPr id="0" name=""/>
        <dsp:cNvSpPr/>
      </dsp:nvSpPr>
      <dsp:spPr>
        <a:xfrm>
          <a:off x="4691625" y="694578"/>
          <a:ext cx="781972" cy="488732"/>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6127787"/>
              <a:satOff val="-8523"/>
              <a:lumOff val="-326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lvl="0" algn="ctr" defTabSz="266700">
            <a:lnSpc>
              <a:spcPct val="90000"/>
            </a:lnSpc>
            <a:spcBef>
              <a:spcPct val="0"/>
            </a:spcBef>
            <a:spcAft>
              <a:spcPct val="35000"/>
            </a:spcAft>
          </a:pPr>
          <a:r>
            <a:rPr lang="pl-PL" sz="600" b="1" kern="1200">
              <a:latin typeface="Calibri" panose="020F0502020204030204"/>
              <a:ea typeface="+mn-ea"/>
              <a:cs typeface="+mn-cs"/>
            </a:rPr>
            <a:t>Brak zrozumienia celowości i korzyści płynących z otwierania danych</a:t>
          </a:r>
          <a:endParaRPr lang="pl-PL" sz="600" kern="1200">
            <a:latin typeface="Calibri" panose="020F0502020204030204"/>
            <a:ea typeface="+mn-ea"/>
            <a:cs typeface="+mn-cs"/>
          </a:endParaRPr>
        </a:p>
      </dsp:txBody>
      <dsp:txXfrm>
        <a:off x="4705939" y="708892"/>
        <a:ext cx="753344" cy="460104"/>
      </dsp:txXfrm>
    </dsp:sp>
    <dsp:sp modelId="{FACA86CD-38BB-4FA4-A91C-9FA2476EDA72}">
      <dsp:nvSpPr>
        <dsp:cNvPr id="0" name=""/>
        <dsp:cNvSpPr/>
      </dsp:nvSpPr>
      <dsp:spPr>
        <a:xfrm>
          <a:off x="4558137" y="572395"/>
          <a:ext cx="133488" cy="977465"/>
        </a:xfrm>
        <a:custGeom>
          <a:avLst/>
          <a:gdLst/>
          <a:ahLst/>
          <a:cxnLst/>
          <a:rect l="0" t="0" r="0" b="0"/>
          <a:pathLst>
            <a:path>
              <a:moveTo>
                <a:pt x="0" y="0"/>
              </a:moveTo>
              <a:lnTo>
                <a:pt x="0" y="933268"/>
              </a:lnTo>
              <a:lnTo>
                <a:pt x="127452" y="933268"/>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20DA146-8C4E-4366-AA01-B6C7D618BFD3}">
      <dsp:nvSpPr>
        <dsp:cNvPr id="0" name=""/>
        <dsp:cNvSpPr/>
      </dsp:nvSpPr>
      <dsp:spPr>
        <a:xfrm>
          <a:off x="4691625" y="1305494"/>
          <a:ext cx="781972" cy="488732"/>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6740566"/>
              <a:satOff val="-9376"/>
              <a:lumOff val="-3595"/>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lvl="0" algn="ctr" defTabSz="266700">
            <a:lnSpc>
              <a:spcPct val="90000"/>
            </a:lnSpc>
            <a:spcBef>
              <a:spcPct val="0"/>
            </a:spcBef>
            <a:spcAft>
              <a:spcPct val="35000"/>
            </a:spcAft>
          </a:pPr>
          <a:r>
            <a:rPr lang="pl-PL" sz="600" b="1" kern="1200">
              <a:latin typeface="Calibri" panose="020F0502020204030204"/>
              <a:ea typeface="+mn-ea"/>
              <a:cs typeface="+mn-cs"/>
            </a:rPr>
            <a:t>Bark umiejetności przygotowania i udostępniania danych</a:t>
          </a:r>
          <a:endParaRPr lang="pl-PL" sz="600" kern="1200">
            <a:latin typeface="Calibri" panose="020F0502020204030204"/>
            <a:ea typeface="+mn-ea"/>
            <a:cs typeface="+mn-cs"/>
          </a:endParaRPr>
        </a:p>
      </dsp:txBody>
      <dsp:txXfrm>
        <a:off x="4705939" y="1319808"/>
        <a:ext cx="753344" cy="460104"/>
      </dsp:txXfrm>
    </dsp:sp>
    <dsp:sp modelId="{DDCF6556-E638-459E-8D77-1222BEF328FA}">
      <dsp:nvSpPr>
        <dsp:cNvPr id="0" name=""/>
        <dsp:cNvSpPr/>
      </dsp:nvSpPr>
      <dsp:spPr>
        <a:xfrm>
          <a:off x="4558137" y="572395"/>
          <a:ext cx="133488" cy="1588382"/>
        </a:xfrm>
        <a:custGeom>
          <a:avLst/>
          <a:gdLst/>
          <a:ahLst/>
          <a:cxnLst/>
          <a:rect l="0" t="0" r="0" b="0"/>
          <a:pathLst>
            <a:path>
              <a:moveTo>
                <a:pt x="0" y="0"/>
              </a:moveTo>
              <a:lnTo>
                <a:pt x="0" y="1516561"/>
              </a:lnTo>
              <a:lnTo>
                <a:pt x="127452" y="1516561"/>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EE4CCB2-548C-42DF-BAAD-14C6EB7FC4DC}">
      <dsp:nvSpPr>
        <dsp:cNvPr id="0" name=""/>
        <dsp:cNvSpPr/>
      </dsp:nvSpPr>
      <dsp:spPr>
        <a:xfrm>
          <a:off x="4691625" y="1916410"/>
          <a:ext cx="781972" cy="488732"/>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7353344"/>
              <a:satOff val="-10228"/>
              <a:lumOff val="-3922"/>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lvl="0" algn="ctr" defTabSz="266700">
            <a:lnSpc>
              <a:spcPct val="90000"/>
            </a:lnSpc>
            <a:spcBef>
              <a:spcPct val="0"/>
            </a:spcBef>
            <a:spcAft>
              <a:spcPct val="35000"/>
            </a:spcAft>
          </a:pPr>
          <a:r>
            <a:rPr lang="pl-PL" sz="600" b="1" kern="1200">
              <a:latin typeface="Calibri" panose="020F0502020204030204"/>
              <a:ea typeface="+mn-ea"/>
              <a:cs typeface="+mn-cs"/>
            </a:rPr>
            <a:t>Brak umjętności zarządzania danymi</a:t>
          </a:r>
          <a:endParaRPr lang="pl-PL" sz="600" kern="1200">
            <a:latin typeface="Calibri" panose="020F0502020204030204"/>
            <a:ea typeface="+mn-ea"/>
            <a:cs typeface="+mn-cs"/>
          </a:endParaRPr>
        </a:p>
      </dsp:txBody>
      <dsp:txXfrm>
        <a:off x="4705939" y="1930724"/>
        <a:ext cx="753344" cy="460104"/>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E3E416D-6C55-4E7A-885A-331CBED4B2B2}">
      <dsp:nvSpPr>
        <dsp:cNvPr id="0" name=""/>
        <dsp:cNvSpPr/>
      </dsp:nvSpPr>
      <dsp:spPr>
        <a:xfrm>
          <a:off x="468780" y="2459"/>
          <a:ext cx="4552278" cy="534764"/>
        </a:xfrm>
        <a:prstGeom prst="roundRect">
          <a:avLst/>
        </a:prstGeom>
        <a:solidFill>
          <a:srgbClr val="F2A36E"/>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pl-PL" sz="1050" b="1" kern="1200"/>
            <a:t>brak zachęt ekonomicznych</a:t>
          </a:r>
        </a:p>
      </dsp:txBody>
      <dsp:txXfrm>
        <a:off x="494885" y="28564"/>
        <a:ext cx="4500068" cy="482554"/>
      </dsp:txXfrm>
    </dsp:sp>
    <dsp:sp modelId="{0ADD817C-FB19-4FBB-9002-C5D57A6E36A2}">
      <dsp:nvSpPr>
        <dsp:cNvPr id="0" name=""/>
        <dsp:cNvSpPr/>
      </dsp:nvSpPr>
      <dsp:spPr>
        <a:xfrm>
          <a:off x="468780" y="576497"/>
          <a:ext cx="4528594" cy="799295"/>
        </a:xfrm>
        <a:prstGeom prst="roundRect">
          <a:avLst/>
        </a:prstGeom>
        <a:solidFill>
          <a:schemeClr val="accent2">
            <a:hueOff val="-242561"/>
            <a:satOff val="-13988"/>
            <a:lumOff val="143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pl-PL" sz="1050" b="1" kern="1200"/>
            <a:t>brak zaufania pomiędzy przedsiębiorstwami dotyczącymi sposobu wykorzystania udostępnionych danych przy jednoczesnym brak pewności prawnej, co do sposobu dozwolonego korzystania z danych</a:t>
          </a:r>
        </a:p>
      </dsp:txBody>
      <dsp:txXfrm>
        <a:off x="507798" y="615515"/>
        <a:ext cx="4450558" cy="721259"/>
      </dsp:txXfrm>
    </dsp:sp>
    <dsp:sp modelId="{35578C2F-7D92-40B6-9C45-9EFC7BD951A6}">
      <dsp:nvSpPr>
        <dsp:cNvPr id="0" name=""/>
        <dsp:cNvSpPr/>
      </dsp:nvSpPr>
      <dsp:spPr>
        <a:xfrm>
          <a:off x="468780" y="1448461"/>
          <a:ext cx="4539929" cy="871525"/>
        </a:xfrm>
        <a:prstGeom prst="roundRect">
          <a:avLst/>
        </a:prstGeom>
        <a:solidFill>
          <a:schemeClr val="accent2">
            <a:hueOff val="-485121"/>
            <a:satOff val="-27976"/>
            <a:lumOff val="287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pl-PL" sz="1050" b="1" kern="1200"/>
            <a:t>braku równowagi w pozycji negocjacyjnej co dotyczy zwłaszcza MŚP i dostępu do danych gromadzonych przez duże platformy internetowe, ale również przypadków dostępu do danych współgenerowanych przed urządzenia internetu rzeczy</a:t>
          </a:r>
        </a:p>
      </dsp:txBody>
      <dsp:txXfrm>
        <a:off x="511324" y="1491005"/>
        <a:ext cx="4454841" cy="786437"/>
      </dsp:txXfrm>
    </dsp:sp>
    <dsp:sp modelId="{C88390A6-8148-47A9-9EAE-858D294C0011}">
      <dsp:nvSpPr>
        <dsp:cNvPr id="0" name=""/>
        <dsp:cNvSpPr/>
      </dsp:nvSpPr>
      <dsp:spPr>
        <a:xfrm>
          <a:off x="475828" y="2392333"/>
          <a:ext cx="4539929" cy="1031981"/>
        </a:xfrm>
        <a:prstGeom prst="roundRect">
          <a:avLst/>
        </a:prstGeom>
        <a:solidFill>
          <a:schemeClr val="accent2">
            <a:hueOff val="-727682"/>
            <a:satOff val="-41964"/>
            <a:lumOff val="431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pl-PL" sz="1050" b="1" kern="1200"/>
            <a:t>problemy w zakresie interoperacyjności nie tylko pomiędzy sektorami ale również w ich obrębie – przedsiębiorcy nie stosują standardów, wspólnych kompatybilnych formatów, problemem jest też jakość danych, ich struktura, autentyczność i integralność</a:t>
          </a:r>
        </a:p>
      </dsp:txBody>
      <dsp:txXfrm>
        <a:off x="526205" y="2442710"/>
        <a:ext cx="4439175" cy="931227"/>
      </dsp:txXfrm>
    </dsp:sp>
    <dsp:sp modelId="{F66276F1-C22E-4D24-8A6A-E180C11C7D99}">
      <dsp:nvSpPr>
        <dsp:cNvPr id="0" name=""/>
        <dsp:cNvSpPr/>
      </dsp:nvSpPr>
      <dsp:spPr>
        <a:xfrm>
          <a:off x="440570" y="3500580"/>
          <a:ext cx="4564626" cy="1181880"/>
        </a:xfrm>
        <a:prstGeom prst="roundRect">
          <a:avLst/>
        </a:prstGeom>
        <a:solidFill>
          <a:schemeClr val="accent2">
            <a:hueOff val="-970242"/>
            <a:satOff val="-55952"/>
            <a:lumOff val="575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pl-PL" sz="1050" b="1" kern="1200"/>
            <a:t>niewystarczająca infrastruktura przetwarzania danych spełniająca wymogi w zakresie bezpieczeństwa, energooszczędności, przystępności cenowej i jakości – bariera ta odnosi się zwłaszcza do usług w chmurze, których podaż w Europie i w Polsce ciągle jest niewystarczająca i łączy się z niewielkim popytem</a:t>
          </a:r>
        </a:p>
      </dsp:txBody>
      <dsp:txXfrm>
        <a:off x="498265" y="3558275"/>
        <a:ext cx="4449236" cy="1066490"/>
      </dsp:txXfrm>
    </dsp:sp>
    <dsp:sp modelId="{C48323DF-C4FE-441D-9F5D-CB47F78C8F3D}">
      <dsp:nvSpPr>
        <dsp:cNvPr id="0" name=""/>
        <dsp:cNvSpPr/>
      </dsp:nvSpPr>
      <dsp:spPr>
        <a:xfrm>
          <a:off x="475828" y="4754514"/>
          <a:ext cx="4539929" cy="978086"/>
        </a:xfrm>
        <a:prstGeom prst="roundRect">
          <a:avLst/>
        </a:prstGeom>
        <a:solidFill>
          <a:schemeClr val="accent2">
            <a:hueOff val="-1212803"/>
            <a:satOff val="-69940"/>
            <a:lumOff val="719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pl-PL" sz="1050" b="1" kern="1200"/>
            <a:t>zagrożenie bezpieczeństwa danych – wyzwaniem dla cyberbezpieczeństwa będzie zwłaszcza zapewnienie bezpieczeństwa danych gromadzonych na obrzeżach sieci oraz zapewnienie ciągłości kontroli dostępu w łańcuchach wartości</a:t>
          </a:r>
        </a:p>
      </dsp:txBody>
      <dsp:txXfrm>
        <a:off x="523574" y="4802260"/>
        <a:ext cx="4444437" cy="882594"/>
      </dsp:txXfrm>
    </dsp:sp>
    <dsp:sp modelId="{5A4D7199-3EF1-4B2C-A412-A827BE6D3484}">
      <dsp:nvSpPr>
        <dsp:cNvPr id="0" name=""/>
        <dsp:cNvSpPr/>
      </dsp:nvSpPr>
      <dsp:spPr>
        <a:xfrm>
          <a:off x="461713" y="5801848"/>
          <a:ext cx="4576974" cy="479787"/>
        </a:xfrm>
        <a:prstGeom prst="roundRect">
          <a:avLst/>
        </a:prstGeom>
        <a:solidFill>
          <a:schemeClr val="accent2">
            <a:hueOff val="-1455363"/>
            <a:satOff val="-83928"/>
            <a:lumOff val="862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pl-PL" sz="1050" b="1" kern="1200"/>
            <a:t>brak umiejętności z zakresu dużych zbiorów danych i analizy danych</a:t>
          </a:r>
        </a:p>
      </dsp:txBody>
      <dsp:txXfrm>
        <a:off x="485134" y="5825269"/>
        <a:ext cx="4530132" cy="432945"/>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2726ED7-388B-4BCE-96BD-144C7FA85F64}">
      <dsp:nvSpPr>
        <dsp:cNvPr id="0" name=""/>
        <dsp:cNvSpPr/>
      </dsp:nvSpPr>
      <dsp:spPr>
        <a:xfrm>
          <a:off x="1855589" y="712589"/>
          <a:ext cx="1775221" cy="1775221"/>
        </a:xfrm>
        <a:prstGeom prst="ellipse">
          <a:avLst/>
        </a:prstGeom>
        <a:solidFill>
          <a:schemeClr val="accent5">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20320" tIns="20320" rIns="20320" bIns="20320" numCol="1" spcCol="1270" anchor="ctr" anchorCtr="0">
          <a:noAutofit/>
        </a:bodyPr>
        <a:lstStyle/>
        <a:p>
          <a:pPr lvl="0" algn="ctr" defTabSz="711200">
            <a:lnSpc>
              <a:spcPct val="90000"/>
            </a:lnSpc>
            <a:spcBef>
              <a:spcPct val="0"/>
            </a:spcBef>
            <a:spcAft>
              <a:spcPct val="35000"/>
            </a:spcAft>
          </a:pPr>
          <a:r>
            <a:rPr lang="pl-PL" sz="1600" kern="1200">
              <a:ln/>
            </a:rPr>
            <a:t>Interesariusze danych</a:t>
          </a:r>
        </a:p>
      </dsp:txBody>
      <dsp:txXfrm>
        <a:off x="2115564" y="972564"/>
        <a:ext cx="1255271" cy="1255271"/>
      </dsp:txXfrm>
    </dsp:sp>
    <dsp:sp modelId="{1E5E93B3-39BB-4961-95FE-A4E9569B9CDA}">
      <dsp:nvSpPr>
        <dsp:cNvPr id="0" name=""/>
        <dsp:cNvSpPr/>
      </dsp:nvSpPr>
      <dsp:spPr>
        <a:xfrm>
          <a:off x="2299394" y="316"/>
          <a:ext cx="887610" cy="887610"/>
        </a:xfrm>
        <a:prstGeom prst="ellipse">
          <a:avLst/>
        </a:prstGeom>
        <a:solidFill>
          <a:schemeClr val="accent5">
            <a:alpha val="50000"/>
            <a:hueOff val="-1225557"/>
            <a:satOff val="-1705"/>
            <a:lumOff val="-65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pl-PL" sz="800" kern="1200">
              <a:ln/>
            </a:rPr>
            <a:t>Administracja rządowa</a:t>
          </a:r>
        </a:p>
      </dsp:txBody>
      <dsp:txXfrm>
        <a:off x="2429381" y="130303"/>
        <a:ext cx="627636" cy="627636"/>
      </dsp:txXfrm>
    </dsp:sp>
    <dsp:sp modelId="{25CF2754-E106-41EF-A836-B7E14916C96D}">
      <dsp:nvSpPr>
        <dsp:cNvPr id="0" name=""/>
        <dsp:cNvSpPr/>
      </dsp:nvSpPr>
      <dsp:spPr>
        <a:xfrm>
          <a:off x="3300587" y="578355"/>
          <a:ext cx="887610" cy="887610"/>
        </a:xfrm>
        <a:prstGeom prst="ellipse">
          <a:avLst/>
        </a:prstGeom>
        <a:solidFill>
          <a:schemeClr val="accent5">
            <a:alpha val="50000"/>
            <a:hueOff val="-2451115"/>
            <a:satOff val="-3409"/>
            <a:lumOff val="-1307"/>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pl-PL" sz="800" kern="1200">
              <a:ln/>
            </a:rPr>
            <a:t>Administracja samorządowa</a:t>
          </a:r>
        </a:p>
      </dsp:txBody>
      <dsp:txXfrm>
        <a:off x="3430574" y="708342"/>
        <a:ext cx="627636" cy="627636"/>
      </dsp:txXfrm>
    </dsp:sp>
    <dsp:sp modelId="{B00CEA19-AB1F-44AA-A07C-9E5DBB012D91}">
      <dsp:nvSpPr>
        <dsp:cNvPr id="0" name=""/>
        <dsp:cNvSpPr/>
      </dsp:nvSpPr>
      <dsp:spPr>
        <a:xfrm>
          <a:off x="3300587" y="1734433"/>
          <a:ext cx="887610" cy="887610"/>
        </a:xfrm>
        <a:prstGeom prst="ellipse">
          <a:avLst/>
        </a:prstGeom>
        <a:solidFill>
          <a:schemeClr val="accent5">
            <a:alpha val="50000"/>
            <a:hueOff val="-3676672"/>
            <a:satOff val="-5114"/>
            <a:lumOff val="-196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pl-PL" sz="800" kern="1200">
              <a:ln/>
            </a:rPr>
            <a:t>Sektor prywatny</a:t>
          </a:r>
        </a:p>
      </dsp:txBody>
      <dsp:txXfrm>
        <a:off x="3430574" y="1864420"/>
        <a:ext cx="627636" cy="627636"/>
      </dsp:txXfrm>
    </dsp:sp>
    <dsp:sp modelId="{89A64A34-A6AB-4ABA-ADBE-CBD61E04E22F}">
      <dsp:nvSpPr>
        <dsp:cNvPr id="0" name=""/>
        <dsp:cNvSpPr/>
      </dsp:nvSpPr>
      <dsp:spPr>
        <a:xfrm>
          <a:off x="2299394" y="2312472"/>
          <a:ext cx="887610" cy="887610"/>
        </a:xfrm>
        <a:prstGeom prst="ellipse">
          <a:avLst/>
        </a:prstGeom>
        <a:solidFill>
          <a:schemeClr val="accent5">
            <a:alpha val="50000"/>
            <a:hueOff val="-4902230"/>
            <a:satOff val="-6819"/>
            <a:lumOff val="-261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pl-PL" sz="800" kern="1200">
              <a:ln/>
            </a:rPr>
            <a:t>Środowiska naukowe</a:t>
          </a:r>
        </a:p>
      </dsp:txBody>
      <dsp:txXfrm>
        <a:off x="2429381" y="2442459"/>
        <a:ext cx="627636" cy="627636"/>
      </dsp:txXfrm>
    </dsp:sp>
    <dsp:sp modelId="{A082E684-37F7-4A7D-AE76-CD2E797458C6}">
      <dsp:nvSpPr>
        <dsp:cNvPr id="0" name=""/>
        <dsp:cNvSpPr/>
      </dsp:nvSpPr>
      <dsp:spPr>
        <a:xfrm>
          <a:off x="1298201" y="1734433"/>
          <a:ext cx="887610" cy="887610"/>
        </a:xfrm>
        <a:prstGeom prst="ellipse">
          <a:avLst/>
        </a:prstGeom>
        <a:solidFill>
          <a:schemeClr val="accent5">
            <a:alpha val="50000"/>
            <a:hueOff val="-6127787"/>
            <a:satOff val="-8523"/>
            <a:lumOff val="-326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pl-PL" sz="800" kern="1200">
              <a:ln/>
            </a:rPr>
            <a:t>Organizacje pozarządowe</a:t>
          </a:r>
        </a:p>
      </dsp:txBody>
      <dsp:txXfrm>
        <a:off x="1428188" y="1864420"/>
        <a:ext cx="627636" cy="627636"/>
      </dsp:txXfrm>
    </dsp:sp>
    <dsp:sp modelId="{2E5D14E8-3C9C-4496-97DE-732682801C9E}">
      <dsp:nvSpPr>
        <dsp:cNvPr id="0" name=""/>
        <dsp:cNvSpPr/>
      </dsp:nvSpPr>
      <dsp:spPr>
        <a:xfrm>
          <a:off x="1298201" y="578355"/>
          <a:ext cx="887610" cy="887610"/>
        </a:xfrm>
        <a:prstGeom prst="ellipse">
          <a:avLst/>
        </a:prstGeom>
        <a:solidFill>
          <a:schemeClr val="accent5">
            <a:alpha val="50000"/>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pl-PL" sz="800" kern="1200">
              <a:ln/>
            </a:rPr>
            <a:t>Użytkownik indywidualny</a:t>
          </a:r>
        </a:p>
      </dsp:txBody>
      <dsp:txXfrm>
        <a:off x="1428188" y="708342"/>
        <a:ext cx="627636" cy="627636"/>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7">
  <dgm:title val=""/>
  <dgm:desc val=""/>
  <dgm:catLst>
    <dgm:cat type="cycle" pri="6000"/>
  </dgm:catLst>
  <dgm:sampData>
    <dgm:dataModel>
      <dgm:ptLst>
        <dgm:pt modelId="0" type="doc"/>
        <dgm:pt modelId="1">
          <dgm:prSet phldr="1"/>
        </dgm:pt>
        <dgm:pt modelId="2">
          <dgm:prSet phldr="1"/>
        </dgm:pt>
        <dgm:pt modelId="3">
          <dgm:prSet phldr="1"/>
        </dgm:pt>
      </dgm:ptLst>
      <dgm:cxnLst>
        <dgm:cxn modelId="6" srcId="0" destId="1" srcOrd="0" destOrd="0"/>
        <dgm:cxn modelId="7" srcId="0" destId="2" srcOrd="1" destOrd="0"/>
        <dgm:cxn modelId="8" srcId="0" destId="3" srcOrd="2"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func="var" arg="dir" op="equ" val="norm">
        <dgm:alg type="cycle">
          <dgm:param type="stAng" val="0"/>
          <dgm:param type="spanAng" val="360"/>
        </dgm:alg>
      </dgm:if>
      <dgm:else name="Name3">
        <dgm:alg type="cycle">
          <dgm:param type="stAng" val="0"/>
          <dgm:param type="spanAng" val="-360"/>
        </dgm:alg>
      </dgm:else>
    </dgm:choose>
    <dgm:shape xmlns:r="http://schemas.openxmlformats.org/officeDocument/2006/relationships" r:blip="">
      <dgm:adjLst/>
    </dgm:shape>
    <dgm:presOf/>
    <dgm:constrLst>
      <dgm:constr type="diam" refType="w"/>
      <dgm:constr type="w" for="ch" ptType="node" refType="w"/>
      <dgm:constr type="primFontSz" for="ch" ptType="node" op="equ" val="65"/>
      <dgm:constr type="w" for="ch" forName="sibTrans" refType="w" refFor="ch" refPtType="node" op="equ" fact="0.35"/>
      <dgm:constr type="connDist" for="ch" forName="sibTrans" op="equ"/>
      <dgm:constr type="primFontSz" for="des" forName="connectorText" op="equ" val="55"/>
      <dgm:constr type="primFontSz" for="des" forName="connectorText" refType="primFontSz" refFor="ch" refPtType="node" op="lte" fact="0.8"/>
      <dgm:constr type="sibSp" refType="w" refFor="ch" refPtType="node" op="equ" fact="0.65"/>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4">
        <dgm:if name="Name5" axis="par ch" ptType="doc node" func="cnt" op="gt" val="1">
          <dgm:forEach name="sibTransForEach" axis="followSib" ptType="sibTrans" hideLastTrans="0" cnt="1">
            <dgm:layoutNode name="sibTrans">
              <dgm:choose name="Name6">
                <dgm:if name="Name7" axis="par ch" ptType="doc node" func="posEven" op="equ" val="1">
                  <dgm:alg type="conn">
                    <dgm:param type="begPts" val="radial"/>
                    <dgm:param type="endPts" val="radial"/>
                    <dgm:param type="begSty" val="arr"/>
                    <dgm:param type="endSty" val="arr"/>
                  </dgm:alg>
                </dgm:if>
                <dgm:else name="Name8">
                  <dgm:alg type="conn">
                    <dgm:param type="begPts" val="auto"/>
                    <dgm:param type="endPts" val="auto"/>
                    <dgm:param type="begSty" val="arr"/>
                    <dgm:param type="endSty" val="arr"/>
                  </dgm:alg>
                </dgm:else>
              </dgm:choose>
              <dgm:shape xmlns:r="http://schemas.openxmlformats.org/officeDocument/2006/relationships" type="conn" r:blip="">
                <dgm:adjLst/>
              </dgm:shape>
              <dgm:presOf axis="self"/>
              <dgm:constrLst>
                <dgm:constr type="h" refType="w" fact="0.5"/>
                <dgm:constr type="connDist"/>
                <dgm:constr type="begPad" refType="connDist" fact="0.1"/>
                <dgm:constr type="endPad" refType="connDist" fact="0.1"/>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9"/>
      </dgm:choose>
    </dgm:forEach>
  </dgm:layoutNode>
</dgm:layoutDef>
</file>

<file path=word/diagrams/layout3.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odwołanie numeryczne" Version="1987"/>
</file>

<file path=customXml/itemProps1.xml><?xml version="1.0" encoding="utf-8"?>
<ds:datastoreItem xmlns:ds="http://schemas.openxmlformats.org/officeDocument/2006/customXml" ds:itemID="{8FA7BABF-AB4C-4658-A8EC-23E55D9925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157</Pages>
  <Words>47873</Words>
  <Characters>287243</Characters>
  <Application>Microsoft Office Word</Application>
  <DocSecurity>0</DocSecurity>
  <Lines>2393</Lines>
  <Paragraphs>668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334448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Ministerstwo Cyfryzacji</dc:creator>
  <cp:keywords/>
  <dc:description/>
  <cp:lastModifiedBy>Gapska-Szczygieł Małgorzata</cp:lastModifiedBy>
  <cp:revision>4</cp:revision>
  <dcterms:created xsi:type="dcterms:W3CDTF">2020-12-15T22:01:00Z</dcterms:created>
  <dcterms:modified xsi:type="dcterms:W3CDTF">2020-12-15T22:28:00Z</dcterms:modified>
</cp:coreProperties>
</file>