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1D" w:rsidRPr="0027241D" w:rsidRDefault="0027241D" w:rsidP="0027241D">
      <w:pPr>
        <w:pStyle w:val="ECHRDecisionBody"/>
        <w:jc w:val="center"/>
        <w:rPr>
          <w:rFonts w:ascii="Arial" w:hAnsi="Arial" w:cs="Arial"/>
          <w:sz w:val="20"/>
          <w:szCs w:val="20"/>
          <w:lang w:val="pl-PL"/>
        </w:rPr>
      </w:pPr>
      <w:r w:rsidRPr="0027241D">
        <w:rPr>
          <w:rFonts w:ascii="Arial" w:hAnsi="Arial" w:cs="Arial"/>
          <w:sz w:val="20"/>
          <w:szCs w:val="20"/>
          <w:lang w:val="pl-PL"/>
        </w:rPr>
        <w:t>© Prokurator Generalny – Minister Sprawiedliwości</w:t>
      </w:r>
    </w:p>
    <w:p w:rsidR="0027241D" w:rsidRPr="0027241D" w:rsidRDefault="0027241D" w:rsidP="00396CAC">
      <w:pPr>
        <w:pStyle w:val="ECHRDecisionBody"/>
        <w:tabs>
          <w:tab w:val="clear" w:pos="567"/>
          <w:tab w:val="clear" w:pos="1134"/>
        </w:tabs>
        <w:ind w:left="-284" w:right="-297"/>
        <w:jc w:val="center"/>
        <w:rPr>
          <w:rFonts w:ascii="Arial" w:hAnsi="Arial" w:cs="Arial"/>
          <w:sz w:val="20"/>
          <w:szCs w:val="20"/>
          <w:lang w:val="pl-PL"/>
        </w:rPr>
      </w:pPr>
      <w:r w:rsidRPr="0027241D">
        <w:rPr>
          <w:rFonts w:ascii="Arial" w:hAnsi="Arial" w:cs="Arial"/>
          <w:sz w:val="20"/>
          <w:szCs w:val="20"/>
          <w:lang w:val="pl-PL"/>
        </w:rPr>
        <w:t xml:space="preserve">© Copyright for the </w:t>
      </w:r>
      <w:proofErr w:type="spellStart"/>
      <w:r w:rsidRPr="0027241D">
        <w:rPr>
          <w:rFonts w:ascii="Arial" w:hAnsi="Arial" w:cs="Arial"/>
          <w:sz w:val="20"/>
          <w:szCs w:val="20"/>
          <w:lang w:val="pl-PL"/>
        </w:rPr>
        <w:t>Polish</w:t>
      </w:r>
      <w:proofErr w:type="spellEnd"/>
      <w:r w:rsidRPr="0027241D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27241D">
        <w:rPr>
          <w:rFonts w:ascii="Arial" w:hAnsi="Arial" w:cs="Arial"/>
          <w:sz w:val="20"/>
          <w:szCs w:val="20"/>
          <w:lang w:val="pl-PL"/>
        </w:rPr>
        <w:t>translation</w:t>
      </w:r>
      <w:proofErr w:type="spellEnd"/>
      <w:r w:rsidRPr="0027241D">
        <w:rPr>
          <w:rFonts w:ascii="Arial" w:hAnsi="Arial" w:cs="Arial"/>
          <w:sz w:val="20"/>
          <w:szCs w:val="20"/>
          <w:lang w:val="pl-PL"/>
        </w:rPr>
        <w:t xml:space="preserve"> by Prokurator Generalny – Minister Sprawiedliwości</w:t>
      </w:r>
    </w:p>
    <w:p w:rsidR="00014566" w:rsidRDefault="0027241D" w:rsidP="0027241D">
      <w:pPr>
        <w:pStyle w:val="ECHRDecisionBody"/>
        <w:jc w:val="center"/>
        <w:rPr>
          <w:rFonts w:ascii="Arial" w:hAnsi="Arial" w:cs="Arial"/>
          <w:sz w:val="20"/>
          <w:szCs w:val="20"/>
          <w:lang w:val="pl-PL"/>
        </w:rPr>
      </w:pPr>
      <w:r w:rsidRPr="0027241D">
        <w:rPr>
          <w:rFonts w:ascii="Arial" w:hAnsi="Arial" w:cs="Arial"/>
          <w:sz w:val="20"/>
          <w:szCs w:val="20"/>
          <w:lang w:val="pl-PL"/>
        </w:rPr>
        <w:t>Warszawa 201</w:t>
      </w:r>
      <w:r>
        <w:rPr>
          <w:rFonts w:ascii="Arial" w:hAnsi="Arial" w:cs="Arial"/>
          <w:sz w:val="20"/>
          <w:szCs w:val="20"/>
          <w:lang w:val="pl-PL"/>
        </w:rPr>
        <w:t>7</w:t>
      </w:r>
    </w:p>
    <w:p w:rsidR="0027241D" w:rsidRPr="0027241D" w:rsidRDefault="0027241D" w:rsidP="0027241D">
      <w:pPr>
        <w:pStyle w:val="ECHRDecisionBody"/>
        <w:jc w:val="center"/>
        <w:rPr>
          <w:lang w:val="pl-PL"/>
        </w:rPr>
      </w:pPr>
    </w:p>
    <w:p w:rsidR="00396CAC" w:rsidRDefault="00396CAC" w:rsidP="002973D8">
      <w:pPr>
        <w:pStyle w:val="ECHRDecisionBody"/>
        <w:jc w:val="center"/>
        <w:rPr>
          <w:lang w:val="pl-PL"/>
        </w:rPr>
      </w:pPr>
    </w:p>
    <w:p w:rsidR="00F26BB7" w:rsidRPr="005E3A2F" w:rsidRDefault="000122EF" w:rsidP="002973D8">
      <w:pPr>
        <w:pStyle w:val="ECHRDecisionBody"/>
        <w:jc w:val="center"/>
        <w:rPr>
          <w:lang w:val="pl-PL"/>
        </w:rPr>
      </w:pPr>
      <w:bookmarkStart w:id="0" w:name="_GoBack"/>
      <w:bookmarkEnd w:id="0"/>
      <w:r w:rsidRPr="005E3A2F">
        <w:rPr>
          <w:lang w:val="pl-PL"/>
        </w:rPr>
        <w:t>EUROPEJSKI TRYBUNAŁ PRAW CZŁOWIEKA</w:t>
      </w:r>
    </w:p>
    <w:p w:rsidR="00F26BB7" w:rsidRPr="00C45B35" w:rsidRDefault="00F26BB7" w:rsidP="002973D8">
      <w:pPr>
        <w:pStyle w:val="ECHRDecisionBody"/>
        <w:jc w:val="center"/>
        <w:rPr>
          <w:lang w:val="pl-PL"/>
        </w:rPr>
      </w:pPr>
    </w:p>
    <w:p w:rsidR="00014566" w:rsidRPr="003849C9" w:rsidRDefault="003849C9" w:rsidP="002973D8">
      <w:pPr>
        <w:jc w:val="center"/>
        <w:rPr>
          <w:lang w:val="pl-PL"/>
        </w:rPr>
      </w:pPr>
      <w:r w:rsidRPr="003849C9">
        <w:rPr>
          <w:lang w:val="pl-PL"/>
        </w:rPr>
        <w:t>CZWARTA SEKCJA</w:t>
      </w:r>
    </w:p>
    <w:p w:rsidR="00014566" w:rsidRPr="003849C9" w:rsidRDefault="00014566" w:rsidP="002973D8">
      <w:pPr>
        <w:jc w:val="center"/>
        <w:rPr>
          <w:lang w:val="pl-PL"/>
        </w:rPr>
      </w:pPr>
    </w:p>
    <w:p w:rsidR="00F26BB7" w:rsidRDefault="00F26BB7" w:rsidP="002973D8">
      <w:pPr>
        <w:jc w:val="center"/>
        <w:rPr>
          <w:lang w:val="pl-PL"/>
        </w:rPr>
      </w:pPr>
    </w:p>
    <w:p w:rsidR="00396CAC" w:rsidRDefault="00396CAC" w:rsidP="002973D8">
      <w:pPr>
        <w:jc w:val="center"/>
        <w:rPr>
          <w:lang w:val="pl-PL"/>
        </w:rPr>
      </w:pPr>
    </w:p>
    <w:p w:rsidR="00396CAC" w:rsidRPr="003849C9" w:rsidRDefault="00396CAC" w:rsidP="002973D8">
      <w:pPr>
        <w:jc w:val="center"/>
        <w:rPr>
          <w:lang w:val="pl-PL"/>
        </w:rPr>
      </w:pPr>
    </w:p>
    <w:p w:rsidR="00014566" w:rsidRPr="003849C9" w:rsidRDefault="003849C9" w:rsidP="002973D8">
      <w:pPr>
        <w:jc w:val="center"/>
        <w:rPr>
          <w:b/>
          <w:lang w:val="pl-PL"/>
        </w:rPr>
      </w:pPr>
      <w:r w:rsidRPr="003849C9">
        <w:rPr>
          <w:b/>
          <w:lang w:val="pl-PL"/>
        </w:rPr>
        <w:t>SPRAWA GENNER P</w:t>
      </w:r>
      <w:r w:rsidR="00354972">
        <w:rPr>
          <w:b/>
          <w:lang w:val="pl-PL"/>
        </w:rPr>
        <w:t>RZECIWKO</w:t>
      </w:r>
      <w:r w:rsidRPr="003849C9">
        <w:rPr>
          <w:b/>
          <w:lang w:val="pl-PL"/>
        </w:rPr>
        <w:t xml:space="preserve"> AUSTRII</w:t>
      </w:r>
    </w:p>
    <w:p w:rsidR="00014566" w:rsidRPr="003849C9" w:rsidRDefault="00014566" w:rsidP="002973D8">
      <w:pPr>
        <w:jc w:val="center"/>
        <w:rPr>
          <w:lang w:val="pl-PL"/>
        </w:rPr>
      </w:pPr>
    </w:p>
    <w:p w:rsidR="00014566" w:rsidRPr="003849C9" w:rsidRDefault="00014566" w:rsidP="002973D8">
      <w:pPr>
        <w:jc w:val="center"/>
        <w:rPr>
          <w:i/>
          <w:lang w:val="pl-PL"/>
        </w:rPr>
      </w:pPr>
      <w:r w:rsidRPr="003849C9">
        <w:rPr>
          <w:i/>
          <w:lang w:val="pl-PL"/>
        </w:rPr>
        <w:t>(</w:t>
      </w:r>
      <w:r w:rsidR="003849C9" w:rsidRPr="003849C9">
        <w:rPr>
          <w:i/>
          <w:lang w:val="pl-PL"/>
        </w:rPr>
        <w:t>S</w:t>
      </w:r>
      <w:r w:rsidR="00354972">
        <w:rPr>
          <w:i/>
          <w:lang w:val="pl-PL"/>
        </w:rPr>
        <w:t>karga</w:t>
      </w:r>
      <w:r w:rsidR="003849C9" w:rsidRPr="003849C9">
        <w:rPr>
          <w:i/>
          <w:lang w:val="pl-PL"/>
        </w:rPr>
        <w:t xml:space="preserve"> nr</w:t>
      </w:r>
      <w:r w:rsidR="00A8343E" w:rsidRPr="003849C9">
        <w:rPr>
          <w:i/>
          <w:lang w:val="pl-PL"/>
        </w:rPr>
        <w:t xml:space="preserve"> 55495/08</w:t>
      </w:r>
      <w:r w:rsidRPr="003849C9">
        <w:rPr>
          <w:i/>
          <w:lang w:val="pl-PL"/>
        </w:rPr>
        <w:t>)</w:t>
      </w:r>
    </w:p>
    <w:p w:rsidR="00014566" w:rsidRPr="003849C9" w:rsidRDefault="00014566" w:rsidP="002973D8">
      <w:pPr>
        <w:jc w:val="center"/>
        <w:rPr>
          <w:lang w:val="pl-PL"/>
        </w:rPr>
      </w:pPr>
    </w:p>
    <w:p w:rsidR="00014566" w:rsidRDefault="00014566" w:rsidP="002973D8">
      <w:pPr>
        <w:jc w:val="center"/>
        <w:rPr>
          <w:lang w:val="pl-PL"/>
        </w:rPr>
      </w:pPr>
    </w:p>
    <w:p w:rsidR="00396CAC" w:rsidRDefault="00396CAC" w:rsidP="002973D8">
      <w:pPr>
        <w:jc w:val="center"/>
        <w:rPr>
          <w:lang w:val="pl-PL"/>
        </w:rPr>
      </w:pPr>
    </w:p>
    <w:p w:rsidR="00396CAC" w:rsidRDefault="00396CAC" w:rsidP="002973D8">
      <w:pPr>
        <w:jc w:val="center"/>
        <w:rPr>
          <w:lang w:val="pl-PL"/>
        </w:rPr>
      </w:pPr>
    </w:p>
    <w:p w:rsidR="00396CAC" w:rsidRPr="003849C9" w:rsidRDefault="00396CAC" w:rsidP="002973D8">
      <w:pPr>
        <w:jc w:val="center"/>
        <w:rPr>
          <w:lang w:val="pl-PL"/>
        </w:rPr>
      </w:pPr>
    </w:p>
    <w:p w:rsidR="00F26BB7" w:rsidRPr="003849C9" w:rsidRDefault="00F26BB7" w:rsidP="002973D8">
      <w:pPr>
        <w:jc w:val="center"/>
        <w:rPr>
          <w:lang w:val="pl-PL"/>
        </w:rPr>
      </w:pPr>
    </w:p>
    <w:p w:rsidR="00042BF2" w:rsidRPr="003849C9" w:rsidRDefault="003849C9" w:rsidP="002973D8">
      <w:pPr>
        <w:jc w:val="center"/>
        <w:rPr>
          <w:szCs w:val="24"/>
          <w:lang w:val="pl-PL"/>
        </w:rPr>
      </w:pPr>
      <w:r w:rsidRPr="003849C9">
        <w:rPr>
          <w:szCs w:val="24"/>
          <w:lang w:val="pl-PL"/>
        </w:rPr>
        <w:t>WYROK</w:t>
      </w:r>
    </w:p>
    <w:p w:rsidR="00D84248" w:rsidRPr="003849C9" w:rsidRDefault="00D84248" w:rsidP="002973D8">
      <w:pPr>
        <w:rPr>
          <w:szCs w:val="24"/>
          <w:lang w:val="pl-PL"/>
        </w:rPr>
      </w:pPr>
    </w:p>
    <w:p w:rsidR="00F26BB7" w:rsidRPr="003849C9" w:rsidRDefault="00F26BB7" w:rsidP="002973D8">
      <w:pPr>
        <w:pStyle w:val="JuCase"/>
        <w:ind w:firstLine="0"/>
        <w:jc w:val="center"/>
        <w:rPr>
          <w:b w:val="0"/>
          <w:szCs w:val="24"/>
          <w:lang w:val="pl-PL"/>
        </w:rPr>
      </w:pPr>
    </w:p>
    <w:p w:rsidR="00F26BB7" w:rsidRPr="003849C9" w:rsidRDefault="00F26BB7" w:rsidP="002973D8">
      <w:pPr>
        <w:rPr>
          <w:lang w:val="pl-PL"/>
        </w:rPr>
      </w:pPr>
    </w:p>
    <w:p w:rsidR="00F26BB7" w:rsidRPr="003849C9" w:rsidRDefault="003849C9" w:rsidP="002973D8">
      <w:pPr>
        <w:pStyle w:val="JuCase"/>
        <w:ind w:firstLine="0"/>
        <w:jc w:val="center"/>
        <w:rPr>
          <w:b w:val="0"/>
          <w:szCs w:val="24"/>
          <w:lang w:val="pl-PL"/>
        </w:rPr>
      </w:pPr>
      <w:r w:rsidRPr="003849C9">
        <w:rPr>
          <w:b w:val="0"/>
          <w:szCs w:val="24"/>
          <w:lang w:val="pl-PL"/>
        </w:rPr>
        <w:t>STRASB</w:t>
      </w:r>
      <w:r w:rsidR="00F26BB7" w:rsidRPr="003849C9">
        <w:rPr>
          <w:b w:val="0"/>
          <w:szCs w:val="24"/>
          <w:lang w:val="pl-PL"/>
        </w:rPr>
        <w:t>URG</w:t>
      </w:r>
    </w:p>
    <w:p w:rsidR="00F26BB7" w:rsidRPr="003849C9" w:rsidRDefault="00F26BB7" w:rsidP="002973D8">
      <w:pPr>
        <w:rPr>
          <w:lang w:val="pl-PL"/>
        </w:rPr>
      </w:pPr>
    </w:p>
    <w:p w:rsidR="00F26BB7" w:rsidRPr="003849C9" w:rsidRDefault="00565066" w:rsidP="002973D8">
      <w:pPr>
        <w:pStyle w:val="JuCase"/>
        <w:ind w:firstLine="0"/>
        <w:jc w:val="center"/>
        <w:rPr>
          <w:b w:val="0"/>
          <w:szCs w:val="24"/>
          <w:lang w:val="pl-PL"/>
        </w:rPr>
      </w:pPr>
      <w:r>
        <w:rPr>
          <w:b w:val="0"/>
          <w:szCs w:val="24"/>
          <w:lang w:val="pl-PL"/>
        </w:rPr>
        <w:t>12 s</w:t>
      </w:r>
      <w:r w:rsidR="003849C9" w:rsidRPr="003849C9">
        <w:rPr>
          <w:b w:val="0"/>
          <w:szCs w:val="24"/>
          <w:lang w:val="pl-PL"/>
        </w:rPr>
        <w:t>tycznia</w:t>
      </w:r>
      <w:r w:rsidR="00F26BB7" w:rsidRPr="003849C9">
        <w:rPr>
          <w:b w:val="0"/>
          <w:szCs w:val="24"/>
          <w:lang w:val="pl-PL"/>
        </w:rPr>
        <w:t xml:space="preserve"> 2016</w:t>
      </w:r>
      <w:r w:rsidR="000751A3">
        <w:rPr>
          <w:b w:val="0"/>
          <w:szCs w:val="24"/>
          <w:lang w:val="pl-PL"/>
        </w:rPr>
        <w:t xml:space="preserve"> r.</w:t>
      </w:r>
    </w:p>
    <w:p w:rsidR="00F26BB7" w:rsidRPr="003849C9" w:rsidRDefault="00F26BB7" w:rsidP="002973D8">
      <w:pPr>
        <w:pStyle w:val="JuCase"/>
        <w:ind w:firstLine="0"/>
        <w:jc w:val="center"/>
        <w:rPr>
          <w:b w:val="0"/>
          <w:szCs w:val="24"/>
          <w:lang w:val="pl-PL"/>
        </w:rPr>
      </w:pPr>
    </w:p>
    <w:p w:rsidR="002973D8" w:rsidRPr="003849C9" w:rsidRDefault="002973D8" w:rsidP="002973D8">
      <w:pPr>
        <w:jc w:val="center"/>
        <w:rPr>
          <w:i/>
          <w:iCs/>
          <w:sz w:val="22"/>
          <w:lang w:val="pl-PL"/>
        </w:rPr>
      </w:pPr>
    </w:p>
    <w:p w:rsidR="002973D8" w:rsidRPr="003849C9" w:rsidRDefault="003849C9" w:rsidP="002973D8">
      <w:pPr>
        <w:pStyle w:val="jucase0"/>
        <w:ind w:firstLine="0"/>
        <w:jc w:val="center"/>
        <w:rPr>
          <w:color w:val="FF0000"/>
          <w:sz w:val="28"/>
          <w:szCs w:val="28"/>
          <w:u w:val="single"/>
          <w:lang w:val="pl-PL"/>
        </w:rPr>
      </w:pPr>
      <w:r w:rsidRPr="003849C9">
        <w:rPr>
          <w:color w:val="FF0000"/>
          <w:sz w:val="28"/>
          <w:szCs w:val="28"/>
          <w:u w:val="single"/>
          <w:lang w:val="pl-PL"/>
        </w:rPr>
        <w:t>OSTATECZNY</w:t>
      </w:r>
    </w:p>
    <w:p w:rsidR="002973D8" w:rsidRPr="003849C9" w:rsidRDefault="002973D8" w:rsidP="002973D8">
      <w:pPr>
        <w:pStyle w:val="jupara"/>
        <w:tabs>
          <w:tab w:val="left" w:pos="4650"/>
        </w:tabs>
        <w:ind w:firstLine="0"/>
        <w:jc w:val="center"/>
        <w:rPr>
          <w:color w:val="FF0000"/>
          <w:sz w:val="28"/>
          <w:szCs w:val="28"/>
          <w:lang w:val="pl-PL"/>
        </w:rPr>
      </w:pPr>
    </w:p>
    <w:p w:rsidR="002973D8" w:rsidRPr="007C1A41" w:rsidRDefault="002973D8" w:rsidP="002973D8">
      <w:pPr>
        <w:pStyle w:val="jupara"/>
        <w:ind w:firstLine="0"/>
        <w:jc w:val="center"/>
        <w:rPr>
          <w:color w:val="FF0000"/>
          <w:sz w:val="28"/>
          <w:szCs w:val="28"/>
          <w:lang w:val="pl-PL"/>
        </w:rPr>
      </w:pPr>
      <w:r w:rsidRPr="007C1A41">
        <w:rPr>
          <w:color w:val="FF0000"/>
          <w:sz w:val="28"/>
          <w:szCs w:val="28"/>
          <w:lang w:val="pl-PL"/>
        </w:rPr>
        <w:t>06/06/2016</w:t>
      </w:r>
    </w:p>
    <w:p w:rsidR="002973D8" w:rsidRPr="007C1A41" w:rsidRDefault="002973D8" w:rsidP="002973D8">
      <w:pPr>
        <w:pStyle w:val="jupara"/>
        <w:ind w:firstLine="0"/>
        <w:jc w:val="center"/>
        <w:rPr>
          <w:lang w:val="pl-PL"/>
        </w:rPr>
      </w:pPr>
    </w:p>
    <w:p w:rsidR="002973D8" w:rsidRPr="007C1A41" w:rsidRDefault="003849C9" w:rsidP="002973D8">
      <w:pPr>
        <w:jc w:val="center"/>
        <w:rPr>
          <w:i/>
          <w:iCs/>
          <w:sz w:val="22"/>
          <w:lang w:val="pl-PL"/>
        </w:rPr>
      </w:pPr>
      <w:r w:rsidRPr="003849C9">
        <w:rPr>
          <w:i/>
          <w:iCs/>
          <w:sz w:val="22"/>
          <w:lang w:val="pl-PL"/>
        </w:rPr>
        <w:t xml:space="preserve">Ten wyrok </w:t>
      </w:r>
      <w:r w:rsidR="00354972">
        <w:rPr>
          <w:i/>
          <w:iCs/>
          <w:sz w:val="22"/>
          <w:lang w:val="pl-PL"/>
        </w:rPr>
        <w:t xml:space="preserve">stał </w:t>
      </w:r>
      <w:r w:rsidRPr="003849C9">
        <w:rPr>
          <w:i/>
          <w:iCs/>
          <w:sz w:val="22"/>
          <w:lang w:val="pl-PL"/>
        </w:rPr>
        <w:t>się</w:t>
      </w:r>
      <w:r w:rsidR="00354972">
        <w:rPr>
          <w:i/>
          <w:iCs/>
          <w:sz w:val="22"/>
          <w:lang w:val="pl-PL"/>
        </w:rPr>
        <w:t xml:space="preserve"> </w:t>
      </w:r>
      <w:r w:rsidR="005E3A2F">
        <w:rPr>
          <w:i/>
          <w:iCs/>
          <w:sz w:val="22"/>
          <w:lang w:val="pl-PL"/>
        </w:rPr>
        <w:t>ostateczny</w:t>
      </w:r>
      <w:r w:rsidRPr="003849C9">
        <w:rPr>
          <w:i/>
          <w:iCs/>
          <w:sz w:val="22"/>
          <w:lang w:val="pl-PL"/>
        </w:rPr>
        <w:t xml:space="preserve"> na podstawie</w:t>
      </w:r>
      <w:r>
        <w:rPr>
          <w:i/>
          <w:iCs/>
          <w:sz w:val="22"/>
          <w:lang w:val="pl-PL"/>
        </w:rPr>
        <w:t xml:space="preserve"> </w:t>
      </w:r>
      <w:r w:rsidR="005E3A2F">
        <w:rPr>
          <w:i/>
          <w:iCs/>
          <w:sz w:val="22"/>
          <w:lang w:val="pl-PL"/>
        </w:rPr>
        <w:t>a</w:t>
      </w:r>
      <w:r>
        <w:rPr>
          <w:i/>
          <w:iCs/>
          <w:sz w:val="22"/>
          <w:lang w:val="pl-PL"/>
        </w:rPr>
        <w:t>rt</w:t>
      </w:r>
      <w:r w:rsidR="005E3A2F">
        <w:rPr>
          <w:i/>
          <w:iCs/>
          <w:sz w:val="22"/>
          <w:lang w:val="pl-PL"/>
        </w:rPr>
        <w:t>.</w:t>
      </w:r>
      <w:r>
        <w:rPr>
          <w:i/>
          <w:iCs/>
          <w:sz w:val="22"/>
          <w:lang w:val="pl-PL"/>
        </w:rPr>
        <w:t xml:space="preserve"> 44 </w:t>
      </w:r>
      <w:r w:rsidR="00354972">
        <w:rPr>
          <w:i/>
          <w:iCs/>
          <w:sz w:val="22"/>
          <w:lang w:val="pl-PL"/>
        </w:rPr>
        <w:t>ust.</w:t>
      </w:r>
      <w:r>
        <w:rPr>
          <w:i/>
          <w:iCs/>
          <w:sz w:val="22"/>
          <w:lang w:val="pl-PL"/>
        </w:rPr>
        <w:t xml:space="preserve"> 2 Konwencji</w:t>
      </w:r>
      <w:r w:rsidR="002973D8" w:rsidRPr="003849C9">
        <w:rPr>
          <w:i/>
          <w:iCs/>
          <w:sz w:val="22"/>
          <w:lang w:val="pl-PL"/>
        </w:rPr>
        <w:t xml:space="preserve">. </w:t>
      </w:r>
      <w:r w:rsidR="005E3A2F">
        <w:rPr>
          <w:i/>
          <w:iCs/>
          <w:sz w:val="22"/>
          <w:lang w:val="pl-PL"/>
        </w:rPr>
        <w:br/>
      </w:r>
      <w:r w:rsidRPr="007C1A41">
        <w:rPr>
          <w:i/>
          <w:iCs/>
          <w:sz w:val="22"/>
          <w:lang w:val="pl-PL"/>
        </w:rPr>
        <w:t>Może</w:t>
      </w:r>
      <w:r w:rsidR="00B66665" w:rsidRPr="007C1A41">
        <w:rPr>
          <w:i/>
          <w:iCs/>
          <w:sz w:val="22"/>
          <w:lang w:val="pl-PL"/>
        </w:rPr>
        <w:t xml:space="preserve"> </w:t>
      </w:r>
      <w:r w:rsidR="00354972">
        <w:rPr>
          <w:i/>
          <w:iCs/>
          <w:sz w:val="22"/>
          <w:lang w:val="pl-PL"/>
        </w:rPr>
        <w:t>podlegać korektom redakcyjnym.</w:t>
      </w:r>
    </w:p>
    <w:p w:rsidR="001C0A44" w:rsidRPr="007C1A41" w:rsidRDefault="001C0A44" w:rsidP="002973D8">
      <w:pPr>
        <w:rPr>
          <w:lang w:val="pl-PL"/>
        </w:rPr>
      </w:pPr>
    </w:p>
    <w:p w:rsidR="001C0A44" w:rsidRPr="007C1A41" w:rsidRDefault="001C0A44" w:rsidP="002973D8">
      <w:pPr>
        <w:rPr>
          <w:lang w:val="pl-PL"/>
        </w:rPr>
        <w:sectPr w:rsidR="001C0A44" w:rsidRPr="007C1A41" w:rsidSect="00F26B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014566" w:rsidRPr="003849C9" w:rsidRDefault="003849C9" w:rsidP="002973D8">
      <w:pPr>
        <w:pStyle w:val="JuCase"/>
        <w:jc w:val="left"/>
        <w:rPr>
          <w:bCs/>
          <w:lang w:val="pl-PL"/>
        </w:rPr>
      </w:pPr>
      <w:r w:rsidRPr="003849C9">
        <w:rPr>
          <w:lang w:val="pl-PL"/>
        </w:rPr>
        <w:lastRenderedPageBreak/>
        <w:t xml:space="preserve">W sprawie </w:t>
      </w:r>
      <w:proofErr w:type="spellStart"/>
      <w:r w:rsidRPr="003849C9">
        <w:rPr>
          <w:lang w:val="pl-PL"/>
        </w:rPr>
        <w:t>Genner</w:t>
      </w:r>
      <w:proofErr w:type="spellEnd"/>
      <w:r w:rsidRPr="003849C9">
        <w:rPr>
          <w:lang w:val="pl-PL"/>
        </w:rPr>
        <w:t xml:space="preserve"> p</w:t>
      </w:r>
      <w:r w:rsidR="00354972">
        <w:rPr>
          <w:lang w:val="pl-PL"/>
        </w:rPr>
        <w:t>rzeciwko</w:t>
      </w:r>
      <w:r w:rsidRPr="003849C9">
        <w:rPr>
          <w:lang w:val="pl-PL"/>
        </w:rPr>
        <w:t xml:space="preserve"> Austrii</w:t>
      </w:r>
      <w:r w:rsidR="00014566" w:rsidRPr="003849C9">
        <w:rPr>
          <w:lang w:val="pl-PL"/>
        </w:rPr>
        <w:t>,</w:t>
      </w:r>
    </w:p>
    <w:p w:rsidR="00014566" w:rsidRPr="003849C9" w:rsidRDefault="003849C9" w:rsidP="002973D8">
      <w:pPr>
        <w:pStyle w:val="ECHRPara"/>
        <w:rPr>
          <w:lang w:val="pl-PL"/>
        </w:rPr>
      </w:pPr>
      <w:r w:rsidRPr="003849C9">
        <w:rPr>
          <w:lang w:val="pl-PL"/>
        </w:rPr>
        <w:t>Europejski Trybunał Praw Człowieka</w:t>
      </w:r>
      <w:r w:rsidR="00014566" w:rsidRPr="003849C9">
        <w:rPr>
          <w:lang w:val="pl-PL"/>
        </w:rPr>
        <w:t xml:space="preserve"> (</w:t>
      </w:r>
      <w:r w:rsidRPr="003849C9">
        <w:rPr>
          <w:lang w:val="pl-PL"/>
        </w:rPr>
        <w:t>Czwarta Sekcja</w:t>
      </w:r>
      <w:r>
        <w:rPr>
          <w:lang w:val="pl-PL"/>
        </w:rPr>
        <w:t>), zasiadając jako Izba w składzie</w:t>
      </w:r>
      <w:r w:rsidR="00014566" w:rsidRPr="003849C9">
        <w:rPr>
          <w:lang w:val="pl-PL"/>
        </w:rPr>
        <w:t>:</w:t>
      </w:r>
    </w:p>
    <w:p w:rsidR="00014566" w:rsidRPr="003849C9" w:rsidRDefault="00C85F41" w:rsidP="002973D8">
      <w:pPr>
        <w:pStyle w:val="ECHRDecisionBody"/>
        <w:rPr>
          <w:lang w:val="pl-PL"/>
        </w:rPr>
      </w:pPr>
      <w:r w:rsidRPr="003849C9">
        <w:rPr>
          <w:lang w:val="pl-PL"/>
        </w:rPr>
        <w:tab/>
      </w:r>
      <w:proofErr w:type="spellStart"/>
      <w:r w:rsidRPr="003849C9">
        <w:rPr>
          <w:lang w:val="pl-PL"/>
        </w:rPr>
        <w:t>András</w:t>
      </w:r>
      <w:proofErr w:type="spellEnd"/>
      <w:r w:rsidRPr="003849C9">
        <w:rPr>
          <w:lang w:val="pl-PL"/>
        </w:rPr>
        <w:t xml:space="preserve"> </w:t>
      </w:r>
      <w:proofErr w:type="spellStart"/>
      <w:r w:rsidRPr="003849C9">
        <w:rPr>
          <w:lang w:val="pl-PL"/>
        </w:rPr>
        <w:t>Sajó</w:t>
      </w:r>
      <w:proofErr w:type="spellEnd"/>
      <w:r w:rsidRPr="003849C9">
        <w:rPr>
          <w:lang w:val="pl-PL"/>
        </w:rPr>
        <w:t>,</w:t>
      </w:r>
      <w:r w:rsidR="003849C9" w:rsidRPr="003849C9">
        <w:rPr>
          <w:i/>
          <w:lang w:val="pl-PL"/>
        </w:rPr>
        <w:t xml:space="preserve"> Przewodniczący</w:t>
      </w:r>
      <w:r w:rsidRPr="003849C9">
        <w:rPr>
          <w:i/>
          <w:lang w:val="pl-PL"/>
        </w:rPr>
        <w:t>,</w:t>
      </w:r>
      <w:r w:rsidRPr="003849C9">
        <w:rPr>
          <w:i/>
          <w:lang w:val="pl-PL"/>
        </w:rPr>
        <w:br/>
      </w:r>
      <w:r w:rsidRPr="003849C9">
        <w:rPr>
          <w:lang w:val="pl-PL"/>
        </w:rPr>
        <w:tab/>
        <w:t xml:space="preserve">Vincent A. </w:t>
      </w:r>
      <w:r w:rsidR="006F045C" w:rsidRPr="003849C9">
        <w:rPr>
          <w:lang w:val="pl-PL"/>
        </w:rPr>
        <w:t>D</w:t>
      </w:r>
      <w:r w:rsidRPr="003849C9">
        <w:rPr>
          <w:lang w:val="pl-PL"/>
        </w:rPr>
        <w:t>e Gaetano,</w:t>
      </w:r>
      <w:r w:rsidRPr="003849C9">
        <w:rPr>
          <w:i/>
          <w:lang w:val="pl-PL"/>
        </w:rPr>
        <w:br/>
      </w:r>
      <w:r w:rsidRPr="003849C9">
        <w:rPr>
          <w:lang w:val="pl-PL"/>
        </w:rPr>
        <w:tab/>
        <w:t xml:space="preserve">Nona </w:t>
      </w:r>
      <w:proofErr w:type="spellStart"/>
      <w:r w:rsidRPr="003849C9">
        <w:rPr>
          <w:lang w:val="pl-PL"/>
        </w:rPr>
        <w:t>Tsotsoria</w:t>
      </w:r>
      <w:proofErr w:type="spellEnd"/>
      <w:r w:rsidRPr="003849C9">
        <w:rPr>
          <w:lang w:val="pl-PL"/>
        </w:rPr>
        <w:t>,</w:t>
      </w:r>
      <w:r w:rsidRPr="003849C9">
        <w:rPr>
          <w:i/>
          <w:lang w:val="pl-PL"/>
        </w:rPr>
        <w:br/>
      </w:r>
      <w:r w:rsidRPr="003849C9">
        <w:rPr>
          <w:lang w:val="pl-PL"/>
        </w:rPr>
        <w:tab/>
        <w:t xml:space="preserve">Paulo </w:t>
      </w:r>
      <w:proofErr w:type="spellStart"/>
      <w:r w:rsidRPr="003849C9">
        <w:rPr>
          <w:lang w:val="pl-PL"/>
        </w:rPr>
        <w:t>Pinto</w:t>
      </w:r>
      <w:proofErr w:type="spellEnd"/>
      <w:r w:rsidRPr="003849C9">
        <w:rPr>
          <w:lang w:val="pl-PL"/>
        </w:rPr>
        <w:t xml:space="preserve"> de Albuquerque,</w:t>
      </w:r>
      <w:r w:rsidRPr="003849C9">
        <w:rPr>
          <w:i/>
          <w:lang w:val="pl-PL"/>
        </w:rPr>
        <w:br/>
      </w:r>
      <w:r w:rsidRPr="003849C9">
        <w:rPr>
          <w:lang w:val="pl-PL"/>
        </w:rPr>
        <w:tab/>
        <w:t xml:space="preserve">Krzysztof </w:t>
      </w:r>
      <w:proofErr w:type="spellStart"/>
      <w:r w:rsidRPr="003849C9">
        <w:rPr>
          <w:lang w:val="pl-PL"/>
        </w:rPr>
        <w:t>Wojtyczek</w:t>
      </w:r>
      <w:proofErr w:type="spellEnd"/>
      <w:r w:rsidRPr="003849C9">
        <w:rPr>
          <w:lang w:val="pl-PL"/>
        </w:rPr>
        <w:t>,</w:t>
      </w:r>
      <w:r w:rsidRPr="003849C9">
        <w:rPr>
          <w:i/>
          <w:lang w:val="pl-PL"/>
        </w:rPr>
        <w:br/>
      </w:r>
      <w:r w:rsidRPr="003849C9">
        <w:rPr>
          <w:lang w:val="pl-PL"/>
        </w:rPr>
        <w:tab/>
      </w:r>
      <w:proofErr w:type="spellStart"/>
      <w:r w:rsidRPr="003849C9">
        <w:rPr>
          <w:lang w:val="pl-PL"/>
        </w:rPr>
        <w:t>Egidijus</w:t>
      </w:r>
      <w:proofErr w:type="spellEnd"/>
      <w:r w:rsidRPr="003849C9">
        <w:rPr>
          <w:lang w:val="pl-PL"/>
        </w:rPr>
        <w:t xml:space="preserve"> </w:t>
      </w:r>
      <w:proofErr w:type="spellStart"/>
      <w:r w:rsidRPr="003849C9">
        <w:rPr>
          <w:lang w:val="pl-PL"/>
        </w:rPr>
        <w:t>Kūris</w:t>
      </w:r>
      <w:proofErr w:type="spellEnd"/>
      <w:r w:rsidRPr="003849C9">
        <w:rPr>
          <w:lang w:val="pl-PL"/>
        </w:rPr>
        <w:t>,</w:t>
      </w:r>
      <w:r w:rsidRPr="003849C9">
        <w:rPr>
          <w:i/>
          <w:lang w:val="pl-PL"/>
        </w:rPr>
        <w:br/>
      </w:r>
      <w:r w:rsidRPr="003849C9">
        <w:rPr>
          <w:lang w:val="pl-PL"/>
        </w:rPr>
        <w:tab/>
        <w:t xml:space="preserve">Gabriele </w:t>
      </w:r>
      <w:proofErr w:type="spellStart"/>
      <w:r w:rsidRPr="003849C9">
        <w:rPr>
          <w:lang w:val="pl-PL"/>
        </w:rPr>
        <w:t>Kucsko-Stadlmayer</w:t>
      </w:r>
      <w:proofErr w:type="spellEnd"/>
      <w:r w:rsidRPr="003849C9">
        <w:rPr>
          <w:lang w:val="pl-PL"/>
        </w:rPr>
        <w:t>,</w:t>
      </w:r>
      <w:r w:rsidR="003849C9">
        <w:rPr>
          <w:i/>
          <w:lang w:val="pl-PL"/>
        </w:rPr>
        <w:t xml:space="preserve"> sędziowie</w:t>
      </w:r>
      <w:r w:rsidRPr="003849C9">
        <w:rPr>
          <w:i/>
          <w:lang w:val="pl-PL"/>
        </w:rPr>
        <w:t>,</w:t>
      </w:r>
      <w:r w:rsidR="00014566" w:rsidRPr="003849C9">
        <w:rPr>
          <w:szCs w:val="24"/>
          <w:lang w:val="pl-PL"/>
        </w:rPr>
        <w:br/>
      </w:r>
      <w:r w:rsidR="000751A3">
        <w:rPr>
          <w:lang w:val="pl-PL"/>
        </w:rPr>
        <w:t>oraz</w:t>
      </w:r>
      <w:r w:rsidR="007F1911" w:rsidRPr="003849C9">
        <w:rPr>
          <w:lang w:val="pl-PL"/>
        </w:rPr>
        <w:t xml:space="preserve"> </w:t>
      </w:r>
      <w:proofErr w:type="spellStart"/>
      <w:r w:rsidR="006F045C" w:rsidRPr="003849C9">
        <w:rPr>
          <w:lang w:val="pl-PL"/>
        </w:rPr>
        <w:t>Fatoş</w:t>
      </w:r>
      <w:proofErr w:type="spellEnd"/>
      <w:r w:rsidR="006F045C" w:rsidRPr="003849C9">
        <w:rPr>
          <w:lang w:val="pl-PL"/>
        </w:rPr>
        <w:t xml:space="preserve"> </w:t>
      </w:r>
      <w:proofErr w:type="spellStart"/>
      <w:r w:rsidR="006F045C" w:rsidRPr="003849C9">
        <w:rPr>
          <w:lang w:val="pl-PL"/>
        </w:rPr>
        <w:t>Aracı</w:t>
      </w:r>
      <w:proofErr w:type="spellEnd"/>
      <w:r w:rsidR="00014566" w:rsidRPr="003849C9">
        <w:rPr>
          <w:lang w:val="pl-PL"/>
        </w:rPr>
        <w:t xml:space="preserve">, </w:t>
      </w:r>
      <w:r w:rsidR="000751A3">
        <w:rPr>
          <w:i/>
          <w:lang w:val="pl-PL"/>
        </w:rPr>
        <w:t>Zastępca Kanclerza Sekcji</w:t>
      </w:r>
      <w:r w:rsidR="00014566" w:rsidRPr="003849C9">
        <w:rPr>
          <w:i/>
          <w:lang w:val="pl-PL"/>
        </w:rPr>
        <w:t>,</w:t>
      </w:r>
    </w:p>
    <w:p w:rsidR="00014566" w:rsidRPr="000751A3" w:rsidRDefault="000751A3" w:rsidP="002973D8">
      <w:pPr>
        <w:pStyle w:val="ECHRPara"/>
        <w:rPr>
          <w:lang w:val="pl-PL"/>
        </w:rPr>
      </w:pPr>
      <w:r w:rsidRPr="000751A3">
        <w:rPr>
          <w:lang w:val="pl-PL"/>
        </w:rPr>
        <w:t>Obradując na posiedzeniu niejawnym w dniu</w:t>
      </w:r>
      <w:r w:rsidR="00014566" w:rsidRPr="000751A3">
        <w:rPr>
          <w:lang w:val="pl-PL"/>
        </w:rPr>
        <w:t xml:space="preserve"> </w:t>
      </w:r>
      <w:r w:rsidRPr="000751A3">
        <w:rPr>
          <w:lang w:val="pl-PL"/>
        </w:rPr>
        <w:t>1 grudnia</w:t>
      </w:r>
      <w:r w:rsidR="00C85F41" w:rsidRPr="000751A3">
        <w:rPr>
          <w:lang w:val="pl-PL"/>
        </w:rPr>
        <w:t xml:space="preserve"> 2015</w:t>
      </w:r>
      <w:r>
        <w:rPr>
          <w:lang w:val="pl-PL"/>
        </w:rPr>
        <w:t xml:space="preserve"> r.</w:t>
      </w:r>
      <w:r w:rsidR="00014566" w:rsidRPr="000751A3">
        <w:rPr>
          <w:lang w:val="pl-PL"/>
        </w:rPr>
        <w:t>,</w:t>
      </w:r>
    </w:p>
    <w:p w:rsidR="00014566" w:rsidRPr="000751A3" w:rsidRDefault="000751A3" w:rsidP="002973D8">
      <w:pPr>
        <w:pStyle w:val="ECHRPara"/>
        <w:rPr>
          <w:lang w:val="pl-PL"/>
        </w:rPr>
      </w:pPr>
      <w:r w:rsidRPr="000751A3">
        <w:rPr>
          <w:lang w:val="pl-PL"/>
        </w:rPr>
        <w:t>Wydaje następujący wyrok, który został przyjęty w tym dniu</w:t>
      </w:r>
      <w:r w:rsidR="00014566" w:rsidRPr="000751A3">
        <w:rPr>
          <w:lang w:val="pl-PL"/>
        </w:rPr>
        <w:t>:</w:t>
      </w:r>
    </w:p>
    <w:p w:rsidR="00014566" w:rsidRPr="007C1A41" w:rsidRDefault="00354972" w:rsidP="002973D8">
      <w:pPr>
        <w:pStyle w:val="ECHRTitle1"/>
        <w:rPr>
          <w:lang w:val="pl-PL"/>
        </w:rPr>
      </w:pPr>
      <w:r>
        <w:rPr>
          <w:lang w:val="pl-PL"/>
        </w:rPr>
        <w:t>POSTĘPOWANIE</w:t>
      </w:r>
    </w:p>
    <w:p w:rsidR="00A8343E" w:rsidRPr="00565066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C85F41" w:rsidRPr="007C1A4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7C1A41">
        <w:rPr>
          <w:noProof/>
          <w:lang w:val="pl-PL"/>
        </w:rPr>
        <w:t>1</w:t>
      </w:r>
      <w:r w:rsidRPr="002973D8">
        <w:rPr>
          <w:lang w:val="en-GB"/>
        </w:rPr>
        <w:fldChar w:fldCharType="end"/>
      </w:r>
      <w:r w:rsidR="00C85F41" w:rsidRPr="007C1A4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E61F86">
        <w:rPr>
          <w:lang w:val="pl-PL"/>
        </w:rPr>
        <w:t xml:space="preserve">Sprawa </w:t>
      </w:r>
      <w:r w:rsidR="00354972">
        <w:rPr>
          <w:lang w:val="pl-PL"/>
        </w:rPr>
        <w:t>wywodzi się ze</w:t>
      </w:r>
      <w:r w:rsidR="00E61F86">
        <w:rPr>
          <w:lang w:val="pl-PL"/>
        </w:rPr>
        <w:t xml:space="preserve"> skarg</w:t>
      </w:r>
      <w:r w:rsidR="00354972">
        <w:rPr>
          <w:lang w:val="pl-PL"/>
        </w:rPr>
        <w:t xml:space="preserve">i </w:t>
      </w:r>
      <w:r w:rsidR="00FF46BE" w:rsidRPr="00565066">
        <w:rPr>
          <w:lang w:val="pl-PL"/>
        </w:rPr>
        <w:t>(nr 55495/08)</w:t>
      </w:r>
      <w:r w:rsidR="00FF46BE">
        <w:rPr>
          <w:lang w:val="pl-PL"/>
        </w:rPr>
        <w:t xml:space="preserve"> </w:t>
      </w:r>
      <w:r w:rsidR="00354972">
        <w:rPr>
          <w:lang w:val="pl-PL"/>
        </w:rPr>
        <w:t xml:space="preserve">wniesionej </w:t>
      </w:r>
      <w:r w:rsidR="000751A3" w:rsidRPr="00565066">
        <w:rPr>
          <w:lang w:val="pl-PL"/>
        </w:rPr>
        <w:t>przeciwko</w:t>
      </w:r>
      <w:r w:rsidR="00014566" w:rsidRPr="00565066">
        <w:rPr>
          <w:lang w:val="pl-PL"/>
        </w:rPr>
        <w:t xml:space="preserve"> </w:t>
      </w:r>
      <w:r w:rsidR="000751A3" w:rsidRPr="00565066">
        <w:rPr>
          <w:lang w:val="pl-PL"/>
        </w:rPr>
        <w:t>Republice Austrii</w:t>
      </w:r>
      <w:r w:rsidR="00E61F86">
        <w:rPr>
          <w:lang w:val="pl-PL"/>
        </w:rPr>
        <w:t xml:space="preserve"> do Trybunału</w:t>
      </w:r>
      <w:r w:rsidR="00565066" w:rsidRPr="00565066">
        <w:rPr>
          <w:lang w:val="pl-PL"/>
        </w:rPr>
        <w:t xml:space="preserve"> zgodnie z </w:t>
      </w:r>
      <w:r w:rsidR="005E3A2F">
        <w:rPr>
          <w:lang w:val="pl-PL"/>
        </w:rPr>
        <w:t xml:space="preserve">art. </w:t>
      </w:r>
      <w:r w:rsidR="00A8343E" w:rsidRPr="00565066">
        <w:rPr>
          <w:lang w:val="pl-PL"/>
        </w:rPr>
        <w:t>34</w:t>
      </w:r>
      <w:r w:rsidR="00014566" w:rsidRPr="00565066">
        <w:rPr>
          <w:lang w:val="pl-PL"/>
        </w:rPr>
        <w:t xml:space="preserve"> </w:t>
      </w:r>
      <w:r w:rsidR="00565066" w:rsidRPr="00565066">
        <w:rPr>
          <w:lang w:val="pl-PL"/>
        </w:rPr>
        <w:t xml:space="preserve">Konwencji </w:t>
      </w:r>
      <w:r w:rsidR="00253B61">
        <w:rPr>
          <w:lang w:val="pl-PL"/>
        </w:rPr>
        <w:t xml:space="preserve">o ochronie praw człowieka i podstawowych wolności </w:t>
      </w:r>
      <w:r w:rsidR="00565066">
        <w:rPr>
          <w:lang w:val="pl-PL"/>
        </w:rPr>
        <w:t>(„</w:t>
      </w:r>
      <w:r w:rsidR="00565066" w:rsidRPr="00565066">
        <w:rPr>
          <w:lang w:val="pl-PL"/>
        </w:rPr>
        <w:t>Konwencji</w:t>
      </w:r>
      <w:r w:rsidR="00565066">
        <w:rPr>
          <w:lang w:val="pl-PL"/>
        </w:rPr>
        <w:t>”) przez obywatela Austrii, p.</w:t>
      </w:r>
      <w:r w:rsidR="00565066" w:rsidRPr="00565066">
        <w:rPr>
          <w:lang w:val="pl-PL"/>
        </w:rPr>
        <w:t xml:space="preserve"> Michael</w:t>
      </w:r>
      <w:r w:rsidR="00565066">
        <w:rPr>
          <w:lang w:val="pl-PL"/>
        </w:rPr>
        <w:t>a</w:t>
      </w:r>
      <w:r w:rsidR="00565066" w:rsidRPr="00565066">
        <w:rPr>
          <w:lang w:val="pl-PL"/>
        </w:rPr>
        <w:t xml:space="preserve"> </w:t>
      </w:r>
      <w:proofErr w:type="spellStart"/>
      <w:r w:rsidR="00565066" w:rsidRPr="00565066">
        <w:rPr>
          <w:lang w:val="pl-PL"/>
        </w:rPr>
        <w:t>Genner</w:t>
      </w:r>
      <w:r w:rsidR="00565066">
        <w:rPr>
          <w:lang w:val="pl-PL"/>
        </w:rPr>
        <w:t>a</w:t>
      </w:r>
      <w:proofErr w:type="spellEnd"/>
      <w:r w:rsidR="00565066">
        <w:rPr>
          <w:lang w:val="pl-PL"/>
        </w:rPr>
        <w:t xml:space="preserve"> („</w:t>
      </w:r>
      <w:r w:rsidR="00565066" w:rsidRPr="00565066">
        <w:rPr>
          <w:lang w:val="pl-PL"/>
        </w:rPr>
        <w:t>skarżą</w:t>
      </w:r>
      <w:r w:rsidR="00565066">
        <w:rPr>
          <w:lang w:val="pl-PL"/>
        </w:rPr>
        <w:t>cego”), dnia 7 listopada</w:t>
      </w:r>
      <w:r w:rsidR="00A8343E" w:rsidRPr="00565066">
        <w:rPr>
          <w:lang w:val="pl-PL"/>
        </w:rPr>
        <w:t xml:space="preserve"> 2008</w:t>
      </w:r>
      <w:r w:rsidR="00565066">
        <w:rPr>
          <w:lang w:val="pl-PL"/>
        </w:rPr>
        <w:t xml:space="preserve"> r</w:t>
      </w:r>
      <w:r w:rsidR="00014566" w:rsidRPr="00565066">
        <w:rPr>
          <w:lang w:val="pl-PL"/>
        </w:rPr>
        <w:t>.</w:t>
      </w:r>
    </w:p>
    <w:p w:rsidR="00A8343E" w:rsidRPr="00732B66" w:rsidRDefault="00877CD8" w:rsidP="002973D8">
      <w:pPr>
        <w:pStyle w:val="ECHRPara"/>
        <w:rPr>
          <w:lang w:val="pl-PL"/>
        </w:rPr>
      </w:pPr>
      <w:r w:rsidRPr="002973D8">
        <w:rPr>
          <w:lang w:val="pt-BR"/>
        </w:rPr>
        <w:fldChar w:fldCharType="begin"/>
      </w:r>
      <w:r w:rsidR="00A8343E" w:rsidRPr="002973D8">
        <w:rPr>
          <w:lang w:val="pt-BR"/>
        </w:rPr>
        <w:instrText xml:space="preserve"> SEQ level0 \*arabic </w:instrText>
      </w:r>
      <w:r w:rsidRPr="002973D8">
        <w:rPr>
          <w:lang w:val="pt-BR"/>
        </w:rPr>
        <w:fldChar w:fldCharType="separate"/>
      </w:r>
      <w:r w:rsidR="00E21500">
        <w:rPr>
          <w:noProof/>
          <w:lang w:val="pt-BR"/>
        </w:rPr>
        <w:t>2</w:t>
      </w:r>
      <w:r w:rsidRPr="002973D8">
        <w:rPr>
          <w:lang w:val="pt-BR"/>
        </w:rPr>
        <w:fldChar w:fldCharType="end"/>
      </w:r>
      <w:r w:rsidR="00014566" w:rsidRPr="002973D8">
        <w:rPr>
          <w:lang w:val="pt-BR"/>
        </w:rPr>
        <w:t>.</w:t>
      </w:r>
      <w:r w:rsidR="00674B3A">
        <w:rPr>
          <w:lang w:val="pt-BR"/>
        </w:rPr>
        <w:t xml:space="preserve"> </w:t>
      </w:r>
      <w:r w:rsidR="00565066" w:rsidRPr="00C45B35">
        <w:rPr>
          <w:lang w:val="pl-PL"/>
        </w:rPr>
        <w:t>Skarżący</w:t>
      </w:r>
      <w:r w:rsidR="00A8343E" w:rsidRPr="00C45B35">
        <w:rPr>
          <w:lang w:val="pl-PL"/>
        </w:rPr>
        <w:t xml:space="preserve"> </w:t>
      </w:r>
      <w:r w:rsidR="00565066" w:rsidRPr="00C45B35">
        <w:rPr>
          <w:lang w:val="pl-PL"/>
        </w:rPr>
        <w:t>był reprezentowany przez p.</w:t>
      </w:r>
      <w:r w:rsidR="00A8343E" w:rsidRPr="00C45B35">
        <w:rPr>
          <w:lang w:val="pl-PL"/>
        </w:rPr>
        <w:t xml:space="preserve"> W.L. </w:t>
      </w:r>
      <w:proofErr w:type="spellStart"/>
      <w:r w:rsidR="00A8343E" w:rsidRPr="00C45B35">
        <w:rPr>
          <w:lang w:val="pl-PL"/>
        </w:rPr>
        <w:t>Weh</w:t>
      </w:r>
      <w:r w:rsidR="00565066" w:rsidRPr="00C45B35">
        <w:rPr>
          <w:lang w:val="pl-PL"/>
        </w:rPr>
        <w:t>’a</w:t>
      </w:r>
      <w:proofErr w:type="spellEnd"/>
      <w:r w:rsidR="00565066" w:rsidRPr="00C45B35">
        <w:rPr>
          <w:lang w:val="pl-PL"/>
        </w:rPr>
        <w:t>, prawnika praktykującego w</w:t>
      </w:r>
      <w:r w:rsidR="00A8343E" w:rsidRPr="00C45B35">
        <w:rPr>
          <w:lang w:val="pl-PL"/>
        </w:rPr>
        <w:t xml:space="preserve"> </w:t>
      </w:r>
      <w:proofErr w:type="spellStart"/>
      <w:r w:rsidR="00A8343E" w:rsidRPr="00C45B35">
        <w:rPr>
          <w:lang w:val="pl-PL"/>
        </w:rPr>
        <w:t>Bregenz</w:t>
      </w:r>
      <w:proofErr w:type="spellEnd"/>
      <w:r w:rsidR="00A8343E" w:rsidRPr="00C45B35">
        <w:rPr>
          <w:lang w:val="pl-PL"/>
        </w:rPr>
        <w:t xml:space="preserve">. </w:t>
      </w:r>
      <w:r w:rsidR="00565066" w:rsidRPr="00C45B35">
        <w:rPr>
          <w:lang w:val="pl-PL"/>
        </w:rPr>
        <w:t>Rząd Austriacki (</w:t>
      </w:r>
      <w:r w:rsidR="00565066" w:rsidRPr="00732B66">
        <w:rPr>
          <w:lang w:val="pl-PL"/>
        </w:rPr>
        <w:t>„</w:t>
      </w:r>
      <w:r w:rsidR="00565066" w:rsidRPr="00C45B35">
        <w:rPr>
          <w:lang w:val="pl-PL"/>
        </w:rPr>
        <w:t>Rząd</w:t>
      </w:r>
      <w:r w:rsidR="00014566" w:rsidRPr="00C45B35">
        <w:rPr>
          <w:lang w:val="pl-PL"/>
        </w:rPr>
        <w:t xml:space="preserve">”) </w:t>
      </w:r>
      <w:r w:rsidR="00565066" w:rsidRPr="00C45B35">
        <w:rPr>
          <w:lang w:val="pl-PL"/>
        </w:rPr>
        <w:t xml:space="preserve">był reprezentowany przez </w:t>
      </w:r>
      <w:r w:rsidR="00354972" w:rsidRPr="00C45B35">
        <w:rPr>
          <w:lang w:val="pl-PL"/>
        </w:rPr>
        <w:t>swojego pełnomocnika</w:t>
      </w:r>
      <w:r w:rsidR="00014566" w:rsidRPr="00C45B35">
        <w:rPr>
          <w:lang w:val="pl-PL"/>
        </w:rPr>
        <w:t xml:space="preserve">, </w:t>
      </w:r>
      <w:r w:rsidR="00354972" w:rsidRPr="00C45B35">
        <w:rPr>
          <w:lang w:val="pl-PL"/>
        </w:rPr>
        <w:t>a</w:t>
      </w:r>
      <w:r w:rsidR="00565066" w:rsidRPr="00C45B35">
        <w:rPr>
          <w:lang w:val="pl-PL"/>
        </w:rPr>
        <w:t>mbasadora</w:t>
      </w:r>
      <w:r w:rsidR="00D325F0" w:rsidRPr="00C45B35">
        <w:rPr>
          <w:lang w:val="pl-PL"/>
        </w:rPr>
        <w:t xml:space="preserve"> H. </w:t>
      </w:r>
      <w:proofErr w:type="spellStart"/>
      <w:r w:rsidR="00D325F0" w:rsidRPr="00C45B35">
        <w:rPr>
          <w:lang w:val="pl-PL"/>
        </w:rPr>
        <w:t>Tichy</w:t>
      </w:r>
      <w:r w:rsidR="00565066" w:rsidRPr="00C45B35">
        <w:rPr>
          <w:lang w:val="pl-PL"/>
        </w:rPr>
        <w:t>’ego</w:t>
      </w:r>
      <w:proofErr w:type="spellEnd"/>
      <w:r w:rsidR="00565066" w:rsidRPr="00C45B35">
        <w:rPr>
          <w:lang w:val="pl-PL"/>
        </w:rPr>
        <w:t xml:space="preserve">, </w:t>
      </w:r>
      <w:r w:rsidR="00E42C31" w:rsidRPr="00C45B35">
        <w:rPr>
          <w:lang w:val="pl-PL"/>
        </w:rPr>
        <w:t>D</w:t>
      </w:r>
      <w:r w:rsidR="00565066" w:rsidRPr="00C45B35">
        <w:rPr>
          <w:lang w:val="pl-PL"/>
        </w:rPr>
        <w:t xml:space="preserve">yrektora </w:t>
      </w:r>
      <w:r w:rsidR="00E42C31" w:rsidRPr="00C45B35">
        <w:rPr>
          <w:lang w:val="pl-PL"/>
        </w:rPr>
        <w:t>Departamentu P</w:t>
      </w:r>
      <w:r w:rsidR="00354972" w:rsidRPr="00C45B35">
        <w:rPr>
          <w:lang w:val="pl-PL"/>
        </w:rPr>
        <w:t xml:space="preserve">rawnego </w:t>
      </w:r>
      <w:r w:rsidR="00565066" w:rsidRPr="00C45B35">
        <w:rPr>
          <w:lang w:val="pl-PL"/>
        </w:rPr>
        <w:t>Federalnego Ministerstwa Spraw Europejskich i</w:t>
      </w:r>
      <w:r w:rsidR="00535313">
        <w:rPr>
          <w:lang w:val="pl-PL"/>
        </w:rPr>
        <w:t> </w:t>
      </w:r>
      <w:r w:rsidR="00565066" w:rsidRPr="00C45B35">
        <w:rPr>
          <w:lang w:val="pl-PL"/>
        </w:rPr>
        <w:t>Międzynarodowych</w:t>
      </w:r>
      <w:r w:rsidR="00014566" w:rsidRPr="00C45B35">
        <w:rPr>
          <w:lang w:val="pl-PL"/>
        </w:rPr>
        <w:t>.</w:t>
      </w:r>
    </w:p>
    <w:p w:rsidR="001C0A44" w:rsidRPr="00AB6C98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8343E" w:rsidRPr="007C1A4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7C1A41">
        <w:rPr>
          <w:noProof/>
          <w:lang w:val="pl-PL"/>
        </w:rPr>
        <w:t>3</w:t>
      </w:r>
      <w:r w:rsidRPr="002973D8">
        <w:rPr>
          <w:lang w:val="en-GB"/>
        </w:rPr>
        <w:fldChar w:fldCharType="end"/>
      </w:r>
      <w:r w:rsidR="00A8343E" w:rsidRPr="007C1A4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AB6C98" w:rsidRPr="00AB6C98">
        <w:rPr>
          <w:lang w:val="pl-PL"/>
        </w:rPr>
        <w:t>Skarżący utrzymywał, że jego skazanie za zniesławienie</w:t>
      </w:r>
      <w:r w:rsidR="00E61F86">
        <w:rPr>
          <w:lang w:val="pl-PL"/>
        </w:rPr>
        <w:t xml:space="preserve"> stanowiło naruszenie jego praw</w:t>
      </w:r>
      <w:r w:rsidR="00AB6C98" w:rsidRPr="00AB6C98">
        <w:rPr>
          <w:lang w:val="pl-PL"/>
        </w:rPr>
        <w:t xml:space="preserve"> </w:t>
      </w:r>
      <w:r w:rsidR="0059710D">
        <w:rPr>
          <w:lang w:val="pl-PL"/>
        </w:rPr>
        <w:t xml:space="preserve"> chronionych </w:t>
      </w:r>
      <w:r w:rsidR="00B7529D">
        <w:rPr>
          <w:lang w:val="pl-PL"/>
        </w:rPr>
        <w:t xml:space="preserve">na podstawie </w:t>
      </w:r>
      <w:r w:rsidR="005E3A2F">
        <w:rPr>
          <w:lang w:val="pl-PL"/>
        </w:rPr>
        <w:t xml:space="preserve">art. </w:t>
      </w:r>
      <w:r w:rsidR="00AB6C98">
        <w:rPr>
          <w:lang w:val="pl-PL"/>
        </w:rPr>
        <w:t>10 K</w:t>
      </w:r>
      <w:r w:rsidR="00392CAA">
        <w:rPr>
          <w:lang w:val="pl-PL"/>
        </w:rPr>
        <w:t>onw</w:t>
      </w:r>
      <w:r w:rsidR="00AB6C98">
        <w:rPr>
          <w:lang w:val="pl-PL"/>
        </w:rPr>
        <w:t>encji</w:t>
      </w:r>
      <w:r w:rsidR="00042BF2" w:rsidRPr="00AB6C98">
        <w:rPr>
          <w:lang w:val="pl-PL"/>
        </w:rPr>
        <w:t>.</w:t>
      </w:r>
    </w:p>
    <w:p w:rsidR="00014566" w:rsidRPr="00AB6C98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8343E" w:rsidRPr="007C1A4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7C1A41">
        <w:rPr>
          <w:noProof/>
          <w:lang w:val="pl-PL"/>
        </w:rPr>
        <w:t>4</w:t>
      </w:r>
      <w:r w:rsidRPr="002973D8">
        <w:rPr>
          <w:lang w:val="en-GB"/>
        </w:rPr>
        <w:fldChar w:fldCharType="end"/>
      </w:r>
      <w:r w:rsidR="00014566" w:rsidRPr="007C1A4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AB6C98" w:rsidRPr="00AB6C98">
        <w:rPr>
          <w:lang w:val="pl-PL"/>
        </w:rPr>
        <w:t>Dnia</w:t>
      </w:r>
      <w:r w:rsidR="00A8343E" w:rsidRPr="00AB6C98">
        <w:rPr>
          <w:lang w:val="pl-PL"/>
        </w:rPr>
        <w:t xml:space="preserve"> </w:t>
      </w:r>
      <w:r w:rsidR="00AB6C98" w:rsidRPr="00AB6C98">
        <w:rPr>
          <w:szCs w:val="24"/>
          <w:lang w:val="pl-PL"/>
        </w:rPr>
        <w:t>4 września</w:t>
      </w:r>
      <w:r w:rsidR="00A8343E" w:rsidRPr="00AB6C98">
        <w:rPr>
          <w:szCs w:val="24"/>
          <w:lang w:val="pl-PL"/>
        </w:rPr>
        <w:t xml:space="preserve"> 2013</w:t>
      </w:r>
      <w:r w:rsidR="00AB6C98" w:rsidRPr="00AB6C98">
        <w:rPr>
          <w:lang w:val="pl-PL"/>
        </w:rPr>
        <w:t xml:space="preserve"> r. skarga dotycząca</w:t>
      </w:r>
      <w:r w:rsidR="00A8343E" w:rsidRPr="00AB6C98">
        <w:rPr>
          <w:lang w:val="pl-PL"/>
        </w:rPr>
        <w:t xml:space="preserve"> </w:t>
      </w:r>
      <w:r w:rsidR="00AB6C98" w:rsidRPr="00AB6C98">
        <w:rPr>
          <w:lang w:val="pl-PL"/>
        </w:rPr>
        <w:t xml:space="preserve">rzekomego naruszenia </w:t>
      </w:r>
      <w:r w:rsidR="005E3A2F">
        <w:rPr>
          <w:lang w:val="pl-PL"/>
        </w:rPr>
        <w:t>art.</w:t>
      </w:r>
      <w:r w:rsidR="00535313">
        <w:rPr>
          <w:lang w:val="pl-PL"/>
        </w:rPr>
        <w:t> </w:t>
      </w:r>
      <w:r w:rsidR="00D325F0" w:rsidRPr="00AB6C98">
        <w:rPr>
          <w:lang w:val="pl-PL"/>
        </w:rPr>
        <w:t>10</w:t>
      </w:r>
      <w:r w:rsidR="00A8343E" w:rsidRPr="00AB6C98">
        <w:rPr>
          <w:lang w:val="pl-PL"/>
        </w:rPr>
        <w:t xml:space="preserve"> </w:t>
      </w:r>
      <w:r w:rsidR="00AB6C98" w:rsidRPr="00AB6C98">
        <w:rPr>
          <w:lang w:val="pl-PL"/>
        </w:rPr>
        <w:t>została zakomunikowana Rządowi</w:t>
      </w:r>
      <w:r w:rsidR="00A8343E" w:rsidRPr="00AB6C98">
        <w:rPr>
          <w:lang w:val="pl-PL"/>
        </w:rPr>
        <w:t xml:space="preserve"> a</w:t>
      </w:r>
      <w:r w:rsidR="00AB6C98">
        <w:rPr>
          <w:lang w:val="pl-PL"/>
        </w:rPr>
        <w:t xml:space="preserve"> pozostała część skargi została uznana za niedopuszczalną.</w:t>
      </w:r>
    </w:p>
    <w:p w:rsidR="00014566" w:rsidRPr="007C1A41" w:rsidRDefault="00AB6C98" w:rsidP="002973D8">
      <w:pPr>
        <w:pStyle w:val="ECHRTitle1"/>
        <w:rPr>
          <w:lang w:val="pl-PL"/>
        </w:rPr>
      </w:pPr>
      <w:r w:rsidRPr="007C1A41">
        <w:rPr>
          <w:lang w:val="pl-PL"/>
        </w:rPr>
        <w:t>FAKTY</w:t>
      </w:r>
    </w:p>
    <w:p w:rsidR="00014566" w:rsidRPr="007C1A41" w:rsidRDefault="00014566" w:rsidP="002973D8">
      <w:pPr>
        <w:pStyle w:val="ECHRHeading1"/>
        <w:rPr>
          <w:lang w:val="pl-PL"/>
        </w:rPr>
      </w:pPr>
      <w:r w:rsidRPr="007C1A41">
        <w:rPr>
          <w:lang w:val="pl-PL"/>
        </w:rPr>
        <w:t>I.</w:t>
      </w:r>
      <w:r w:rsidR="00674B3A">
        <w:rPr>
          <w:lang w:val="pl-PL"/>
        </w:rPr>
        <w:t xml:space="preserve"> </w:t>
      </w:r>
      <w:r w:rsidR="00D15112" w:rsidRPr="007C1A41">
        <w:rPr>
          <w:lang w:val="pl-PL"/>
        </w:rPr>
        <w:t>OKOLICZNOŚCI SPRAWY</w:t>
      </w:r>
    </w:p>
    <w:p w:rsidR="00014566" w:rsidRPr="00392CAA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8343E" w:rsidRPr="007C1A4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7C1A41">
        <w:rPr>
          <w:noProof/>
          <w:lang w:val="pl-PL"/>
        </w:rPr>
        <w:t>5</w:t>
      </w:r>
      <w:r w:rsidRPr="002973D8">
        <w:rPr>
          <w:lang w:val="en-GB"/>
        </w:rPr>
        <w:fldChar w:fldCharType="end"/>
      </w:r>
      <w:r w:rsidR="00392CAA" w:rsidRPr="007C1A4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392CAA" w:rsidRPr="00392CAA">
        <w:rPr>
          <w:lang w:val="pl-PL"/>
        </w:rPr>
        <w:t>Skarżący urodził się w</w:t>
      </w:r>
      <w:r w:rsidR="00A8343E" w:rsidRPr="00392CAA">
        <w:rPr>
          <w:lang w:val="pl-PL"/>
        </w:rPr>
        <w:t xml:space="preserve"> 1948 </w:t>
      </w:r>
      <w:r w:rsidR="00392CAA" w:rsidRPr="00392CAA">
        <w:rPr>
          <w:lang w:val="pl-PL"/>
        </w:rPr>
        <w:t>r. i</w:t>
      </w:r>
      <w:r w:rsidR="00392CAA">
        <w:rPr>
          <w:lang w:val="pl-PL"/>
        </w:rPr>
        <w:t xml:space="preserve"> mieszka w Wiedniu</w:t>
      </w:r>
      <w:r w:rsidR="00014566" w:rsidRPr="00392CAA">
        <w:rPr>
          <w:lang w:val="pl-PL"/>
        </w:rPr>
        <w:t>.</w:t>
      </w:r>
    </w:p>
    <w:p w:rsidR="00D325F0" w:rsidRPr="00392CAA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8343E" w:rsidRPr="007C1A4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7C1A41">
        <w:rPr>
          <w:noProof/>
          <w:lang w:val="pl-PL"/>
        </w:rPr>
        <w:t>6</w:t>
      </w:r>
      <w:r w:rsidRPr="002973D8">
        <w:rPr>
          <w:lang w:val="en-GB"/>
        </w:rPr>
        <w:fldChar w:fldCharType="end"/>
      </w:r>
      <w:r w:rsidR="00014566" w:rsidRPr="007C1A4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392CAA" w:rsidRPr="00392CAA">
        <w:rPr>
          <w:lang w:val="pl-PL"/>
        </w:rPr>
        <w:t>W czasie opisywanych wydarzeń</w:t>
      </w:r>
      <w:r w:rsidR="00394ADF" w:rsidRPr="00392CAA">
        <w:rPr>
          <w:lang w:val="pl-PL"/>
        </w:rPr>
        <w:t xml:space="preserve"> </w:t>
      </w:r>
      <w:r w:rsidR="00392CAA" w:rsidRPr="00392CAA">
        <w:rPr>
          <w:lang w:val="pl-PL"/>
        </w:rPr>
        <w:t>skarżący pracował dla</w:t>
      </w:r>
      <w:r w:rsidR="00535313">
        <w:rPr>
          <w:lang w:val="pl-PL"/>
        </w:rPr>
        <w:t> </w:t>
      </w:r>
      <w:r w:rsidR="00674B3A">
        <w:rPr>
          <w:lang w:val="pl-PL"/>
        </w:rPr>
        <w:t>s</w:t>
      </w:r>
      <w:r w:rsidR="00392CAA" w:rsidRPr="00392CAA">
        <w:rPr>
          <w:lang w:val="pl-PL"/>
        </w:rPr>
        <w:t>towarzyszenia</w:t>
      </w:r>
      <w:r w:rsidR="00D325F0" w:rsidRPr="00392CAA">
        <w:rPr>
          <w:lang w:val="pl-PL"/>
        </w:rPr>
        <w:t xml:space="preserve"> </w:t>
      </w:r>
      <w:r w:rsidR="00354972">
        <w:rPr>
          <w:lang w:val="pl-PL"/>
        </w:rPr>
        <w:t>„</w:t>
      </w:r>
      <w:proofErr w:type="spellStart"/>
      <w:r w:rsidR="00D325F0" w:rsidRPr="00392CAA">
        <w:rPr>
          <w:lang w:val="pl-PL"/>
        </w:rPr>
        <w:t>Asyl</w:t>
      </w:r>
      <w:proofErr w:type="spellEnd"/>
      <w:r w:rsidR="00D325F0" w:rsidRPr="00392CAA">
        <w:rPr>
          <w:lang w:val="pl-PL"/>
        </w:rPr>
        <w:t xml:space="preserve"> in Not”</w:t>
      </w:r>
      <w:r w:rsidR="003B5CAA" w:rsidRPr="00392CAA">
        <w:rPr>
          <w:lang w:val="pl-PL"/>
        </w:rPr>
        <w:t>,</w:t>
      </w:r>
      <w:r w:rsidR="00D325F0" w:rsidRPr="00392CAA">
        <w:rPr>
          <w:lang w:val="pl-PL"/>
        </w:rPr>
        <w:t xml:space="preserve"> </w:t>
      </w:r>
      <w:r w:rsidR="00392CAA">
        <w:rPr>
          <w:lang w:val="pl-PL"/>
        </w:rPr>
        <w:t>które oferuje</w:t>
      </w:r>
      <w:r w:rsidR="00D325F0" w:rsidRPr="00392CAA">
        <w:rPr>
          <w:lang w:val="pl-PL"/>
        </w:rPr>
        <w:t xml:space="preserve"> </w:t>
      </w:r>
      <w:r w:rsidR="00392CAA">
        <w:rPr>
          <w:lang w:val="pl-PL"/>
        </w:rPr>
        <w:t>prawne i socjalne wsparcie dl</w:t>
      </w:r>
      <w:r w:rsidR="00D15112">
        <w:rPr>
          <w:lang w:val="pl-PL"/>
        </w:rPr>
        <w:t>a uchodźców i osób ubiegających się o azyl</w:t>
      </w:r>
      <w:r w:rsidR="00D325F0" w:rsidRPr="00392CAA">
        <w:rPr>
          <w:lang w:val="pl-PL"/>
        </w:rPr>
        <w:t>.</w:t>
      </w:r>
    </w:p>
    <w:p w:rsidR="00D325F0" w:rsidRPr="007C1A4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lastRenderedPageBreak/>
        <w:fldChar w:fldCharType="begin"/>
      </w:r>
      <w:r w:rsidR="00AA53A0" w:rsidRPr="007C1A4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7C1A41">
        <w:rPr>
          <w:noProof/>
          <w:lang w:val="pl-PL"/>
        </w:rPr>
        <w:t>7</w:t>
      </w:r>
      <w:r w:rsidRPr="002973D8">
        <w:rPr>
          <w:lang w:val="en-GB"/>
        </w:rPr>
        <w:fldChar w:fldCharType="end"/>
      </w:r>
      <w:r w:rsidR="00AA53A0" w:rsidRPr="007C1A4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392CAA" w:rsidRPr="00B66665">
        <w:rPr>
          <w:lang w:val="pl-PL"/>
        </w:rPr>
        <w:t>W</w:t>
      </w:r>
      <w:r w:rsidR="00D325F0" w:rsidRPr="00B66665">
        <w:rPr>
          <w:lang w:val="pl-PL"/>
        </w:rPr>
        <w:t xml:space="preserve"> 2005</w:t>
      </w:r>
      <w:r w:rsidR="00392CAA" w:rsidRPr="00B66665">
        <w:rPr>
          <w:lang w:val="pl-PL"/>
        </w:rPr>
        <w:t xml:space="preserve"> r. </w:t>
      </w:r>
      <w:r w:rsidR="00B66665">
        <w:rPr>
          <w:lang w:val="pl-PL"/>
        </w:rPr>
        <w:t xml:space="preserve">zostały sporządzone i przyjęte przez Parlament liczne </w:t>
      </w:r>
      <w:r w:rsidR="00392CAA" w:rsidRPr="00B66665">
        <w:rPr>
          <w:lang w:val="pl-PL"/>
        </w:rPr>
        <w:t>p</w:t>
      </w:r>
      <w:r w:rsidR="00B66665">
        <w:rPr>
          <w:lang w:val="pl-PL"/>
        </w:rPr>
        <w:t>oprawki do</w:t>
      </w:r>
      <w:r w:rsidR="00392CAA" w:rsidRPr="00B66665">
        <w:rPr>
          <w:lang w:val="pl-PL"/>
        </w:rPr>
        <w:t xml:space="preserve"> przepisów</w:t>
      </w:r>
      <w:r w:rsidR="00B66665" w:rsidRPr="00B66665">
        <w:rPr>
          <w:lang w:val="pl-PL"/>
        </w:rPr>
        <w:t xml:space="preserve"> dotyczących statusu cudzoziemców i osób ubiegających się o azyl oraz odpowiednich postępowań</w:t>
      </w:r>
      <w:r w:rsidR="00D325F0" w:rsidRPr="00B66665">
        <w:rPr>
          <w:lang w:val="pl-PL"/>
        </w:rPr>
        <w:t xml:space="preserve"> </w:t>
      </w:r>
      <w:r w:rsidR="00B66665" w:rsidRPr="00B66665">
        <w:rPr>
          <w:lang w:val="pl-PL"/>
        </w:rPr>
        <w:t>(</w:t>
      </w:r>
      <w:proofErr w:type="spellStart"/>
      <w:r w:rsidR="00B66665" w:rsidRPr="00B66665">
        <w:rPr>
          <w:i/>
          <w:lang w:val="pl-PL"/>
        </w:rPr>
        <w:t>Fremdenrechtspaket</w:t>
      </w:r>
      <w:proofErr w:type="spellEnd"/>
      <w:r w:rsidR="00B66665" w:rsidRPr="00B66665">
        <w:rPr>
          <w:i/>
          <w:lang w:val="pl-PL"/>
        </w:rPr>
        <w:t xml:space="preserve"> 2005</w:t>
      </w:r>
      <w:r w:rsidR="00B66665" w:rsidRPr="00B66665">
        <w:rPr>
          <w:lang w:val="pl-PL"/>
        </w:rPr>
        <w:t xml:space="preserve">). </w:t>
      </w:r>
      <w:r w:rsidR="00B66665" w:rsidRPr="007C1A41">
        <w:rPr>
          <w:lang w:val="pl-PL"/>
        </w:rPr>
        <w:t>Poprawki weszły w życie 1 stycznia</w:t>
      </w:r>
      <w:r w:rsidR="00D325F0" w:rsidRPr="007C1A41">
        <w:rPr>
          <w:lang w:val="pl-PL"/>
        </w:rPr>
        <w:t xml:space="preserve"> 2006</w:t>
      </w:r>
      <w:r w:rsidR="00B66665" w:rsidRPr="007C1A41">
        <w:rPr>
          <w:lang w:val="pl-PL"/>
        </w:rPr>
        <w:t xml:space="preserve"> r</w:t>
      </w:r>
      <w:r w:rsidR="00D325F0" w:rsidRPr="007C1A41">
        <w:rPr>
          <w:lang w:val="pl-PL"/>
        </w:rPr>
        <w:t>.</w:t>
      </w:r>
    </w:p>
    <w:p w:rsidR="00D325F0" w:rsidRPr="00D15112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394ADF" w:rsidRPr="007C1A4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7C1A41">
        <w:rPr>
          <w:noProof/>
          <w:lang w:val="pl-PL"/>
        </w:rPr>
        <w:t>8</w:t>
      </w:r>
      <w:r w:rsidRPr="002973D8">
        <w:rPr>
          <w:lang w:val="en-GB"/>
        </w:rPr>
        <w:fldChar w:fldCharType="end"/>
      </w:r>
      <w:r w:rsidR="00394ADF" w:rsidRPr="007C1A4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D15112" w:rsidRPr="00D15112">
        <w:rPr>
          <w:lang w:val="pl-PL"/>
        </w:rPr>
        <w:t>Dnia 31 grudnia</w:t>
      </w:r>
      <w:r w:rsidR="00D325F0" w:rsidRPr="00D15112">
        <w:rPr>
          <w:lang w:val="pl-PL"/>
        </w:rPr>
        <w:t xml:space="preserve"> 2006</w:t>
      </w:r>
      <w:r w:rsidR="00D15112" w:rsidRPr="00D15112">
        <w:rPr>
          <w:lang w:val="pl-PL"/>
        </w:rPr>
        <w:t xml:space="preserve"> r.</w:t>
      </w:r>
      <w:r w:rsidR="00D325F0" w:rsidRPr="00D15112">
        <w:rPr>
          <w:lang w:val="pl-PL"/>
        </w:rPr>
        <w:t xml:space="preserve"> </w:t>
      </w:r>
      <w:r w:rsidR="00D15112" w:rsidRPr="00D15112">
        <w:rPr>
          <w:lang w:val="pl-PL"/>
        </w:rPr>
        <w:t>Federalny Minister Spraw Wewnętrznych</w:t>
      </w:r>
      <w:r w:rsidR="00D325F0" w:rsidRPr="00D15112">
        <w:rPr>
          <w:lang w:val="pl-PL"/>
        </w:rPr>
        <w:t xml:space="preserve">, L.P., </w:t>
      </w:r>
      <w:r w:rsidR="00D15112" w:rsidRPr="00D15112">
        <w:rPr>
          <w:lang w:val="pl-PL"/>
        </w:rPr>
        <w:t>zmarł</w:t>
      </w:r>
      <w:r w:rsidR="004F6051">
        <w:rPr>
          <w:lang w:val="pl-PL"/>
        </w:rPr>
        <w:t>a</w:t>
      </w:r>
      <w:r w:rsidR="00D15112" w:rsidRPr="00D15112">
        <w:rPr>
          <w:lang w:val="pl-PL"/>
        </w:rPr>
        <w:t xml:space="preserve"> nagle</w:t>
      </w:r>
      <w:r w:rsidR="008538F1">
        <w:rPr>
          <w:lang w:val="pl-PL"/>
        </w:rPr>
        <w:t xml:space="preserve"> w</w:t>
      </w:r>
      <w:r w:rsidR="00D15112" w:rsidRPr="00D15112">
        <w:rPr>
          <w:lang w:val="pl-PL"/>
        </w:rPr>
        <w:t xml:space="preserve"> wieku</w:t>
      </w:r>
      <w:r w:rsidR="00D15112">
        <w:rPr>
          <w:lang w:val="pl-PL"/>
        </w:rPr>
        <w:t xml:space="preserve"> </w:t>
      </w:r>
      <w:r w:rsidR="002D5ED9" w:rsidRPr="00D15112">
        <w:rPr>
          <w:lang w:val="pl-PL"/>
        </w:rPr>
        <w:t>55</w:t>
      </w:r>
      <w:r w:rsidR="00D15112">
        <w:rPr>
          <w:lang w:val="pl-PL"/>
        </w:rPr>
        <w:t xml:space="preserve"> lat</w:t>
      </w:r>
      <w:r w:rsidR="00C4588B">
        <w:rPr>
          <w:lang w:val="pl-PL"/>
        </w:rPr>
        <w:t>, na tętniaka</w:t>
      </w:r>
      <w:r w:rsidR="00D325F0" w:rsidRPr="00D15112">
        <w:rPr>
          <w:lang w:val="pl-PL"/>
        </w:rPr>
        <w:t>.</w:t>
      </w:r>
    </w:p>
    <w:p w:rsidR="00B56D51" w:rsidRPr="00100A15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394ADF" w:rsidRPr="007C1A4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7C1A41">
        <w:rPr>
          <w:noProof/>
          <w:lang w:val="pl-PL"/>
        </w:rPr>
        <w:t>9</w:t>
      </w:r>
      <w:r w:rsidRPr="002973D8">
        <w:rPr>
          <w:lang w:val="en-GB"/>
        </w:rPr>
        <w:fldChar w:fldCharType="end"/>
      </w:r>
      <w:r w:rsidR="00394ADF" w:rsidRPr="007C1A4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D15112" w:rsidRPr="00D15112">
        <w:rPr>
          <w:lang w:val="pl-PL"/>
        </w:rPr>
        <w:t>Dnia 1 stycznia</w:t>
      </w:r>
      <w:r w:rsidR="00B56D51" w:rsidRPr="00D15112">
        <w:rPr>
          <w:lang w:val="pl-PL"/>
        </w:rPr>
        <w:t xml:space="preserve"> 2007</w:t>
      </w:r>
      <w:r w:rsidR="00D15112" w:rsidRPr="00D15112">
        <w:rPr>
          <w:lang w:val="pl-PL"/>
        </w:rPr>
        <w:t xml:space="preserve"> r.</w:t>
      </w:r>
      <w:r w:rsidR="00674B3A">
        <w:rPr>
          <w:lang w:val="pl-PL"/>
        </w:rPr>
        <w:t xml:space="preserve"> </w:t>
      </w:r>
      <w:r w:rsidR="00D15112" w:rsidRPr="00D15112">
        <w:rPr>
          <w:lang w:val="pl-PL"/>
        </w:rPr>
        <w:t>skarżący opublikował na stronie internetowej stowarzyszenia</w:t>
      </w:r>
      <w:r w:rsidR="00D15112">
        <w:rPr>
          <w:lang w:val="pl-PL"/>
        </w:rPr>
        <w:t xml:space="preserve"> </w:t>
      </w:r>
      <w:r w:rsidR="00D15112" w:rsidRPr="00D15112">
        <w:rPr>
          <w:lang w:val="pl-PL"/>
        </w:rPr>
        <w:t>wypowiedź</w:t>
      </w:r>
      <w:r w:rsidR="00D15112">
        <w:rPr>
          <w:lang w:val="pl-PL"/>
        </w:rPr>
        <w:t xml:space="preserve"> zatytułowaną „</w:t>
      </w:r>
      <w:r w:rsidR="00367EB1">
        <w:rPr>
          <w:lang w:val="pl-PL"/>
        </w:rPr>
        <w:t>Jedna</w:t>
      </w:r>
      <w:r w:rsidR="00D15112">
        <w:rPr>
          <w:lang w:val="pl-PL"/>
        </w:rPr>
        <w:t xml:space="preserve"> mniej</w:t>
      </w:r>
      <w:r w:rsidR="00B56D51" w:rsidRPr="00D15112">
        <w:rPr>
          <w:lang w:val="pl-PL"/>
        </w:rPr>
        <w:t xml:space="preserve">. </w:t>
      </w:r>
      <w:r w:rsidR="00D15112" w:rsidRPr="00D15112">
        <w:rPr>
          <w:lang w:val="pl-PL"/>
        </w:rPr>
        <w:t>C</w:t>
      </w:r>
      <w:r w:rsidR="00D15112">
        <w:rPr>
          <w:lang w:val="pl-PL"/>
        </w:rPr>
        <w:t>o będzie teraz</w:t>
      </w:r>
      <w:r w:rsidR="00B56D51" w:rsidRPr="00F75F92">
        <w:rPr>
          <w:lang w:val="pl-PL"/>
        </w:rPr>
        <w:t xml:space="preserve">?” </w:t>
      </w:r>
      <w:r w:rsidR="00B56D51" w:rsidRPr="007C1A41">
        <w:rPr>
          <w:lang w:val="pl-PL"/>
        </w:rPr>
        <w:t>(</w:t>
      </w:r>
      <w:r w:rsidR="00B56D51" w:rsidRPr="007C1A41">
        <w:rPr>
          <w:i/>
          <w:lang w:val="pl-PL"/>
        </w:rPr>
        <w:t>“</w:t>
      </w:r>
      <w:proofErr w:type="spellStart"/>
      <w:r w:rsidR="00B56D51" w:rsidRPr="007C1A41">
        <w:rPr>
          <w:i/>
          <w:lang w:val="pl-PL"/>
        </w:rPr>
        <w:t>Eine</w:t>
      </w:r>
      <w:proofErr w:type="spellEnd"/>
      <w:r w:rsidR="00B56D51" w:rsidRPr="007C1A41">
        <w:rPr>
          <w:i/>
          <w:lang w:val="pl-PL"/>
        </w:rPr>
        <w:t xml:space="preserve"> </w:t>
      </w:r>
      <w:proofErr w:type="spellStart"/>
      <w:r w:rsidR="00B56D51" w:rsidRPr="007C1A41">
        <w:rPr>
          <w:i/>
          <w:lang w:val="pl-PL"/>
        </w:rPr>
        <w:t>weniger</w:t>
      </w:r>
      <w:proofErr w:type="spellEnd"/>
      <w:r w:rsidR="00B56D51" w:rsidRPr="007C1A41">
        <w:rPr>
          <w:i/>
          <w:lang w:val="pl-PL"/>
        </w:rPr>
        <w:t xml:space="preserve">. Was </w:t>
      </w:r>
      <w:proofErr w:type="spellStart"/>
      <w:r w:rsidR="00B56D51" w:rsidRPr="007C1A41">
        <w:rPr>
          <w:i/>
          <w:lang w:val="pl-PL"/>
        </w:rPr>
        <w:t>kommt</w:t>
      </w:r>
      <w:proofErr w:type="spellEnd"/>
      <w:r w:rsidR="00B56D51" w:rsidRPr="007C1A41">
        <w:rPr>
          <w:i/>
          <w:lang w:val="pl-PL"/>
        </w:rPr>
        <w:t xml:space="preserve"> danach?”</w:t>
      </w:r>
      <w:r w:rsidR="00B56D51" w:rsidRPr="007C1A41">
        <w:rPr>
          <w:lang w:val="pl-PL"/>
        </w:rPr>
        <w:t>).</w:t>
      </w:r>
      <w:r w:rsidR="00B56D51" w:rsidRPr="007C1A41">
        <w:rPr>
          <w:i/>
          <w:lang w:val="pl-PL"/>
        </w:rPr>
        <w:t xml:space="preserve"> </w:t>
      </w:r>
      <w:r w:rsidR="004F6051" w:rsidRPr="004F6051">
        <w:rPr>
          <w:lang w:val="pl-PL"/>
        </w:rPr>
        <w:t>Dalej autor pisał</w:t>
      </w:r>
      <w:r w:rsidR="004F6051">
        <w:rPr>
          <w:lang w:val="pl-PL"/>
        </w:rPr>
        <w:t>: „</w:t>
      </w:r>
      <w:r w:rsidR="004F6051" w:rsidRPr="004F6051">
        <w:rPr>
          <w:lang w:val="pl-PL"/>
        </w:rPr>
        <w:t xml:space="preserve">Dobra wiadomość na Nowy Rok: </w:t>
      </w:r>
      <w:r w:rsidR="004F6051">
        <w:rPr>
          <w:lang w:val="pl-PL"/>
        </w:rPr>
        <w:t>L.P., Minister tortur i deportacji</w:t>
      </w:r>
      <w:r w:rsidR="00674B3A">
        <w:rPr>
          <w:lang w:val="pl-PL"/>
        </w:rPr>
        <w:t>,</w:t>
      </w:r>
      <w:r w:rsidR="004F6051">
        <w:rPr>
          <w:lang w:val="pl-PL"/>
        </w:rPr>
        <w:t xml:space="preserve"> nie żyje</w:t>
      </w:r>
      <w:r w:rsidR="00B56D51" w:rsidRPr="004F6051">
        <w:rPr>
          <w:lang w:val="pl-PL"/>
        </w:rPr>
        <w:t xml:space="preserve">.” </w:t>
      </w:r>
      <w:r w:rsidR="00B56D51" w:rsidRPr="00535313">
        <w:rPr>
          <w:i/>
          <w:lang w:val="de-AT"/>
        </w:rPr>
        <w:t>(“Die</w:t>
      </w:r>
      <w:r w:rsidR="00535313" w:rsidRPr="00535313">
        <w:rPr>
          <w:i/>
          <w:lang w:val="de-AT"/>
        </w:rPr>
        <w:t> </w:t>
      </w:r>
      <w:r w:rsidR="00B56D51" w:rsidRPr="00535313">
        <w:rPr>
          <w:i/>
          <w:lang w:val="de-AT"/>
        </w:rPr>
        <w:t>gute Meldung zum Jahresbeginn: L.P., Bundesministerin f</w:t>
      </w:r>
      <w:r w:rsidR="00B56D51" w:rsidRPr="00535313">
        <w:rPr>
          <w:rFonts w:cstheme="minorHAnsi"/>
          <w:i/>
          <w:lang w:val="de-AT"/>
        </w:rPr>
        <w:t>ü</w:t>
      </w:r>
      <w:r w:rsidR="00B56D51" w:rsidRPr="00535313">
        <w:rPr>
          <w:i/>
          <w:lang w:val="de-AT"/>
        </w:rPr>
        <w:t>r Folter und Deportation, ist tot”</w:t>
      </w:r>
      <w:r w:rsidR="00B56D51" w:rsidRPr="00535313">
        <w:rPr>
          <w:lang w:val="de-AT"/>
        </w:rPr>
        <w:t>)</w:t>
      </w:r>
      <w:r w:rsidR="00535313" w:rsidRPr="00535313">
        <w:rPr>
          <w:lang w:val="de-AT"/>
        </w:rPr>
        <w:t>.</w:t>
      </w:r>
      <w:r w:rsidR="00B56D51" w:rsidRPr="00535313">
        <w:rPr>
          <w:lang w:val="de-AT"/>
        </w:rPr>
        <w:t xml:space="preserve"> </w:t>
      </w:r>
      <w:r w:rsidR="004F6051" w:rsidRPr="002D3EFD">
        <w:rPr>
          <w:lang w:val="pl-PL"/>
        </w:rPr>
        <w:t xml:space="preserve">Po odniesieniach do konkretnych historii osób </w:t>
      </w:r>
      <w:r w:rsidR="00DE1465">
        <w:rPr>
          <w:lang w:val="pl-PL"/>
        </w:rPr>
        <w:t>ubiegających się o</w:t>
      </w:r>
      <w:r w:rsidR="00DE1465" w:rsidRPr="002D3EFD">
        <w:rPr>
          <w:lang w:val="pl-PL"/>
        </w:rPr>
        <w:t xml:space="preserve"> </w:t>
      </w:r>
      <w:r w:rsidR="004F6051" w:rsidRPr="002D3EFD">
        <w:rPr>
          <w:lang w:val="pl-PL"/>
        </w:rPr>
        <w:t>azyl padło stwierdzenie</w:t>
      </w:r>
      <w:r w:rsidR="00DE1465">
        <w:rPr>
          <w:lang w:val="pl-PL"/>
        </w:rPr>
        <w:t>,</w:t>
      </w:r>
      <w:r w:rsidR="004F6051" w:rsidRPr="002D3EFD">
        <w:rPr>
          <w:lang w:val="pl-PL"/>
        </w:rPr>
        <w:t xml:space="preserve"> że</w:t>
      </w:r>
      <w:r w:rsidR="00B56D51" w:rsidRPr="002D3EFD">
        <w:rPr>
          <w:lang w:val="pl-PL"/>
        </w:rPr>
        <w:t xml:space="preserve"> </w:t>
      </w:r>
      <w:r w:rsidR="00F75F92" w:rsidRPr="002D3EFD">
        <w:rPr>
          <w:lang w:val="pl-PL"/>
        </w:rPr>
        <w:t>„pani P. była</w:t>
      </w:r>
      <w:r w:rsidR="00E858F9">
        <w:rPr>
          <w:lang w:val="pl-PL"/>
        </w:rPr>
        <w:t xml:space="preserve"> przestępcą w</w:t>
      </w:r>
      <w:r w:rsidR="00535313">
        <w:rPr>
          <w:lang w:val="pl-PL"/>
        </w:rPr>
        <w:t> </w:t>
      </w:r>
      <w:r w:rsidR="00E858F9">
        <w:rPr>
          <w:lang w:val="pl-PL"/>
        </w:rPr>
        <w:t>białym kołnierzyku</w:t>
      </w:r>
      <w:r w:rsidR="00E42C31">
        <w:rPr>
          <w:lang w:val="pl-PL"/>
        </w:rPr>
        <w:t>,</w:t>
      </w:r>
      <w:r w:rsidR="00461B9A" w:rsidRPr="002D3EFD">
        <w:rPr>
          <w:lang w:val="pl-PL"/>
        </w:rPr>
        <w:t xml:space="preserve"> jakich wielu w potwornej historii tego kraju:</w:t>
      </w:r>
      <w:r w:rsidR="00B56D51" w:rsidRPr="002D3EFD">
        <w:rPr>
          <w:lang w:val="pl-PL"/>
        </w:rPr>
        <w:t xml:space="preserve"> </w:t>
      </w:r>
      <w:r w:rsidR="002D3EFD" w:rsidRPr="002D3EFD">
        <w:rPr>
          <w:lang w:val="pl-PL"/>
        </w:rPr>
        <w:t xml:space="preserve">ogarnięta kompletną znieczulicą, obojętna </w:t>
      </w:r>
      <w:r w:rsidR="002D3EFD">
        <w:rPr>
          <w:lang w:val="pl-PL"/>
        </w:rPr>
        <w:t xml:space="preserve">na skutki wprowadzonych przez nią praw i regulacji, </w:t>
      </w:r>
      <w:r w:rsidR="00002BC8">
        <w:rPr>
          <w:lang w:val="pl-PL"/>
        </w:rPr>
        <w:t>uległe narzędzie biur</w:t>
      </w:r>
      <w:r w:rsidR="00002BC8" w:rsidRPr="00732B66">
        <w:rPr>
          <w:lang w:val="pl-PL"/>
        </w:rPr>
        <w:t>okracji skażone</w:t>
      </w:r>
      <w:r w:rsidR="00F047FF">
        <w:rPr>
          <w:lang w:val="pl-PL"/>
        </w:rPr>
        <w:t>j</w:t>
      </w:r>
      <w:r w:rsidR="00002BC8" w:rsidRPr="00732B66">
        <w:rPr>
          <w:lang w:val="pl-PL"/>
        </w:rPr>
        <w:t xml:space="preserve"> rasizmem. </w:t>
      </w:r>
      <w:proofErr w:type="spellStart"/>
      <w:r w:rsidR="00002BC8" w:rsidRPr="00C45B35">
        <w:rPr>
          <w:lang w:val="de-AT"/>
        </w:rPr>
        <w:t>Żaden</w:t>
      </w:r>
      <w:proofErr w:type="spellEnd"/>
      <w:r w:rsidR="00002BC8" w:rsidRPr="00C45B35">
        <w:rPr>
          <w:lang w:val="de-AT"/>
        </w:rPr>
        <w:t xml:space="preserve"> </w:t>
      </w:r>
      <w:proofErr w:type="spellStart"/>
      <w:r w:rsidR="00002BC8" w:rsidRPr="00C45B35">
        <w:rPr>
          <w:lang w:val="de-AT"/>
        </w:rPr>
        <w:t>porządny</w:t>
      </w:r>
      <w:proofErr w:type="spellEnd"/>
      <w:r w:rsidR="00002BC8" w:rsidRPr="00C45B35">
        <w:rPr>
          <w:lang w:val="de-AT"/>
        </w:rPr>
        <w:t xml:space="preserve"> </w:t>
      </w:r>
      <w:proofErr w:type="spellStart"/>
      <w:r w:rsidR="00002BC8" w:rsidRPr="00C45B35">
        <w:rPr>
          <w:lang w:val="de-AT"/>
        </w:rPr>
        <w:t>człowiek</w:t>
      </w:r>
      <w:proofErr w:type="spellEnd"/>
      <w:r w:rsidR="00002BC8" w:rsidRPr="00C45B35">
        <w:rPr>
          <w:lang w:val="de-AT"/>
        </w:rPr>
        <w:t xml:space="preserve"> nie </w:t>
      </w:r>
      <w:proofErr w:type="spellStart"/>
      <w:r w:rsidR="00002BC8" w:rsidRPr="00C45B35">
        <w:rPr>
          <w:lang w:val="de-AT"/>
        </w:rPr>
        <w:t>roni</w:t>
      </w:r>
      <w:proofErr w:type="spellEnd"/>
      <w:r w:rsidR="00002BC8" w:rsidRPr="00C45B35">
        <w:rPr>
          <w:lang w:val="de-AT"/>
        </w:rPr>
        <w:t xml:space="preserve"> </w:t>
      </w:r>
      <w:proofErr w:type="spellStart"/>
      <w:r w:rsidR="00002BC8" w:rsidRPr="00C45B35">
        <w:rPr>
          <w:lang w:val="de-AT"/>
        </w:rPr>
        <w:t>za</w:t>
      </w:r>
      <w:proofErr w:type="spellEnd"/>
      <w:r w:rsidR="00002BC8" w:rsidRPr="00C45B35">
        <w:rPr>
          <w:lang w:val="de-AT"/>
        </w:rPr>
        <w:t xml:space="preserve"> </w:t>
      </w:r>
      <w:proofErr w:type="spellStart"/>
      <w:r w:rsidR="00002BC8" w:rsidRPr="00C45B35">
        <w:rPr>
          <w:lang w:val="de-AT"/>
        </w:rPr>
        <w:t>nią</w:t>
      </w:r>
      <w:proofErr w:type="spellEnd"/>
      <w:r w:rsidR="00002BC8" w:rsidRPr="00C45B35">
        <w:rPr>
          <w:lang w:val="de-AT"/>
        </w:rPr>
        <w:t xml:space="preserve"> </w:t>
      </w:r>
      <w:proofErr w:type="spellStart"/>
      <w:r w:rsidR="00002BC8" w:rsidRPr="00C45B35">
        <w:rPr>
          <w:lang w:val="de-AT"/>
        </w:rPr>
        <w:t>łez</w:t>
      </w:r>
      <w:proofErr w:type="spellEnd"/>
      <w:r w:rsidR="00002BC8" w:rsidRPr="00C45B35">
        <w:rPr>
          <w:lang w:val="de-AT"/>
        </w:rPr>
        <w:t>.</w:t>
      </w:r>
      <w:r w:rsidR="00B56D51" w:rsidRPr="003E1CE1">
        <w:rPr>
          <w:lang w:val="de-AT"/>
        </w:rPr>
        <w:t>”</w:t>
      </w:r>
      <w:r w:rsidR="00B56D51" w:rsidRPr="002973D8">
        <w:rPr>
          <w:lang w:val="de-AT"/>
        </w:rPr>
        <w:t xml:space="preserve"> (“</w:t>
      </w:r>
      <w:r w:rsidR="00B56D51" w:rsidRPr="002973D8">
        <w:rPr>
          <w:i/>
          <w:lang w:val="de-AT"/>
        </w:rPr>
        <w:t>L.P. war eine Schreibtischt</w:t>
      </w:r>
      <w:r w:rsidR="00B56D51" w:rsidRPr="002973D8">
        <w:rPr>
          <w:rFonts w:cstheme="minorHAnsi"/>
          <w:i/>
          <w:lang w:val="de-AT"/>
        </w:rPr>
        <w:t>ä</w:t>
      </w:r>
      <w:r w:rsidR="00B56D51" w:rsidRPr="002973D8">
        <w:rPr>
          <w:i/>
          <w:lang w:val="de-AT"/>
        </w:rPr>
        <w:t>terin, wie es viele gab in der grausamen Geschichte dieses Landes; v</w:t>
      </w:r>
      <w:r w:rsidR="00B56D51" w:rsidRPr="002973D8">
        <w:rPr>
          <w:rFonts w:cstheme="minorHAnsi"/>
          <w:i/>
          <w:lang w:val="de-AT"/>
        </w:rPr>
        <w:t>ö</w:t>
      </w:r>
      <w:r w:rsidR="00B56D51" w:rsidRPr="002973D8">
        <w:rPr>
          <w:i/>
          <w:lang w:val="de-AT"/>
        </w:rPr>
        <w:t>llig abgestumpft, gleichg</w:t>
      </w:r>
      <w:r w:rsidR="00B56D51" w:rsidRPr="002973D8">
        <w:rPr>
          <w:rFonts w:cstheme="minorHAnsi"/>
          <w:i/>
          <w:lang w:val="de-AT"/>
        </w:rPr>
        <w:t>ü</w:t>
      </w:r>
      <w:r w:rsidR="00B56D51" w:rsidRPr="002973D8">
        <w:rPr>
          <w:i/>
          <w:lang w:val="de-AT"/>
        </w:rPr>
        <w:t>ltig gegen die Folgen ihrer Gesetze und Erl</w:t>
      </w:r>
      <w:r w:rsidR="00B56D51" w:rsidRPr="002973D8">
        <w:rPr>
          <w:rFonts w:cstheme="minorHAnsi"/>
          <w:i/>
          <w:lang w:val="de-AT"/>
        </w:rPr>
        <w:t>ä</w:t>
      </w:r>
      <w:r w:rsidR="00B56D51" w:rsidRPr="002973D8">
        <w:rPr>
          <w:i/>
          <w:lang w:val="de-AT"/>
        </w:rPr>
        <w:t>sse, ein</w:t>
      </w:r>
      <w:r w:rsidR="00535313">
        <w:rPr>
          <w:i/>
          <w:lang w:val="de-AT"/>
        </w:rPr>
        <w:t> </w:t>
      </w:r>
      <w:proofErr w:type="spellStart"/>
      <w:r w:rsidR="00B56D51" w:rsidRPr="002973D8">
        <w:rPr>
          <w:i/>
          <w:lang w:val="de-AT"/>
        </w:rPr>
        <w:t>willf</w:t>
      </w:r>
      <w:r w:rsidR="00B56D51" w:rsidRPr="002973D8">
        <w:rPr>
          <w:rFonts w:cstheme="minorHAnsi"/>
          <w:i/>
          <w:lang w:val="de-AT"/>
        </w:rPr>
        <w:t>ä</w:t>
      </w:r>
      <w:r w:rsidR="00B56D51" w:rsidRPr="002973D8">
        <w:rPr>
          <w:i/>
          <w:lang w:val="de-AT"/>
        </w:rPr>
        <w:t>higes</w:t>
      </w:r>
      <w:proofErr w:type="spellEnd"/>
      <w:r w:rsidR="00B56D51" w:rsidRPr="002973D8">
        <w:rPr>
          <w:i/>
          <w:lang w:val="de-AT"/>
        </w:rPr>
        <w:t xml:space="preserve"> Werkzeug einer rassistisch verseuchten Beamtenschaft. </w:t>
      </w:r>
      <w:proofErr w:type="spellStart"/>
      <w:r w:rsidR="00B56D51" w:rsidRPr="007C1A41">
        <w:rPr>
          <w:i/>
          <w:lang w:val="pl-PL"/>
        </w:rPr>
        <w:t>Kein</w:t>
      </w:r>
      <w:proofErr w:type="spellEnd"/>
      <w:r w:rsidR="00B56D51" w:rsidRPr="007C1A41">
        <w:rPr>
          <w:i/>
          <w:lang w:val="pl-PL"/>
        </w:rPr>
        <w:t xml:space="preserve"> </w:t>
      </w:r>
      <w:proofErr w:type="spellStart"/>
      <w:r w:rsidR="00B56D51" w:rsidRPr="007C1A41">
        <w:rPr>
          <w:i/>
          <w:lang w:val="pl-PL"/>
        </w:rPr>
        <w:t>anst</w:t>
      </w:r>
      <w:r w:rsidR="00B56D51" w:rsidRPr="007C1A41">
        <w:rPr>
          <w:rFonts w:cstheme="minorHAnsi"/>
          <w:i/>
          <w:lang w:val="pl-PL"/>
        </w:rPr>
        <w:t>ä</w:t>
      </w:r>
      <w:r w:rsidR="00B56D51" w:rsidRPr="007C1A41">
        <w:rPr>
          <w:i/>
          <w:lang w:val="pl-PL"/>
        </w:rPr>
        <w:t>ndiger</w:t>
      </w:r>
      <w:proofErr w:type="spellEnd"/>
      <w:r w:rsidR="00B56D51" w:rsidRPr="007C1A41">
        <w:rPr>
          <w:i/>
          <w:lang w:val="pl-PL"/>
        </w:rPr>
        <w:t xml:space="preserve"> </w:t>
      </w:r>
      <w:proofErr w:type="spellStart"/>
      <w:r w:rsidR="00B56D51" w:rsidRPr="007C1A41">
        <w:rPr>
          <w:i/>
          <w:lang w:val="pl-PL"/>
        </w:rPr>
        <w:t>Mensch</w:t>
      </w:r>
      <w:proofErr w:type="spellEnd"/>
      <w:r w:rsidR="00B56D51" w:rsidRPr="007C1A41">
        <w:rPr>
          <w:i/>
          <w:lang w:val="pl-PL"/>
        </w:rPr>
        <w:t xml:space="preserve"> </w:t>
      </w:r>
      <w:proofErr w:type="spellStart"/>
      <w:r w:rsidR="00B56D51" w:rsidRPr="007C1A41">
        <w:rPr>
          <w:i/>
          <w:lang w:val="pl-PL"/>
        </w:rPr>
        <w:t>weint</w:t>
      </w:r>
      <w:proofErr w:type="spellEnd"/>
      <w:r w:rsidR="00B56D51" w:rsidRPr="007C1A41">
        <w:rPr>
          <w:i/>
          <w:lang w:val="pl-PL"/>
        </w:rPr>
        <w:t xml:space="preserve"> </w:t>
      </w:r>
      <w:proofErr w:type="spellStart"/>
      <w:r w:rsidR="00B56D51" w:rsidRPr="007C1A41">
        <w:rPr>
          <w:i/>
          <w:lang w:val="pl-PL"/>
        </w:rPr>
        <w:t>ihr</w:t>
      </w:r>
      <w:proofErr w:type="spellEnd"/>
      <w:r w:rsidR="00B56D51" w:rsidRPr="007C1A41">
        <w:rPr>
          <w:i/>
          <w:lang w:val="pl-PL"/>
        </w:rPr>
        <w:t xml:space="preserve"> </w:t>
      </w:r>
      <w:proofErr w:type="spellStart"/>
      <w:r w:rsidR="00B56D51" w:rsidRPr="007C1A41">
        <w:rPr>
          <w:i/>
          <w:lang w:val="pl-PL"/>
        </w:rPr>
        <w:t>eine</w:t>
      </w:r>
      <w:proofErr w:type="spellEnd"/>
      <w:r w:rsidR="00B56D51" w:rsidRPr="007C1A41">
        <w:rPr>
          <w:i/>
          <w:lang w:val="pl-PL"/>
        </w:rPr>
        <w:t xml:space="preserve"> </w:t>
      </w:r>
      <w:proofErr w:type="spellStart"/>
      <w:r w:rsidR="00B56D51" w:rsidRPr="007C1A41">
        <w:rPr>
          <w:i/>
          <w:lang w:val="pl-PL"/>
        </w:rPr>
        <w:t>Tr</w:t>
      </w:r>
      <w:r w:rsidR="00B56D51" w:rsidRPr="007C1A41">
        <w:rPr>
          <w:rFonts w:cstheme="minorHAnsi"/>
          <w:i/>
          <w:lang w:val="pl-PL"/>
        </w:rPr>
        <w:t>ä</w:t>
      </w:r>
      <w:r w:rsidR="00B56D51" w:rsidRPr="007C1A41">
        <w:rPr>
          <w:i/>
          <w:lang w:val="pl-PL"/>
        </w:rPr>
        <w:t>ne</w:t>
      </w:r>
      <w:proofErr w:type="spellEnd"/>
      <w:r w:rsidR="00B56D51" w:rsidRPr="007C1A41">
        <w:rPr>
          <w:i/>
          <w:lang w:val="pl-PL"/>
        </w:rPr>
        <w:t xml:space="preserve"> </w:t>
      </w:r>
      <w:proofErr w:type="spellStart"/>
      <w:r w:rsidR="00B56D51" w:rsidRPr="007C1A41">
        <w:rPr>
          <w:i/>
          <w:lang w:val="pl-PL"/>
        </w:rPr>
        <w:t>nach</w:t>
      </w:r>
      <w:proofErr w:type="spellEnd"/>
      <w:r w:rsidR="00B56D51" w:rsidRPr="007C1A41">
        <w:rPr>
          <w:lang w:val="pl-PL"/>
        </w:rPr>
        <w:t xml:space="preserve">.”). </w:t>
      </w:r>
      <w:r w:rsidR="00F01756" w:rsidRPr="00100A15">
        <w:rPr>
          <w:lang w:val="pl-PL"/>
        </w:rPr>
        <w:t>Skarżący zakończył wypowiedź stwierdzeniem</w:t>
      </w:r>
      <w:r w:rsidR="00DE1465">
        <w:rPr>
          <w:lang w:val="pl-PL"/>
        </w:rPr>
        <w:t>,</w:t>
      </w:r>
      <w:r w:rsidR="00F01756" w:rsidRPr="00100A15">
        <w:rPr>
          <w:lang w:val="pl-PL"/>
        </w:rPr>
        <w:t xml:space="preserve"> że jego celem na Nowy Rok jest walka o t</w:t>
      </w:r>
      <w:r w:rsidR="00791539" w:rsidRPr="00100A15">
        <w:rPr>
          <w:lang w:val="pl-PL"/>
        </w:rPr>
        <w:t>o</w:t>
      </w:r>
      <w:r w:rsidR="00F01756" w:rsidRPr="00100A15">
        <w:rPr>
          <w:lang w:val="pl-PL"/>
        </w:rPr>
        <w:t>, aby</w:t>
      </w:r>
      <w:r w:rsidR="00535313">
        <w:rPr>
          <w:lang w:val="pl-PL"/>
        </w:rPr>
        <w:t> </w:t>
      </w:r>
      <w:r w:rsidR="00F01756" w:rsidRPr="00100A15">
        <w:rPr>
          <w:lang w:val="pl-PL"/>
        </w:rPr>
        <w:t>nowym ministrem został ktoś</w:t>
      </w:r>
      <w:r w:rsidR="00DE1465">
        <w:rPr>
          <w:lang w:val="pl-PL"/>
        </w:rPr>
        <w:t>,</w:t>
      </w:r>
      <w:r w:rsidR="00F01756" w:rsidRPr="00100A15">
        <w:rPr>
          <w:lang w:val="pl-PL"/>
        </w:rPr>
        <w:t xml:space="preserve"> kto naprawiłby </w:t>
      </w:r>
      <w:r w:rsidR="00791539" w:rsidRPr="00100A15">
        <w:rPr>
          <w:lang w:val="pl-PL"/>
        </w:rPr>
        <w:t>szkody wyrządzone przez L.P.</w:t>
      </w:r>
      <w:r w:rsidR="00E61F86">
        <w:rPr>
          <w:lang w:val="pl-PL"/>
        </w:rPr>
        <w:t>,</w:t>
      </w:r>
      <w:r w:rsidR="00791539" w:rsidRPr="00100A15">
        <w:rPr>
          <w:lang w:val="pl-PL"/>
        </w:rPr>
        <w:t xml:space="preserve"> tak aby Austria znów była krajem otwartym </w:t>
      </w:r>
      <w:r w:rsidR="00DE1465">
        <w:rPr>
          <w:lang w:val="pl-PL"/>
        </w:rPr>
        <w:t>w stosunku do</w:t>
      </w:r>
      <w:r w:rsidR="00791539" w:rsidRPr="00100A15">
        <w:rPr>
          <w:lang w:val="pl-PL"/>
        </w:rPr>
        <w:t xml:space="preserve"> os</w:t>
      </w:r>
      <w:r w:rsidR="00DE1465">
        <w:rPr>
          <w:lang w:val="pl-PL"/>
        </w:rPr>
        <w:t>ó</w:t>
      </w:r>
      <w:r w:rsidR="00791539" w:rsidRPr="00100A15">
        <w:rPr>
          <w:lang w:val="pl-PL"/>
        </w:rPr>
        <w:t xml:space="preserve">b </w:t>
      </w:r>
      <w:r w:rsidR="00DE1465">
        <w:rPr>
          <w:lang w:val="pl-PL"/>
        </w:rPr>
        <w:t>ubiegających się o</w:t>
      </w:r>
      <w:r w:rsidR="00DE1465" w:rsidRPr="00100A15">
        <w:rPr>
          <w:lang w:val="pl-PL"/>
        </w:rPr>
        <w:t xml:space="preserve"> </w:t>
      </w:r>
      <w:r w:rsidR="00791539" w:rsidRPr="00100A15">
        <w:rPr>
          <w:lang w:val="pl-PL"/>
        </w:rPr>
        <w:t>azyl oraz miejscem</w:t>
      </w:r>
      <w:r w:rsidR="00E42C31">
        <w:rPr>
          <w:lang w:val="pl-PL"/>
        </w:rPr>
        <w:t>,</w:t>
      </w:r>
      <w:r w:rsidR="00791539" w:rsidRPr="00100A15">
        <w:rPr>
          <w:lang w:val="pl-PL"/>
        </w:rPr>
        <w:t xml:space="preserve"> gdzie prawa człowieka są respektowane.</w:t>
      </w:r>
      <w:r w:rsidR="00B56D51" w:rsidRPr="00100A15">
        <w:rPr>
          <w:lang w:val="pl-PL"/>
        </w:rPr>
        <w:t xml:space="preserve"> </w:t>
      </w:r>
    </w:p>
    <w:p w:rsidR="00D325F0" w:rsidRPr="006D309E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394ADF" w:rsidRPr="007C1A4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7C1A41">
        <w:rPr>
          <w:noProof/>
          <w:lang w:val="pl-PL"/>
        </w:rPr>
        <w:t>10</w:t>
      </w:r>
      <w:r w:rsidRPr="002973D8">
        <w:rPr>
          <w:lang w:val="en-GB"/>
        </w:rPr>
        <w:fldChar w:fldCharType="end"/>
      </w:r>
      <w:r w:rsidR="00394ADF" w:rsidRPr="007C1A4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D325F0" w:rsidRPr="006F6AD6">
        <w:rPr>
          <w:lang w:val="pl-PL"/>
        </w:rPr>
        <w:t xml:space="preserve">G.P., </w:t>
      </w:r>
      <w:r w:rsidR="00935A07" w:rsidRPr="006F6AD6">
        <w:rPr>
          <w:lang w:val="pl-PL"/>
        </w:rPr>
        <w:t>mąż zmarłej Minister</w:t>
      </w:r>
      <w:r w:rsidR="00D325F0" w:rsidRPr="006F6AD6">
        <w:rPr>
          <w:lang w:val="pl-PL"/>
        </w:rPr>
        <w:t xml:space="preserve">, </w:t>
      </w:r>
      <w:r w:rsidR="00935A07" w:rsidRPr="006F6AD6">
        <w:rPr>
          <w:lang w:val="pl-PL"/>
        </w:rPr>
        <w:t xml:space="preserve">wniósł </w:t>
      </w:r>
      <w:r w:rsidR="005829FD" w:rsidRPr="006F6AD6">
        <w:rPr>
          <w:lang w:val="pl-PL"/>
        </w:rPr>
        <w:t>prywatn</w:t>
      </w:r>
      <w:r w:rsidR="00E42C31">
        <w:rPr>
          <w:lang w:val="pl-PL"/>
        </w:rPr>
        <w:t>y akt oskarżenia</w:t>
      </w:r>
      <w:r w:rsidR="005829FD" w:rsidRPr="006F6AD6">
        <w:rPr>
          <w:lang w:val="pl-PL"/>
        </w:rPr>
        <w:t xml:space="preserve"> (</w:t>
      </w:r>
      <w:proofErr w:type="spellStart"/>
      <w:r w:rsidR="005829FD" w:rsidRPr="006D309E">
        <w:rPr>
          <w:i/>
          <w:lang w:val="pl-PL"/>
        </w:rPr>
        <w:t>Privatanklage</w:t>
      </w:r>
      <w:proofErr w:type="spellEnd"/>
      <w:r w:rsidR="005829FD" w:rsidRPr="006D309E">
        <w:rPr>
          <w:lang w:val="pl-PL"/>
        </w:rPr>
        <w:t xml:space="preserve">) o zniesławienie przeciwko skarżącemu i </w:t>
      </w:r>
      <w:r w:rsidR="006F6AD6" w:rsidRPr="006D309E">
        <w:rPr>
          <w:lang w:val="pl-PL"/>
        </w:rPr>
        <w:t>stowarzyszeniu.</w:t>
      </w:r>
      <w:r w:rsidR="00D325F0" w:rsidRPr="006D309E">
        <w:rPr>
          <w:lang w:val="pl-PL"/>
        </w:rPr>
        <w:t xml:space="preserve"> </w:t>
      </w:r>
    </w:p>
    <w:p w:rsidR="00D325F0" w:rsidRPr="00D90C7C" w:rsidRDefault="00877CD8" w:rsidP="002973D8">
      <w:pPr>
        <w:pStyle w:val="ECHRPara"/>
        <w:rPr>
          <w:lang w:val="pl-PL"/>
        </w:rPr>
      </w:pPr>
      <w:r w:rsidRPr="006D309E">
        <w:rPr>
          <w:lang w:val="pl-PL"/>
        </w:rPr>
        <w:fldChar w:fldCharType="begin"/>
      </w:r>
      <w:r w:rsidR="00394ADF" w:rsidRPr="006D309E">
        <w:rPr>
          <w:lang w:val="pl-PL"/>
        </w:rPr>
        <w:instrText xml:space="preserve"> SEQ level0 \*arabic </w:instrText>
      </w:r>
      <w:r w:rsidRPr="006D309E">
        <w:rPr>
          <w:lang w:val="pl-PL"/>
        </w:rPr>
        <w:fldChar w:fldCharType="separate"/>
      </w:r>
      <w:r w:rsidR="00E21500" w:rsidRPr="006D309E">
        <w:rPr>
          <w:noProof/>
          <w:lang w:val="pl-PL"/>
        </w:rPr>
        <w:t>11</w:t>
      </w:r>
      <w:r w:rsidRPr="006D309E">
        <w:rPr>
          <w:lang w:val="pl-PL"/>
        </w:rPr>
        <w:fldChar w:fldCharType="end"/>
      </w:r>
      <w:r w:rsidR="00394ADF" w:rsidRPr="006D309E">
        <w:rPr>
          <w:lang w:val="pl-PL"/>
        </w:rPr>
        <w:t>.</w:t>
      </w:r>
      <w:r w:rsidR="00674B3A">
        <w:rPr>
          <w:lang w:val="pl-PL"/>
        </w:rPr>
        <w:t xml:space="preserve"> </w:t>
      </w:r>
      <w:r w:rsidR="006F6AD6" w:rsidRPr="006D309E">
        <w:rPr>
          <w:lang w:val="pl-PL"/>
        </w:rPr>
        <w:t>Dnia 19 września</w:t>
      </w:r>
      <w:r w:rsidR="00D325F0" w:rsidRPr="006D309E">
        <w:rPr>
          <w:lang w:val="pl-PL"/>
        </w:rPr>
        <w:t xml:space="preserve"> 2007</w:t>
      </w:r>
      <w:r w:rsidR="006F6AD6" w:rsidRPr="006D309E">
        <w:rPr>
          <w:lang w:val="pl-PL"/>
        </w:rPr>
        <w:t xml:space="preserve"> r. Sąd Rejonowy w Wiedniu</w:t>
      </w:r>
      <w:r w:rsidR="00D325F0" w:rsidRPr="006D309E">
        <w:rPr>
          <w:lang w:val="pl-PL"/>
        </w:rPr>
        <w:t xml:space="preserve"> (</w:t>
      </w:r>
      <w:proofErr w:type="spellStart"/>
      <w:r w:rsidR="00D325F0" w:rsidRPr="006D309E">
        <w:rPr>
          <w:i/>
          <w:lang w:val="pl-PL"/>
        </w:rPr>
        <w:t>Landesgericht</w:t>
      </w:r>
      <w:proofErr w:type="spellEnd"/>
      <w:r w:rsidR="00D325F0" w:rsidRPr="006D309E">
        <w:rPr>
          <w:i/>
          <w:lang w:val="pl-PL"/>
        </w:rPr>
        <w:t xml:space="preserve"> </w:t>
      </w:r>
      <w:proofErr w:type="spellStart"/>
      <w:r w:rsidR="00D325F0" w:rsidRPr="006D309E">
        <w:rPr>
          <w:i/>
          <w:lang w:val="pl-PL"/>
        </w:rPr>
        <w:t>für</w:t>
      </w:r>
      <w:proofErr w:type="spellEnd"/>
      <w:r w:rsidR="00D325F0" w:rsidRPr="006D309E">
        <w:rPr>
          <w:i/>
          <w:lang w:val="pl-PL"/>
        </w:rPr>
        <w:t xml:space="preserve"> </w:t>
      </w:r>
      <w:proofErr w:type="spellStart"/>
      <w:r w:rsidR="00D325F0" w:rsidRPr="006D309E">
        <w:rPr>
          <w:i/>
          <w:lang w:val="pl-PL"/>
        </w:rPr>
        <w:t>Strafsachen</w:t>
      </w:r>
      <w:proofErr w:type="spellEnd"/>
      <w:r w:rsidR="00D325F0" w:rsidRPr="006D309E">
        <w:rPr>
          <w:i/>
          <w:lang w:val="pl-PL"/>
        </w:rPr>
        <w:t xml:space="preserve"> Wien</w:t>
      </w:r>
      <w:r w:rsidR="006F6AD6" w:rsidRPr="006D309E">
        <w:rPr>
          <w:lang w:val="pl-PL"/>
        </w:rPr>
        <w:t>) uznał skarżącego za winnego</w:t>
      </w:r>
      <w:r w:rsidR="007958F3">
        <w:rPr>
          <w:lang w:val="pl-PL"/>
        </w:rPr>
        <w:t xml:space="preserve"> zniesławienia</w:t>
      </w:r>
      <w:r w:rsidR="00674B3A">
        <w:rPr>
          <w:lang w:val="pl-PL"/>
        </w:rPr>
        <w:t xml:space="preserve"> </w:t>
      </w:r>
      <w:r w:rsidR="009F4C25" w:rsidRPr="006D309E">
        <w:rPr>
          <w:lang w:val="pl-PL"/>
        </w:rPr>
        <w:t>w</w:t>
      </w:r>
      <w:r w:rsidR="00535313">
        <w:rPr>
          <w:lang w:val="pl-PL"/>
        </w:rPr>
        <w:t> </w:t>
      </w:r>
      <w:r w:rsidR="00674B3A">
        <w:rPr>
          <w:lang w:val="pl-PL"/>
        </w:rPr>
        <w:t>odniesieniu do</w:t>
      </w:r>
      <w:r w:rsidR="00367EB1">
        <w:rPr>
          <w:lang w:val="pl-PL"/>
        </w:rPr>
        <w:t xml:space="preserve"> </w:t>
      </w:r>
      <w:r w:rsidR="009F4C25" w:rsidRPr="006D309E">
        <w:rPr>
          <w:lang w:val="pl-PL"/>
        </w:rPr>
        <w:t>zacytowanych powyżej fragmentów wypowiedzi i</w:t>
      </w:r>
      <w:r w:rsidR="00674B3A">
        <w:rPr>
          <w:lang w:val="pl-PL"/>
        </w:rPr>
        <w:t xml:space="preserve"> </w:t>
      </w:r>
      <w:r w:rsidR="007958F3">
        <w:rPr>
          <w:lang w:val="pl-PL"/>
        </w:rPr>
        <w:t xml:space="preserve">skazał go na karę </w:t>
      </w:r>
      <w:r w:rsidR="009F4C25" w:rsidRPr="006D309E">
        <w:rPr>
          <w:lang w:val="pl-PL"/>
        </w:rPr>
        <w:t>grzywn</w:t>
      </w:r>
      <w:r w:rsidR="007958F3">
        <w:rPr>
          <w:lang w:val="pl-PL"/>
        </w:rPr>
        <w:t xml:space="preserve">y </w:t>
      </w:r>
      <w:r w:rsidR="009F4C25" w:rsidRPr="006D309E">
        <w:rPr>
          <w:lang w:val="pl-PL"/>
        </w:rPr>
        <w:t xml:space="preserve">w wysokości 1200 EUR. </w:t>
      </w:r>
      <w:r w:rsidR="006043B3" w:rsidRPr="006D309E">
        <w:rPr>
          <w:lang w:val="pl-PL"/>
        </w:rPr>
        <w:t>Połowa grzywny została zawieszona na trzy lata</w:t>
      </w:r>
      <w:r w:rsidR="00D90C7C" w:rsidRPr="006D309E">
        <w:rPr>
          <w:lang w:val="pl-PL"/>
        </w:rPr>
        <w:t>. Sąd oddalił wniosek</w:t>
      </w:r>
      <w:r w:rsidR="00D325F0" w:rsidRPr="006D309E">
        <w:rPr>
          <w:lang w:val="pl-PL"/>
        </w:rPr>
        <w:t xml:space="preserve"> G.P.</w:t>
      </w:r>
      <w:r w:rsidR="00D90C7C" w:rsidRPr="006D309E">
        <w:rPr>
          <w:lang w:val="pl-PL"/>
        </w:rPr>
        <w:t xml:space="preserve"> o uznanie odpowiedzialności stowarzyszenia za czyny</w:t>
      </w:r>
      <w:r w:rsidR="00D90C7C" w:rsidRPr="00D90C7C">
        <w:rPr>
          <w:lang w:val="pl-PL"/>
        </w:rPr>
        <w:t xml:space="preserve"> swojego pracownika.</w:t>
      </w:r>
      <w:r w:rsidR="00D325F0" w:rsidRPr="00D90C7C">
        <w:rPr>
          <w:lang w:val="pl-PL"/>
        </w:rPr>
        <w:t xml:space="preserve"> </w:t>
      </w:r>
    </w:p>
    <w:p w:rsidR="00C0716D" w:rsidRPr="00CD77CE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394ADF" w:rsidRPr="007C1A4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7C1A41">
        <w:rPr>
          <w:noProof/>
          <w:lang w:val="pl-PL"/>
        </w:rPr>
        <w:t>12</w:t>
      </w:r>
      <w:r w:rsidRPr="002973D8">
        <w:rPr>
          <w:lang w:val="en-GB"/>
        </w:rPr>
        <w:fldChar w:fldCharType="end"/>
      </w:r>
      <w:r w:rsidR="00394ADF" w:rsidRPr="007C1A4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6D309E" w:rsidRPr="005614C3">
        <w:rPr>
          <w:lang w:val="pl-PL"/>
        </w:rPr>
        <w:t>Sąd uznał</w:t>
      </w:r>
      <w:r w:rsidR="007958F3">
        <w:rPr>
          <w:lang w:val="pl-PL"/>
        </w:rPr>
        <w:t>,</w:t>
      </w:r>
      <w:r w:rsidR="00367EB1">
        <w:rPr>
          <w:lang w:val="pl-PL"/>
        </w:rPr>
        <w:t xml:space="preserve"> </w:t>
      </w:r>
      <w:r w:rsidR="006D309E" w:rsidRPr="005614C3">
        <w:rPr>
          <w:lang w:val="pl-PL"/>
        </w:rPr>
        <w:t>że przeciętny czytelnik</w:t>
      </w:r>
      <w:r w:rsidR="00962393">
        <w:rPr>
          <w:lang w:val="pl-PL"/>
        </w:rPr>
        <w:t xml:space="preserve"> zrozumiałby</w:t>
      </w:r>
      <w:r w:rsidR="007958F3">
        <w:rPr>
          <w:lang w:val="pl-PL"/>
        </w:rPr>
        <w:t xml:space="preserve"> właściwe</w:t>
      </w:r>
      <w:r w:rsidR="006D309E" w:rsidRPr="005614C3">
        <w:rPr>
          <w:lang w:val="pl-PL"/>
        </w:rPr>
        <w:t xml:space="preserve"> fragment</w:t>
      </w:r>
      <w:r w:rsidR="00962393">
        <w:rPr>
          <w:lang w:val="pl-PL"/>
        </w:rPr>
        <w:t>y</w:t>
      </w:r>
      <w:r w:rsidR="006D309E" w:rsidRPr="005614C3">
        <w:rPr>
          <w:lang w:val="pl-PL"/>
        </w:rPr>
        <w:t xml:space="preserve"> wypowiedzi </w:t>
      </w:r>
      <w:r w:rsidR="004D32A2" w:rsidRPr="005614C3">
        <w:rPr>
          <w:lang w:val="pl-PL"/>
        </w:rPr>
        <w:t>jak</w:t>
      </w:r>
      <w:r w:rsidR="00674B3A">
        <w:rPr>
          <w:lang w:val="pl-PL"/>
        </w:rPr>
        <w:t>o oznaczające, że</w:t>
      </w:r>
      <w:r w:rsidR="004D32A2" w:rsidRPr="005614C3">
        <w:rPr>
          <w:lang w:val="pl-PL"/>
        </w:rPr>
        <w:t xml:space="preserve"> L.P. nakaz</w:t>
      </w:r>
      <w:r w:rsidR="00A7121C">
        <w:rPr>
          <w:lang w:val="pl-PL"/>
        </w:rPr>
        <w:t>ywała</w:t>
      </w:r>
      <w:r w:rsidR="007958F3">
        <w:rPr>
          <w:lang w:val="pl-PL"/>
        </w:rPr>
        <w:t xml:space="preserve"> stosować lub</w:t>
      </w:r>
      <w:r w:rsidR="00674B3A">
        <w:rPr>
          <w:lang w:val="pl-PL"/>
        </w:rPr>
        <w:t xml:space="preserve"> tolerowała</w:t>
      </w:r>
      <w:r w:rsidR="004D32A2" w:rsidRPr="005614C3">
        <w:rPr>
          <w:lang w:val="pl-PL"/>
        </w:rPr>
        <w:t xml:space="preserve"> tortury </w:t>
      </w:r>
      <w:r w:rsidR="00A812A0">
        <w:rPr>
          <w:lang w:val="pl-PL"/>
        </w:rPr>
        <w:t>w</w:t>
      </w:r>
      <w:r w:rsidR="0056008A">
        <w:rPr>
          <w:lang w:val="pl-PL"/>
        </w:rPr>
        <w:t xml:space="preserve"> </w:t>
      </w:r>
      <w:r w:rsidR="003417F7">
        <w:rPr>
          <w:lang w:val="pl-PL"/>
        </w:rPr>
        <w:t>trakcie</w:t>
      </w:r>
      <w:r w:rsidR="0056008A">
        <w:rPr>
          <w:lang w:val="pl-PL"/>
        </w:rPr>
        <w:t xml:space="preserve"> postępowa</w:t>
      </w:r>
      <w:r w:rsidR="00BF16B2">
        <w:rPr>
          <w:lang w:val="pl-PL"/>
        </w:rPr>
        <w:t>ń</w:t>
      </w:r>
      <w:r w:rsidR="0056008A">
        <w:rPr>
          <w:lang w:val="pl-PL"/>
        </w:rPr>
        <w:t xml:space="preserve"> w celu </w:t>
      </w:r>
      <w:r w:rsidR="005614C3" w:rsidRPr="005614C3">
        <w:rPr>
          <w:lang w:val="pl-PL"/>
        </w:rPr>
        <w:t xml:space="preserve">wydalenia lub deportacji </w:t>
      </w:r>
      <w:r w:rsidR="001C2CFB">
        <w:rPr>
          <w:lang w:val="pl-PL"/>
        </w:rPr>
        <w:t>imigrantów</w:t>
      </w:r>
      <w:r w:rsidR="00FE554B">
        <w:rPr>
          <w:lang w:val="pl-PL"/>
        </w:rPr>
        <w:t xml:space="preserve"> oraz narusza</w:t>
      </w:r>
      <w:r w:rsidR="005614C3" w:rsidRPr="005614C3">
        <w:rPr>
          <w:lang w:val="pl-PL"/>
        </w:rPr>
        <w:t>ła prawa człowieka.</w:t>
      </w:r>
      <w:r w:rsidR="005614C3">
        <w:rPr>
          <w:lang w:val="pl-PL"/>
        </w:rPr>
        <w:t xml:space="preserve"> </w:t>
      </w:r>
      <w:r w:rsidR="005614C3" w:rsidRPr="00962393">
        <w:rPr>
          <w:lang w:val="pl-PL"/>
        </w:rPr>
        <w:t xml:space="preserve">Zwłaszcza słowo „tortury” </w:t>
      </w:r>
      <w:r w:rsidR="00962393" w:rsidRPr="00962393">
        <w:rPr>
          <w:lang w:val="pl-PL"/>
        </w:rPr>
        <w:t>sugerowało celowe zadawanie fizycznego i</w:t>
      </w:r>
      <w:r w:rsidR="00962393">
        <w:rPr>
          <w:lang w:val="pl-PL"/>
        </w:rPr>
        <w:t xml:space="preserve"> psychicznego cierpienia</w:t>
      </w:r>
      <w:r w:rsidR="00D325F0" w:rsidRPr="00962393">
        <w:rPr>
          <w:lang w:val="pl-PL"/>
        </w:rPr>
        <w:t>.</w:t>
      </w:r>
      <w:r w:rsidR="00962393">
        <w:rPr>
          <w:lang w:val="pl-PL"/>
        </w:rPr>
        <w:t xml:space="preserve"> </w:t>
      </w:r>
      <w:r w:rsidR="00962393" w:rsidRPr="00F16E57">
        <w:rPr>
          <w:lang w:val="pl-PL"/>
        </w:rPr>
        <w:t>Przeciętny czytelnik umieściłby także słowo „deportacja”</w:t>
      </w:r>
      <w:r w:rsidR="00D325F0" w:rsidRPr="00F16E57">
        <w:rPr>
          <w:lang w:val="pl-PL"/>
        </w:rPr>
        <w:t xml:space="preserve"> </w:t>
      </w:r>
      <w:r w:rsidR="00962393" w:rsidRPr="00F16E57">
        <w:rPr>
          <w:lang w:val="pl-PL"/>
        </w:rPr>
        <w:t>(</w:t>
      </w:r>
      <w:proofErr w:type="spellStart"/>
      <w:r w:rsidR="00962393" w:rsidRPr="00F16E57">
        <w:rPr>
          <w:i/>
          <w:lang w:val="pl-PL"/>
        </w:rPr>
        <w:t>Deportation</w:t>
      </w:r>
      <w:proofErr w:type="spellEnd"/>
      <w:r w:rsidR="00962393" w:rsidRPr="00F16E57">
        <w:rPr>
          <w:lang w:val="pl-PL"/>
        </w:rPr>
        <w:t xml:space="preserve">) w kontekście </w:t>
      </w:r>
      <w:r w:rsidR="0059724E" w:rsidRPr="00F16E57">
        <w:rPr>
          <w:lang w:val="pl-PL"/>
        </w:rPr>
        <w:t xml:space="preserve">wydarzeń historycznych </w:t>
      </w:r>
      <w:r w:rsidR="00E5112D">
        <w:rPr>
          <w:lang w:val="pl-PL"/>
        </w:rPr>
        <w:t>z</w:t>
      </w:r>
      <w:r w:rsidR="0059724E" w:rsidRPr="00F16E57">
        <w:rPr>
          <w:lang w:val="pl-PL"/>
        </w:rPr>
        <w:t xml:space="preserve"> czasów narodowo-socjalistycznego reżimu</w:t>
      </w:r>
      <w:r w:rsidR="00E5112D">
        <w:rPr>
          <w:lang w:val="pl-PL"/>
        </w:rPr>
        <w:t>,</w:t>
      </w:r>
      <w:r w:rsidR="004F2B5E" w:rsidRPr="00F16E57">
        <w:rPr>
          <w:lang w:val="pl-PL"/>
        </w:rPr>
        <w:t xml:space="preserve"> kiedy</w:t>
      </w:r>
      <w:r w:rsidR="00535313">
        <w:rPr>
          <w:lang w:val="pl-PL"/>
        </w:rPr>
        <w:t> </w:t>
      </w:r>
      <w:r w:rsidR="004F2B5E" w:rsidRPr="00F16E57">
        <w:rPr>
          <w:lang w:val="pl-PL"/>
        </w:rPr>
        <w:t xml:space="preserve">to </w:t>
      </w:r>
      <w:r w:rsidR="001E5F6F" w:rsidRPr="00F16E57">
        <w:rPr>
          <w:lang w:val="pl-PL"/>
        </w:rPr>
        <w:t xml:space="preserve">przymusowo </w:t>
      </w:r>
      <w:r w:rsidR="00524188" w:rsidRPr="00F16E57">
        <w:rPr>
          <w:lang w:val="pl-PL"/>
        </w:rPr>
        <w:t xml:space="preserve">deportowano </w:t>
      </w:r>
      <w:r w:rsidR="005F0F7D" w:rsidRPr="00F16E57">
        <w:rPr>
          <w:lang w:val="pl-PL"/>
        </w:rPr>
        <w:t>wydzielo</w:t>
      </w:r>
      <w:r w:rsidR="00674B3A">
        <w:rPr>
          <w:lang w:val="pl-PL"/>
        </w:rPr>
        <w:t>ne grupy ludzi d</w:t>
      </w:r>
      <w:r w:rsidR="00FE554B">
        <w:rPr>
          <w:lang w:val="pl-PL"/>
        </w:rPr>
        <w:t>o gett i</w:t>
      </w:r>
      <w:r w:rsidR="00535313">
        <w:rPr>
          <w:lang w:val="pl-PL"/>
        </w:rPr>
        <w:t> </w:t>
      </w:r>
      <w:r w:rsidR="00FE554B">
        <w:rPr>
          <w:lang w:val="pl-PL"/>
        </w:rPr>
        <w:t xml:space="preserve">obozów, </w:t>
      </w:r>
      <w:r w:rsidR="00F16E57">
        <w:rPr>
          <w:lang w:val="pl-PL"/>
        </w:rPr>
        <w:t>aby poddać ich pracy</w:t>
      </w:r>
      <w:r w:rsidR="0059710D" w:rsidRPr="0059710D">
        <w:rPr>
          <w:lang w:val="pl-PL"/>
        </w:rPr>
        <w:t xml:space="preserve"> </w:t>
      </w:r>
      <w:r w:rsidR="0059710D">
        <w:rPr>
          <w:lang w:val="pl-PL"/>
        </w:rPr>
        <w:t>przymusowej</w:t>
      </w:r>
      <w:r w:rsidR="00F16E57">
        <w:rPr>
          <w:lang w:val="pl-PL"/>
        </w:rPr>
        <w:t xml:space="preserve"> lub eksterminacji. </w:t>
      </w:r>
      <w:r w:rsidR="00A7121C">
        <w:rPr>
          <w:lang w:val="pl-PL"/>
        </w:rPr>
        <w:t xml:space="preserve">Kwestionowana wypowiedź </w:t>
      </w:r>
      <w:r w:rsidR="006449EB" w:rsidRPr="00F403D8">
        <w:rPr>
          <w:lang w:val="pl-PL"/>
        </w:rPr>
        <w:t>sugerował</w:t>
      </w:r>
      <w:r w:rsidR="00A7121C">
        <w:rPr>
          <w:lang w:val="pl-PL"/>
        </w:rPr>
        <w:t>a,</w:t>
      </w:r>
      <w:r w:rsidR="006449EB" w:rsidRPr="00F403D8">
        <w:rPr>
          <w:lang w:val="pl-PL"/>
        </w:rPr>
        <w:t xml:space="preserve"> że L.P.</w:t>
      </w:r>
      <w:r w:rsidR="00F403D8">
        <w:rPr>
          <w:lang w:val="pl-PL"/>
        </w:rPr>
        <w:t xml:space="preserve"> </w:t>
      </w:r>
      <w:r w:rsidR="00ED31D4" w:rsidRPr="00F403D8">
        <w:rPr>
          <w:lang w:val="pl-PL"/>
        </w:rPr>
        <w:t xml:space="preserve">wykorzystywała swoją </w:t>
      </w:r>
      <w:r w:rsidR="00ED31D4" w:rsidRPr="00F403D8">
        <w:rPr>
          <w:lang w:val="pl-PL"/>
        </w:rPr>
        <w:lastRenderedPageBreak/>
        <w:t xml:space="preserve">funkcję polityczną </w:t>
      </w:r>
      <w:r w:rsidR="000A2D66" w:rsidRPr="00F403D8">
        <w:rPr>
          <w:lang w:val="pl-PL"/>
        </w:rPr>
        <w:t>w sposób wyjątkowo nikczemny</w:t>
      </w:r>
      <w:r w:rsidR="00A7121C">
        <w:rPr>
          <w:lang w:val="pl-PL"/>
        </w:rPr>
        <w:t xml:space="preserve">, że była </w:t>
      </w:r>
      <w:r w:rsidR="00F403D8" w:rsidRPr="00F403D8">
        <w:rPr>
          <w:lang w:val="pl-PL"/>
        </w:rPr>
        <w:t>obojętn</w:t>
      </w:r>
      <w:r w:rsidR="00A7121C">
        <w:rPr>
          <w:lang w:val="pl-PL"/>
        </w:rPr>
        <w:t>a</w:t>
      </w:r>
      <w:r w:rsidR="00F403D8" w:rsidRPr="00F403D8">
        <w:rPr>
          <w:lang w:val="pl-PL"/>
        </w:rPr>
        <w:t xml:space="preserve"> na</w:t>
      </w:r>
      <w:r w:rsidR="00535313">
        <w:rPr>
          <w:lang w:val="pl-PL"/>
        </w:rPr>
        <w:t> </w:t>
      </w:r>
      <w:r w:rsidR="00F403D8" w:rsidRPr="00F403D8">
        <w:rPr>
          <w:lang w:val="pl-PL"/>
        </w:rPr>
        <w:t xml:space="preserve">karygodne nadużywanie władzy przez urzędników w </w:t>
      </w:r>
      <w:r w:rsidR="00E61F86">
        <w:rPr>
          <w:lang w:val="pl-PL"/>
        </w:rPr>
        <w:t xml:space="preserve">stosunku do osób </w:t>
      </w:r>
      <w:r w:rsidR="00A7121C">
        <w:rPr>
          <w:lang w:val="pl-PL"/>
        </w:rPr>
        <w:t>ubiegających się o</w:t>
      </w:r>
      <w:r w:rsidR="00A7121C" w:rsidRPr="00F403D8">
        <w:rPr>
          <w:lang w:val="pl-PL"/>
        </w:rPr>
        <w:t xml:space="preserve"> </w:t>
      </w:r>
      <w:r w:rsidR="00F403D8" w:rsidRPr="00F403D8">
        <w:rPr>
          <w:lang w:val="pl-PL"/>
        </w:rPr>
        <w:t>azyl</w:t>
      </w:r>
      <w:r w:rsidR="0051267A">
        <w:rPr>
          <w:lang w:val="pl-PL"/>
        </w:rPr>
        <w:t xml:space="preserve"> or</w:t>
      </w:r>
      <w:r w:rsidR="00E5112D">
        <w:rPr>
          <w:lang w:val="pl-PL"/>
        </w:rPr>
        <w:t>a</w:t>
      </w:r>
      <w:r w:rsidR="0051267A">
        <w:rPr>
          <w:lang w:val="pl-PL"/>
        </w:rPr>
        <w:t>z że jej działania były motywowane postawą rasistowską, sadystyczną, ksenofobiczną i na</w:t>
      </w:r>
      <w:r w:rsidR="00D56DCA">
        <w:rPr>
          <w:lang w:val="pl-PL"/>
        </w:rPr>
        <w:t>rodowo</w:t>
      </w:r>
      <w:r w:rsidR="0051267A">
        <w:rPr>
          <w:lang w:val="pl-PL"/>
        </w:rPr>
        <w:t>socjalistyczną</w:t>
      </w:r>
      <w:r w:rsidR="00D325F0" w:rsidRPr="00F403D8">
        <w:rPr>
          <w:lang w:val="pl-PL"/>
        </w:rPr>
        <w:t xml:space="preserve">. </w:t>
      </w:r>
      <w:r w:rsidR="00E5112D" w:rsidRPr="0045106A">
        <w:rPr>
          <w:lang w:val="pl-PL"/>
        </w:rPr>
        <w:t xml:space="preserve">Publikacja wypowiedzi spotkała się ze zdecydowaną reakcją mediów </w:t>
      </w:r>
      <w:r w:rsidR="0045106A" w:rsidRPr="0045106A">
        <w:rPr>
          <w:lang w:val="pl-PL"/>
        </w:rPr>
        <w:t>i</w:t>
      </w:r>
      <w:r w:rsidR="00535313">
        <w:rPr>
          <w:lang w:val="pl-PL"/>
        </w:rPr>
        <w:t> </w:t>
      </w:r>
      <w:r w:rsidR="0045106A">
        <w:rPr>
          <w:lang w:val="pl-PL"/>
        </w:rPr>
        <w:t>opinii publicznej</w:t>
      </w:r>
      <w:r w:rsidR="00C0716D" w:rsidRPr="0045106A">
        <w:rPr>
          <w:lang w:val="pl-PL"/>
        </w:rPr>
        <w:t xml:space="preserve">. </w:t>
      </w:r>
      <w:r w:rsidR="00B32EA5">
        <w:rPr>
          <w:lang w:val="pl-PL"/>
        </w:rPr>
        <w:t xml:space="preserve">Skarżący </w:t>
      </w:r>
      <w:r w:rsidR="00674B3A">
        <w:rPr>
          <w:lang w:val="pl-PL"/>
        </w:rPr>
        <w:t>został skrytykowany za brak</w:t>
      </w:r>
      <w:r w:rsidR="00B32EA5">
        <w:rPr>
          <w:lang w:val="pl-PL"/>
        </w:rPr>
        <w:t xml:space="preserve"> taktu i szacunku. </w:t>
      </w:r>
      <w:r w:rsidR="00B32EA5" w:rsidRPr="00CD77CE">
        <w:rPr>
          <w:lang w:val="pl-PL"/>
        </w:rPr>
        <w:t>W odpowiedzi</w:t>
      </w:r>
      <w:r w:rsidR="00845B28">
        <w:rPr>
          <w:lang w:val="pl-PL"/>
        </w:rPr>
        <w:t xml:space="preserve"> na to</w:t>
      </w:r>
      <w:r w:rsidR="00B32EA5" w:rsidRPr="00CD77CE">
        <w:rPr>
          <w:lang w:val="pl-PL"/>
        </w:rPr>
        <w:t xml:space="preserve">, </w:t>
      </w:r>
      <w:r w:rsidR="00674B3A" w:rsidRPr="00CD77CE">
        <w:rPr>
          <w:lang w:val="pl-PL"/>
        </w:rPr>
        <w:t>dnia 9 stycznia 2007 r.</w:t>
      </w:r>
      <w:r w:rsidR="00674B3A">
        <w:rPr>
          <w:lang w:val="pl-PL"/>
        </w:rPr>
        <w:t xml:space="preserve"> s</w:t>
      </w:r>
      <w:r w:rsidR="00B32EA5" w:rsidRPr="00CD77CE">
        <w:rPr>
          <w:lang w:val="pl-PL"/>
        </w:rPr>
        <w:t>karżący</w:t>
      </w:r>
      <w:r w:rsidR="002D5ED9" w:rsidRPr="00CD77CE">
        <w:rPr>
          <w:lang w:val="pl-PL"/>
        </w:rPr>
        <w:t xml:space="preserve"> </w:t>
      </w:r>
      <w:r w:rsidR="00B32EA5" w:rsidRPr="00CD77CE">
        <w:rPr>
          <w:lang w:val="pl-PL"/>
        </w:rPr>
        <w:t>opublikował w</w:t>
      </w:r>
      <w:r w:rsidR="00535313">
        <w:rPr>
          <w:lang w:val="pl-PL"/>
        </w:rPr>
        <w:t> </w:t>
      </w:r>
      <w:r w:rsidR="00B32EA5" w:rsidRPr="00CD77CE">
        <w:rPr>
          <w:lang w:val="pl-PL"/>
        </w:rPr>
        <w:t>gazecie codziennej</w:t>
      </w:r>
      <w:r w:rsidR="00CD77CE">
        <w:rPr>
          <w:lang w:val="pl-PL"/>
        </w:rPr>
        <w:t xml:space="preserve"> oświadczenie</w:t>
      </w:r>
      <w:r w:rsidR="00CD77CE" w:rsidRPr="00CD77CE">
        <w:rPr>
          <w:lang w:val="pl-PL"/>
        </w:rPr>
        <w:t>, że jego wypowiedź była skierowana wyłącznie do L.P.</w:t>
      </w:r>
      <w:r w:rsidR="007024C5">
        <w:rPr>
          <w:lang w:val="pl-PL"/>
        </w:rPr>
        <w:t>,</w:t>
      </w:r>
      <w:r w:rsidR="00CD77CE" w:rsidRPr="00CD77CE">
        <w:rPr>
          <w:lang w:val="pl-PL"/>
        </w:rPr>
        <w:t xml:space="preserve"> oraz przeprosił członków jej rodziny, którzy nie byli odpowiedzialni za </w:t>
      </w:r>
      <w:r w:rsidR="00CD77CE">
        <w:rPr>
          <w:lang w:val="pl-PL"/>
        </w:rPr>
        <w:t>nieludzką politykę zmarłej Minister.</w:t>
      </w:r>
      <w:r w:rsidR="00CD77CE" w:rsidRPr="00CD77CE">
        <w:rPr>
          <w:lang w:val="pl-PL"/>
        </w:rPr>
        <w:t xml:space="preserve"> </w:t>
      </w:r>
    </w:p>
    <w:p w:rsidR="00B56D51" w:rsidRPr="00A22EF6" w:rsidRDefault="007024C5" w:rsidP="00A45B4D">
      <w:pPr>
        <w:pStyle w:val="ECHRPara"/>
        <w:rPr>
          <w:lang w:val="pl-PL"/>
        </w:rPr>
      </w:pPr>
      <w:r>
        <w:rPr>
          <w:lang w:val="pl-PL"/>
        </w:rPr>
        <w:t>13</w:t>
      </w:r>
      <w:r w:rsidR="00394ADF" w:rsidRPr="007C1A4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9F2BD0" w:rsidRPr="009F2BD0">
        <w:rPr>
          <w:lang w:val="pl-PL"/>
        </w:rPr>
        <w:t>Sąd Rejonowy przyznał</w:t>
      </w:r>
      <w:r w:rsidR="00B76599">
        <w:rPr>
          <w:lang w:val="pl-PL"/>
        </w:rPr>
        <w:t>,</w:t>
      </w:r>
      <w:r w:rsidR="009F2BD0" w:rsidRPr="009F2BD0">
        <w:rPr>
          <w:lang w:val="pl-PL"/>
        </w:rPr>
        <w:t xml:space="preserve"> że </w:t>
      </w:r>
      <w:r w:rsidR="00843A5E">
        <w:rPr>
          <w:lang w:val="pl-PL"/>
        </w:rPr>
        <w:t>oskarżenie o popełnienie przestępstwa</w:t>
      </w:r>
      <w:r w:rsidR="009F2BD0" w:rsidRPr="009F2BD0">
        <w:rPr>
          <w:lang w:val="pl-PL"/>
        </w:rPr>
        <w:t xml:space="preserve"> zniesławienia </w:t>
      </w:r>
      <w:r w:rsidR="00614DCE" w:rsidRPr="00A45B4D">
        <w:rPr>
          <w:lang w:val="pl-PL"/>
        </w:rPr>
        <w:t>stało</w:t>
      </w:r>
      <w:r w:rsidR="009F2BD0" w:rsidRPr="00A45B4D">
        <w:rPr>
          <w:lang w:val="pl-PL"/>
        </w:rPr>
        <w:t xml:space="preserve"> w sprzeczności</w:t>
      </w:r>
      <w:r w:rsidR="009F2BD0" w:rsidRPr="009F2BD0">
        <w:rPr>
          <w:lang w:val="pl-PL"/>
        </w:rPr>
        <w:t xml:space="preserve"> </w:t>
      </w:r>
      <w:r w:rsidR="00146C7A">
        <w:rPr>
          <w:lang w:val="pl-PL"/>
        </w:rPr>
        <w:t>z prawem do wolności wyrażania opinii</w:t>
      </w:r>
      <w:r w:rsidR="00B56D51" w:rsidRPr="009F2BD0">
        <w:rPr>
          <w:lang w:val="pl-PL"/>
        </w:rPr>
        <w:t xml:space="preserve"> </w:t>
      </w:r>
      <w:r w:rsidR="00843A5E">
        <w:rPr>
          <w:lang w:val="pl-PL"/>
        </w:rPr>
        <w:t>za</w:t>
      </w:r>
      <w:r w:rsidR="009F2BD0">
        <w:rPr>
          <w:lang w:val="pl-PL"/>
        </w:rPr>
        <w:t>gwarantowanym przez Konwencję</w:t>
      </w:r>
      <w:r w:rsidR="00B56D51" w:rsidRPr="009F2BD0">
        <w:rPr>
          <w:lang w:val="pl-PL"/>
        </w:rPr>
        <w:t xml:space="preserve">. </w:t>
      </w:r>
      <w:r w:rsidR="009F2BD0" w:rsidRPr="000D62CA">
        <w:rPr>
          <w:lang w:val="pl-PL"/>
        </w:rPr>
        <w:t>Uznał</w:t>
      </w:r>
      <w:r w:rsidR="000D62CA" w:rsidRPr="000D62CA">
        <w:rPr>
          <w:lang w:val="pl-PL"/>
        </w:rPr>
        <w:t>,</w:t>
      </w:r>
      <w:r w:rsidR="009F2BD0" w:rsidRPr="000D62CA">
        <w:rPr>
          <w:lang w:val="pl-PL"/>
        </w:rPr>
        <w:t xml:space="preserve"> że wyrażanie </w:t>
      </w:r>
      <w:r>
        <w:rPr>
          <w:lang w:val="pl-PL"/>
        </w:rPr>
        <w:t>przez</w:t>
      </w:r>
      <w:r w:rsidRPr="000D62CA">
        <w:rPr>
          <w:lang w:val="pl-PL"/>
        </w:rPr>
        <w:t xml:space="preserve"> stowarzyszenia </w:t>
      </w:r>
      <w:r>
        <w:rPr>
          <w:lang w:val="pl-PL"/>
        </w:rPr>
        <w:t xml:space="preserve">działające </w:t>
      </w:r>
      <w:r w:rsidRPr="000D62CA">
        <w:rPr>
          <w:lang w:val="pl-PL"/>
        </w:rPr>
        <w:t>na rzecz pomocy uchodźcom</w:t>
      </w:r>
      <w:r>
        <w:rPr>
          <w:lang w:val="pl-PL"/>
        </w:rPr>
        <w:t xml:space="preserve"> </w:t>
      </w:r>
      <w:r w:rsidR="009F2BD0" w:rsidRPr="000D62CA">
        <w:rPr>
          <w:lang w:val="pl-PL"/>
        </w:rPr>
        <w:t>opinii</w:t>
      </w:r>
      <w:r w:rsidR="00FE554B">
        <w:rPr>
          <w:lang w:val="pl-PL"/>
        </w:rPr>
        <w:t xml:space="preserve"> krytycznych wobec</w:t>
      </w:r>
      <w:r w:rsidR="000D62CA" w:rsidRPr="000D62CA">
        <w:rPr>
          <w:lang w:val="pl-PL"/>
        </w:rPr>
        <w:t xml:space="preserve"> polityków i ich </w:t>
      </w:r>
      <w:r w:rsidR="00B76599">
        <w:rPr>
          <w:lang w:val="pl-PL"/>
        </w:rPr>
        <w:t>projek</w:t>
      </w:r>
      <w:r w:rsidR="00614DCE">
        <w:rPr>
          <w:lang w:val="pl-PL"/>
        </w:rPr>
        <w:t>tów</w:t>
      </w:r>
      <w:r w:rsidR="00B76599">
        <w:rPr>
          <w:lang w:val="pl-PL"/>
        </w:rPr>
        <w:t xml:space="preserve"> legislacyjn</w:t>
      </w:r>
      <w:r w:rsidR="00614DCE">
        <w:rPr>
          <w:lang w:val="pl-PL"/>
        </w:rPr>
        <w:t>ych</w:t>
      </w:r>
      <w:r w:rsidR="00B76599">
        <w:rPr>
          <w:lang w:val="pl-PL"/>
        </w:rPr>
        <w:t xml:space="preserve"> </w:t>
      </w:r>
      <w:r>
        <w:rPr>
          <w:lang w:val="pl-PL"/>
        </w:rPr>
        <w:t>stanowi</w:t>
      </w:r>
      <w:r w:rsidR="000D62CA" w:rsidRPr="000D62CA">
        <w:rPr>
          <w:lang w:val="pl-PL"/>
        </w:rPr>
        <w:t xml:space="preserve"> ważny element naprawczy</w:t>
      </w:r>
      <w:r w:rsidR="000D62CA">
        <w:rPr>
          <w:lang w:val="pl-PL"/>
        </w:rPr>
        <w:t xml:space="preserve"> oraz że granice akceptowalnej krytyki były </w:t>
      </w:r>
      <w:r>
        <w:rPr>
          <w:lang w:val="pl-PL"/>
        </w:rPr>
        <w:t>szczególnie szerok</w:t>
      </w:r>
      <w:r w:rsidR="0059710D">
        <w:rPr>
          <w:lang w:val="pl-PL"/>
        </w:rPr>
        <w:t>ie</w:t>
      </w:r>
      <w:r w:rsidR="00B83AE8">
        <w:rPr>
          <w:lang w:val="pl-PL"/>
        </w:rPr>
        <w:t xml:space="preserve"> </w:t>
      </w:r>
      <w:r w:rsidR="000D62CA">
        <w:rPr>
          <w:lang w:val="pl-PL"/>
        </w:rPr>
        <w:t>w kontekście niniejszej sprawy</w:t>
      </w:r>
      <w:r w:rsidR="00B56D51" w:rsidRPr="000D62CA">
        <w:rPr>
          <w:lang w:val="pl-PL"/>
        </w:rPr>
        <w:t xml:space="preserve">. </w:t>
      </w:r>
      <w:r w:rsidR="003B1ECF" w:rsidRPr="003B1ECF">
        <w:rPr>
          <w:lang w:val="pl-PL"/>
        </w:rPr>
        <w:t>Jednakże</w:t>
      </w:r>
      <w:r w:rsidR="00030F70">
        <w:rPr>
          <w:lang w:val="pl-PL"/>
        </w:rPr>
        <w:t>,</w:t>
      </w:r>
      <w:r w:rsidR="003B1ECF" w:rsidRPr="003B1ECF">
        <w:rPr>
          <w:lang w:val="pl-PL"/>
        </w:rPr>
        <w:t xml:space="preserve"> w opinii sądu</w:t>
      </w:r>
      <w:r w:rsidR="00030F70">
        <w:rPr>
          <w:lang w:val="pl-PL"/>
        </w:rPr>
        <w:t>,</w:t>
      </w:r>
      <w:r w:rsidR="003B1ECF" w:rsidRPr="003B1ECF">
        <w:rPr>
          <w:lang w:val="pl-PL"/>
        </w:rPr>
        <w:t xml:space="preserve"> </w:t>
      </w:r>
      <w:r w:rsidR="003B1ECF">
        <w:rPr>
          <w:lang w:val="pl-PL"/>
        </w:rPr>
        <w:t>opublikowan</w:t>
      </w:r>
      <w:r w:rsidR="003B1ECF" w:rsidRPr="003B1ECF">
        <w:rPr>
          <w:lang w:val="pl-PL"/>
        </w:rPr>
        <w:t>a wypowiedź przekra</w:t>
      </w:r>
      <w:r w:rsidR="003B1ECF">
        <w:rPr>
          <w:lang w:val="pl-PL"/>
        </w:rPr>
        <w:t>czała granice akceptowalnej krytyki</w:t>
      </w:r>
      <w:r w:rsidR="00B56D51" w:rsidRPr="003B1ECF">
        <w:rPr>
          <w:lang w:val="pl-PL"/>
        </w:rPr>
        <w:t xml:space="preserve">. </w:t>
      </w:r>
      <w:r w:rsidR="003B1ECF" w:rsidRPr="00F60958">
        <w:rPr>
          <w:lang w:val="pl-PL"/>
        </w:rPr>
        <w:t xml:space="preserve">Tło legislacyjne </w:t>
      </w:r>
      <w:r w:rsidR="0059710D">
        <w:rPr>
          <w:lang w:val="pl-PL"/>
        </w:rPr>
        <w:t xml:space="preserve">nowelizacji </w:t>
      </w:r>
      <w:r>
        <w:rPr>
          <w:lang w:val="pl-PL"/>
        </w:rPr>
        <w:t xml:space="preserve">ustaw </w:t>
      </w:r>
      <w:proofErr w:type="spellStart"/>
      <w:r>
        <w:rPr>
          <w:lang w:val="pl-PL"/>
        </w:rPr>
        <w:t>ws</w:t>
      </w:r>
      <w:proofErr w:type="spellEnd"/>
      <w:r>
        <w:rPr>
          <w:lang w:val="pl-PL"/>
        </w:rPr>
        <w:t xml:space="preserve">. </w:t>
      </w:r>
      <w:r w:rsidR="003B1ECF" w:rsidRPr="00F60958">
        <w:rPr>
          <w:lang w:val="pl-PL"/>
        </w:rPr>
        <w:t>cudzoziemców i osób ubiegających się o azyl oraz fakt, iż krytyka miała prawo być szokująca</w:t>
      </w:r>
      <w:r>
        <w:rPr>
          <w:lang w:val="pl-PL"/>
        </w:rPr>
        <w:t>,</w:t>
      </w:r>
      <w:r w:rsidR="003B1ECF" w:rsidRPr="00F60958">
        <w:rPr>
          <w:lang w:val="pl-PL"/>
        </w:rPr>
        <w:t xml:space="preserve"> wciąż nie </w:t>
      </w:r>
      <w:r w:rsidR="00B83AE8">
        <w:rPr>
          <w:lang w:val="pl-PL"/>
        </w:rPr>
        <w:t>uzasadniał</w:t>
      </w:r>
      <w:r w:rsidR="00030F70">
        <w:rPr>
          <w:lang w:val="pl-PL"/>
        </w:rPr>
        <w:t>y</w:t>
      </w:r>
      <w:r w:rsidR="00B83AE8" w:rsidRPr="00F60958">
        <w:rPr>
          <w:lang w:val="pl-PL"/>
        </w:rPr>
        <w:t xml:space="preserve"> </w:t>
      </w:r>
      <w:r w:rsidR="00B83AE8">
        <w:rPr>
          <w:lang w:val="pl-PL"/>
        </w:rPr>
        <w:t>przedstawienia</w:t>
      </w:r>
      <w:r w:rsidR="003B1ECF" w:rsidRPr="00F60958">
        <w:rPr>
          <w:lang w:val="pl-PL"/>
        </w:rPr>
        <w:t xml:space="preserve"> L.P. w kontekście </w:t>
      </w:r>
      <w:r w:rsidR="003B1ECF" w:rsidRPr="00FD3054">
        <w:rPr>
          <w:lang w:val="pl-PL"/>
        </w:rPr>
        <w:t>na</w:t>
      </w:r>
      <w:r w:rsidR="0059710D" w:rsidRPr="00FD3054">
        <w:rPr>
          <w:lang w:val="pl-PL"/>
        </w:rPr>
        <w:t>rodowo</w:t>
      </w:r>
      <w:r w:rsidR="003B1ECF" w:rsidRPr="00FD3054">
        <w:rPr>
          <w:lang w:val="pl-PL"/>
        </w:rPr>
        <w:t xml:space="preserve">socjalistycznym </w:t>
      </w:r>
      <w:r w:rsidRPr="00FD3054">
        <w:rPr>
          <w:lang w:val="pl-PL"/>
        </w:rPr>
        <w:t xml:space="preserve">i rasistowskim </w:t>
      </w:r>
      <w:r w:rsidR="003B1ECF" w:rsidRPr="00FD3054">
        <w:rPr>
          <w:lang w:val="pl-PL"/>
        </w:rPr>
        <w:t>oraz sugerowania</w:t>
      </w:r>
      <w:r w:rsidRPr="00FD3054">
        <w:rPr>
          <w:lang w:val="pl-PL"/>
        </w:rPr>
        <w:t>,</w:t>
      </w:r>
      <w:r w:rsidR="003B1ECF" w:rsidRPr="00FD3054">
        <w:rPr>
          <w:lang w:val="pl-PL"/>
        </w:rPr>
        <w:t xml:space="preserve"> jakoby miała</w:t>
      </w:r>
      <w:r w:rsidR="003B1ECF" w:rsidRPr="00F60958">
        <w:rPr>
          <w:lang w:val="pl-PL"/>
        </w:rPr>
        <w:t xml:space="preserve"> tolerować </w:t>
      </w:r>
      <w:r>
        <w:rPr>
          <w:lang w:val="pl-PL"/>
        </w:rPr>
        <w:t xml:space="preserve">umyślne </w:t>
      </w:r>
      <w:r w:rsidR="003B1ECF" w:rsidRPr="00F60958">
        <w:rPr>
          <w:lang w:val="pl-PL"/>
        </w:rPr>
        <w:t xml:space="preserve">znęcanie się fizyczne nad </w:t>
      </w:r>
      <w:r>
        <w:rPr>
          <w:lang w:val="pl-PL"/>
        </w:rPr>
        <w:t xml:space="preserve">osobami pozbawionymi wolności </w:t>
      </w:r>
      <w:r w:rsidR="00F60958" w:rsidRPr="00F60958">
        <w:rPr>
          <w:lang w:val="pl-PL"/>
        </w:rPr>
        <w:t xml:space="preserve">do czasu wydalenia lub </w:t>
      </w:r>
      <w:r w:rsidR="00F60958">
        <w:rPr>
          <w:lang w:val="pl-PL"/>
        </w:rPr>
        <w:t>„deportacji”.</w:t>
      </w:r>
      <w:r w:rsidR="003B1ECF" w:rsidRPr="00F60958">
        <w:rPr>
          <w:lang w:val="pl-PL"/>
        </w:rPr>
        <w:t xml:space="preserve"> </w:t>
      </w:r>
      <w:r w:rsidR="007C1A41" w:rsidRPr="005F505F">
        <w:rPr>
          <w:lang w:val="pl-PL"/>
        </w:rPr>
        <w:t xml:space="preserve">Takie oskarżenia wysuwane w kierunku </w:t>
      </w:r>
      <w:r w:rsidR="00357774" w:rsidRPr="005F505F">
        <w:rPr>
          <w:lang w:val="pl-PL"/>
        </w:rPr>
        <w:t xml:space="preserve">niedawno zmarłej L.P. </w:t>
      </w:r>
      <w:r>
        <w:rPr>
          <w:lang w:val="pl-PL"/>
        </w:rPr>
        <w:t>–</w:t>
      </w:r>
      <w:r w:rsidR="0033133E">
        <w:rPr>
          <w:lang w:val="pl-PL"/>
        </w:rPr>
        <w:t xml:space="preserve"> łącznie</w:t>
      </w:r>
      <w:r w:rsidR="0033133E" w:rsidRPr="005F505F">
        <w:rPr>
          <w:lang w:val="pl-PL"/>
        </w:rPr>
        <w:t xml:space="preserve"> </w:t>
      </w:r>
      <w:r w:rsidR="00357774" w:rsidRPr="005F505F">
        <w:rPr>
          <w:lang w:val="pl-PL"/>
        </w:rPr>
        <w:t>z</w:t>
      </w:r>
      <w:r w:rsidR="00535313">
        <w:rPr>
          <w:lang w:val="pl-PL"/>
        </w:rPr>
        <w:t> </w:t>
      </w:r>
      <w:r w:rsidR="00357774" w:rsidRPr="005F505F">
        <w:rPr>
          <w:lang w:val="pl-PL"/>
        </w:rPr>
        <w:t>aklamacją jej śmierci i wzywani</w:t>
      </w:r>
      <w:r w:rsidR="0033133E">
        <w:rPr>
          <w:lang w:val="pl-PL"/>
        </w:rPr>
        <w:t>em</w:t>
      </w:r>
      <w:r w:rsidR="00357774" w:rsidRPr="005F505F">
        <w:rPr>
          <w:lang w:val="pl-PL"/>
        </w:rPr>
        <w:t xml:space="preserve"> </w:t>
      </w:r>
      <w:r w:rsidR="005F505F" w:rsidRPr="005F505F">
        <w:rPr>
          <w:lang w:val="pl-PL"/>
        </w:rPr>
        <w:t>„porządnych” ludzi</w:t>
      </w:r>
      <w:r>
        <w:rPr>
          <w:lang w:val="pl-PL"/>
        </w:rPr>
        <w:t>,</w:t>
      </w:r>
      <w:r w:rsidR="005F505F" w:rsidRPr="005F505F">
        <w:rPr>
          <w:lang w:val="pl-PL"/>
        </w:rPr>
        <w:t xml:space="preserve"> aby nie opłakiwali jej śmierci </w:t>
      </w:r>
      <w:r>
        <w:rPr>
          <w:lang w:val="pl-PL"/>
        </w:rPr>
        <w:t>–</w:t>
      </w:r>
      <w:r w:rsidR="0033133E">
        <w:rPr>
          <w:lang w:val="pl-PL"/>
        </w:rPr>
        <w:t xml:space="preserve"> </w:t>
      </w:r>
      <w:r w:rsidR="005F505F" w:rsidRPr="005F505F">
        <w:rPr>
          <w:lang w:val="pl-PL"/>
        </w:rPr>
        <w:t>w</w:t>
      </w:r>
      <w:r>
        <w:rPr>
          <w:lang w:val="pl-PL"/>
        </w:rPr>
        <w:t xml:space="preserve"> </w:t>
      </w:r>
      <w:r w:rsidR="005F505F" w:rsidRPr="005F505F">
        <w:rPr>
          <w:lang w:val="pl-PL"/>
        </w:rPr>
        <w:t>wyraźny sposób przekroczyło granice akceptowalnej krytyki w</w:t>
      </w:r>
      <w:r w:rsidR="00674B3A">
        <w:rPr>
          <w:lang w:val="pl-PL"/>
        </w:rPr>
        <w:t xml:space="preserve"> </w:t>
      </w:r>
      <w:r w:rsidR="005F505F" w:rsidRPr="005F505F">
        <w:rPr>
          <w:lang w:val="pl-PL"/>
        </w:rPr>
        <w:t>społeczeństwie</w:t>
      </w:r>
      <w:r w:rsidR="0033133E">
        <w:rPr>
          <w:lang w:val="pl-PL"/>
        </w:rPr>
        <w:t xml:space="preserve"> demokratycznym</w:t>
      </w:r>
      <w:r w:rsidR="005F505F" w:rsidRPr="005F505F">
        <w:rPr>
          <w:lang w:val="pl-PL"/>
        </w:rPr>
        <w:t xml:space="preserve">. </w:t>
      </w:r>
      <w:r w:rsidR="00D04C11" w:rsidRPr="00F622FD">
        <w:rPr>
          <w:lang w:val="pl-PL"/>
        </w:rPr>
        <w:t>Ponadto insynuacje wyrażone przez skarżącego nie zosta</w:t>
      </w:r>
      <w:r w:rsidR="008B0D5F">
        <w:rPr>
          <w:lang w:val="pl-PL"/>
        </w:rPr>
        <w:t>ły w żad</w:t>
      </w:r>
      <w:r w:rsidR="00F622FD" w:rsidRPr="00F622FD">
        <w:rPr>
          <w:lang w:val="pl-PL"/>
        </w:rPr>
        <w:t xml:space="preserve">en sposób potwierdzone, a on sam nie wykazał się w tym względzie </w:t>
      </w:r>
      <w:r w:rsidR="004D3445">
        <w:rPr>
          <w:lang w:val="pl-PL"/>
        </w:rPr>
        <w:t xml:space="preserve">dziennikarską </w:t>
      </w:r>
      <w:r>
        <w:rPr>
          <w:lang w:val="pl-PL"/>
        </w:rPr>
        <w:t>staran</w:t>
      </w:r>
      <w:r w:rsidR="004D3445">
        <w:rPr>
          <w:lang w:val="pl-PL"/>
        </w:rPr>
        <w:t>nością.</w:t>
      </w:r>
    </w:p>
    <w:p w:rsidR="000F66CC" w:rsidRPr="000F66CC" w:rsidRDefault="00877CD8" w:rsidP="000F66CC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B4DCF" w:rsidRPr="00A22EF6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A22EF6">
        <w:rPr>
          <w:noProof/>
          <w:lang w:val="pl-PL"/>
        </w:rPr>
        <w:t>14</w:t>
      </w:r>
      <w:r w:rsidRPr="002973D8">
        <w:rPr>
          <w:lang w:val="en-GB"/>
        </w:rPr>
        <w:fldChar w:fldCharType="end"/>
      </w:r>
      <w:r w:rsidR="00AB4DCF" w:rsidRPr="00A22EF6">
        <w:rPr>
          <w:lang w:val="pl-PL"/>
        </w:rPr>
        <w:t>.</w:t>
      </w:r>
      <w:r w:rsidR="00674B3A">
        <w:rPr>
          <w:lang w:val="pl-PL"/>
        </w:rPr>
        <w:t xml:space="preserve"> </w:t>
      </w:r>
      <w:r w:rsidR="000F66CC" w:rsidRPr="000F66CC">
        <w:rPr>
          <w:lang w:val="pl-PL"/>
        </w:rPr>
        <w:t xml:space="preserve">Skarżący podnosił w apelacji zarzuty co do prawa, ustaleń faktycznych i </w:t>
      </w:r>
      <w:r w:rsidR="007024C5">
        <w:rPr>
          <w:lang w:val="pl-PL"/>
        </w:rPr>
        <w:t>wymierzonej kary</w:t>
      </w:r>
      <w:r w:rsidR="000F66CC" w:rsidRPr="000F66CC">
        <w:rPr>
          <w:lang w:val="pl-PL"/>
        </w:rPr>
        <w:t xml:space="preserve">. </w:t>
      </w:r>
    </w:p>
    <w:p w:rsidR="00D325F0" w:rsidRPr="001C3255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B4DCF" w:rsidRPr="00A22EF6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A22EF6">
        <w:rPr>
          <w:noProof/>
          <w:lang w:val="pl-PL"/>
        </w:rPr>
        <w:t>15</w:t>
      </w:r>
      <w:r w:rsidRPr="002973D8">
        <w:rPr>
          <w:lang w:val="en-GB"/>
        </w:rPr>
        <w:fldChar w:fldCharType="end"/>
      </w:r>
      <w:r w:rsidR="00AB4DCF" w:rsidRPr="00A22EF6">
        <w:rPr>
          <w:lang w:val="pl-PL"/>
        </w:rPr>
        <w:t>.</w:t>
      </w:r>
      <w:r w:rsidR="00674B3A">
        <w:rPr>
          <w:lang w:val="pl-PL"/>
        </w:rPr>
        <w:t xml:space="preserve"> </w:t>
      </w:r>
      <w:r w:rsidR="004D3445" w:rsidRPr="004D3445">
        <w:rPr>
          <w:lang w:val="pl-PL"/>
        </w:rPr>
        <w:t>Dnia 7 maja</w:t>
      </w:r>
      <w:r w:rsidR="00D325F0" w:rsidRPr="004D3445">
        <w:rPr>
          <w:lang w:val="pl-PL"/>
        </w:rPr>
        <w:t xml:space="preserve"> 2008</w:t>
      </w:r>
      <w:r w:rsidR="004D3445" w:rsidRPr="004D3445">
        <w:rPr>
          <w:lang w:val="pl-PL"/>
        </w:rPr>
        <w:t xml:space="preserve"> r. Sąd Apelacyjny w Wiedniu</w:t>
      </w:r>
      <w:r w:rsidR="00D325F0" w:rsidRPr="004D3445">
        <w:rPr>
          <w:lang w:val="pl-PL"/>
        </w:rPr>
        <w:t xml:space="preserve"> (</w:t>
      </w:r>
      <w:proofErr w:type="spellStart"/>
      <w:r w:rsidR="00D325F0" w:rsidRPr="004D3445">
        <w:rPr>
          <w:i/>
          <w:lang w:val="pl-PL"/>
        </w:rPr>
        <w:t>Oberlandesgericht</w:t>
      </w:r>
      <w:proofErr w:type="spellEnd"/>
      <w:r w:rsidR="00D325F0" w:rsidRPr="004D3445">
        <w:rPr>
          <w:i/>
          <w:lang w:val="pl-PL"/>
        </w:rPr>
        <w:t xml:space="preserve"> Wien</w:t>
      </w:r>
      <w:r w:rsidR="00FE554B">
        <w:rPr>
          <w:lang w:val="pl-PL"/>
        </w:rPr>
        <w:t>) oddalił</w:t>
      </w:r>
      <w:r w:rsidR="004D3445">
        <w:rPr>
          <w:lang w:val="pl-PL"/>
        </w:rPr>
        <w:t xml:space="preserve"> jego apelację</w:t>
      </w:r>
      <w:r w:rsidR="00D325F0" w:rsidRPr="004D3445">
        <w:rPr>
          <w:lang w:val="pl-PL"/>
        </w:rPr>
        <w:t xml:space="preserve">. </w:t>
      </w:r>
      <w:r w:rsidR="004D3445" w:rsidRPr="00FA0A2A">
        <w:rPr>
          <w:lang w:val="pl-PL"/>
        </w:rPr>
        <w:t>Odnosząc się do argumentacji sądu pierwszej instancji</w:t>
      </w:r>
      <w:r w:rsidR="00F2289D">
        <w:rPr>
          <w:lang w:val="pl-PL"/>
        </w:rPr>
        <w:t>,</w:t>
      </w:r>
      <w:r w:rsidR="004D3445" w:rsidRPr="00FA0A2A">
        <w:rPr>
          <w:lang w:val="pl-PL"/>
        </w:rPr>
        <w:t xml:space="preserve"> </w:t>
      </w:r>
      <w:r w:rsidR="00CB507D" w:rsidRPr="00FA0A2A">
        <w:rPr>
          <w:lang w:val="pl-PL"/>
        </w:rPr>
        <w:t>przyznał</w:t>
      </w:r>
      <w:r w:rsidR="007024C5">
        <w:rPr>
          <w:lang w:val="pl-PL"/>
        </w:rPr>
        <w:t>,</w:t>
      </w:r>
      <w:r w:rsidR="00CB507D" w:rsidRPr="00FA0A2A">
        <w:rPr>
          <w:lang w:val="pl-PL"/>
        </w:rPr>
        <w:t xml:space="preserve"> że słowo „deportacja” </w:t>
      </w:r>
      <w:r w:rsidR="00F2289D">
        <w:rPr>
          <w:lang w:val="pl-PL"/>
        </w:rPr>
        <w:t xml:space="preserve">nabrało </w:t>
      </w:r>
      <w:r w:rsidR="00CB507D" w:rsidRPr="00FA0A2A">
        <w:rPr>
          <w:lang w:val="pl-PL"/>
        </w:rPr>
        <w:t xml:space="preserve">obecnie dodatkowego znaczenia </w:t>
      </w:r>
      <w:r w:rsidR="0059710D">
        <w:rPr>
          <w:lang w:val="pl-PL"/>
        </w:rPr>
        <w:t>odnoszącego się do „wydalenia</w:t>
      </w:r>
      <w:r w:rsidR="00CB507D">
        <w:rPr>
          <w:lang w:val="pl-PL"/>
        </w:rPr>
        <w:t xml:space="preserve"> </w:t>
      </w:r>
      <w:r w:rsidR="0059710D">
        <w:rPr>
          <w:lang w:val="pl-PL"/>
        </w:rPr>
        <w:t>lub usunięcia</w:t>
      </w:r>
      <w:r w:rsidR="00FA0A2A">
        <w:rPr>
          <w:lang w:val="pl-PL"/>
        </w:rPr>
        <w:t>” i było używane nie</w:t>
      </w:r>
      <w:r w:rsidR="00535313">
        <w:rPr>
          <w:lang w:val="pl-PL"/>
        </w:rPr>
        <w:t> </w:t>
      </w:r>
      <w:r w:rsidR="00FA0A2A">
        <w:rPr>
          <w:lang w:val="pl-PL"/>
        </w:rPr>
        <w:t xml:space="preserve">tylko w kontekście </w:t>
      </w:r>
      <w:r w:rsidR="007024C5">
        <w:rPr>
          <w:lang w:val="pl-PL"/>
        </w:rPr>
        <w:t xml:space="preserve">reżimu </w:t>
      </w:r>
      <w:r w:rsidR="00FA0A2A">
        <w:rPr>
          <w:lang w:val="pl-PL"/>
        </w:rPr>
        <w:t>na</w:t>
      </w:r>
      <w:r w:rsidR="00D56DCA">
        <w:rPr>
          <w:lang w:val="pl-PL"/>
        </w:rPr>
        <w:t>rodowo</w:t>
      </w:r>
      <w:r w:rsidR="00FA0A2A">
        <w:rPr>
          <w:lang w:val="pl-PL"/>
        </w:rPr>
        <w:t>socjalistycznego</w:t>
      </w:r>
      <w:r w:rsidR="00F2289D">
        <w:rPr>
          <w:lang w:val="pl-PL"/>
        </w:rPr>
        <w:t>,</w:t>
      </w:r>
      <w:r w:rsidR="00FA0A2A">
        <w:rPr>
          <w:lang w:val="pl-PL"/>
        </w:rPr>
        <w:t xml:space="preserve"> ale również </w:t>
      </w:r>
      <w:r w:rsidR="007024C5">
        <w:rPr>
          <w:lang w:val="pl-PL"/>
        </w:rPr>
        <w:t>w</w:t>
      </w:r>
      <w:r w:rsidR="00535313">
        <w:rPr>
          <w:lang w:val="pl-PL"/>
        </w:rPr>
        <w:t> </w:t>
      </w:r>
      <w:r w:rsidR="007024C5">
        <w:rPr>
          <w:lang w:val="pl-PL"/>
        </w:rPr>
        <w:t xml:space="preserve">kontekście </w:t>
      </w:r>
      <w:r w:rsidR="00FA0A2A">
        <w:rPr>
          <w:lang w:val="pl-PL"/>
        </w:rPr>
        <w:t>przymusowe</w:t>
      </w:r>
      <w:r w:rsidR="00FD3054">
        <w:rPr>
          <w:lang w:val="pl-PL"/>
        </w:rPr>
        <w:t>go wydalenia</w:t>
      </w:r>
      <w:r w:rsidR="00FA0A2A">
        <w:rPr>
          <w:lang w:val="pl-PL"/>
        </w:rPr>
        <w:t xml:space="preserve"> cudzoziemców</w:t>
      </w:r>
      <w:r w:rsidR="00D325F0" w:rsidRPr="00FA0A2A">
        <w:rPr>
          <w:lang w:val="pl-PL"/>
        </w:rPr>
        <w:t xml:space="preserve">. </w:t>
      </w:r>
      <w:r w:rsidR="00F2289D">
        <w:rPr>
          <w:lang w:val="pl-PL"/>
        </w:rPr>
        <w:t>Niemniej jednak, k</w:t>
      </w:r>
      <w:r w:rsidR="007024C5">
        <w:rPr>
          <w:lang w:val="pl-PL"/>
        </w:rPr>
        <w:t>ontekst</w:t>
      </w:r>
      <w:r w:rsidR="00F360AD">
        <w:rPr>
          <w:lang w:val="pl-PL"/>
        </w:rPr>
        <w:t>, w jakim słowo to zostało użyte</w:t>
      </w:r>
      <w:r w:rsidR="00FA0A2A">
        <w:rPr>
          <w:lang w:val="pl-PL"/>
        </w:rPr>
        <w:t xml:space="preserve"> (</w:t>
      </w:r>
      <w:r w:rsidR="006F3B6D">
        <w:rPr>
          <w:lang w:val="pl-PL"/>
        </w:rPr>
        <w:t>„</w:t>
      </w:r>
      <w:r w:rsidR="003C2032">
        <w:rPr>
          <w:lang w:val="pl-PL"/>
        </w:rPr>
        <w:t xml:space="preserve">przestępca w białym </w:t>
      </w:r>
      <w:r w:rsidR="008D5A9B">
        <w:rPr>
          <w:lang w:val="pl-PL"/>
        </w:rPr>
        <w:t>kołnierzyku</w:t>
      </w:r>
      <w:r w:rsidR="008D5A9B" w:rsidRPr="002D3EFD">
        <w:rPr>
          <w:lang w:val="pl-PL"/>
        </w:rPr>
        <w:t>, jakich</w:t>
      </w:r>
      <w:r w:rsidR="00FA0A2A" w:rsidRPr="002D3EFD">
        <w:rPr>
          <w:lang w:val="pl-PL"/>
        </w:rPr>
        <w:t xml:space="preserve"> wielu w potwornej historii tego kraju</w:t>
      </w:r>
      <w:r w:rsidR="006F3B6D">
        <w:rPr>
          <w:lang w:val="pl-PL"/>
        </w:rPr>
        <w:t>”</w:t>
      </w:r>
      <w:r w:rsidR="00FA0A2A">
        <w:rPr>
          <w:lang w:val="pl-PL"/>
        </w:rPr>
        <w:t>)</w:t>
      </w:r>
      <w:r w:rsidR="00F360AD">
        <w:rPr>
          <w:lang w:val="pl-PL"/>
        </w:rPr>
        <w:t>,</w:t>
      </w:r>
      <w:r w:rsidR="00FA0A2A">
        <w:rPr>
          <w:lang w:val="pl-PL"/>
        </w:rPr>
        <w:t xml:space="preserve"> przywodził na</w:t>
      </w:r>
      <w:r w:rsidR="00535313">
        <w:rPr>
          <w:lang w:val="pl-PL"/>
        </w:rPr>
        <w:t> </w:t>
      </w:r>
      <w:r w:rsidR="00FA0A2A">
        <w:rPr>
          <w:lang w:val="pl-PL"/>
        </w:rPr>
        <w:t>myśl na</w:t>
      </w:r>
      <w:r w:rsidR="00D56DCA">
        <w:rPr>
          <w:lang w:val="pl-PL"/>
        </w:rPr>
        <w:t>rodowo</w:t>
      </w:r>
      <w:r w:rsidR="00FA0A2A">
        <w:rPr>
          <w:lang w:val="pl-PL"/>
        </w:rPr>
        <w:t xml:space="preserve">socjalistyczną historię kraju. </w:t>
      </w:r>
      <w:r w:rsidR="00275F05">
        <w:rPr>
          <w:lang w:val="pl-PL"/>
        </w:rPr>
        <w:t>Dlatego</w:t>
      </w:r>
      <w:r w:rsidR="00F360AD">
        <w:rPr>
          <w:lang w:val="pl-PL"/>
        </w:rPr>
        <w:t>,</w:t>
      </w:r>
      <w:r w:rsidR="00941B9F" w:rsidRPr="007E5E49">
        <w:rPr>
          <w:lang w:val="pl-PL"/>
        </w:rPr>
        <w:t xml:space="preserve"> mimo że sporna wypowiedź</w:t>
      </w:r>
      <w:r w:rsidR="00674B3A">
        <w:rPr>
          <w:lang w:val="pl-PL"/>
        </w:rPr>
        <w:t xml:space="preserve"> </w:t>
      </w:r>
      <w:r w:rsidR="008D5A9B">
        <w:rPr>
          <w:lang w:val="pl-PL"/>
        </w:rPr>
        <w:t xml:space="preserve">jest </w:t>
      </w:r>
      <w:r w:rsidR="00F360AD">
        <w:rPr>
          <w:lang w:val="pl-PL"/>
        </w:rPr>
        <w:t xml:space="preserve">politycznym sądem </w:t>
      </w:r>
      <w:r w:rsidR="008D5A9B">
        <w:rPr>
          <w:lang w:val="pl-PL"/>
        </w:rPr>
        <w:t>ocen</w:t>
      </w:r>
      <w:r w:rsidR="00F360AD">
        <w:rPr>
          <w:lang w:val="pl-PL"/>
        </w:rPr>
        <w:t>nym</w:t>
      </w:r>
      <w:r w:rsidR="008D5A9B">
        <w:rPr>
          <w:lang w:val="pl-PL"/>
        </w:rPr>
        <w:t xml:space="preserve"> </w:t>
      </w:r>
      <w:r w:rsidR="00F360AD">
        <w:rPr>
          <w:lang w:val="pl-PL"/>
        </w:rPr>
        <w:t>(„</w:t>
      </w:r>
      <w:proofErr w:type="spellStart"/>
      <w:r w:rsidR="00F360AD" w:rsidRPr="00F360AD">
        <w:rPr>
          <w:i/>
          <w:lang w:val="pl-PL"/>
        </w:rPr>
        <w:t>political</w:t>
      </w:r>
      <w:proofErr w:type="spellEnd"/>
      <w:r w:rsidR="00F360AD" w:rsidRPr="00F360AD">
        <w:rPr>
          <w:i/>
          <w:lang w:val="pl-PL"/>
        </w:rPr>
        <w:t xml:space="preserve"> </w:t>
      </w:r>
      <w:proofErr w:type="spellStart"/>
      <w:r w:rsidR="00F360AD" w:rsidRPr="00F360AD">
        <w:rPr>
          <w:i/>
          <w:lang w:val="pl-PL"/>
        </w:rPr>
        <w:t>value</w:t>
      </w:r>
      <w:proofErr w:type="spellEnd"/>
      <w:r w:rsidR="00F360AD" w:rsidRPr="00F360AD">
        <w:rPr>
          <w:i/>
          <w:lang w:val="pl-PL"/>
        </w:rPr>
        <w:t xml:space="preserve"> </w:t>
      </w:r>
      <w:proofErr w:type="spellStart"/>
      <w:r w:rsidR="00F360AD" w:rsidRPr="00F360AD">
        <w:rPr>
          <w:i/>
          <w:lang w:val="pl-PL"/>
        </w:rPr>
        <w:t>judgment</w:t>
      </w:r>
      <w:proofErr w:type="spellEnd"/>
      <w:r w:rsidR="00F360AD">
        <w:rPr>
          <w:lang w:val="pl-PL"/>
        </w:rPr>
        <w:t>”,</w:t>
      </w:r>
      <w:r w:rsidR="007E5E49" w:rsidRPr="007E5E49">
        <w:rPr>
          <w:lang w:val="pl-PL"/>
        </w:rPr>
        <w:t xml:space="preserve"> “</w:t>
      </w:r>
      <w:proofErr w:type="spellStart"/>
      <w:r w:rsidR="007E5E49" w:rsidRPr="007E5E49">
        <w:rPr>
          <w:i/>
          <w:lang w:val="pl-PL"/>
        </w:rPr>
        <w:t>politische</w:t>
      </w:r>
      <w:proofErr w:type="spellEnd"/>
      <w:r w:rsidR="007E5E49" w:rsidRPr="007E5E49">
        <w:rPr>
          <w:i/>
          <w:lang w:val="pl-PL"/>
        </w:rPr>
        <w:t xml:space="preserve"> </w:t>
      </w:r>
      <w:proofErr w:type="spellStart"/>
      <w:r w:rsidR="007E5E49" w:rsidRPr="007E5E49">
        <w:rPr>
          <w:i/>
          <w:lang w:val="pl-PL"/>
        </w:rPr>
        <w:t>Wertungen</w:t>
      </w:r>
      <w:proofErr w:type="spellEnd"/>
      <w:r w:rsidR="007E5E49" w:rsidRPr="007E5E49">
        <w:rPr>
          <w:lang w:val="pl-PL"/>
        </w:rPr>
        <w:t>”), skarżący nie przeds</w:t>
      </w:r>
      <w:r w:rsidR="007E5E49">
        <w:rPr>
          <w:lang w:val="pl-PL"/>
        </w:rPr>
        <w:t xml:space="preserve">tawił żadnych </w:t>
      </w:r>
      <w:r w:rsidR="00875DEC" w:rsidRPr="00A90094">
        <w:rPr>
          <w:lang w:val="pl-PL"/>
        </w:rPr>
        <w:t>dowodów</w:t>
      </w:r>
      <w:r w:rsidR="008D5A9B" w:rsidRPr="00A90094">
        <w:rPr>
          <w:lang w:val="pl-PL"/>
        </w:rPr>
        <w:t xml:space="preserve"> </w:t>
      </w:r>
      <w:r w:rsidR="00CA3494" w:rsidRPr="00A90094">
        <w:rPr>
          <w:lang w:val="pl-PL"/>
        </w:rPr>
        <w:t>dotyczących</w:t>
      </w:r>
      <w:r w:rsidR="004817F4" w:rsidRPr="00A90094">
        <w:rPr>
          <w:lang w:val="pl-PL"/>
        </w:rPr>
        <w:t xml:space="preserve"> podstawy faktycznej swoich zarzutów</w:t>
      </w:r>
      <w:r w:rsidR="007E5E49" w:rsidRPr="00A90094">
        <w:rPr>
          <w:lang w:val="pl-PL"/>
        </w:rPr>
        <w:t>.</w:t>
      </w:r>
      <w:r w:rsidR="00813B1A">
        <w:rPr>
          <w:lang w:val="pl-PL"/>
        </w:rPr>
        <w:t xml:space="preserve"> </w:t>
      </w:r>
      <w:r w:rsidR="00F360AD">
        <w:rPr>
          <w:lang w:val="pl-PL"/>
        </w:rPr>
        <w:t>Skarżący t</w:t>
      </w:r>
      <w:r w:rsidR="0035417D" w:rsidRPr="008166ED">
        <w:rPr>
          <w:lang w:val="pl-PL"/>
        </w:rPr>
        <w:t xml:space="preserve">wierdził </w:t>
      </w:r>
      <w:r w:rsidR="0035417D" w:rsidRPr="008166ED">
        <w:rPr>
          <w:lang w:val="pl-PL"/>
        </w:rPr>
        <w:lastRenderedPageBreak/>
        <w:t xml:space="preserve">ponadto, że zgodnie z orzecznictwem Europejskiego Trybunału Praw Człowieka i sądów krajowych w odniesieniu do </w:t>
      </w:r>
      <w:r w:rsidR="005E3A2F">
        <w:rPr>
          <w:lang w:val="pl-PL"/>
        </w:rPr>
        <w:t xml:space="preserve">art. </w:t>
      </w:r>
      <w:r w:rsidR="0035417D" w:rsidRPr="008166ED">
        <w:rPr>
          <w:lang w:val="pl-PL"/>
        </w:rPr>
        <w:t xml:space="preserve">10, </w:t>
      </w:r>
      <w:r w:rsidR="00813B1A">
        <w:rPr>
          <w:lang w:val="pl-PL"/>
        </w:rPr>
        <w:t>kwestionowana</w:t>
      </w:r>
      <w:r w:rsidR="00813B1A" w:rsidRPr="008166ED">
        <w:rPr>
          <w:lang w:val="pl-PL"/>
        </w:rPr>
        <w:t xml:space="preserve"> </w:t>
      </w:r>
      <w:r w:rsidR="008166ED" w:rsidRPr="008166ED">
        <w:rPr>
          <w:lang w:val="pl-PL"/>
        </w:rPr>
        <w:t xml:space="preserve">wypowiedź </w:t>
      </w:r>
      <w:r w:rsidR="00FD3054">
        <w:rPr>
          <w:lang w:val="pl-PL"/>
        </w:rPr>
        <w:t xml:space="preserve">jest objęta </w:t>
      </w:r>
      <w:r w:rsidR="00346703">
        <w:rPr>
          <w:lang w:val="pl-PL"/>
        </w:rPr>
        <w:t>wol</w:t>
      </w:r>
      <w:r w:rsidR="00146C7A">
        <w:rPr>
          <w:lang w:val="pl-PL"/>
        </w:rPr>
        <w:t>ności</w:t>
      </w:r>
      <w:r w:rsidR="00FD3054">
        <w:rPr>
          <w:lang w:val="pl-PL"/>
        </w:rPr>
        <w:t>ą</w:t>
      </w:r>
      <w:r w:rsidR="00146C7A">
        <w:rPr>
          <w:lang w:val="pl-PL"/>
        </w:rPr>
        <w:t xml:space="preserve"> wyrażania opinii</w:t>
      </w:r>
      <w:r w:rsidR="00A6302C">
        <w:rPr>
          <w:lang w:val="pl-PL"/>
        </w:rPr>
        <w:t>.</w:t>
      </w:r>
      <w:r w:rsidR="00486655">
        <w:rPr>
          <w:lang w:val="pl-PL"/>
        </w:rPr>
        <w:t xml:space="preserve"> </w:t>
      </w:r>
      <w:r w:rsidR="00486655" w:rsidRPr="006A08C2">
        <w:rPr>
          <w:lang w:val="pl-PL"/>
        </w:rPr>
        <w:t>Sąd Apelacyjny</w:t>
      </w:r>
      <w:r w:rsidR="00674B3A">
        <w:rPr>
          <w:lang w:val="pl-PL"/>
        </w:rPr>
        <w:t xml:space="preserve"> </w:t>
      </w:r>
      <w:r w:rsidR="00813B1A">
        <w:rPr>
          <w:lang w:val="pl-PL"/>
        </w:rPr>
        <w:t>stwierdził jednakże,</w:t>
      </w:r>
      <w:r w:rsidR="00486655" w:rsidRPr="006A08C2">
        <w:rPr>
          <w:lang w:val="pl-PL"/>
        </w:rPr>
        <w:t xml:space="preserve"> że </w:t>
      </w:r>
      <w:r w:rsidR="00D21A64">
        <w:rPr>
          <w:lang w:val="pl-PL"/>
        </w:rPr>
        <w:t>taka linia</w:t>
      </w:r>
      <w:r w:rsidR="00486655" w:rsidRPr="006A08C2">
        <w:rPr>
          <w:lang w:val="pl-PL"/>
        </w:rPr>
        <w:t xml:space="preserve"> orzecz</w:t>
      </w:r>
      <w:r w:rsidR="00D21A64">
        <w:rPr>
          <w:lang w:val="pl-PL"/>
        </w:rPr>
        <w:t>nicza</w:t>
      </w:r>
      <w:r w:rsidR="00486655" w:rsidRPr="006A08C2">
        <w:rPr>
          <w:lang w:val="pl-PL"/>
        </w:rPr>
        <w:t xml:space="preserve"> nie </w:t>
      </w:r>
      <w:r w:rsidR="006A08C2" w:rsidRPr="006A08C2">
        <w:rPr>
          <w:lang w:val="pl-PL"/>
        </w:rPr>
        <w:t xml:space="preserve">daje skarżącemu </w:t>
      </w:r>
      <w:r w:rsidR="00D21A64">
        <w:rPr>
          <w:lang w:val="pl-PL"/>
        </w:rPr>
        <w:t>wolnej ręki do</w:t>
      </w:r>
      <w:r w:rsidR="00D21A64" w:rsidRPr="006A08C2">
        <w:rPr>
          <w:lang w:val="pl-PL"/>
        </w:rPr>
        <w:t xml:space="preserve"> </w:t>
      </w:r>
      <w:r w:rsidR="00D21A64">
        <w:rPr>
          <w:lang w:val="pl-PL"/>
        </w:rPr>
        <w:t>czynienia</w:t>
      </w:r>
      <w:r w:rsidR="00D21A64" w:rsidRPr="006A08C2">
        <w:rPr>
          <w:lang w:val="pl-PL"/>
        </w:rPr>
        <w:t xml:space="preserve"> </w:t>
      </w:r>
      <w:r w:rsidR="006A08C2" w:rsidRPr="006A08C2">
        <w:rPr>
          <w:lang w:val="pl-PL"/>
        </w:rPr>
        <w:t>porównań do reżimu</w:t>
      </w:r>
      <w:r w:rsidR="006A08C2">
        <w:rPr>
          <w:lang w:val="pl-PL"/>
        </w:rPr>
        <w:t xml:space="preserve"> </w:t>
      </w:r>
      <w:r w:rsidR="00F360AD" w:rsidRPr="006A08C2">
        <w:rPr>
          <w:lang w:val="pl-PL"/>
        </w:rPr>
        <w:t>na</w:t>
      </w:r>
      <w:r w:rsidR="00D56DCA">
        <w:rPr>
          <w:lang w:val="pl-PL"/>
        </w:rPr>
        <w:t>rodowo</w:t>
      </w:r>
      <w:r w:rsidR="00F360AD" w:rsidRPr="006A08C2">
        <w:rPr>
          <w:lang w:val="pl-PL"/>
        </w:rPr>
        <w:t>socjalistycznego</w:t>
      </w:r>
      <w:r w:rsidR="00F360AD">
        <w:rPr>
          <w:lang w:val="pl-PL"/>
        </w:rPr>
        <w:t xml:space="preserve"> bez</w:t>
      </w:r>
      <w:r w:rsidR="00535313">
        <w:rPr>
          <w:lang w:val="pl-PL"/>
        </w:rPr>
        <w:t> </w:t>
      </w:r>
      <w:r w:rsidR="00F360AD">
        <w:rPr>
          <w:lang w:val="pl-PL"/>
        </w:rPr>
        <w:t xml:space="preserve">jakichkolwiek podstaw w faktach </w:t>
      </w:r>
      <w:r w:rsidR="001C3255">
        <w:rPr>
          <w:lang w:val="pl-PL"/>
        </w:rPr>
        <w:t>na ich potwierdzenie</w:t>
      </w:r>
      <w:r w:rsidR="006A08C2">
        <w:rPr>
          <w:lang w:val="pl-PL"/>
        </w:rPr>
        <w:t>.</w:t>
      </w:r>
      <w:r w:rsidR="00D325F0" w:rsidRPr="006A08C2">
        <w:rPr>
          <w:lang w:val="pl-PL"/>
        </w:rPr>
        <w:t xml:space="preserve"> </w:t>
      </w:r>
    </w:p>
    <w:p w:rsidR="00A22EF6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B4DCF" w:rsidRPr="005A1CA4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5A1CA4">
        <w:rPr>
          <w:noProof/>
          <w:lang w:val="pl-PL"/>
        </w:rPr>
        <w:t>16</w:t>
      </w:r>
      <w:r w:rsidRPr="002973D8">
        <w:rPr>
          <w:lang w:val="en-GB"/>
        </w:rPr>
        <w:fldChar w:fldCharType="end"/>
      </w:r>
      <w:r w:rsidR="00AB4DCF" w:rsidRPr="005A1CA4">
        <w:rPr>
          <w:lang w:val="pl-PL"/>
        </w:rPr>
        <w:t>.</w:t>
      </w:r>
      <w:r w:rsidR="00674B3A">
        <w:rPr>
          <w:lang w:val="pl-PL"/>
        </w:rPr>
        <w:t xml:space="preserve"> </w:t>
      </w:r>
      <w:r w:rsidR="00B33D22">
        <w:rPr>
          <w:lang w:val="pl-PL"/>
        </w:rPr>
        <w:t>Orzeczenie to zostało doręczone</w:t>
      </w:r>
      <w:r w:rsidR="00A22EF6" w:rsidRPr="00A22EF6">
        <w:rPr>
          <w:lang w:val="pl-PL"/>
        </w:rPr>
        <w:t xml:space="preserve"> prawnikowi skarżącego </w:t>
      </w:r>
      <w:r w:rsidR="00B33D22">
        <w:rPr>
          <w:lang w:val="pl-PL"/>
        </w:rPr>
        <w:t>w dniu</w:t>
      </w:r>
      <w:r w:rsidR="00A22EF6" w:rsidRPr="00A22EF6">
        <w:rPr>
          <w:lang w:val="pl-PL"/>
        </w:rPr>
        <w:t xml:space="preserve"> 3</w:t>
      </w:r>
      <w:r w:rsidR="00535313">
        <w:rPr>
          <w:lang w:val="pl-PL"/>
        </w:rPr>
        <w:t> </w:t>
      </w:r>
      <w:r w:rsidR="00A22EF6" w:rsidRPr="00A22EF6">
        <w:rPr>
          <w:lang w:val="pl-PL"/>
        </w:rPr>
        <w:t>czerwca 2008 r.</w:t>
      </w:r>
    </w:p>
    <w:p w:rsidR="00D325F0" w:rsidRPr="00A33A6D" w:rsidRDefault="00A22EF6" w:rsidP="002973D8">
      <w:pPr>
        <w:pStyle w:val="ECHRPara"/>
        <w:rPr>
          <w:lang w:val="pl-PL"/>
        </w:rPr>
      </w:pPr>
      <w:r w:rsidRPr="005A1CA4">
        <w:rPr>
          <w:lang w:val="pl-PL"/>
        </w:rPr>
        <w:t xml:space="preserve"> </w:t>
      </w:r>
      <w:r w:rsidR="00877CD8" w:rsidRPr="002973D8">
        <w:rPr>
          <w:lang w:val="en-GB"/>
        </w:rPr>
        <w:fldChar w:fldCharType="begin"/>
      </w:r>
      <w:r w:rsidR="00AB4DCF" w:rsidRPr="005A1CA4">
        <w:rPr>
          <w:lang w:val="pl-PL"/>
        </w:rPr>
        <w:instrText xml:space="preserve"> SEQ level0 \*arabic </w:instrText>
      </w:r>
      <w:r w:rsidR="00877CD8" w:rsidRPr="002973D8">
        <w:rPr>
          <w:lang w:val="en-GB"/>
        </w:rPr>
        <w:fldChar w:fldCharType="separate"/>
      </w:r>
      <w:r w:rsidR="00E21500" w:rsidRPr="005A1CA4">
        <w:rPr>
          <w:noProof/>
          <w:lang w:val="pl-PL"/>
        </w:rPr>
        <w:t>17</w:t>
      </w:r>
      <w:r w:rsidR="00877CD8" w:rsidRPr="002973D8">
        <w:rPr>
          <w:lang w:val="en-GB"/>
        </w:rPr>
        <w:fldChar w:fldCharType="end"/>
      </w:r>
      <w:r w:rsidR="00AB4DCF" w:rsidRPr="005A1CA4">
        <w:rPr>
          <w:lang w:val="pl-PL"/>
        </w:rPr>
        <w:t>.</w:t>
      </w:r>
      <w:r w:rsidR="00674B3A">
        <w:rPr>
          <w:lang w:val="pl-PL"/>
        </w:rPr>
        <w:t xml:space="preserve"> </w:t>
      </w:r>
      <w:r w:rsidRPr="00A33A6D">
        <w:rPr>
          <w:lang w:val="pl-PL"/>
        </w:rPr>
        <w:t>Dnia 7 listopada</w:t>
      </w:r>
      <w:r w:rsidR="00D325F0" w:rsidRPr="00A33A6D">
        <w:rPr>
          <w:lang w:val="pl-PL"/>
        </w:rPr>
        <w:t xml:space="preserve"> 2008</w:t>
      </w:r>
      <w:r w:rsidRPr="00A33A6D">
        <w:rPr>
          <w:lang w:val="pl-PL"/>
        </w:rPr>
        <w:t xml:space="preserve"> r. skarżący</w:t>
      </w:r>
      <w:r w:rsidR="00D325F0" w:rsidRPr="00A33A6D">
        <w:rPr>
          <w:lang w:val="pl-PL"/>
        </w:rPr>
        <w:t xml:space="preserve"> </w:t>
      </w:r>
      <w:r w:rsidRPr="00A33A6D">
        <w:rPr>
          <w:lang w:val="pl-PL"/>
        </w:rPr>
        <w:t>złożył wniosek o wznowienie postępowania karnego</w:t>
      </w:r>
      <w:r w:rsidR="00AB4DCF" w:rsidRPr="00A33A6D">
        <w:rPr>
          <w:lang w:val="pl-PL"/>
        </w:rPr>
        <w:t xml:space="preserve"> (“</w:t>
      </w:r>
      <w:proofErr w:type="spellStart"/>
      <w:r w:rsidR="00AB4DCF" w:rsidRPr="00A33A6D">
        <w:rPr>
          <w:i/>
          <w:lang w:val="pl-PL"/>
        </w:rPr>
        <w:t>Erneuerung</w:t>
      </w:r>
      <w:proofErr w:type="spellEnd"/>
      <w:r w:rsidR="00AB4DCF" w:rsidRPr="00A33A6D">
        <w:rPr>
          <w:i/>
          <w:lang w:val="pl-PL"/>
        </w:rPr>
        <w:t xml:space="preserve"> des </w:t>
      </w:r>
      <w:proofErr w:type="spellStart"/>
      <w:r w:rsidR="00AB4DCF" w:rsidRPr="00A33A6D">
        <w:rPr>
          <w:i/>
          <w:lang w:val="pl-PL"/>
        </w:rPr>
        <w:t>Strafverfahrens</w:t>
      </w:r>
      <w:proofErr w:type="spellEnd"/>
      <w:r w:rsidR="00AB4DCF" w:rsidRPr="00A33A6D">
        <w:rPr>
          <w:lang w:val="pl-PL"/>
        </w:rPr>
        <w:t>”)</w:t>
      </w:r>
      <w:r w:rsidR="00AB4DCF" w:rsidRPr="00A33A6D">
        <w:rPr>
          <w:i/>
          <w:lang w:val="pl-PL"/>
        </w:rPr>
        <w:t xml:space="preserve"> </w:t>
      </w:r>
      <w:r w:rsidRPr="00A33A6D">
        <w:rPr>
          <w:lang w:val="pl-PL"/>
        </w:rPr>
        <w:t xml:space="preserve">na mocy </w:t>
      </w:r>
      <w:r w:rsidR="005E3A2F">
        <w:rPr>
          <w:lang w:val="pl-PL"/>
        </w:rPr>
        <w:t>art.</w:t>
      </w:r>
      <w:r w:rsidR="00535313">
        <w:rPr>
          <w:lang w:val="pl-PL"/>
        </w:rPr>
        <w:t> </w:t>
      </w:r>
      <w:r w:rsidR="00D325F0" w:rsidRPr="00A33A6D">
        <w:rPr>
          <w:lang w:val="pl-PL"/>
        </w:rPr>
        <w:t>363</w:t>
      </w:r>
      <w:r w:rsidRPr="00A33A6D">
        <w:rPr>
          <w:lang w:val="pl-PL"/>
        </w:rPr>
        <w:t xml:space="preserve">a Kodeksu </w:t>
      </w:r>
      <w:r w:rsidR="005E3A2F" w:rsidRPr="00A33A6D">
        <w:rPr>
          <w:lang w:val="pl-PL"/>
        </w:rPr>
        <w:t xml:space="preserve">postępowania karnego </w:t>
      </w:r>
      <w:r w:rsidR="00A33A6D" w:rsidRPr="00A33A6D">
        <w:rPr>
          <w:lang w:val="pl-PL"/>
        </w:rPr>
        <w:t xml:space="preserve">w celu </w:t>
      </w:r>
      <w:r w:rsidR="00F360AD">
        <w:rPr>
          <w:lang w:val="pl-PL"/>
        </w:rPr>
        <w:t xml:space="preserve">przeprowadzenia </w:t>
      </w:r>
      <w:r w:rsidR="00D21A64">
        <w:rPr>
          <w:lang w:val="pl-PL"/>
        </w:rPr>
        <w:t xml:space="preserve">postępowania na nowo </w:t>
      </w:r>
      <w:r w:rsidR="00A33A6D">
        <w:rPr>
          <w:lang w:val="pl-PL"/>
        </w:rPr>
        <w:t>i uchylenia wyroku skazującego.</w:t>
      </w:r>
    </w:p>
    <w:p w:rsidR="00D325F0" w:rsidRPr="005A1CA4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B4DCF" w:rsidRPr="005A1CA4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5A1CA4">
        <w:rPr>
          <w:noProof/>
          <w:lang w:val="pl-PL"/>
        </w:rPr>
        <w:t>18</w:t>
      </w:r>
      <w:r w:rsidRPr="002973D8">
        <w:rPr>
          <w:lang w:val="en-GB"/>
        </w:rPr>
        <w:fldChar w:fldCharType="end"/>
      </w:r>
      <w:r w:rsidR="00AB4DCF" w:rsidRPr="005A1CA4">
        <w:rPr>
          <w:lang w:val="pl-PL"/>
        </w:rPr>
        <w:t>.</w:t>
      </w:r>
      <w:r w:rsidR="00674B3A">
        <w:rPr>
          <w:lang w:val="pl-PL"/>
        </w:rPr>
        <w:t xml:space="preserve"> </w:t>
      </w:r>
      <w:r w:rsidR="00A33A6D" w:rsidRPr="00A33A6D">
        <w:rPr>
          <w:lang w:val="pl-PL"/>
        </w:rPr>
        <w:t>Dnia</w:t>
      </w:r>
      <w:r w:rsidR="00D325F0" w:rsidRPr="00A33A6D">
        <w:rPr>
          <w:lang w:val="pl-PL"/>
        </w:rPr>
        <w:t xml:space="preserve"> 14 </w:t>
      </w:r>
      <w:r w:rsidR="00A33A6D" w:rsidRPr="00A33A6D">
        <w:rPr>
          <w:lang w:val="pl-PL"/>
        </w:rPr>
        <w:t>października</w:t>
      </w:r>
      <w:r w:rsidR="00AB4DCF" w:rsidRPr="00A33A6D">
        <w:rPr>
          <w:lang w:val="pl-PL"/>
        </w:rPr>
        <w:t xml:space="preserve"> 2009 </w:t>
      </w:r>
      <w:r w:rsidR="00A33A6D" w:rsidRPr="00A33A6D">
        <w:rPr>
          <w:lang w:val="pl-PL"/>
        </w:rPr>
        <w:t>r. S</w:t>
      </w:r>
      <w:r w:rsidR="00A33A6D">
        <w:rPr>
          <w:lang w:val="pl-PL"/>
        </w:rPr>
        <w:t>ąd Najwyższy oddalił wniosek</w:t>
      </w:r>
      <w:r w:rsidR="00D325F0" w:rsidRPr="00A33A6D">
        <w:rPr>
          <w:lang w:val="pl-PL"/>
        </w:rPr>
        <w:t xml:space="preserve">. </w:t>
      </w:r>
      <w:r w:rsidR="005F0295" w:rsidRPr="00AE6478">
        <w:rPr>
          <w:lang w:val="pl-PL"/>
        </w:rPr>
        <w:t>Wskazał</w:t>
      </w:r>
      <w:r w:rsidR="00275F05">
        <w:rPr>
          <w:lang w:val="pl-PL"/>
        </w:rPr>
        <w:t>,</w:t>
      </w:r>
      <w:r w:rsidR="005F0295" w:rsidRPr="00AE6478">
        <w:rPr>
          <w:lang w:val="pl-PL"/>
        </w:rPr>
        <w:t xml:space="preserve"> że niewątpliwie szerokie granice </w:t>
      </w:r>
      <w:r w:rsidR="00F360AD" w:rsidRPr="00AE6478">
        <w:rPr>
          <w:lang w:val="pl-PL"/>
        </w:rPr>
        <w:t xml:space="preserve">akceptowalnej </w:t>
      </w:r>
      <w:r w:rsidR="005F0295" w:rsidRPr="00AE6478">
        <w:rPr>
          <w:lang w:val="pl-PL"/>
        </w:rPr>
        <w:t>krytyki w</w:t>
      </w:r>
      <w:r w:rsidR="00535313">
        <w:rPr>
          <w:lang w:val="pl-PL"/>
        </w:rPr>
        <w:t> </w:t>
      </w:r>
      <w:r w:rsidR="005F0295" w:rsidRPr="00AE6478">
        <w:rPr>
          <w:lang w:val="pl-PL"/>
        </w:rPr>
        <w:t>dyskusji politycznej nie obejmują</w:t>
      </w:r>
      <w:r w:rsidR="00AE6478">
        <w:rPr>
          <w:lang w:val="pl-PL"/>
        </w:rPr>
        <w:t xml:space="preserve"> wygłaszania</w:t>
      </w:r>
      <w:r w:rsidR="005F0295" w:rsidRPr="00AE6478">
        <w:rPr>
          <w:lang w:val="pl-PL"/>
        </w:rPr>
        <w:t xml:space="preserve"> </w:t>
      </w:r>
      <w:r w:rsidR="00A7044C">
        <w:rPr>
          <w:lang w:val="pl-PL"/>
        </w:rPr>
        <w:t>przesadnych</w:t>
      </w:r>
      <w:r w:rsidR="005F0295" w:rsidRPr="00AE6478">
        <w:rPr>
          <w:lang w:val="pl-PL"/>
        </w:rPr>
        <w:t xml:space="preserve"> </w:t>
      </w:r>
      <w:r w:rsidR="00F360AD">
        <w:rPr>
          <w:lang w:val="pl-PL"/>
        </w:rPr>
        <w:t xml:space="preserve">sądów </w:t>
      </w:r>
      <w:r w:rsidR="00627D7A" w:rsidRPr="00CA3494">
        <w:rPr>
          <w:lang w:val="pl-PL"/>
        </w:rPr>
        <w:t>ocennych</w:t>
      </w:r>
      <w:r w:rsidR="00F360AD" w:rsidRPr="00CA3494">
        <w:rPr>
          <w:lang w:val="pl-PL"/>
        </w:rPr>
        <w:t xml:space="preserve"> bez jakichkolwiek podstaw w faktach</w:t>
      </w:r>
      <w:r w:rsidR="00AE6478" w:rsidRPr="00CA3494">
        <w:rPr>
          <w:lang w:val="pl-PL"/>
        </w:rPr>
        <w:t>.</w:t>
      </w:r>
      <w:r w:rsidR="00AE6478">
        <w:rPr>
          <w:lang w:val="pl-PL"/>
        </w:rPr>
        <w:t xml:space="preserve"> </w:t>
      </w:r>
      <w:r w:rsidR="00AE6478" w:rsidRPr="00BC393A">
        <w:rPr>
          <w:lang w:val="pl-PL"/>
        </w:rPr>
        <w:t xml:space="preserve">Nawet wypowiedzi wygłaszane </w:t>
      </w:r>
      <w:r w:rsidR="00BC393A" w:rsidRPr="00BC393A">
        <w:rPr>
          <w:lang w:val="pl-PL"/>
        </w:rPr>
        <w:t>w ramach zaciekłe</w:t>
      </w:r>
      <w:r w:rsidR="007F2A32">
        <w:rPr>
          <w:lang w:val="pl-PL"/>
        </w:rPr>
        <w:t>go konfliktu politycznego muszą spełniać warunki</w:t>
      </w:r>
      <w:r w:rsidR="00BC393A" w:rsidRPr="00BC393A">
        <w:rPr>
          <w:lang w:val="pl-PL"/>
        </w:rPr>
        <w:t xml:space="preserve"> przynajmniej minimum przyzwoitości i </w:t>
      </w:r>
      <w:r w:rsidR="00BC393A">
        <w:rPr>
          <w:lang w:val="pl-PL"/>
        </w:rPr>
        <w:t>umiaru</w:t>
      </w:r>
      <w:r w:rsidR="00D325F0" w:rsidRPr="00BC393A">
        <w:rPr>
          <w:lang w:val="pl-PL"/>
        </w:rPr>
        <w:t xml:space="preserve">. </w:t>
      </w:r>
      <w:r w:rsidR="007F2A32" w:rsidRPr="00CE25BA">
        <w:rPr>
          <w:lang w:val="pl-PL"/>
        </w:rPr>
        <w:t>W omawianym przy</w:t>
      </w:r>
      <w:r w:rsidR="00CE25BA">
        <w:rPr>
          <w:lang w:val="pl-PL"/>
        </w:rPr>
        <w:t>p</w:t>
      </w:r>
      <w:r w:rsidR="007F2A32" w:rsidRPr="00CE25BA">
        <w:rPr>
          <w:lang w:val="pl-PL"/>
        </w:rPr>
        <w:t>adku Sąd Najwyższy stwierdził, że ocena dokonana przez sądy słusznie doprowadziła do wni</w:t>
      </w:r>
      <w:r w:rsidR="00CE25BA" w:rsidRPr="00CE25BA">
        <w:rPr>
          <w:lang w:val="pl-PL"/>
        </w:rPr>
        <w:t>o</w:t>
      </w:r>
      <w:r w:rsidR="007F2A32" w:rsidRPr="00CE25BA">
        <w:rPr>
          <w:lang w:val="pl-PL"/>
        </w:rPr>
        <w:t>sku</w:t>
      </w:r>
      <w:r w:rsidR="00CE25BA" w:rsidRPr="00CE25BA">
        <w:rPr>
          <w:lang w:val="pl-PL"/>
        </w:rPr>
        <w:t>, że rozpatrywan</w:t>
      </w:r>
      <w:r w:rsidR="00615BE8">
        <w:rPr>
          <w:lang w:val="pl-PL"/>
        </w:rPr>
        <w:t>y tekst</w:t>
      </w:r>
      <w:r w:rsidR="007F2A32" w:rsidRPr="00CE25BA">
        <w:rPr>
          <w:lang w:val="pl-PL"/>
        </w:rPr>
        <w:t xml:space="preserve"> </w:t>
      </w:r>
      <w:r w:rsidR="00CE25BA" w:rsidRPr="00CE25BA">
        <w:rPr>
          <w:lang w:val="pl-PL"/>
        </w:rPr>
        <w:t>uzasadnia ograniczeni</w:t>
      </w:r>
      <w:r w:rsidR="00346703">
        <w:rPr>
          <w:lang w:val="pl-PL"/>
        </w:rPr>
        <w:t xml:space="preserve">e </w:t>
      </w:r>
      <w:r w:rsidR="00146C7A">
        <w:rPr>
          <w:lang w:val="pl-PL"/>
        </w:rPr>
        <w:t xml:space="preserve">prawa </w:t>
      </w:r>
      <w:r w:rsidR="00615BE8">
        <w:rPr>
          <w:lang w:val="pl-PL"/>
        </w:rPr>
        <w:t xml:space="preserve">skarżącego </w:t>
      </w:r>
      <w:r w:rsidR="00146C7A">
        <w:rPr>
          <w:lang w:val="pl-PL"/>
        </w:rPr>
        <w:t>do wolności wyrażania opinii</w:t>
      </w:r>
      <w:r w:rsidR="00CE25BA" w:rsidRPr="00CE25BA">
        <w:rPr>
          <w:lang w:val="pl-PL"/>
        </w:rPr>
        <w:t>.</w:t>
      </w:r>
      <w:r w:rsidR="007F2A32" w:rsidRPr="00CE25BA">
        <w:rPr>
          <w:lang w:val="pl-PL"/>
        </w:rPr>
        <w:t xml:space="preserve"> </w:t>
      </w:r>
      <w:r w:rsidR="00627D7A">
        <w:rPr>
          <w:lang w:val="pl-PL"/>
        </w:rPr>
        <w:t>Sąd ocenny sugerujący</w:t>
      </w:r>
      <w:r w:rsidR="0082097D" w:rsidRPr="0082097D">
        <w:rPr>
          <w:lang w:val="pl-PL"/>
        </w:rPr>
        <w:t xml:space="preserve"> przestępcze zac</w:t>
      </w:r>
      <w:r w:rsidR="00627D7A">
        <w:rPr>
          <w:lang w:val="pl-PL"/>
        </w:rPr>
        <w:t>howanie ze strony L.P. nie miał</w:t>
      </w:r>
      <w:r w:rsidR="0082097D" w:rsidRPr="0082097D">
        <w:rPr>
          <w:lang w:val="pl-PL"/>
        </w:rPr>
        <w:t xml:space="preserve"> </w:t>
      </w:r>
      <w:r w:rsidR="00A7044C">
        <w:rPr>
          <w:lang w:val="pl-PL"/>
        </w:rPr>
        <w:t xml:space="preserve">żadnej podstawy </w:t>
      </w:r>
      <w:r w:rsidR="003B2BF8">
        <w:rPr>
          <w:lang w:val="pl-PL"/>
        </w:rPr>
        <w:t>w faktach</w:t>
      </w:r>
      <w:r w:rsidR="0082097D" w:rsidRPr="0082097D">
        <w:rPr>
          <w:lang w:val="pl-PL"/>
        </w:rPr>
        <w:t xml:space="preserve">. </w:t>
      </w:r>
      <w:r w:rsidR="0082097D" w:rsidRPr="00721525">
        <w:rPr>
          <w:lang w:val="pl-PL"/>
        </w:rPr>
        <w:t xml:space="preserve">Sądy prawidłowo oceniły powagę interesu publicznego </w:t>
      </w:r>
      <w:r w:rsidR="00721525" w:rsidRPr="00721525">
        <w:rPr>
          <w:lang w:val="pl-PL"/>
        </w:rPr>
        <w:t>w</w:t>
      </w:r>
      <w:r w:rsidR="00535313">
        <w:rPr>
          <w:lang w:val="pl-PL"/>
        </w:rPr>
        <w:t> </w:t>
      </w:r>
      <w:r w:rsidR="00627D7A">
        <w:rPr>
          <w:lang w:val="pl-PL"/>
        </w:rPr>
        <w:t xml:space="preserve">dyskusji w </w:t>
      </w:r>
      <w:r w:rsidR="00721525" w:rsidRPr="00721525">
        <w:rPr>
          <w:lang w:val="pl-PL"/>
        </w:rPr>
        <w:t>sprawie migracji i polityki azylowej.</w:t>
      </w:r>
      <w:r w:rsidR="0082097D" w:rsidRPr="00721525">
        <w:rPr>
          <w:lang w:val="pl-PL"/>
        </w:rPr>
        <w:t xml:space="preserve"> </w:t>
      </w:r>
      <w:r w:rsidR="00721525" w:rsidRPr="009E7E2C">
        <w:rPr>
          <w:lang w:val="pl-PL"/>
        </w:rPr>
        <w:t xml:space="preserve">Niestety, wypowiedź skarżącego nic nie wniosła do owej dyskusji, </w:t>
      </w:r>
      <w:r w:rsidR="00721525" w:rsidRPr="00F0406E">
        <w:rPr>
          <w:lang w:val="pl-PL"/>
        </w:rPr>
        <w:t xml:space="preserve">jako że była nastawiona </w:t>
      </w:r>
      <w:r w:rsidR="009E7E2C" w:rsidRPr="00F0406E">
        <w:rPr>
          <w:lang w:val="pl-PL"/>
        </w:rPr>
        <w:t>na</w:t>
      </w:r>
      <w:r w:rsidR="00535313">
        <w:rPr>
          <w:lang w:val="pl-PL"/>
        </w:rPr>
        <w:t> </w:t>
      </w:r>
      <w:r w:rsidR="009E7E2C" w:rsidRPr="00F0406E">
        <w:rPr>
          <w:lang w:val="pl-PL"/>
        </w:rPr>
        <w:t>zniesławienie i zdyskredytowanie zmarłej Minister.</w:t>
      </w:r>
      <w:r w:rsidR="00D325F0" w:rsidRPr="00F0406E">
        <w:rPr>
          <w:lang w:val="pl-PL"/>
        </w:rPr>
        <w:t xml:space="preserve"> </w:t>
      </w:r>
      <w:r w:rsidR="009E7E2C" w:rsidRPr="00F0406E">
        <w:rPr>
          <w:lang w:val="pl-PL"/>
        </w:rPr>
        <w:t xml:space="preserve">Sąd zwrócił również uwagę na to, że </w:t>
      </w:r>
      <w:r w:rsidR="00627D7A" w:rsidRPr="00F0406E">
        <w:rPr>
          <w:lang w:val="pl-PL"/>
        </w:rPr>
        <w:t>w świetle obraźliwych wypowiedzi</w:t>
      </w:r>
      <w:r w:rsidR="00117C57">
        <w:rPr>
          <w:lang w:val="pl-PL"/>
        </w:rPr>
        <w:t xml:space="preserve"> i wygłoszenia ich</w:t>
      </w:r>
      <w:r w:rsidR="00627D7A">
        <w:rPr>
          <w:lang w:val="pl-PL"/>
        </w:rPr>
        <w:t xml:space="preserve"> krótko po </w:t>
      </w:r>
      <w:r w:rsidR="00627D7A" w:rsidRPr="00F0406E">
        <w:rPr>
          <w:lang w:val="pl-PL"/>
        </w:rPr>
        <w:t>śmierci L.P.</w:t>
      </w:r>
      <w:r w:rsidR="00627D7A">
        <w:rPr>
          <w:lang w:val="pl-PL"/>
        </w:rPr>
        <w:t xml:space="preserve"> </w:t>
      </w:r>
      <w:r w:rsidR="009E7E2C" w:rsidRPr="00F0406E">
        <w:rPr>
          <w:lang w:val="pl-PL"/>
        </w:rPr>
        <w:t xml:space="preserve">nałożona sankcja </w:t>
      </w:r>
      <w:r w:rsidR="00F0406E" w:rsidRPr="00F0406E">
        <w:rPr>
          <w:lang w:val="pl-PL"/>
        </w:rPr>
        <w:t>jest odpowiednia, a nawet łagodna.</w:t>
      </w:r>
    </w:p>
    <w:p w:rsidR="00014566" w:rsidRPr="005A1CA4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CC27EF" w:rsidRPr="005A1CA4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5A1CA4">
        <w:rPr>
          <w:noProof/>
          <w:lang w:val="pl-PL"/>
        </w:rPr>
        <w:t>19</w:t>
      </w:r>
      <w:r w:rsidRPr="002973D8">
        <w:rPr>
          <w:lang w:val="en-GB"/>
        </w:rPr>
        <w:fldChar w:fldCharType="end"/>
      </w:r>
      <w:r w:rsidR="00CC27EF" w:rsidRPr="005A1CA4">
        <w:rPr>
          <w:lang w:val="pl-PL"/>
        </w:rPr>
        <w:t>.</w:t>
      </w:r>
      <w:r w:rsidR="00674B3A">
        <w:rPr>
          <w:lang w:val="pl-PL"/>
        </w:rPr>
        <w:t xml:space="preserve"> </w:t>
      </w:r>
      <w:r w:rsidR="00B33D22">
        <w:rPr>
          <w:lang w:val="pl-PL"/>
        </w:rPr>
        <w:t>Orzeczenie</w:t>
      </w:r>
      <w:r w:rsidR="00F0406E" w:rsidRPr="005A1CA4">
        <w:rPr>
          <w:lang w:val="pl-PL"/>
        </w:rPr>
        <w:t xml:space="preserve"> Sądu Najwyższego </w:t>
      </w:r>
      <w:r w:rsidR="00B33D22">
        <w:rPr>
          <w:lang w:val="pl-PL"/>
        </w:rPr>
        <w:t>zostało</w:t>
      </w:r>
      <w:r w:rsidR="00275F05">
        <w:rPr>
          <w:lang w:val="pl-PL"/>
        </w:rPr>
        <w:t xml:space="preserve"> </w:t>
      </w:r>
      <w:r w:rsidR="00B33D22">
        <w:rPr>
          <w:lang w:val="pl-PL"/>
        </w:rPr>
        <w:t>doręczone</w:t>
      </w:r>
      <w:r w:rsidR="00A5517E" w:rsidRPr="005A1CA4">
        <w:rPr>
          <w:lang w:val="pl-PL"/>
        </w:rPr>
        <w:t xml:space="preserve"> </w:t>
      </w:r>
      <w:r w:rsidR="00FD3054">
        <w:rPr>
          <w:lang w:val="pl-PL"/>
        </w:rPr>
        <w:t>obrońcy</w:t>
      </w:r>
      <w:r w:rsidR="00081876" w:rsidRPr="005A1CA4">
        <w:rPr>
          <w:lang w:val="pl-PL"/>
        </w:rPr>
        <w:t xml:space="preserve"> skarżącego </w:t>
      </w:r>
      <w:r w:rsidR="00141798">
        <w:rPr>
          <w:lang w:val="pl-PL"/>
        </w:rPr>
        <w:t xml:space="preserve">w dniu </w:t>
      </w:r>
      <w:r w:rsidR="00081876" w:rsidRPr="005A1CA4">
        <w:rPr>
          <w:lang w:val="pl-PL"/>
        </w:rPr>
        <w:t>10 listopada 2009 r.</w:t>
      </w:r>
    </w:p>
    <w:p w:rsidR="001C0A44" w:rsidRPr="005A1CA4" w:rsidRDefault="008044DA" w:rsidP="002973D8">
      <w:pPr>
        <w:pStyle w:val="ECHRHeading1"/>
        <w:rPr>
          <w:lang w:val="pl-PL"/>
        </w:rPr>
      </w:pPr>
      <w:r w:rsidRPr="005A1CA4">
        <w:rPr>
          <w:lang w:val="pl-PL"/>
        </w:rPr>
        <w:t>II.</w:t>
      </w:r>
      <w:r w:rsidR="00674B3A">
        <w:rPr>
          <w:lang w:val="pl-PL"/>
        </w:rPr>
        <w:t xml:space="preserve"> </w:t>
      </w:r>
      <w:r w:rsidRPr="005A1CA4">
        <w:rPr>
          <w:lang w:val="pl-PL"/>
        </w:rPr>
        <w:t>WŁAŚCIWE PRAWO KRAJOWE</w:t>
      </w:r>
    </w:p>
    <w:p w:rsidR="00D325F0" w:rsidRPr="00A120E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8343E" w:rsidRPr="005A1CA4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5A1CA4">
        <w:rPr>
          <w:noProof/>
          <w:lang w:val="pl-PL"/>
        </w:rPr>
        <w:t>20</w:t>
      </w:r>
      <w:r w:rsidRPr="002973D8">
        <w:rPr>
          <w:lang w:val="en-GB"/>
        </w:rPr>
        <w:fldChar w:fldCharType="end"/>
      </w:r>
      <w:r w:rsidR="00014566" w:rsidRPr="005A1CA4">
        <w:rPr>
          <w:lang w:val="pl-PL"/>
        </w:rPr>
        <w:t>.</w:t>
      </w:r>
      <w:r w:rsidR="00674B3A">
        <w:rPr>
          <w:lang w:val="pl-PL"/>
        </w:rPr>
        <w:t xml:space="preserve"> </w:t>
      </w:r>
      <w:r w:rsidR="00A120E1" w:rsidRPr="00A120E1">
        <w:rPr>
          <w:lang w:val="pl-PL"/>
        </w:rPr>
        <w:t>Art</w:t>
      </w:r>
      <w:r w:rsidR="005E3A2F">
        <w:rPr>
          <w:lang w:val="pl-PL"/>
        </w:rPr>
        <w:t>.</w:t>
      </w:r>
      <w:r w:rsidR="00A120E1" w:rsidRPr="00A120E1">
        <w:rPr>
          <w:lang w:val="pl-PL"/>
        </w:rPr>
        <w:t xml:space="preserve"> 111 Kodeksu </w:t>
      </w:r>
      <w:r w:rsidR="005E3A2F" w:rsidRPr="00A120E1">
        <w:rPr>
          <w:lang w:val="pl-PL"/>
        </w:rPr>
        <w:t xml:space="preserve">karnego </w:t>
      </w:r>
      <w:r w:rsidR="00D325F0" w:rsidRPr="00A120E1">
        <w:rPr>
          <w:lang w:val="pl-PL"/>
        </w:rPr>
        <w:t>(</w:t>
      </w:r>
      <w:proofErr w:type="spellStart"/>
      <w:r w:rsidR="00D325F0" w:rsidRPr="00A120E1">
        <w:rPr>
          <w:i/>
          <w:lang w:val="pl-PL"/>
        </w:rPr>
        <w:t>Strafgesetzbuch</w:t>
      </w:r>
      <w:proofErr w:type="spellEnd"/>
      <w:r w:rsidR="00F22538" w:rsidRPr="00A120E1">
        <w:rPr>
          <w:i/>
          <w:lang w:val="pl-PL"/>
        </w:rPr>
        <w:t>)</w:t>
      </w:r>
      <w:r w:rsidR="00A120E1" w:rsidRPr="00A120E1">
        <w:rPr>
          <w:lang w:val="pl-PL"/>
        </w:rPr>
        <w:t xml:space="preserve"> następująco definiuje zniesławienie</w:t>
      </w:r>
      <w:r w:rsidR="00D325F0" w:rsidRPr="00A120E1">
        <w:rPr>
          <w:lang w:val="pl-PL"/>
        </w:rPr>
        <w:t>:</w:t>
      </w:r>
    </w:p>
    <w:p w:rsidR="00D325F0" w:rsidRPr="005A1CA4" w:rsidRDefault="008044DA" w:rsidP="002973D8">
      <w:pPr>
        <w:pStyle w:val="JuQuotSub"/>
        <w:rPr>
          <w:lang w:val="pl-PL"/>
        </w:rPr>
      </w:pPr>
      <w:r w:rsidRPr="003A28B1">
        <w:rPr>
          <w:lang w:val="pl-PL"/>
        </w:rPr>
        <w:t>„</w:t>
      </w:r>
      <w:r w:rsidR="00D325F0" w:rsidRPr="003A28B1">
        <w:rPr>
          <w:lang w:val="pl-PL"/>
        </w:rPr>
        <w:t>1.</w:t>
      </w:r>
      <w:r w:rsidR="00A90094" w:rsidRPr="003A28B1">
        <w:rPr>
          <w:lang w:val="pl-PL"/>
        </w:rPr>
        <w:t xml:space="preserve"> </w:t>
      </w:r>
      <w:r w:rsidR="003A28B1" w:rsidRPr="003A28B1">
        <w:rPr>
          <w:lang w:val="pl-PL"/>
        </w:rPr>
        <w:t>Biorąc pod uwagę, jak może być to postrzegane przez osobę trzecią, każdy, kto</w:t>
      </w:r>
      <w:r w:rsidR="00535313">
        <w:rPr>
          <w:lang w:val="pl-PL"/>
        </w:rPr>
        <w:t> </w:t>
      </w:r>
      <w:r w:rsidR="00EE6901" w:rsidRPr="003A28B1">
        <w:rPr>
          <w:lang w:val="pl-PL" w:bidi="lo-LA"/>
        </w:rPr>
        <w:t>oskarża</w:t>
      </w:r>
      <w:r w:rsidR="00EE6901" w:rsidRPr="003A28B1">
        <w:rPr>
          <w:lang w:val="pl-PL"/>
        </w:rPr>
        <w:t xml:space="preserve"> </w:t>
      </w:r>
      <w:r w:rsidRPr="003A28B1">
        <w:rPr>
          <w:lang w:val="pl-PL"/>
        </w:rPr>
        <w:t xml:space="preserve">inną osobę </w:t>
      </w:r>
      <w:r w:rsidR="00A5517E" w:rsidRPr="003A28B1">
        <w:rPr>
          <w:lang w:val="pl-PL"/>
        </w:rPr>
        <w:t>w taki sposób, że twierdzi, że osoba ta ma wątpliwą</w:t>
      </w:r>
      <w:r w:rsidR="003C2032" w:rsidRPr="003A28B1">
        <w:rPr>
          <w:lang w:val="pl-PL"/>
        </w:rPr>
        <w:t xml:space="preserve"> reputację</w:t>
      </w:r>
      <w:r w:rsidR="00A5517E" w:rsidRPr="003A28B1">
        <w:rPr>
          <w:lang w:val="pl-PL"/>
        </w:rPr>
        <w:t xml:space="preserve"> </w:t>
      </w:r>
      <w:r w:rsidR="005B1C86" w:rsidRPr="003A28B1">
        <w:rPr>
          <w:lang w:val="pl-PL"/>
        </w:rPr>
        <w:t xml:space="preserve">lub </w:t>
      </w:r>
      <w:r w:rsidR="00A5517E" w:rsidRPr="003A28B1">
        <w:rPr>
          <w:lang w:val="pl-PL"/>
        </w:rPr>
        <w:t>że zachowuje się</w:t>
      </w:r>
      <w:r w:rsidR="00674B3A" w:rsidRPr="003A28B1">
        <w:rPr>
          <w:lang w:val="pl-PL"/>
        </w:rPr>
        <w:t xml:space="preserve"> </w:t>
      </w:r>
      <w:r w:rsidR="003C2032" w:rsidRPr="003A28B1">
        <w:rPr>
          <w:lang w:val="pl-PL"/>
        </w:rPr>
        <w:t>niehonorow</w:t>
      </w:r>
      <w:r w:rsidR="00A5517E" w:rsidRPr="003A28B1">
        <w:rPr>
          <w:lang w:val="pl-PL"/>
        </w:rPr>
        <w:t>o</w:t>
      </w:r>
      <w:r w:rsidR="003C2032" w:rsidRPr="003A28B1">
        <w:rPr>
          <w:lang w:val="pl-PL"/>
        </w:rPr>
        <w:t xml:space="preserve"> </w:t>
      </w:r>
      <w:r w:rsidR="00A5517E" w:rsidRPr="003A28B1">
        <w:rPr>
          <w:lang w:val="pl-PL"/>
        </w:rPr>
        <w:t xml:space="preserve">lub </w:t>
      </w:r>
      <w:r w:rsidR="003C2032" w:rsidRPr="003A28B1">
        <w:rPr>
          <w:lang w:val="pl-PL"/>
        </w:rPr>
        <w:t>niemoraln</w:t>
      </w:r>
      <w:r w:rsidR="00A5517E" w:rsidRPr="003A28B1">
        <w:rPr>
          <w:lang w:val="pl-PL"/>
        </w:rPr>
        <w:t>ie</w:t>
      </w:r>
      <w:r w:rsidR="00D325F0" w:rsidRPr="003A28B1">
        <w:rPr>
          <w:lang w:val="pl-PL"/>
        </w:rPr>
        <w:t xml:space="preserve">, </w:t>
      </w:r>
      <w:r w:rsidR="004C35D4" w:rsidRPr="003A28B1">
        <w:rPr>
          <w:lang w:val="pl-PL"/>
        </w:rPr>
        <w:t xml:space="preserve">oraz czyni to w </w:t>
      </w:r>
      <w:r w:rsidR="00FD3054" w:rsidRPr="003A28B1">
        <w:rPr>
          <w:lang w:val="pl-PL"/>
        </w:rPr>
        <w:t xml:space="preserve">taki sposób, by uczynić tę osobę godną pogardy lub </w:t>
      </w:r>
      <w:r w:rsidR="003A28B1" w:rsidRPr="003A28B1">
        <w:rPr>
          <w:lang w:val="pl-PL"/>
        </w:rPr>
        <w:t xml:space="preserve">poniżyć </w:t>
      </w:r>
      <w:r w:rsidR="00A90094" w:rsidRPr="003A28B1">
        <w:rPr>
          <w:lang w:val="pl-PL"/>
        </w:rPr>
        <w:t xml:space="preserve">ją </w:t>
      </w:r>
      <w:r w:rsidR="004C35D4" w:rsidRPr="003A28B1">
        <w:rPr>
          <w:lang w:val="pl-PL"/>
        </w:rPr>
        <w:t>w oczach opinii publicznej</w:t>
      </w:r>
      <w:r w:rsidR="000221B4" w:rsidRPr="003A28B1">
        <w:rPr>
          <w:lang w:val="pl-PL"/>
        </w:rPr>
        <w:t>, podlega karze nieprzekraczającej sześciu miesięcy</w:t>
      </w:r>
      <w:r w:rsidR="004C35D4" w:rsidRPr="003A28B1">
        <w:rPr>
          <w:lang w:val="pl-PL"/>
        </w:rPr>
        <w:t xml:space="preserve"> pozbawienia wolności</w:t>
      </w:r>
      <w:r w:rsidR="00C11B34" w:rsidRPr="003A28B1">
        <w:rPr>
          <w:lang w:val="pl-PL"/>
        </w:rPr>
        <w:t xml:space="preserve"> </w:t>
      </w:r>
      <w:r w:rsidR="004C35D4" w:rsidRPr="003A28B1">
        <w:rPr>
          <w:lang w:val="pl-PL"/>
        </w:rPr>
        <w:t>albo</w:t>
      </w:r>
      <w:r w:rsidR="00C11B34" w:rsidRPr="003A28B1">
        <w:rPr>
          <w:lang w:val="pl-PL"/>
        </w:rPr>
        <w:t xml:space="preserve"> karze grzywny</w:t>
      </w:r>
      <w:r w:rsidR="00D325F0" w:rsidRPr="003A28B1">
        <w:rPr>
          <w:lang w:val="pl-PL"/>
        </w:rPr>
        <w:t xml:space="preserve"> (...)</w:t>
      </w:r>
      <w:r w:rsidR="003A28B1" w:rsidRPr="003A28B1">
        <w:rPr>
          <w:lang w:val="pl-PL"/>
        </w:rPr>
        <w:t>.</w:t>
      </w:r>
    </w:p>
    <w:p w:rsidR="0098762A" w:rsidRPr="005A1CA4" w:rsidRDefault="003A16EE" w:rsidP="00C11B34">
      <w:pPr>
        <w:pStyle w:val="JuQuotSub"/>
        <w:ind w:firstLine="0"/>
        <w:rPr>
          <w:lang w:val="pl-PL"/>
        </w:rPr>
      </w:pPr>
      <w:r w:rsidRPr="00C11B34">
        <w:rPr>
          <w:lang w:val="pl-PL"/>
        </w:rPr>
        <w:t xml:space="preserve">3. </w:t>
      </w:r>
      <w:r w:rsidR="005B1C86">
        <w:rPr>
          <w:lang w:val="pl-PL"/>
        </w:rPr>
        <w:t>Osoba wygłaszająca  twierdzenie</w:t>
      </w:r>
      <w:r w:rsidR="00117C57">
        <w:rPr>
          <w:lang w:val="pl-PL"/>
        </w:rPr>
        <w:t xml:space="preserve"> </w:t>
      </w:r>
      <w:r w:rsidR="00C11B34" w:rsidRPr="00C11B34">
        <w:rPr>
          <w:lang w:val="pl-PL"/>
        </w:rPr>
        <w:t xml:space="preserve">nie zostanie ukarana, jeżeli </w:t>
      </w:r>
      <w:r w:rsidR="005B1C86">
        <w:rPr>
          <w:lang w:val="pl-PL"/>
        </w:rPr>
        <w:t>zostanie udowodnione, że jest ono prawdziwe</w:t>
      </w:r>
      <w:r w:rsidR="00D325F0" w:rsidRPr="0016243D">
        <w:rPr>
          <w:lang w:val="pl-PL"/>
        </w:rPr>
        <w:t xml:space="preserve">. </w:t>
      </w:r>
      <w:r w:rsidR="0016243D" w:rsidRPr="0016243D">
        <w:rPr>
          <w:lang w:val="pl-PL"/>
        </w:rPr>
        <w:t xml:space="preserve">W odniesieniu do </w:t>
      </w:r>
      <w:r w:rsidR="004C35D4">
        <w:rPr>
          <w:lang w:val="pl-PL"/>
        </w:rPr>
        <w:t>przestępstwa</w:t>
      </w:r>
      <w:r w:rsidR="004C35D4" w:rsidRPr="0016243D">
        <w:rPr>
          <w:lang w:val="pl-PL"/>
        </w:rPr>
        <w:t xml:space="preserve"> </w:t>
      </w:r>
      <w:r w:rsidR="0016243D" w:rsidRPr="0016243D">
        <w:rPr>
          <w:lang w:val="pl-PL"/>
        </w:rPr>
        <w:t>opisanego w</w:t>
      </w:r>
      <w:r w:rsidR="00535313">
        <w:rPr>
          <w:lang w:val="pl-PL"/>
        </w:rPr>
        <w:t> </w:t>
      </w:r>
      <w:r w:rsidR="005B1C86">
        <w:rPr>
          <w:lang w:val="pl-PL"/>
        </w:rPr>
        <w:t>ust.</w:t>
      </w:r>
      <w:r w:rsidR="004C35D4">
        <w:rPr>
          <w:lang w:val="pl-PL"/>
        </w:rPr>
        <w:t xml:space="preserve"> 1</w:t>
      </w:r>
      <w:r w:rsidR="0016243D" w:rsidRPr="0016243D">
        <w:rPr>
          <w:lang w:val="pl-PL"/>
        </w:rPr>
        <w:t>,</w:t>
      </w:r>
      <w:r w:rsidR="00674B3A">
        <w:rPr>
          <w:lang w:val="pl-PL"/>
        </w:rPr>
        <w:t xml:space="preserve"> </w:t>
      </w:r>
      <w:r w:rsidR="004C35D4">
        <w:rPr>
          <w:lang w:val="pl-PL"/>
        </w:rPr>
        <w:t>osoba taka</w:t>
      </w:r>
      <w:r w:rsidR="0016243D" w:rsidRPr="0016243D">
        <w:rPr>
          <w:lang w:val="pl-PL"/>
        </w:rPr>
        <w:t xml:space="preserve"> nie podlega </w:t>
      </w:r>
      <w:r w:rsidR="00B2301F">
        <w:rPr>
          <w:lang w:val="pl-PL"/>
        </w:rPr>
        <w:t>odpowiedzialności</w:t>
      </w:r>
      <w:r w:rsidR="0016243D" w:rsidRPr="0016243D">
        <w:rPr>
          <w:lang w:val="pl-PL"/>
        </w:rPr>
        <w:t xml:space="preserve"> również wtedy, gdy </w:t>
      </w:r>
      <w:r w:rsidR="00EE6901">
        <w:rPr>
          <w:lang w:val="pl-PL"/>
        </w:rPr>
        <w:t xml:space="preserve">wykazane </w:t>
      </w:r>
      <w:r w:rsidR="00EE6901">
        <w:rPr>
          <w:lang w:val="pl-PL"/>
        </w:rPr>
        <w:lastRenderedPageBreak/>
        <w:t xml:space="preserve">zostaną </w:t>
      </w:r>
      <w:r w:rsidR="0016243D">
        <w:rPr>
          <w:lang w:val="pl-PL"/>
        </w:rPr>
        <w:t xml:space="preserve">okoliczności, które </w:t>
      </w:r>
      <w:r w:rsidR="005B1C86">
        <w:rPr>
          <w:lang w:val="pl-PL"/>
        </w:rPr>
        <w:t>dawały jej wystarczające powody do przyjęcia, że</w:t>
      </w:r>
      <w:r w:rsidR="00535313">
        <w:rPr>
          <w:lang w:val="pl-PL"/>
        </w:rPr>
        <w:t> </w:t>
      </w:r>
      <w:r w:rsidR="005B1C86">
        <w:rPr>
          <w:lang w:val="pl-PL"/>
        </w:rPr>
        <w:t>twierdzenie było</w:t>
      </w:r>
      <w:r w:rsidR="0016243D">
        <w:rPr>
          <w:lang w:val="pl-PL"/>
        </w:rPr>
        <w:t xml:space="preserve"> prawdziwe.</w:t>
      </w:r>
      <w:r w:rsidR="0098762A" w:rsidRPr="0016243D">
        <w:rPr>
          <w:lang w:val="pl-PL"/>
        </w:rPr>
        <w:t xml:space="preserve"> </w:t>
      </w:r>
      <w:r w:rsidR="0098762A" w:rsidRPr="005A1CA4">
        <w:rPr>
          <w:lang w:val="pl-PL"/>
        </w:rPr>
        <w:t>(</w:t>
      </w:r>
      <w:r w:rsidR="00F26BB7" w:rsidRPr="005A1CA4">
        <w:rPr>
          <w:lang w:val="pl-PL"/>
        </w:rPr>
        <w:t>...</w:t>
      </w:r>
      <w:r w:rsidR="0098762A" w:rsidRPr="005A1CA4">
        <w:rPr>
          <w:lang w:val="pl-PL"/>
        </w:rPr>
        <w:t>)</w:t>
      </w:r>
      <w:r w:rsidR="00CC27EF" w:rsidRPr="005A1CA4">
        <w:rPr>
          <w:lang w:val="pl-PL"/>
        </w:rPr>
        <w:t>”</w:t>
      </w:r>
      <w:r w:rsidR="00732B66">
        <w:rPr>
          <w:lang w:val="pl-PL"/>
        </w:rPr>
        <w:t>.</w:t>
      </w:r>
    </w:p>
    <w:p w:rsidR="0098762A" w:rsidRPr="00A120E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245EB4" w:rsidRPr="005A1CA4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5A1CA4">
        <w:rPr>
          <w:noProof/>
          <w:lang w:val="pl-PL"/>
        </w:rPr>
        <w:t>21</w:t>
      </w:r>
      <w:r w:rsidRPr="002973D8">
        <w:rPr>
          <w:lang w:val="en-GB"/>
        </w:rPr>
        <w:fldChar w:fldCharType="end"/>
      </w:r>
      <w:r w:rsidR="00245EB4" w:rsidRPr="005A1CA4">
        <w:rPr>
          <w:lang w:val="pl-PL"/>
        </w:rPr>
        <w:t>.</w:t>
      </w:r>
      <w:r w:rsidR="00674B3A">
        <w:rPr>
          <w:lang w:val="pl-PL"/>
        </w:rPr>
        <w:t xml:space="preserve"> </w:t>
      </w:r>
      <w:r w:rsidR="00A120E1" w:rsidRPr="00A120E1">
        <w:rPr>
          <w:lang w:val="pl-PL"/>
        </w:rPr>
        <w:t>Art</w:t>
      </w:r>
      <w:r w:rsidR="005E3A2F">
        <w:rPr>
          <w:lang w:val="pl-PL"/>
        </w:rPr>
        <w:t>.</w:t>
      </w:r>
      <w:r w:rsidR="0098762A" w:rsidRPr="00A120E1">
        <w:rPr>
          <w:lang w:val="pl-PL"/>
        </w:rPr>
        <w:t xml:space="preserve"> 117</w:t>
      </w:r>
      <w:r w:rsidR="00CC3CE7" w:rsidRPr="00A120E1">
        <w:rPr>
          <w:lang w:val="pl-PL"/>
        </w:rPr>
        <w:t xml:space="preserve"> </w:t>
      </w:r>
      <w:r w:rsidR="00281332" w:rsidRPr="00A120E1">
        <w:rPr>
          <w:lang w:val="pl-PL"/>
        </w:rPr>
        <w:t>(</w:t>
      </w:r>
      <w:r w:rsidR="00CC3CE7" w:rsidRPr="00A120E1">
        <w:rPr>
          <w:lang w:val="pl-PL"/>
        </w:rPr>
        <w:t>5</w:t>
      </w:r>
      <w:r w:rsidR="00281332" w:rsidRPr="00A120E1">
        <w:rPr>
          <w:lang w:val="pl-PL"/>
        </w:rPr>
        <w:t>)</w:t>
      </w:r>
      <w:r w:rsidR="00A120E1" w:rsidRPr="00A120E1">
        <w:rPr>
          <w:lang w:val="pl-PL"/>
        </w:rPr>
        <w:t xml:space="preserve"> Kodeksu </w:t>
      </w:r>
      <w:r w:rsidR="005E3A2F" w:rsidRPr="00A120E1">
        <w:rPr>
          <w:lang w:val="pl-PL"/>
        </w:rPr>
        <w:t xml:space="preserve">karnego </w:t>
      </w:r>
      <w:r w:rsidR="0098762A" w:rsidRPr="00A120E1">
        <w:rPr>
          <w:lang w:val="pl-PL"/>
        </w:rPr>
        <w:t>(</w:t>
      </w:r>
      <w:proofErr w:type="spellStart"/>
      <w:r w:rsidR="0098762A" w:rsidRPr="00A120E1">
        <w:rPr>
          <w:i/>
          <w:lang w:val="pl-PL"/>
        </w:rPr>
        <w:t>Strafgesetzbuch</w:t>
      </w:r>
      <w:proofErr w:type="spellEnd"/>
      <w:r w:rsidR="00F22538" w:rsidRPr="00A120E1">
        <w:rPr>
          <w:lang w:val="pl-PL"/>
        </w:rPr>
        <w:t>),</w:t>
      </w:r>
      <w:r w:rsidR="00A120E1" w:rsidRPr="00A120E1">
        <w:rPr>
          <w:lang w:val="pl-PL"/>
        </w:rPr>
        <w:t xml:space="preserve"> obowiązujący do</w:t>
      </w:r>
      <w:r w:rsidR="00535313">
        <w:rPr>
          <w:lang w:val="pl-PL"/>
        </w:rPr>
        <w:t> </w:t>
      </w:r>
      <w:r w:rsidR="00A120E1">
        <w:rPr>
          <w:lang w:val="pl-PL"/>
        </w:rPr>
        <w:t>1</w:t>
      </w:r>
      <w:r w:rsidR="00535313">
        <w:rPr>
          <w:lang w:val="pl-PL"/>
        </w:rPr>
        <w:t> </w:t>
      </w:r>
      <w:r w:rsidR="00A120E1">
        <w:rPr>
          <w:lang w:val="pl-PL"/>
        </w:rPr>
        <w:t>stycznia 2010 r.</w:t>
      </w:r>
      <w:r w:rsidR="00A07B6D">
        <w:rPr>
          <w:lang w:val="pl-PL"/>
        </w:rPr>
        <w:t>, stanowił</w:t>
      </w:r>
      <w:r w:rsidR="0098762A" w:rsidRPr="00A120E1">
        <w:rPr>
          <w:lang w:val="pl-PL"/>
        </w:rPr>
        <w:t>:</w:t>
      </w:r>
    </w:p>
    <w:p w:rsidR="00014566" w:rsidRPr="00E12F28" w:rsidRDefault="00E12F28" w:rsidP="002973D8">
      <w:pPr>
        <w:pStyle w:val="JuQuotSub"/>
        <w:rPr>
          <w:lang w:val="pl-PL"/>
        </w:rPr>
      </w:pPr>
      <w:r>
        <w:rPr>
          <w:lang w:val="pl-PL"/>
        </w:rPr>
        <w:t>„</w:t>
      </w:r>
      <w:r w:rsidR="0016243D" w:rsidRPr="00E12F28">
        <w:rPr>
          <w:lang w:val="pl-PL"/>
        </w:rPr>
        <w:t xml:space="preserve">W przypadku </w:t>
      </w:r>
      <w:r w:rsidR="004C35D4">
        <w:rPr>
          <w:lang w:val="pl-PL"/>
        </w:rPr>
        <w:t>popeł</w:t>
      </w:r>
      <w:r w:rsidR="00875DEC">
        <w:rPr>
          <w:lang w:val="pl-PL"/>
        </w:rPr>
        <w:t>ni</w:t>
      </w:r>
      <w:r w:rsidR="004C35D4">
        <w:rPr>
          <w:lang w:val="pl-PL"/>
        </w:rPr>
        <w:t>enia przestępstwa</w:t>
      </w:r>
      <w:r w:rsidR="004C35D4" w:rsidRPr="00E12F28">
        <w:rPr>
          <w:lang w:val="pl-PL"/>
        </w:rPr>
        <w:t xml:space="preserve"> </w:t>
      </w:r>
      <w:r w:rsidRPr="00E12F28">
        <w:rPr>
          <w:lang w:val="pl-PL"/>
        </w:rPr>
        <w:t xml:space="preserve">z </w:t>
      </w:r>
      <w:r w:rsidR="004C35D4">
        <w:rPr>
          <w:lang w:val="pl-PL"/>
        </w:rPr>
        <w:t>art</w:t>
      </w:r>
      <w:r w:rsidR="005E3A2F">
        <w:rPr>
          <w:lang w:val="pl-PL"/>
        </w:rPr>
        <w:t>.</w:t>
      </w:r>
      <w:r w:rsidR="005F1C12">
        <w:rPr>
          <w:lang w:val="pl-PL"/>
        </w:rPr>
        <w:t xml:space="preserve"> </w:t>
      </w:r>
      <w:r w:rsidR="0098762A" w:rsidRPr="00E12F28">
        <w:rPr>
          <w:lang w:val="pl-PL"/>
        </w:rPr>
        <w:t xml:space="preserve">111, 113 </w:t>
      </w:r>
      <w:r w:rsidRPr="00E12F28">
        <w:rPr>
          <w:lang w:val="pl-PL"/>
        </w:rPr>
        <w:t>lub</w:t>
      </w:r>
      <w:r w:rsidR="002440C9" w:rsidRPr="00E12F28">
        <w:rPr>
          <w:lang w:val="pl-PL"/>
        </w:rPr>
        <w:t xml:space="preserve"> </w:t>
      </w:r>
      <w:r w:rsidR="0098762A" w:rsidRPr="00E12F28">
        <w:rPr>
          <w:lang w:val="pl-PL"/>
        </w:rPr>
        <w:t xml:space="preserve">115 </w:t>
      </w:r>
      <w:r w:rsidR="004C35D4">
        <w:rPr>
          <w:lang w:val="pl-PL"/>
        </w:rPr>
        <w:t>niniejszego</w:t>
      </w:r>
      <w:r w:rsidR="004C35D4" w:rsidRPr="00E12F28">
        <w:rPr>
          <w:lang w:val="pl-PL"/>
        </w:rPr>
        <w:t xml:space="preserve"> </w:t>
      </w:r>
      <w:r w:rsidRPr="00E12F28">
        <w:rPr>
          <w:lang w:val="pl-PL"/>
        </w:rPr>
        <w:t xml:space="preserve">Kodeksu </w:t>
      </w:r>
      <w:r w:rsidR="005E3A2F" w:rsidRPr="00E12F28">
        <w:rPr>
          <w:lang w:val="pl-PL"/>
        </w:rPr>
        <w:t xml:space="preserve">karnego </w:t>
      </w:r>
      <w:r w:rsidRPr="00E12F28">
        <w:rPr>
          <w:lang w:val="pl-PL"/>
        </w:rPr>
        <w:t>przeciwko osobie zmarłej lub zaginionej</w:t>
      </w:r>
      <w:r>
        <w:rPr>
          <w:lang w:val="pl-PL"/>
        </w:rPr>
        <w:t>, jej małżonek, brat, siostra lub bliski krewny jest upoważniony do wysunięcia oskarżenia.</w:t>
      </w:r>
      <w:r w:rsidR="00D325F0" w:rsidRPr="00E12F28">
        <w:rPr>
          <w:lang w:val="pl-PL"/>
        </w:rPr>
        <w:t>”</w:t>
      </w:r>
      <w:r w:rsidR="00732B66">
        <w:rPr>
          <w:lang w:val="pl-PL"/>
        </w:rPr>
        <w:t>.</w:t>
      </w:r>
    </w:p>
    <w:p w:rsidR="0098762A" w:rsidRPr="00E12F28" w:rsidRDefault="0098762A" w:rsidP="002973D8">
      <w:pPr>
        <w:pStyle w:val="ECHRPara"/>
        <w:rPr>
          <w:lang w:val="pl-PL"/>
        </w:rPr>
      </w:pPr>
    </w:p>
    <w:p w:rsidR="00014566" w:rsidRPr="00346703" w:rsidRDefault="00E12F28" w:rsidP="002973D8">
      <w:pPr>
        <w:pStyle w:val="ECHRTitle1"/>
        <w:rPr>
          <w:lang w:val="pl-PL"/>
        </w:rPr>
      </w:pPr>
      <w:r w:rsidRPr="00346703">
        <w:rPr>
          <w:lang w:val="pl-PL"/>
        </w:rPr>
        <w:t>PRAWO</w:t>
      </w:r>
    </w:p>
    <w:p w:rsidR="00014566" w:rsidRPr="00346703" w:rsidRDefault="005E3A2F" w:rsidP="002973D8">
      <w:pPr>
        <w:pStyle w:val="ECHRHeading1"/>
        <w:rPr>
          <w:lang w:val="pl-PL"/>
        </w:rPr>
      </w:pPr>
      <w:r>
        <w:rPr>
          <w:lang w:val="pl-PL"/>
        </w:rPr>
        <w:t xml:space="preserve">ZARZUCANE </w:t>
      </w:r>
      <w:r w:rsidR="00346703" w:rsidRPr="00346703">
        <w:rPr>
          <w:lang w:val="pl-PL"/>
        </w:rPr>
        <w:t>NARUSZENIE ART</w:t>
      </w:r>
      <w:r>
        <w:rPr>
          <w:lang w:val="pl-PL"/>
        </w:rPr>
        <w:t>.</w:t>
      </w:r>
      <w:r w:rsidR="00014566" w:rsidRPr="00346703">
        <w:rPr>
          <w:lang w:val="pl-PL"/>
        </w:rPr>
        <w:t xml:space="preserve"> </w:t>
      </w:r>
      <w:r w:rsidR="00CC3CE7" w:rsidRPr="00346703">
        <w:rPr>
          <w:lang w:val="pl-PL"/>
        </w:rPr>
        <w:t>10</w:t>
      </w:r>
      <w:r w:rsidR="00346703" w:rsidRPr="00346703">
        <w:rPr>
          <w:lang w:val="pl-PL"/>
        </w:rPr>
        <w:t xml:space="preserve"> KONWENCJI</w:t>
      </w:r>
    </w:p>
    <w:p w:rsidR="00014566" w:rsidRPr="00CD06BF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8343E" w:rsidRPr="00346703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46703">
        <w:rPr>
          <w:noProof/>
          <w:lang w:val="pl-PL"/>
        </w:rPr>
        <w:t>22</w:t>
      </w:r>
      <w:r w:rsidRPr="002973D8">
        <w:rPr>
          <w:lang w:val="en-GB"/>
        </w:rPr>
        <w:fldChar w:fldCharType="end"/>
      </w:r>
      <w:r w:rsidR="00346703" w:rsidRPr="00346703">
        <w:rPr>
          <w:lang w:val="pl-PL"/>
        </w:rPr>
        <w:t>.</w:t>
      </w:r>
      <w:r w:rsidR="00674B3A">
        <w:rPr>
          <w:lang w:val="pl-PL"/>
        </w:rPr>
        <w:t xml:space="preserve"> </w:t>
      </w:r>
      <w:r w:rsidR="00346703" w:rsidRPr="00346703">
        <w:rPr>
          <w:lang w:val="pl-PL"/>
        </w:rPr>
        <w:t>Skarżący</w:t>
      </w:r>
      <w:r w:rsidR="00014566" w:rsidRPr="00346703">
        <w:rPr>
          <w:lang w:val="pl-PL"/>
        </w:rPr>
        <w:t xml:space="preserve"> </w:t>
      </w:r>
      <w:r w:rsidR="00346703" w:rsidRPr="00346703">
        <w:rPr>
          <w:lang w:val="pl-PL"/>
        </w:rPr>
        <w:t>zarzucił, że wyroki austriackich sądów naruszyły jego prawo do</w:t>
      </w:r>
      <w:r w:rsidR="00346703">
        <w:rPr>
          <w:lang w:val="pl-PL"/>
        </w:rPr>
        <w:t xml:space="preserve"> wolności</w:t>
      </w:r>
      <w:r w:rsidR="00146C7A">
        <w:rPr>
          <w:lang w:val="pl-PL"/>
        </w:rPr>
        <w:t xml:space="preserve"> wyrażania opinii</w:t>
      </w:r>
      <w:r w:rsidR="00CC3CE7" w:rsidRPr="00346703">
        <w:rPr>
          <w:lang w:val="pl-PL"/>
        </w:rPr>
        <w:t xml:space="preserve">. </w:t>
      </w:r>
      <w:r w:rsidR="00346703" w:rsidRPr="00346703">
        <w:rPr>
          <w:lang w:val="pl-PL"/>
        </w:rPr>
        <w:t>O</w:t>
      </w:r>
      <w:r w:rsidR="00346703">
        <w:rPr>
          <w:lang w:val="pl-PL"/>
        </w:rPr>
        <w:t>dwoływał się do</w:t>
      </w:r>
      <w:r w:rsidR="00CC3CE7" w:rsidRPr="00346703">
        <w:rPr>
          <w:lang w:val="pl-PL"/>
        </w:rPr>
        <w:t xml:space="preserve"> </w:t>
      </w:r>
      <w:r w:rsidR="005E3A2F">
        <w:rPr>
          <w:lang w:val="pl-PL"/>
        </w:rPr>
        <w:t>art.</w:t>
      </w:r>
      <w:r w:rsidR="00674B3A">
        <w:rPr>
          <w:lang w:val="pl-PL"/>
        </w:rPr>
        <w:t xml:space="preserve"> </w:t>
      </w:r>
      <w:r w:rsidR="00CC3CE7" w:rsidRPr="00CD06BF">
        <w:rPr>
          <w:lang w:val="pl-PL"/>
        </w:rPr>
        <w:t>10</w:t>
      </w:r>
      <w:r w:rsidR="00014566" w:rsidRPr="00CD06BF">
        <w:rPr>
          <w:lang w:val="pl-PL"/>
        </w:rPr>
        <w:t xml:space="preserve"> </w:t>
      </w:r>
      <w:r w:rsidR="00346703" w:rsidRPr="00CD06BF">
        <w:rPr>
          <w:lang w:val="pl-PL"/>
        </w:rPr>
        <w:t>Konwencji, który brzmi</w:t>
      </w:r>
      <w:r w:rsidR="00014566" w:rsidRPr="00CD06BF">
        <w:rPr>
          <w:lang w:val="pl-PL"/>
        </w:rPr>
        <w:t>:</w:t>
      </w:r>
    </w:p>
    <w:p w:rsidR="00CD06BF" w:rsidRPr="00CD06BF" w:rsidRDefault="00CD06BF" w:rsidP="002973D8">
      <w:pPr>
        <w:pStyle w:val="JuQuotSub"/>
        <w:rPr>
          <w:lang w:val="pl-PL"/>
        </w:rPr>
      </w:pPr>
      <w:r>
        <w:rPr>
          <w:lang w:val="pl-PL"/>
        </w:rPr>
        <w:t>„</w:t>
      </w:r>
      <w:r w:rsidR="00CC3CE7" w:rsidRPr="00CD06BF">
        <w:rPr>
          <w:lang w:val="pl-PL"/>
        </w:rPr>
        <w:t>1.</w:t>
      </w:r>
      <w:r w:rsidR="001C0A44" w:rsidRPr="00CD06BF">
        <w:rPr>
          <w:lang w:val="pl-PL"/>
        </w:rPr>
        <w:t xml:space="preserve"> </w:t>
      </w:r>
      <w:r w:rsidRPr="00CD06BF">
        <w:rPr>
          <w:lang w:val="pl-PL"/>
        </w:rPr>
        <w:t>Każdy ma prawo do wolności wyrażania opinii. Prawo to obejmuje wolność posiadania poglądów oraz otrzymywania i przekazywania informacji i idei bez</w:t>
      </w:r>
      <w:r w:rsidR="00535313">
        <w:rPr>
          <w:lang w:val="pl-PL"/>
        </w:rPr>
        <w:t> </w:t>
      </w:r>
      <w:r w:rsidRPr="00CD06BF">
        <w:rPr>
          <w:lang w:val="pl-PL"/>
        </w:rPr>
        <w:t>ingerencji władz publicznych i bez względu na granice państwowe</w:t>
      </w:r>
      <w:r>
        <w:rPr>
          <w:lang w:val="pl-PL"/>
        </w:rPr>
        <w:t xml:space="preserve"> ..</w:t>
      </w:r>
      <w:r w:rsidRPr="00CD06BF">
        <w:rPr>
          <w:lang w:val="pl-PL"/>
        </w:rPr>
        <w:t xml:space="preserve">. </w:t>
      </w:r>
    </w:p>
    <w:p w:rsidR="00CC3CE7" w:rsidRPr="00CD06BF" w:rsidRDefault="00CC3CE7" w:rsidP="002973D8">
      <w:pPr>
        <w:pStyle w:val="JuQuotSub"/>
        <w:rPr>
          <w:lang w:val="pl-PL"/>
        </w:rPr>
      </w:pPr>
      <w:r w:rsidRPr="00CD06BF">
        <w:rPr>
          <w:lang w:val="pl-PL"/>
        </w:rPr>
        <w:t>2.</w:t>
      </w:r>
      <w:r w:rsidR="001C0A44" w:rsidRPr="00CD06BF">
        <w:rPr>
          <w:lang w:val="pl-PL"/>
        </w:rPr>
        <w:t xml:space="preserve"> </w:t>
      </w:r>
      <w:r w:rsidR="00CD06BF" w:rsidRPr="00CD06BF">
        <w:rPr>
          <w:lang w:val="pl-PL"/>
        </w:rPr>
        <w:t>Korzystanie z tych wolności pociągających za sobą obowiązki i</w:t>
      </w:r>
      <w:r w:rsidR="00535313">
        <w:rPr>
          <w:lang w:val="pl-PL"/>
        </w:rPr>
        <w:t> </w:t>
      </w:r>
      <w:r w:rsidR="00CD06BF" w:rsidRPr="00CD06BF">
        <w:rPr>
          <w:lang w:val="pl-PL"/>
        </w:rPr>
        <w:t>odpowiedzialność może podlegać takim wymogom formalnym, warunkom, ograniczeniom i sankcjom, jakie są przewidziane przez ustawę i niezbędne w</w:t>
      </w:r>
      <w:r w:rsidR="00535313">
        <w:rPr>
          <w:lang w:val="pl-PL"/>
        </w:rPr>
        <w:t> </w:t>
      </w:r>
      <w:r w:rsidR="00CD06BF" w:rsidRPr="00CD06BF">
        <w:rPr>
          <w:lang w:val="pl-PL"/>
        </w:rPr>
        <w:t>społeczeństwie demokratycznym w interesie bezpieczeństwa państwowego, integralności terytorialnej lub bezpieczeństwa publicznego ze względu na</w:t>
      </w:r>
      <w:r w:rsidR="00535313">
        <w:rPr>
          <w:lang w:val="pl-PL"/>
        </w:rPr>
        <w:t> </w:t>
      </w:r>
      <w:r w:rsidR="00CD06BF" w:rsidRPr="00CD06BF">
        <w:rPr>
          <w:lang w:val="pl-PL"/>
        </w:rPr>
        <w:t>konieczność zapobieżenia zakłóceniu porządku lub przestępstwu, z uwagi na</w:t>
      </w:r>
      <w:r w:rsidR="00535313">
        <w:rPr>
          <w:lang w:val="pl-PL"/>
        </w:rPr>
        <w:t> </w:t>
      </w:r>
      <w:r w:rsidR="00CD06BF" w:rsidRPr="00CD06BF">
        <w:rPr>
          <w:lang w:val="pl-PL"/>
        </w:rPr>
        <w:t>ochronę zdrowia i moralności, ochronę dobrego imienia i praw innych osób oraz</w:t>
      </w:r>
      <w:r w:rsidR="00535313">
        <w:rPr>
          <w:lang w:val="pl-PL"/>
        </w:rPr>
        <w:t> </w:t>
      </w:r>
      <w:r w:rsidR="00CD06BF" w:rsidRPr="00CD06BF">
        <w:rPr>
          <w:lang w:val="pl-PL"/>
        </w:rPr>
        <w:t>ze względu na zapobieżenie ujawnieniu informacji poufnych lub</w:t>
      </w:r>
      <w:r w:rsidR="00535313">
        <w:rPr>
          <w:lang w:val="pl-PL"/>
        </w:rPr>
        <w:t> </w:t>
      </w:r>
      <w:r w:rsidR="00CD06BF" w:rsidRPr="00CD06BF">
        <w:rPr>
          <w:lang w:val="pl-PL"/>
        </w:rPr>
        <w:t>na</w:t>
      </w:r>
      <w:r w:rsidR="00535313">
        <w:rPr>
          <w:lang w:val="pl-PL"/>
        </w:rPr>
        <w:t> </w:t>
      </w:r>
      <w:r w:rsidR="00CD06BF" w:rsidRPr="00CD06BF">
        <w:rPr>
          <w:lang w:val="pl-PL"/>
        </w:rPr>
        <w:t>zagwarantowanie powagi i bezstronności władzy sądowej</w:t>
      </w:r>
      <w:r w:rsidR="00CD06BF">
        <w:rPr>
          <w:lang w:val="pl-PL"/>
        </w:rPr>
        <w:t>.”</w:t>
      </w:r>
      <w:r w:rsidR="00732B66">
        <w:rPr>
          <w:lang w:val="pl-PL"/>
        </w:rPr>
        <w:t>.</w:t>
      </w:r>
    </w:p>
    <w:p w:rsidR="00014566" w:rsidRPr="002E389A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8343E" w:rsidRPr="002E389A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2E389A">
        <w:rPr>
          <w:noProof/>
          <w:lang w:val="pl-PL"/>
        </w:rPr>
        <w:t>23</w:t>
      </w:r>
      <w:r w:rsidRPr="002973D8">
        <w:rPr>
          <w:lang w:val="en-GB"/>
        </w:rPr>
        <w:fldChar w:fldCharType="end"/>
      </w:r>
      <w:r w:rsidR="00275F05">
        <w:rPr>
          <w:lang w:val="pl-PL"/>
        </w:rPr>
        <w:t>.</w:t>
      </w:r>
      <w:r w:rsidR="00674B3A">
        <w:rPr>
          <w:lang w:val="pl-PL"/>
        </w:rPr>
        <w:t xml:space="preserve"> </w:t>
      </w:r>
      <w:r w:rsidR="00275F05">
        <w:rPr>
          <w:lang w:val="pl-PL"/>
        </w:rPr>
        <w:t>Rząd kwestionowa</w:t>
      </w:r>
      <w:r w:rsidR="00CD06BF" w:rsidRPr="002E389A">
        <w:rPr>
          <w:lang w:val="pl-PL"/>
        </w:rPr>
        <w:t>ł ten</w:t>
      </w:r>
      <w:r w:rsidR="00014566" w:rsidRPr="002E389A">
        <w:rPr>
          <w:lang w:val="pl-PL"/>
        </w:rPr>
        <w:t xml:space="preserve"> argument.</w:t>
      </w:r>
    </w:p>
    <w:p w:rsidR="00014566" w:rsidRPr="005A1CA4" w:rsidRDefault="002E389A" w:rsidP="002973D8">
      <w:pPr>
        <w:pStyle w:val="ECHRHeading2"/>
        <w:outlineLvl w:val="0"/>
        <w:rPr>
          <w:lang w:val="pl-PL"/>
        </w:rPr>
      </w:pPr>
      <w:r w:rsidRPr="002E389A">
        <w:rPr>
          <w:lang w:val="pl-PL"/>
        </w:rPr>
        <w:t>A.</w:t>
      </w:r>
      <w:r w:rsidR="00674B3A">
        <w:rPr>
          <w:lang w:val="pl-PL"/>
        </w:rPr>
        <w:t xml:space="preserve"> </w:t>
      </w:r>
      <w:r w:rsidRPr="005A1CA4">
        <w:rPr>
          <w:lang w:val="pl-PL"/>
        </w:rPr>
        <w:t>Dopuszczalność</w:t>
      </w:r>
    </w:p>
    <w:p w:rsidR="00014566" w:rsidRPr="005A1CA4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8343E" w:rsidRPr="005A1CA4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5A1CA4">
        <w:rPr>
          <w:noProof/>
          <w:lang w:val="pl-PL"/>
        </w:rPr>
        <w:t>24</w:t>
      </w:r>
      <w:r w:rsidRPr="002973D8">
        <w:rPr>
          <w:lang w:val="en-GB"/>
        </w:rPr>
        <w:fldChar w:fldCharType="end"/>
      </w:r>
      <w:r w:rsidR="00F533CD" w:rsidRPr="005A1CA4">
        <w:rPr>
          <w:lang w:val="pl-PL"/>
        </w:rPr>
        <w:t>.</w:t>
      </w:r>
      <w:r w:rsidR="00674B3A">
        <w:rPr>
          <w:lang w:val="pl-PL"/>
        </w:rPr>
        <w:t xml:space="preserve"> </w:t>
      </w:r>
      <w:r w:rsidR="00F533CD">
        <w:rPr>
          <w:lang w:val="pl-PL"/>
        </w:rPr>
        <w:t xml:space="preserve">Trybunał </w:t>
      </w:r>
      <w:r w:rsidR="005F1C12">
        <w:rPr>
          <w:lang w:val="pl-PL"/>
        </w:rPr>
        <w:t>odnotowuje,</w:t>
      </w:r>
      <w:r w:rsidR="00F533CD" w:rsidRPr="00F533CD">
        <w:rPr>
          <w:lang w:val="pl-PL"/>
        </w:rPr>
        <w:t xml:space="preserve"> że</w:t>
      </w:r>
      <w:r w:rsidR="00F533CD">
        <w:rPr>
          <w:lang w:val="pl-PL"/>
        </w:rPr>
        <w:t xml:space="preserve"> skarga</w:t>
      </w:r>
      <w:r w:rsidR="00F533CD" w:rsidRPr="00F533CD">
        <w:rPr>
          <w:lang w:val="pl-PL"/>
        </w:rPr>
        <w:t xml:space="preserve"> nie jest w sposób oczywisty nieuzasadniona</w:t>
      </w:r>
      <w:r w:rsidR="00014566" w:rsidRPr="00F533CD">
        <w:rPr>
          <w:lang w:val="pl-PL"/>
        </w:rPr>
        <w:t xml:space="preserve"> </w:t>
      </w:r>
      <w:r w:rsidR="00F533CD" w:rsidRPr="00F533CD">
        <w:rPr>
          <w:lang w:val="pl-PL"/>
        </w:rPr>
        <w:t xml:space="preserve">w rozumieniu </w:t>
      </w:r>
      <w:r w:rsidR="005E3A2F">
        <w:rPr>
          <w:lang w:val="pl-PL"/>
        </w:rPr>
        <w:t xml:space="preserve">art. </w:t>
      </w:r>
      <w:r w:rsidR="00014566" w:rsidRPr="00F533CD">
        <w:rPr>
          <w:lang w:val="pl-PL"/>
        </w:rPr>
        <w:t>3</w:t>
      </w:r>
      <w:r w:rsidR="00F533CD">
        <w:rPr>
          <w:lang w:val="pl-PL"/>
        </w:rPr>
        <w:t xml:space="preserve">5 </w:t>
      </w:r>
      <w:r w:rsidR="005F1C12">
        <w:rPr>
          <w:lang w:val="pl-PL"/>
        </w:rPr>
        <w:t>ust.</w:t>
      </w:r>
      <w:r w:rsidR="00F533CD">
        <w:rPr>
          <w:lang w:val="pl-PL"/>
        </w:rPr>
        <w:t xml:space="preserve"> 3 </w:t>
      </w:r>
      <w:r w:rsidR="005E3A2F">
        <w:rPr>
          <w:lang w:val="pl-PL"/>
        </w:rPr>
        <w:t>lit. a</w:t>
      </w:r>
      <w:r w:rsidR="00F533CD">
        <w:rPr>
          <w:lang w:val="pl-PL"/>
        </w:rPr>
        <w:t xml:space="preserve"> Konwencji</w:t>
      </w:r>
      <w:r w:rsidR="00014566" w:rsidRPr="00F533CD">
        <w:rPr>
          <w:lang w:val="pl-PL"/>
        </w:rPr>
        <w:t xml:space="preserve">. </w:t>
      </w:r>
      <w:r w:rsidR="00F533CD" w:rsidRPr="00F533CD">
        <w:rPr>
          <w:lang w:val="pl-PL"/>
        </w:rPr>
        <w:t xml:space="preserve">Stwierdza ponadto, że nie jest ona </w:t>
      </w:r>
      <w:r w:rsidR="00A026F0">
        <w:rPr>
          <w:lang w:val="pl-PL"/>
        </w:rPr>
        <w:t>niedopuszczalna</w:t>
      </w:r>
      <w:r w:rsidR="00F533CD" w:rsidRPr="00F533CD">
        <w:rPr>
          <w:lang w:val="pl-PL"/>
        </w:rPr>
        <w:t xml:space="preserve"> z jakichkolwiek innych powodów</w:t>
      </w:r>
      <w:r w:rsidR="005F1C12">
        <w:rPr>
          <w:lang w:val="pl-PL"/>
        </w:rPr>
        <w:t>,</w:t>
      </w:r>
      <w:r w:rsidR="00875DEC">
        <w:rPr>
          <w:lang w:val="pl-PL"/>
        </w:rPr>
        <w:t xml:space="preserve"> </w:t>
      </w:r>
      <w:r w:rsidR="005F1C12">
        <w:rPr>
          <w:lang w:val="pl-PL"/>
        </w:rPr>
        <w:t>d</w:t>
      </w:r>
      <w:r w:rsidR="00F533CD" w:rsidRPr="005A1CA4">
        <w:rPr>
          <w:lang w:val="pl-PL"/>
        </w:rPr>
        <w:t>latego też</w:t>
      </w:r>
      <w:r w:rsidR="00674B3A">
        <w:rPr>
          <w:lang w:val="pl-PL"/>
        </w:rPr>
        <w:t xml:space="preserve"> </w:t>
      </w:r>
      <w:r w:rsidR="00F533CD" w:rsidRPr="005A1CA4">
        <w:rPr>
          <w:lang w:val="pl-PL"/>
        </w:rPr>
        <w:t xml:space="preserve">zostaje uznana za </w:t>
      </w:r>
      <w:r w:rsidR="005F1C12">
        <w:rPr>
          <w:lang w:val="pl-PL"/>
        </w:rPr>
        <w:t>dopuszczalną.</w:t>
      </w:r>
      <w:r w:rsidR="00674B3A">
        <w:rPr>
          <w:lang w:val="pl-PL"/>
        </w:rPr>
        <w:t xml:space="preserve"> </w:t>
      </w:r>
    </w:p>
    <w:p w:rsidR="00014566" w:rsidRPr="005A1CA4" w:rsidRDefault="002E389A" w:rsidP="002973D8">
      <w:pPr>
        <w:pStyle w:val="ECHRHeading2"/>
        <w:outlineLvl w:val="0"/>
        <w:rPr>
          <w:lang w:val="pl-PL"/>
        </w:rPr>
      </w:pPr>
      <w:r w:rsidRPr="005A1CA4">
        <w:rPr>
          <w:lang w:val="pl-PL"/>
        </w:rPr>
        <w:t>B.</w:t>
      </w:r>
      <w:r w:rsidR="00674B3A">
        <w:rPr>
          <w:lang w:val="pl-PL"/>
        </w:rPr>
        <w:t xml:space="preserve"> </w:t>
      </w:r>
      <w:r w:rsidRPr="005A1CA4">
        <w:rPr>
          <w:lang w:val="pl-PL"/>
        </w:rPr>
        <w:t>Przedmiot skargi</w:t>
      </w:r>
    </w:p>
    <w:p w:rsidR="00DF4EF3" w:rsidRPr="00040D3B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A8343E" w:rsidRPr="005A1CA4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5A1CA4">
        <w:rPr>
          <w:noProof/>
          <w:lang w:val="pl-PL"/>
        </w:rPr>
        <w:t>25</w:t>
      </w:r>
      <w:r w:rsidRPr="002973D8">
        <w:rPr>
          <w:lang w:val="en-GB"/>
        </w:rPr>
        <w:fldChar w:fldCharType="end"/>
      </w:r>
      <w:r w:rsidR="00014566" w:rsidRPr="005A1CA4">
        <w:rPr>
          <w:lang w:val="pl-PL"/>
        </w:rPr>
        <w:t>.</w:t>
      </w:r>
      <w:r w:rsidR="00674B3A">
        <w:rPr>
          <w:lang w:val="pl-PL"/>
        </w:rPr>
        <w:t xml:space="preserve"> </w:t>
      </w:r>
      <w:r w:rsidR="00F533CD" w:rsidRPr="00040D3B">
        <w:rPr>
          <w:lang w:val="pl-PL"/>
        </w:rPr>
        <w:t xml:space="preserve">Trybunał </w:t>
      </w:r>
      <w:r w:rsidR="00680D5A">
        <w:rPr>
          <w:lang w:val="pl-PL"/>
        </w:rPr>
        <w:t>odnotowuje</w:t>
      </w:r>
      <w:r w:rsidR="00F533CD" w:rsidRPr="00040D3B">
        <w:rPr>
          <w:lang w:val="pl-PL"/>
        </w:rPr>
        <w:t xml:space="preserve">, że </w:t>
      </w:r>
      <w:r w:rsidR="00A026F0">
        <w:rPr>
          <w:lang w:val="pl-PL"/>
        </w:rPr>
        <w:t>kwestią bezsporną</w:t>
      </w:r>
      <w:r w:rsidR="002065EF" w:rsidRPr="00040D3B">
        <w:rPr>
          <w:lang w:val="pl-PL"/>
        </w:rPr>
        <w:t xml:space="preserve"> dla obu stron jest fakt, że</w:t>
      </w:r>
      <w:r w:rsidR="00535313">
        <w:rPr>
          <w:lang w:val="pl-PL"/>
        </w:rPr>
        <w:t> </w:t>
      </w:r>
      <w:r w:rsidR="002065EF" w:rsidRPr="00040D3B">
        <w:rPr>
          <w:lang w:val="pl-PL"/>
        </w:rPr>
        <w:t>wyrok Sądu Rejonowego w Wiedniu z 19 września</w:t>
      </w:r>
      <w:r w:rsidR="00DF4EF3" w:rsidRPr="00040D3B">
        <w:rPr>
          <w:lang w:val="pl-PL"/>
        </w:rPr>
        <w:t xml:space="preserve"> 2007</w:t>
      </w:r>
      <w:r w:rsidR="002065EF" w:rsidRPr="00040D3B">
        <w:rPr>
          <w:lang w:val="pl-PL"/>
        </w:rPr>
        <w:t xml:space="preserve"> r., podtrzymany </w:t>
      </w:r>
      <w:r w:rsidR="002065EF" w:rsidRPr="00040D3B">
        <w:rPr>
          <w:lang w:val="pl-PL"/>
        </w:rPr>
        <w:lastRenderedPageBreak/>
        <w:t>przez Sąd Apelacyjny</w:t>
      </w:r>
      <w:r w:rsidR="00D45F8E" w:rsidRPr="00040D3B">
        <w:rPr>
          <w:lang w:val="pl-PL"/>
        </w:rPr>
        <w:t>,</w:t>
      </w:r>
      <w:r w:rsidR="00040D3B">
        <w:rPr>
          <w:lang w:val="pl-PL"/>
        </w:rPr>
        <w:t xml:space="preserve"> stanowił ingerencję w pr</w:t>
      </w:r>
      <w:r w:rsidR="00146C7A">
        <w:rPr>
          <w:lang w:val="pl-PL"/>
        </w:rPr>
        <w:t>awo do wolności wyrażania opinii</w:t>
      </w:r>
      <w:r w:rsidR="00040D3B">
        <w:rPr>
          <w:lang w:val="pl-PL"/>
        </w:rPr>
        <w:t xml:space="preserve"> skarżącego</w:t>
      </w:r>
      <w:r w:rsidR="00CC27EF" w:rsidRPr="00040D3B">
        <w:rPr>
          <w:lang w:val="pl-PL"/>
        </w:rPr>
        <w:t xml:space="preserve"> </w:t>
      </w:r>
      <w:r w:rsidR="00040D3B">
        <w:rPr>
          <w:lang w:val="pl-PL"/>
        </w:rPr>
        <w:t xml:space="preserve">zagwarantowane przez </w:t>
      </w:r>
      <w:r w:rsidR="00E4618C">
        <w:rPr>
          <w:lang w:val="pl-PL"/>
        </w:rPr>
        <w:t>a</w:t>
      </w:r>
      <w:r w:rsidR="00040D3B">
        <w:rPr>
          <w:lang w:val="pl-PL"/>
        </w:rPr>
        <w:t>rt</w:t>
      </w:r>
      <w:r w:rsidR="005E3A2F">
        <w:rPr>
          <w:lang w:val="pl-PL"/>
        </w:rPr>
        <w:t>.</w:t>
      </w:r>
      <w:r w:rsidR="00040D3B">
        <w:rPr>
          <w:lang w:val="pl-PL"/>
        </w:rPr>
        <w:t xml:space="preserve"> 10 </w:t>
      </w:r>
      <w:r w:rsidR="00E4618C">
        <w:rPr>
          <w:lang w:val="pl-PL"/>
        </w:rPr>
        <w:t>ust.</w:t>
      </w:r>
      <w:r w:rsidR="00040D3B">
        <w:rPr>
          <w:lang w:val="pl-PL"/>
        </w:rPr>
        <w:t xml:space="preserve"> 1 Konwencji</w:t>
      </w:r>
      <w:r w:rsidR="00DF4EF3" w:rsidRPr="00040D3B">
        <w:rPr>
          <w:lang w:val="pl-PL"/>
        </w:rPr>
        <w:t>.</w:t>
      </w:r>
    </w:p>
    <w:p w:rsidR="00DF4EF3" w:rsidRPr="003673B6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CC27EF" w:rsidRPr="005A1CA4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5A1CA4">
        <w:rPr>
          <w:noProof/>
          <w:lang w:val="pl-PL"/>
        </w:rPr>
        <w:t>26</w:t>
      </w:r>
      <w:r w:rsidRPr="002973D8">
        <w:rPr>
          <w:lang w:val="en-GB"/>
        </w:rPr>
        <w:fldChar w:fldCharType="end"/>
      </w:r>
      <w:r w:rsidR="00CC27EF" w:rsidRPr="005A1CA4">
        <w:rPr>
          <w:lang w:val="pl-PL"/>
        </w:rPr>
        <w:t>.</w:t>
      </w:r>
      <w:r w:rsidR="00674B3A">
        <w:rPr>
          <w:lang w:val="pl-PL"/>
        </w:rPr>
        <w:t xml:space="preserve"> </w:t>
      </w:r>
      <w:r w:rsidR="00E4618C">
        <w:rPr>
          <w:lang w:val="pl-PL"/>
        </w:rPr>
        <w:t>I</w:t>
      </w:r>
      <w:r w:rsidR="00B86E79" w:rsidRPr="003673B6">
        <w:rPr>
          <w:lang w:val="pl-PL"/>
        </w:rPr>
        <w:t xml:space="preserve">ngerencja </w:t>
      </w:r>
      <w:r w:rsidR="00E4618C">
        <w:rPr>
          <w:lang w:val="pl-PL"/>
        </w:rPr>
        <w:t>stanowi naruszenie</w:t>
      </w:r>
      <w:r w:rsidR="00E4618C" w:rsidRPr="003673B6">
        <w:rPr>
          <w:lang w:val="pl-PL"/>
        </w:rPr>
        <w:t xml:space="preserve"> </w:t>
      </w:r>
      <w:r w:rsidR="00E4618C">
        <w:rPr>
          <w:lang w:val="pl-PL"/>
        </w:rPr>
        <w:t>a</w:t>
      </w:r>
      <w:r w:rsidR="00B86E79" w:rsidRPr="003673B6">
        <w:rPr>
          <w:lang w:val="pl-PL"/>
        </w:rPr>
        <w:t>rt</w:t>
      </w:r>
      <w:r w:rsidR="005E3A2F">
        <w:rPr>
          <w:lang w:val="pl-PL"/>
        </w:rPr>
        <w:t>.</w:t>
      </w:r>
      <w:r w:rsidR="00ED238F">
        <w:rPr>
          <w:lang w:val="pl-PL"/>
        </w:rPr>
        <w:t xml:space="preserve"> 10 Konwencji</w:t>
      </w:r>
      <w:r w:rsidR="00A07B6D">
        <w:rPr>
          <w:lang w:val="pl-PL"/>
        </w:rPr>
        <w:t>,</w:t>
      </w:r>
      <w:r w:rsidR="00ED238F">
        <w:rPr>
          <w:lang w:val="pl-PL"/>
        </w:rPr>
        <w:t xml:space="preserve"> </w:t>
      </w:r>
      <w:r w:rsidR="00ED238F" w:rsidRPr="00CA3494">
        <w:rPr>
          <w:lang w:val="pl-PL"/>
        </w:rPr>
        <w:t>chyba że</w:t>
      </w:r>
      <w:r w:rsidR="00ED238F">
        <w:rPr>
          <w:lang w:val="pl-PL"/>
        </w:rPr>
        <w:t xml:space="preserve"> jest ona „</w:t>
      </w:r>
      <w:r w:rsidR="00E4618C">
        <w:rPr>
          <w:lang w:val="pl-PL"/>
        </w:rPr>
        <w:t>prze</w:t>
      </w:r>
      <w:r w:rsidR="00A07B6D">
        <w:rPr>
          <w:lang w:val="pl-PL"/>
        </w:rPr>
        <w:t>widziana przez ustawę</w:t>
      </w:r>
      <w:r w:rsidR="00146C7A">
        <w:rPr>
          <w:lang w:val="pl-PL"/>
        </w:rPr>
        <w:t>”, dąży do realizacji przynajmniej jednego uprawnionego</w:t>
      </w:r>
      <w:r w:rsidR="00DF7EA5" w:rsidRPr="003673B6">
        <w:rPr>
          <w:lang w:val="pl-PL"/>
        </w:rPr>
        <w:t xml:space="preserve"> cel</w:t>
      </w:r>
      <w:r w:rsidR="00146C7A">
        <w:rPr>
          <w:lang w:val="pl-PL"/>
        </w:rPr>
        <w:t>u,</w:t>
      </w:r>
      <w:r w:rsidR="003673B6" w:rsidRPr="003673B6">
        <w:rPr>
          <w:lang w:val="pl-PL"/>
        </w:rPr>
        <w:t xml:space="preserve"> o których mowa w </w:t>
      </w:r>
      <w:r w:rsidR="00E4618C">
        <w:rPr>
          <w:lang w:val="pl-PL"/>
        </w:rPr>
        <w:t>ust</w:t>
      </w:r>
      <w:r w:rsidR="003B2BF8">
        <w:rPr>
          <w:lang w:val="pl-PL"/>
        </w:rPr>
        <w:t>.</w:t>
      </w:r>
      <w:r w:rsidR="00E4618C" w:rsidRPr="003673B6">
        <w:rPr>
          <w:lang w:val="pl-PL"/>
        </w:rPr>
        <w:t xml:space="preserve"> </w:t>
      </w:r>
      <w:r w:rsidR="00ED238F">
        <w:rPr>
          <w:lang w:val="pl-PL"/>
        </w:rPr>
        <w:t>2</w:t>
      </w:r>
      <w:r w:rsidR="00A07B6D">
        <w:rPr>
          <w:lang w:val="pl-PL"/>
        </w:rPr>
        <w:t>,</w:t>
      </w:r>
      <w:r w:rsidR="00ED238F">
        <w:rPr>
          <w:lang w:val="pl-PL"/>
        </w:rPr>
        <w:t xml:space="preserve"> oraz jest „</w:t>
      </w:r>
      <w:r w:rsidR="00E4618C">
        <w:rPr>
          <w:lang w:val="pl-PL"/>
        </w:rPr>
        <w:t>niezbędna w</w:t>
      </w:r>
      <w:r w:rsidR="00535313">
        <w:rPr>
          <w:lang w:val="pl-PL"/>
        </w:rPr>
        <w:t> </w:t>
      </w:r>
      <w:r w:rsidR="00E4618C">
        <w:rPr>
          <w:lang w:val="pl-PL"/>
        </w:rPr>
        <w:t>społeczeństwie demokratycznym</w:t>
      </w:r>
      <w:r w:rsidR="003673B6">
        <w:rPr>
          <w:lang w:val="pl-PL"/>
        </w:rPr>
        <w:t>” do osiągnięcia takiego celu lub celów</w:t>
      </w:r>
      <w:r w:rsidR="00DF4EF3" w:rsidRPr="003673B6">
        <w:rPr>
          <w:lang w:val="pl-PL"/>
        </w:rPr>
        <w:t>.</w:t>
      </w:r>
    </w:p>
    <w:p w:rsidR="001C0A44" w:rsidRPr="00367EB1" w:rsidRDefault="006E0D31" w:rsidP="002973D8">
      <w:pPr>
        <w:pStyle w:val="ECHRHeading3"/>
        <w:rPr>
          <w:lang w:val="pl-PL"/>
        </w:rPr>
      </w:pPr>
      <w:r w:rsidRPr="00367EB1">
        <w:rPr>
          <w:lang w:val="pl-PL"/>
        </w:rPr>
        <w:t>1.</w:t>
      </w:r>
      <w:r w:rsidR="00674B3A">
        <w:rPr>
          <w:lang w:val="pl-PL"/>
        </w:rPr>
        <w:t xml:space="preserve"> </w:t>
      </w:r>
      <w:r w:rsidR="00E4618C" w:rsidRPr="00367EB1">
        <w:rPr>
          <w:lang w:val="pl-PL"/>
        </w:rPr>
        <w:t>Stanowiska stron</w:t>
      </w:r>
    </w:p>
    <w:p w:rsidR="00693598" w:rsidRPr="00EF629D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245EB4" w:rsidRPr="005A1CA4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5A1CA4">
        <w:rPr>
          <w:noProof/>
          <w:lang w:val="pl-PL"/>
        </w:rPr>
        <w:t>27</w:t>
      </w:r>
      <w:r w:rsidRPr="002973D8">
        <w:rPr>
          <w:lang w:val="en-GB"/>
        </w:rPr>
        <w:fldChar w:fldCharType="end"/>
      </w:r>
      <w:r w:rsidR="008B0D5F" w:rsidRPr="005A1CA4">
        <w:rPr>
          <w:lang w:val="pl-PL"/>
        </w:rPr>
        <w:t>. </w:t>
      </w:r>
      <w:r w:rsidR="008B0D5F" w:rsidRPr="00037396">
        <w:rPr>
          <w:lang w:val="pl-PL"/>
        </w:rPr>
        <w:t>Rząd</w:t>
      </w:r>
      <w:r w:rsidR="00D511BA" w:rsidRPr="00037396">
        <w:rPr>
          <w:lang w:val="pl-PL"/>
        </w:rPr>
        <w:t xml:space="preserve"> </w:t>
      </w:r>
      <w:r w:rsidR="00A026F0">
        <w:rPr>
          <w:lang w:val="pl-PL"/>
        </w:rPr>
        <w:t>oświadczy</w:t>
      </w:r>
      <w:r w:rsidR="00E4618C">
        <w:rPr>
          <w:lang w:val="pl-PL"/>
        </w:rPr>
        <w:t>ł</w:t>
      </w:r>
      <w:r w:rsidR="00740524" w:rsidRPr="00037396">
        <w:rPr>
          <w:lang w:val="pl-PL"/>
        </w:rPr>
        <w:t xml:space="preserve">, że </w:t>
      </w:r>
      <w:r w:rsidR="00E4618C">
        <w:rPr>
          <w:lang w:val="pl-PL"/>
        </w:rPr>
        <w:t xml:space="preserve">przedmiotowa </w:t>
      </w:r>
      <w:r w:rsidR="00740524" w:rsidRPr="00037396">
        <w:rPr>
          <w:lang w:val="pl-PL"/>
        </w:rPr>
        <w:t>ingerencja była zgodna z</w:t>
      </w:r>
      <w:r w:rsidR="00535313">
        <w:rPr>
          <w:lang w:val="pl-PL"/>
        </w:rPr>
        <w:t> </w:t>
      </w:r>
      <w:r w:rsidR="00740524" w:rsidRPr="00037396">
        <w:rPr>
          <w:lang w:val="pl-PL"/>
        </w:rPr>
        <w:t xml:space="preserve">prawem, </w:t>
      </w:r>
      <w:r w:rsidR="00037396" w:rsidRPr="00037396">
        <w:rPr>
          <w:lang w:val="pl-PL"/>
        </w:rPr>
        <w:t xml:space="preserve">dążyła do realizacji uprawnionego celu oraz była </w:t>
      </w:r>
      <w:r w:rsidR="00E4618C">
        <w:rPr>
          <w:lang w:val="pl-PL"/>
        </w:rPr>
        <w:t>niezbędna w</w:t>
      </w:r>
      <w:r w:rsidR="00535313">
        <w:rPr>
          <w:lang w:val="pl-PL"/>
        </w:rPr>
        <w:t> </w:t>
      </w:r>
      <w:r w:rsidR="00E4618C">
        <w:rPr>
          <w:lang w:val="pl-PL"/>
        </w:rPr>
        <w:t>społeczeństwie demokratycznym</w:t>
      </w:r>
      <w:r w:rsidR="00D511BA" w:rsidRPr="00037396">
        <w:rPr>
          <w:lang w:val="pl-PL"/>
        </w:rPr>
        <w:t xml:space="preserve">. </w:t>
      </w:r>
      <w:r w:rsidR="00037396" w:rsidRPr="00E80019">
        <w:rPr>
          <w:lang w:val="pl-PL"/>
        </w:rPr>
        <w:t xml:space="preserve">Wyroki austriackich </w:t>
      </w:r>
      <w:r w:rsidR="00E4618C">
        <w:rPr>
          <w:lang w:val="pl-PL"/>
        </w:rPr>
        <w:t>s</w:t>
      </w:r>
      <w:r w:rsidR="00037396" w:rsidRPr="00E80019">
        <w:rPr>
          <w:lang w:val="pl-PL"/>
        </w:rPr>
        <w:t>ądów</w:t>
      </w:r>
      <w:r w:rsidR="00945C45" w:rsidRPr="00E80019">
        <w:rPr>
          <w:lang w:val="pl-PL"/>
        </w:rPr>
        <w:t xml:space="preserve"> również dążyły do realizacji uprawnionego celu, mianowicie ochrony praw i</w:t>
      </w:r>
      <w:r w:rsidR="00535313">
        <w:rPr>
          <w:lang w:val="pl-PL"/>
        </w:rPr>
        <w:t> </w:t>
      </w:r>
      <w:r w:rsidR="00E21914">
        <w:rPr>
          <w:lang w:val="pl-PL"/>
        </w:rPr>
        <w:t>dobrego imienia</w:t>
      </w:r>
      <w:r w:rsidR="00E21914" w:rsidRPr="00E80019">
        <w:rPr>
          <w:lang w:val="pl-PL"/>
        </w:rPr>
        <w:t xml:space="preserve"> </w:t>
      </w:r>
      <w:r w:rsidR="00945C45" w:rsidRPr="00E80019">
        <w:rPr>
          <w:lang w:val="pl-PL"/>
        </w:rPr>
        <w:t>innych</w:t>
      </w:r>
      <w:r w:rsidR="00ED238F">
        <w:rPr>
          <w:lang w:val="pl-PL"/>
        </w:rPr>
        <w:t xml:space="preserve"> osób</w:t>
      </w:r>
      <w:r w:rsidR="00E80019" w:rsidRPr="00E80019">
        <w:rPr>
          <w:lang w:val="pl-PL"/>
        </w:rPr>
        <w:t xml:space="preserve">. </w:t>
      </w:r>
      <w:r w:rsidR="00E80019" w:rsidRPr="00D33D63">
        <w:rPr>
          <w:lang w:val="pl-PL"/>
        </w:rPr>
        <w:t>Ponadt</w:t>
      </w:r>
      <w:r w:rsidR="00ED238F">
        <w:rPr>
          <w:lang w:val="pl-PL"/>
        </w:rPr>
        <w:t>o ingerencja była proporcjonalna</w:t>
      </w:r>
      <w:r w:rsidR="005A1CA4" w:rsidRPr="00D33D63">
        <w:rPr>
          <w:lang w:val="pl-PL"/>
        </w:rPr>
        <w:t xml:space="preserve"> do</w:t>
      </w:r>
      <w:r w:rsidR="00535313">
        <w:rPr>
          <w:lang w:val="pl-PL"/>
        </w:rPr>
        <w:t> </w:t>
      </w:r>
      <w:r w:rsidR="00E80019" w:rsidRPr="00D33D63">
        <w:rPr>
          <w:lang w:val="pl-PL"/>
        </w:rPr>
        <w:t>celu</w:t>
      </w:r>
      <w:r w:rsidR="00A026F0">
        <w:rPr>
          <w:lang w:val="pl-PL"/>
        </w:rPr>
        <w:t>,</w:t>
      </w:r>
      <w:r w:rsidR="005A1CA4" w:rsidRPr="00D33D63">
        <w:rPr>
          <w:lang w:val="pl-PL"/>
        </w:rPr>
        <w:t xml:space="preserve"> jaki miała odnieść, a przytoczone</w:t>
      </w:r>
      <w:r w:rsidR="00D33D63" w:rsidRPr="00D33D63">
        <w:rPr>
          <w:lang w:val="pl-PL"/>
        </w:rPr>
        <w:t xml:space="preserve"> </w:t>
      </w:r>
      <w:r w:rsidR="00945A1E">
        <w:rPr>
          <w:lang w:val="pl-PL"/>
        </w:rPr>
        <w:t>uzasadnienie było</w:t>
      </w:r>
      <w:r w:rsidR="00D33D63" w:rsidRPr="00D33D63">
        <w:rPr>
          <w:lang w:val="pl-PL"/>
        </w:rPr>
        <w:t xml:space="preserve"> właściwe i</w:t>
      </w:r>
      <w:r w:rsidR="00535313">
        <w:rPr>
          <w:lang w:val="pl-PL"/>
        </w:rPr>
        <w:t> </w:t>
      </w:r>
      <w:r w:rsidR="00D33D63">
        <w:rPr>
          <w:lang w:val="pl-PL"/>
        </w:rPr>
        <w:t>wystarczające</w:t>
      </w:r>
      <w:r w:rsidR="00E94831" w:rsidRPr="00D33D63">
        <w:rPr>
          <w:lang w:val="pl-PL"/>
        </w:rPr>
        <w:t>.</w:t>
      </w:r>
      <w:r w:rsidR="00797060" w:rsidRPr="00D33D63">
        <w:rPr>
          <w:lang w:val="pl-PL"/>
        </w:rPr>
        <w:t xml:space="preserve"> </w:t>
      </w:r>
      <w:r w:rsidR="00D466BB" w:rsidRPr="00693598">
        <w:rPr>
          <w:lang w:val="pl-PL"/>
        </w:rPr>
        <w:t xml:space="preserve">Wyrok skazujący zapadł w oparciu o </w:t>
      </w:r>
      <w:r w:rsidR="00E4618C">
        <w:rPr>
          <w:lang w:val="pl-PL"/>
        </w:rPr>
        <w:t>a</w:t>
      </w:r>
      <w:r w:rsidR="00D466BB" w:rsidRPr="00693598">
        <w:rPr>
          <w:lang w:val="pl-PL"/>
        </w:rPr>
        <w:t>rt</w:t>
      </w:r>
      <w:r w:rsidR="005E3A2F">
        <w:rPr>
          <w:lang w:val="pl-PL"/>
        </w:rPr>
        <w:t>.</w:t>
      </w:r>
      <w:r w:rsidR="00D466BB" w:rsidRPr="00693598">
        <w:rPr>
          <w:lang w:val="pl-PL"/>
        </w:rPr>
        <w:t xml:space="preserve"> 111</w:t>
      </w:r>
      <w:r w:rsidR="00693598" w:rsidRPr="00693598">
        <w:rPr>
          <w:lang w:val="pl-PL"/>
        </w:rPr>
        <w:t xml:space="preserve"> </w:t>
      </w:r>
      <w:r w:rsidR="00E4618C">
        <w:rPr>
          <w:lang w:val="pl-PL"/>
        </w:rPr>
        <w:t>w związku z</w:t>
      </w:r>
      <w:r w:rsidR="00535313">
        <w:rPr>
          <w:lang w:val="pl-PL"/>
        </w:rPr>
        <w:t> </w:t>
      </w:r>
      <w:r w:rsidR="00E4618C">
        <w:rPr>
          <w:lang w:val="pl-PL"/>
        </w:rPr>
        <w:t>a</w:t>
      </w:r>
      <w:r w:rsidR="00693598" w:rsidRPr="00693598">
        <w:rPr>
          <w:lang w:val="pl-PL"/>
        </w:rPr>
        <w:t>rt</w:t>
      </w:r>
      <w:r w:rsidR="005E3A2F">
        <w:rPr>
          <w:lang w:val="pl-PL"/>
        </w:rPr>
        <w:t>.</w:t>
      </w:r>
      <w:r w:rsidR="00693598" w:rsidRPr="00693598">
        <w:rPr>
          <w:lang w:val="pl-PL"/>
        </w:rPr>
        <w:t xml:space="preserve"> 117 (5) Kodeksu </w:t>
      </w:r>
      <w:r w:rsidR="00253B61" w:rsidRPr="00693598">
        <w:rPr>
          <w:lang w:val="pl-PL"/>
        </w:rPr>
        <w:t>karnego</w:t>
      </w:r>
      <w:r w:rsidR="00693598" w:rsidRPr="00693598">
        <w:rPr>
          <w:lang w:val="pl-PL"/>
        </w:rPr>
        <w:t>.</w:t>
      </w:r>
      <w:r w:rsidR="00D466BB" w:rsidRPr="00693598">
        <w:rPr>
          <w:lang w:val="pl-PL"/>
        </w:rPr>
        <w:t xml:space="preserve"> </w:t>
      </w:r>
    </w:p>
    <w:p w:rsidR="001C0A44" w:rsidRPr="00E6346C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797060" w:rsidRPr="00EF629D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EF629D">
        <w:rPr>
          <w:noProof/>
          <w:lang w:val="pl-PL"/>
        </w:rPr>
        <w:t>28</w:t>
      </w:r>
      <w:r w:rsidRPr="002973D8">
        <w:rPr>
          <w:lang w:val="en-GB"/>
        </w:rPr>
        <w:fldChar w:fldCharType="end"/>
      </w:r>
      <w:r w:rsidR="00797060" w:rsidRPr="00EF629D">
        <w:rPr>
          <w:lang w:val="pl-PL"/>
        </w:rPr>
        <w:t>.</w:t>
      </w:r>
      <w:r w:rsidR="00674B3A">
        <w:rPr>
          <w:lang w:val="pl-PL"/>
        </w:rPr>
        <w:t xml:space="preserve"> </w:t>
      </w:r>
      <w:r w:rsidR="00945A1E">
        <w:rPr>
          <w:lang w:val="pl-PL"/>
        </w:rPr>
        <w:t xml:space="preserve">W odniesieniu do kwestii </w:t>
      </w:r>
      <w:r w:rsidR="00B2301F">
        <w:rPr>
          <w:lang w:val="pl-PL"/>
        </w:rPr>
        <w:t>niezbędności</w:t>
      </w:r>
      <w:r w:rsidR="00693598" w:rsidRPr="00021567">
        <w:rPr>
          <w:lang w:val="pl-PL"/>
        </w:rPr>
        <w:t xml:space="preserve"> ingerencji, Rząd stwierdził, że w spraw</w:t>
      </w:r>
      <w:r w:rsidR="005B46C6">
        <w:rPr>
          <w:lang w:val="pl-PL"/>
        </w:rPr>
        <w:t>ach wymagających wyważenia</w:t>
      </w:r>
      <w:r w:rsidR="00693598" w:rsidRPr="00021567">
        <w:rPr>
          <w:lang w:val="pl-PL"/>
        </w:rPr>
        <w:t xml:space="preserve"> </w:t>
      </w:r>
      <w:r w:rsidR="008A57B9" w:rsidRPr="00021567">
        <w:rPr>
          <w:lang w:val="pl-PL"/>
        </w:rPr>
        <w:t xml:space="preserve">poszczególnych interesów </w:t>
      </w:r>
      <w:r w:rsidR="00B2301F">
        <w:rPr>
          <w:lang w:val="pl-PL"/>
        </w:rPr>
        <w:t>na</w:t>
      </w:r>
      <w:r w:rsidR="00535313">
        <w:rPr>
          <w:lang w:val="pl-PL"/>
        </w:rPr>
        <w:t> </w:t>
      </w:r>
      <w:r w:rsidR="00B2301F">
        <w:rPr>
          <w:lang w:val="pl-PL"/>
        </w:rPr>
        <w:t xml:space="preserve">gruncie </w:t>
      </w:r>
      <w:r w:rsidR="00E4618C">
        <w:rPr>
          <w:lang w:val="pl-PL"/>
        </w:rPr>
        <w:t>a</w:t>
      </w:r>
      <w:r w:rsidR="008A57B9" w:rsidRPr="00021567">
        <w:rPr>
          <w:lang w:val="pl-PL"/>
        </w:rPr>
        <w:t>rt</w:t>
      </w:r>
      <w:r w:rsidR="005E3A2F">
        <w:rPr>
          <w:lang w:val="pl-PL"/>
        </w:rPr>
        <w:t>.</w:t>
      </w:r>
      <w:r w:rsidR="008A57B9" w:rsidRPr="00021567">
        <w:rPr>
          <w:lang w:val="pl-PL"/>
        </w:rPr>
        <w:t xml:space="preserve"> 8 i</w:t>
      </w:r>
      <w:r w:rsidR="00021567" w:rsidRPr="00021567">
        <w:rPr>
          <w:lang w:val="pl-PL"/>
        </w:rPr>
        <w:t xml:space="preserve"> 10 Konwencji, sądom krajowym</w:t>
      </w:r>
      <w:r w:rsidR="008A57B9" w:rsidRPr="00021567">
        <w:rPr>
          <w:lang w:val="pl-PL"/>
        </w:rPr>
        <w:t xml:space="preserve"> </w:t>
      </w:r>
      <w:r w:rsidR="00021567" w:rsidRPr="00021567">
        <w:rPr>
          <w:lang w:val="pl-PL"/>
        </w:rPr>
        <w:t>prz</w:t>
      </w:r>
      <w:r w:rsidR="00EF629D">
        <w:rPr>
          <w:lang w:val="pl-PL"/>
        </w:rPr>
        <w:t>ysługuje pewien margines oceny</w:t>
      </w:r>
      <w:r w:rsidR="00BE2137" w:rsidRPr="00021567">
        <w:rPr>
          <w:lang w:val="pl-PL"/>
        </w:rPr>
        <w:t>.</w:t>
      </w:r>
      <w:r w:rsidR="00021567">
        <w:rPr>
          <w:lang w:val="pl-PL"/>
        </w:rPr>
        <w:t xml:space="preserve"> </w:t>
      </w:r>
      <w:r w:rsidR="00021567" w:rsidRPr="000360CD">
        <w:rPr>
          <w:lang w:val="pl-PL"/>
        </w:rPr>
        <w:t xml:space="preserve">W </w:t>
      </w:r>
      <w:r w:rsidR="00616391">
        <w:rPr>
          <w:lang w:val="pl-PL"/>
        </w:rPr>
        <w:t>przedmiotowej sprawie</w:t>
      </w:r>
      <w:r w:rsidR="00021567" w:rsidRPr="000360CD">
        <w:rPr>
          <w:lang w:val="pl-PL"/>
        </w:rPr>
        <w:t xml:space="preserve"> sądy krajowe </w:t>
      </w:r>
      <w:r w:rsidR="00A7044C">
        <w:rPr>
          <w:lang w:val="pl-PL"/>
        </w:rPr>
        <w:t>zakwalifikowały</w:t>
      </w:r>
      <w:r w:rsidR="00674B3A">
        <w:rPr>
          <w:lang w:val="pl-PL"/>
        </w:rPr>
        <w:t xml:space="preserve"> </w:t>
      </w:r>
      <w:r w:rsidR="00616391">
        <w:rPr>
          <w:lang w:val="pl-PL"/>
        </w:rPr>
        <w:t>kwestionowane stwierdzenia</w:t>
      </w:r>
      <w:r w:rsidR="00E4618C">
        <w:rPr>
          <w:lang w:val="pl-PL"/>
        </w:rPr>
        <w:t xml:space="preserve"> </w:t>
      </w:r>
      <w:r w:rsidR="006C20D2">
        <w:rPr>
          <w:lang w:val="pl-PL"/>
        </w:rPr>
        <w:t xml:space="preserve">jako </w:t>
      </w:r>
      <w:r w:rsidR="00945A1E">
        <w:rPr>
          <w:lang w:val="pl-PL"/>
        </w:rPr>
        <w:t xml:space="preserve">sąd ocenny </w:t>
      </w:r>
      <w:r w:rsidR="006C20D2">
        <w:rPr>
          <w:lang w:val="pl-PL"/>
        </w:rPr>
        <w:t>nie</w:t>
      </w:r>
      <w:r w:rsidR="00945A1E">
        <w:rPr>
          <w:lang w:val="pl-PL"/>
        </w:rPr>
        <w:t>poparty</w:t>
      </w:r>
      <w:r w:rsidR="000360CD" w:rsidRPr="000360CD">
        <w:rPr>
          <w:lang w:val="pl-PL"/>
        </w:rPr>
        <w:t xml:space="preserve"> w wystarczającym stopniu faktami.</w:t>
      </w:r>
      <w:r w:rsidR="00BE2137" w:rsidRPr="000360CD">
        <w:rPr>
          <w:lang w:val="pl-PL"/>
        </w:rPr>
        <w:t xml:space="preserve"> </w:t>
      </w:r>
      <w:r w:rsidR="00945A1E">
        <w:rPr>
          <w:lang w:val="pl-PL"/>
        </w:rPr>
        <w:t>Uznając tak,</w:t>
      </w:r>
      <w:r w:rsidR="000360CD" w:rsidRPr="00717065">
        <w:rPr>
          <w:lang w:val="pl-PL"/>
        </w:rPr>
        <w:t xml:space="preserve"> sądy krajowe zinterpretowały treść </w:t>
      </w:r>
      <w:r w:rsidR="00717065" w:rsidRPr="00717065">
        <w:rPr>
          <w:lang w:val="pl-PL"/>
        </w:rPr>
        <w:t>kwestionowanego stwierdzenia w</w:t>
      </w:r>
      <w:r w:rsidR="00945A1E">
        <w:rPr>
          <w:lang w:val="pl-PL"/>
        </w:rPr>
        <w:t xml:space="preserve"> jego ogólnym</w:t>
      </w:r>
      <w:r w:rsidR="00717065" w:rsidRPr="00717065">
        <w:rPr>
          <w:lang w:val="pl-PL"/>
        </w:rPr>
        <w:t xml:space="preserve"> kontekście</w:t>
      </w:r>
      <w:r w:rsidR="006C20D2">
        <w:rPr>
          <w:lang w:val="pl-PL"/>
        </w:rPr>
        <w:t xml:space="preserve">. </w:t>
      </w:r>
      <w:r w:rsidR="00616391">
        <w:rPr>
          <w:lang w:val="pl-PL"/>
        </w:rPr>
        <w:t>Wzięły</w:t>
      </w:r>
      <w:r w:rsidR="00616391" w:rsidRPr="00091515">
        <w:rPr>
          <w:lang w:val="pl-PL"/>
        </w:rPr>
        <w:t xml:space="preserve"> </w:t>
      </w:r>
      <w:r w:rsidR="00531D6A" w:rsidRPr="00091515">
        <w:rPr>
          <w:lang w:val="pl-PL"/>
        </w:rPr>
        <w:t>również</w:t>
      </w:r>
      <w:r w:rsidR="00616391">
        <w:rPr>
          <w:lang w:val="pl-PL"/>
        </w:rPr>
        <w:t xml:space="preserve"> </w:t>
      </w:r>
      <w:r w:rsidR="00531D6A" w:rsidRPr="00091515">
        <w:rPr>
          <w:lang w:val="pl-PL"/>
        </w:rPr>
        <w:t xml:space="preserve">pod uwagę fakt, że </w:t>
      </w:r>
      <w:r w:rsidR="00B56EAA" w:rsidRPr="00091515">
        <w:rPr>
          <w:lang w:val="pl-PL"/>
        </w:rPr>
        <w:t>granice akceptowalnej krytyki były wytyczone szerzej w</w:t>
      </w:r>
      <w:r w:rsidR="00535313">
        <w:rPr>
          <w:lang w:val="pl-PL"/>
        </w:rPr>
        <w:t> </w:t>
      </w:r>
      <w:r w:rsidR="00B56EAA" w:rsidRPr="00091515">
        <w:rPr>
          <w:lang w:val="pl-PL"/>
        </w:rPr>
        <w:t xml:space="preserve">stosunku do polityków </w:t>
      </w:r>
      <w:r w:rsidR="00091515" w:rsidRPr="00091515">
        <w:rPr>
          <w:lang w:val="pl-PL"/>
        </w:rPr>
        <w:t>oraz</w:t>
      </w:r>
      <w:r w:rsidR="00ED238F">
        <w:rPr>
          <w:lang w:val="pl-PL"/>
        </w:rPr>
        <w:t>,</w:t>
      </w:r>
      <w:r w:rsidR="00091515" w:rsidRPr="00091515">
        <w:rPr>
          <w:lang w:val="pl-PL"/>
        </w:rPr>
        <w:t xml:space="preserve"> że skarżący działał z intencją wniesienia swojego wkładu do debaty ogólnej </w:t>
      </w:r>
      <w:r w:rsidR="00945A1E">
        <w:rPr>
          <w:lang w:val="pl-PL"/>
        </w:rPr>
        <w:t>o</w:t>
      </w:r>
      <w:r w:rsidR="00091515" w:rsidRPr="00091515">
        <w:rPr>
          <w:lang w:val="pl-PL"/>
        </w:rPr>
        <w:t xml:space="preserve"> </w:t>
      </w:r>
      <w:r w:rsidR="00945A1E">
        <w:rPr>
          <w:lang w:val="pl-PL"/>
        </w:rPr>
        <w:t>sprawie dotyczącej interesu publicznego</w:t>
      </w:r>
      <w:r w:rsidR="00091515" w:rsidRPr="00091515">
        <w:rPr>
          <w:lang w:val="pl-PL"/>
        </w:rPr>
        <w:t>, mianowicie o prawach</w:t>
      </w:r>
      <w:r w:rsidR="00B2301F">
        <w:rPr>
          <w:lang w:val="pl-PL"/>
        </w:rPr>
        <w:t xml:space="preserve"> i ochron</w:t>
      </w:r>
      <w:r w:rsidR="00091515" w:rsidRPr="00091515">
        <w:rPr>
          <w:lang w:val="pl-PL"/>
        </w:rPr>
        <w:t>ie osób</w:t>
      </w:r>
      <w:r w:rsidR="00616391">
        <w:rPr>
          <w:lang w:val="pl-PL"/>
        </w:rPr>
        <w:t xml:space="preserve"> ubiegających się o </w:t>
      </w:r>
      <w:r w:rsidR="00091515" w:rsidRPr="00091515">
        <w:rPr>
          <w:lang w:val="pl-PL"/>
        </w:rPr>
        <w:t xml:space="preserve">azyl i rozwoju prawa w tej dziedzinie. </w:t>
      </w:r>
      <w:r w:rsidR="007D21B6" w:rsidRPr="00EE5DA7">
        <w:rPr>
          <w:lang w:val="pl-PL"/>
        </w:rPr>
        <w:t>Rozpatrz</w:t>
      </w:r>
      <w:r w:rsidR="00945A1E">
        <w:rPr>
          <w:lang w:val="pl-PL"/>
        </w:rPr>
        <w:t>yły one</w:t>
      </w:r>
      <w:r w:rsidR="007D21B6" w:rsidRPr="00EE5DA7">
        <w:rPr>
          <w:lang w:val="pl-PL"/>
        </w:rPr>
        <w:t xml:space="preserve"> również ostatnie </w:t>
      </w:r>
      <w:r w:rsidR="00945A1E">
        <w:rPr>
          <w:lang w:val="pl-PL"/>
        </w:rPr>
        <w:t xml:space="preserve">wydarzenia i </w:t>
      </w:r>
      <w:r w:rsidR="007D21B6" w:rsidRPr="00EE5DA7">
        <w:rPr>
          <w:lang w:val="pl-PL"/>
        </w:rPr>
        <w:t>zmian</w:t>
      </w:r>
      <w:r w:rsidR="008F40D0" w:rsidRPr="00EE5DA7">
        <w:rPr>
          <w:lang w:val="pl-PL"/>
        </w:rPr>
        <w:t>y</w:t>
      </w:r>
      <w:r w:rsidR="007D21B6" w:rsidRPr="00EE5DA7">
        <w:rPr>
          <w:lang w:val="pl-PL"/>
        </w:rPr>
        <w:t xml:space="preserve"> </w:t>
      </w:r>
      <w:r w:rsidR="00131B5B" w:rsidRPr="00EE5DA7">
        <w:rPr>
          <w:lang w:val="pl-PL"/>
        </w:rPr>
        <w:t>w austriackich przepisach</w:t>
      </w:r>
      <w:r w:rsidR="00126CFF" w:rsidRPr="00EE5DA7">
        <w:rPr>
          <w:lang w:val="pl-PL"/>
        </w:rPr>
        <w:t xml:space="preserve"> </w:t>
      </w:r>
      <w:r w:rsidR="00131B5B" w:rsidRPr="00EE5DA7">
        <w:rPr>
          <w:lang w:val="pl-PL"/>
        </w:rPr>
        <w:t>dotyczących azylu i</w:t>
      </w:r>
      <w:r w:rsidR="00535313">
        <w:rPr>
          <w:lang w:val="pl-PL"/>
        </w:rPr>
        <w:t> </w:t>
      </w:r>
      <w:r w:rsidR="00131B5B" w:rsidRPr="00EE5DA7">
        <w:rPr>
          <w:lang w:val="pl-PL"/>
        </w:rPr>
        <w:t>cudzoziemców powołane przez skarżącego</w:t>
      </w:r>
      <w:r w:rsidR="007D21B6" w:rsidRPr="00EE5DA7">
        <w:rPr>
          <w:lang w:val="pl-PL"/>
        </w:rPr>
        <w:t xml:space="preserve"> </w:t>
      </w:r>
      <w:r w:rsidR="00EE5DA7" w:rsidRPr="00EE5DA7">
        <w:rPr>
          <w:lang w:val="pl-PL"/>
        </w:rPr>
        <w:t xml:space="preserve">na poparcie swoich </w:t>
      </w:r>
      <w:r w:rsidR="00616391">
        <w:rPr>
          <w:lang w:val="pl-PL"/>
        </w:rPr>
        <w:t>twierdzeń</w:t>
      </w:r>
      <w:r w:rsidR="00945A1E">
        <w:rPr>
          <w:lang w:val="pl-PL"/>
        </w:rPr>
        <w:t xml:space="preserve"> oraz starannie zważyły argumenty skarżącego</w:t>
      </w:r>
      <w:r w:rsidR="00EE5DA7" w:rsidRPr="00EE5DA7">
        <w:rPr>
          <w:lang w:val="pl-PL"/>
        </w:rPr>
        <w:t>.</w:t>
      </w:r>
      <w:r w:rsidR="00EE5DA7">
        <w:rPr>
          <w:lang w:val="pl-PL"/>
        </w:rPr>
        <w:t xml:space="preserve"> </w:t>
      </w:r>
      <w:r w:rsidR="00945A1E">
        <w:rPr>
          <w:lang w:val="pl-PL"/>
        </w:rPr>
        <w:t>Ponadto wzięły</w:t>
      </w:r>
      <w:r w:rsidR="00C34740" w:rsidRPr="00C34740">
        <w:rPr>
          <w:lang w:val="pl-PL"/>
        </w:rPr>
        <w:t xml:space="preserve"> pod uwagę słownictwo, jakiego użył skarżący</w:t>
      </w:r>
      <w:r w:rsidR="00945A1E">
        <w:rPr>
          <w:lang w:val="pl-PL"/>
        </w:rPr>
        <w:t>,</w:t>
      </w:r>
      <w:r w:rsidR="00C34740" w:rsidRPr="00C34740">
        <w:rPr>
          <w:lang w:val="pl-PL"/>
        </w:rPr>
        <w:t xml:space="preserve"> oraz fakt, że wypowiedź została opublikowana natychmiast po śmierci Minister.</w:t>
      </w:r>
      <w:r w:rsidR="00192A2F">
        <w:rPr>
          <w:lang w:val="pl-PL"/>
        </w:rPr>
        <w:t xml:space="preserve"> </w:t>
      </w:r>
      <w:r w:rsidR="00192A2F" w:rsidRPr="007D7920">
        <w:rPr>
          <w:lang w:val="pl-PL"/>
        </w:rPr>
        <w:t>W związku z powyższym uzna</w:t>
      </w:r>
      <w:r w:rsidR="00945A1E">
        <w:rPr>
          <w:lang w:val="pl-PL"/>
        </w:rPr>
        <w:t>ły</w:t>
      </w:r>
      <w:r w:rsidR="007D7920">
        <w:rPr>
          <w:lang w:val="pl-PL"/>
        </w:rPr>
        <w:t>,</w:t>
      </w:r>
      <w:r w:rsidR="00192A2F" w:rsidRPr="007D7920">
        <w:rPr>
          <w:lang w:val="pl-PL"/>
        </w:rPr>
        <w:t xml:space="preserve"> że</w:t>
      </w:r>
      <w:r w:rsidR="00C34740" w:rsidRPr="007D7920">
        <w:rPr>
          <w:lang w:val="pl-PL"/>
        </w:rPr>
        <w:t xml:space="preserve"> </w:t>
      </w:r>
      <w:r w:rsidR="003C71A4" w:rsidRPr="007D7920">
        <w:rPr>
          <w:lang w:val="pl-PL"/>
        </w:rPr>
        <w:t xml:space="preserve">kwestionowane fragmenty stanowią </w:t>
      </w:r>
      <w:r w:rsidR="007D7920" w:rsidRPr="007D7920">
        <w:rPr>
          <w:lang w:val="pl-PL"/>
        </w:rPr>
        <w:t>nieuzasadniony atak personalny na zmarłą Minister.</w:t>
      </w:r>
      <w:r w:rsidR="00945A1E">
        <w:rPr>
          <w:lang w:val="pl-PL"/>
        </w:rPr>
        <w:t xml:space="preserve"> W końcu,</w:t>
      </w:r>
      <w:r w:rsidR="007D7920" w:rsidRPr="00744CD1">
        <w:rPr>
          <w:lang w:val="pl-PL"/>
        </w:rPr>
        <w:t xml:space="preserve"> nałożona sankcja była </w:t>
      </w:r>
      <w:r w:rsidR="00744CD1" w:rsidRPr="00744CD1">
        <w:rPr>
          <w:lang w:val="pl-PL"/>
        </w:rPr>
        <w:t xml:space="preserve">łagodna, jako że </w:t>
      </w:r>
      <w:r w:rsidR="00616391">
        <w:rPr>
          <w:lang w:val="pl-PL"/>
        </w:rPr>
        <w:t xml:space="preserve">nałożona została na niego </w:t>
      </w:r>
      <w:r w:rsidR="00B2301F">
        <w:rPr>
          <w:lang w:val="pl-PL"/>
        </w:rPr>
        <w:t xml:space="preserve">jedynie </w:t>
      </w:r>
      <w:r w:rsidR="00616391">
        <w:rPr>
          <w:lang w:val="pl-PL"/>
        </w:rPr>
        <w:t>grzywna w wysokości</w:t>
      </w:r>
      <w:r w:rsidR="00744CD1" w:rsidRPr="00744CD1">
        <w:rPr>
          <w:lang w:val="pl-PL"/>
        </w:rPr>
        <w:t xml:space="preserve"> 1200 EUR</w:t>
      </w:r>
      <w:r w:rsidR="00616391">
        <w:rPr>
          <w:lang w:val="pl-PL"/>
        </w:rPr>
        <w:t>, wykonanie</w:t>
      </w:r>
      <w:r w:rsidR="00674B3A">
        <w:rPr>
          <w:lang w:val="pl-PL"/>
        </w:rPr>
        <w:t xml:space="preserve"> </w:t>
      </w:r>
      <w:r w:rsidR="00B2301F">
        <w:rPr>
          <w:lang w:val="pl-PL"/>
        </w:rPr>
        <w:t xml:space="preserve">której </w:t>
      </w:r>
      <w:r w:rsidR="00744CD1" w:rsidRPr="00744CD1">
        <w:rPr>
          <w:lang w:val="pl-PL"/>
        </w:rPr>
        <w:t>zawieszon</w:t>
      </w:r>
      <w:r w:rsidR="00616391">
        <w:rPr>
          <w:lang w:val="pl-PL"/>
        </w:rPr>
        <w:t>o</w:t>
      </w:r>
      <w:r w:rsidR="00744CD1" w:rsidRPr="00744CD1">
        <w:rPr>
          <w:lang w:val="pl-PL"/>
        </w:rPr>
        <w:t xml:space="preserve"> na okres próby. </w:t>
      </w:r>
    </w:p>
    <w:p w:rsidR="006E0D31" w:rsidRPr="00C510E3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245EB4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29</w:t>
      </w:r>
      <w:r w:rsidRPr="002973D8">
        <w:rPr>
          <w:lang w:val="en-GB"/>
        </w:rPr>
        <w:fldChar w:fldCharType="end"/>
      </w:r>
      <w:r w:rsidR="00245EB4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987ECF" w:rsidRPr="00987ECF">
        <w:rPr>
          <w:lang w:val="pl-PL"/>
        </w:rPr>
        <w:t>Zdaniem skarżącego ingerencja nie była zgodna z prawem ani</w:t>
      </w:r>
      <w:r w:rsidR="00535313">
        <w:rPr>
          <w:lang w:val="pl-PL"/>
        </w:rPr>
        <w:t> </w:t>
      </w:r>
      <w:r w:rsidR="00987ECF" w:rsidRPr="00987ECF">
        <w:rPr>
          <w:lang w:val="pl-PL"/>
        </w:rPr>
        <w:t>nie</w:t>
      </w:r>
      <w:r w:rsidR="00535313">
        <w:rPr>
          <w:lang w:val="pl-PL"/>
        </w:rPr>
        <w:t> </w:t>
      </w:r>
      <w:r w:rsidR="00987ECF" w:rsidRPr="00987ECF">
        <w:rPr>
          <w:lang w:val="pl-PL"/>
        </w:rPr>
        <w:t xml:space="preserve">dążyła </w:t>
      </w:r>
      <w:r w:rsidR="007E1904">
        <w:rPr>
          <w:lang w:val="pl-PL"/>
        </w:rPr>
        <w:t>do realizacji uprawnionego celu</w:t>
      </w:r>
      <w:r w:rsidR="006E0D31" w:rsidRPr="007E1904">
        <w:rPr>
          <w:lang w:val="pl-PL"/>
        </w:rPr>
        <w:t>.</w:t>
      </w:r>
      <w:r w:rsidR="007E1904">
        <w:rPr>
          <w:lang w:val="pl-PL"/>
        </w:rPr>
        <w:t xml:space="preserve"> </w:t>
      </w:r>
      <w:r w:rsidR="007E1904" w:rsidRPr="00783288">
        <w:rPr>
          <w:lang w:val="pl-PL"/>
        </w:rPr>
        <w:t xml:space="preserve">Zmarłej minister </w:t>
      </w:r>
      <w:r w:rsidR="00D41A67" w:rsidRPr="00783288">
        <w:rPr>
          <w:lang w:val="pl-PL"/>
        </w:rPr>
        <w:t>nie</w:t>
      </w:r>
      <w:r w:rsidR="00535313">
        <w:rPr>
          <w:lang w:val="pl-PL"/>
        </w:rPr>
        <w:t> </w:t>
      </w:r>
      <w:r w:rsidR="00D41A67" w:rsidRPr="00783288">
        <w:rPr>
          <w:lang w:val="pl-PL"/>
        </w:rPr>
        <w:t>interesowała</w:t>
      </w:r>
      <w:r w:rsidR="007E1904" w:rsidRPr="00783288">
        <w:rPr>
          <w:lang w:val="pl-PL"/>
        </w:rPr>
        <w:t xml:space="preserve"> już realizacja kariery politycznej</w:t>
      </w:r>
      <w:r w:rsidR="00186FB2" w:rsidRPr="00783288">
        <w:rPr>
          <w:lang w:val="pl-PL"/>
        </w:rPr>
        <w:t xml:space="preserve">, a interesy jej żyjącego męża </w:t>
      </w:r>
      <w:r w:rsidR="006020E9" w:rsidRPr="00783288">
        <w:rPr>
          <w:lang w:val="pl-PL"/>
        </w:rPr>
        <w:t>były</w:t>
      </w:r>
      <w:r w:rsidR="004346FC" w:rsidRPr="00783288">
        <w:rPr>
          <w:lang w:val="pl-PL"/>
        </w:rPr>
        <w:t xml:space="preserve"> innej natury</w:t>
      </w:r>
      <w:r w:rsidR="00A606E0">
        <w:rPr>
          <w:lang w:val="pl-PL"/>
        </w:rPr>
        <w:t>,</w:t>
      </w:r>
      <w:r w:rsidR="004346FC" w:rsidRPr="00783288">
        <w:rPr>
          <w:lang w:val="pl-PL"/>
        </w:rPr>
        <w:t xml:space="preserve"> </w:t>
      </w:r>
      <w:r w:rsidR="006020E9" w:rsidRPr="00783288">
        <w:rPr>
          <w:lang w:val="pl-PL"/>
        </w:rPr>
        <w:t>jako że nie był on politykiem</w:t>
      </w:r>
      <w:r w:rsidR="00783288" w:rsidRPr="00783288">
        <w:rPr>
          <w:lang w:val="pl-PL"/>
        </w:rPr>
        <w:t xml:space="preserve"> </w:t>
      </w:r>
      <w:r w:rsidR="00783288">
        <w:rPr>
          <w:lang w:val="pl-PL"/>
        </w:rPr>
        <w:t>i</w:t>
      </w:r>
      <w:r w:rsidR="00783288" w:rsidRPr="00783288">
        <w:rPr>
          <w:lang w:val="pl-PL"/>
        </w:rPr>
        <w:t xml:space="preserve"> nie chciał rozpoczynać takowej kariery.</w:t>
      </w:r>
      <w:r w:rsidR="006E0D31" w:rsidRPr="00783288">
        <w:rPr>
          <w:lang w:val="pl-PL"/>
        </w:rPr>
        <w:t xml:space="preserve"> </w:t>
      </w:r>
      <w:r w:rsidR="00783288" w:rsidRPr="00C22C12">
        <w:rPr>
          <w:lang w:val="pl-PL"/>
        </w:rPr>
        <w:t xml:space="preserve">Treść wypowiedzi skarżącego </w:t>
      </w:r>
      <w:r w:rsidR="00E6346C">
        <w:rPr>
          <w:lang w:val="pl-PL"/>
        </w:rPr>
        <w:t>nie</w:t>
      </w:r>
      <w:r w:rsidR="00C22C12" w:rsidRPr="00C22C12">
        <w:rPr>
          <w:lang w:val="pl-PL"/>
        </w:rPr>
        <w:t xml:space="preserve"> dotyczyła</w:t>
      </w:r>
      <w:r w:rsidR="00E6346C">
        <w:rPr>
          <w:lang w:val="pl-PL"/>
        </w:rPr>
        <w:t xml:space="preserve"> zasadniczo</w:t>
      </w:r>
      <w:r w:rsidR="00C22C12" w:rsidRPr="00C22C12">
        <w:rPr>
          <w:lang w:val="pl-PL"/>
        </w:rPr>
        <w:t xml:space="preserve"> samej zmarłej Minister, a raczej polityki, za którą była odpowiedzialna. </w:t>
      </w:r>
      <w:r w:rsidR="00C22C12" w:rsidRPr="00345CFA">
        <w:rPr>
          <w:lang w:val="pl-PL"/>
        </w:rPr>
        <w:t xml:space="preserve">Zostało to wyraźnie zaznaczone </w:t>
      </w:r>
      <w:r w:rsidR="00F047FF">
        <w:rPr>
          <w:lang w:val="pl-PL"/>
        </w:rPr>
        <w:t>poprzez odniesienie</w:t>
      </w:r>
      <w:r w:rsidR="00345CFA" w:rsidRPr="00345CFA">
        <w:rPr>
          <w:lang w:val="pl-PL"/>
        </w:rPr>
        <w:t xml:space="preserve"> </w:t>
      </w:r>
      <w:r w:rsidR="00345CFA" w:rsidRPr="00345CFA">
        <w:rPr>
          <w:lang w:val="pl-PL"/>
        </w:rPr>
        <w:lastRenderedPageBreak/>
        <w:t>do</w:t>
      </w:r>
      <w:r w:rsidR="00535313">
        <w:rPr>
          <w:lang w:val="pl-PL"/>
        </w:rPr>
        <w:t> </w:t>
      </w:r>
      <w:r w:rsidR="00345CFA" w:rsidRPr="00345CFA">
        <w:rPr>
          <w:lang w:val="pl-PL"/>
        </w:rPr>
        <w:t xml:space="preserve">biurokracji </w:t>
      </w:r>
      <w:r w:rsidR="00345CFA">
        <w:rPr>
          <w:lang w:val="pl-PL"/>
        </w:rPr>
        <w:t xml:space="preserve">skażonej rasizmem. </w:t>
      </w:r>
      <w:r w:rsidR="00F047FF">
        <w:rPr>
          <w:lang w:val="pl-PL"/>
        </w:rPr>
        <w:t xml:space="preserve">Ten sąd ocenny </w:t>
      </w:r>
      <w:r w:rsidR="00B2301F">
        <w:rPr>
          <w:lang w:val="pl-PL"/>
        </w:rPr>
        <w:t>miał podstawę w</w:t>
      </w:r>
      <w:r w:rsidR="00535313">
        <w:rPr>
          <w:lang w:val="pl-PL"/>
        </w:rPr>
        <w:t> </w:t>
      </w:r>
      <w:r w:rsidR="00B2301F">
        <w:rPr>
          <w:lang w:val="pl-PL"/>
        </w:rPr>
        <w:t>faktach</w:t>
      </w:r>
      <w:r w:rsidR="00345CFA" w:rsidRPr="00AA054B">
        <w:rPr>
          <w:lang w:val="pl-PL"/>
        </w:rPr>
        <w:t xml:space="preserve">, a konkretnie </w:t>
      </w:r>
      <w:r w:rsidR="00070929">
        <w:rPr>
          <w:lang w:val="pl-PL"/>
        </w:rPr>
        <w:t xml:space="preserve">– </w:t>
      </w:r>
      <w:r w:rsidR="00B2301F">
        <w:rPr>
          <w:lang w:val="pl-PL"/>
        </w:rPr>
        <w:t>w</w:t>
      </w:r>
      <w:r w:rsidR="00070929">
        <w:rPr>
          <w:lang w:val="pl-PL"/>
        </w:rPr>
        <w:t xml:space="preserve"> </w:t>
      </w:r>
      <w:r w:rsidR="00B2301F">
        <w:rPr>
          <w:lang w:val="pl-PL"/>
        </w:rPr>
        <w:t>stale pogarszającej</w:t>
      </w:r>
      <w:r w:rsidR="003503FD" w:rsidRPr="00AA054B">
        <w:rPr>
          <w:lang w:val="pl-PL"/>
        </w:rPr>
        <w:t xml:space="preserve"> się </w:t>
      </w:r>
      <w:r w:rsidR="00B2301F">
        <w:rPr>
          <w:lang w:val="pl-PL"/>
        </w:rPr>
        <w:t>sytuacji</w:t>
      </w:r>
      <w:r w:rsidR="003503FD" w:rsidRPr="00AA054B">
        <w:rPr>
          <w:lang w:val="pl-PL"/>
        </w:rPr>
        <w:t xml:space="preserve"> obcokrajowców i osób </w:t>
      </w:r>
      <w:r w:rsidR="00A606E0">
        <w:rPr>
          <w:lang w:val="pl-PL"/>
        </w:rPr>
        <w:t>ubiegających się o</w:t>
      </w:r>
      <w:r w:rsidR="00A606E0" w:rsidRPr="00AA054B">
        <w:rPr>
          <w:lang w:val="pl-PL"/>
        </w:rPr>
        <w:t xml:space="preserve"> </w:t>
      </w:r>
      <w:r w:rsidR="00AA054B" w:rsidRPr="00AA054B">
        <w:rPr>
          <w:lang w:val="pl-PL"/>
        </w:rPr>
        <w:t>azyl w Austrii.</w:t>
      </w:r>
      <w:r w:rsidR="00345CFA" w:rsidRPr="00AA054B">
        <w:rPr>
          <w:lang w:val="pl-PL"/>
        </w:rPr>
        <w:t xml:space="preserve"> </w:t>
      </w:r>
      <w:r w:rsidR="00AA054B" w:rsidRPr="00447E5E">
        <w:rPr>
          <w:lang w:val="pl-PL"/>
        </w:rPr>
        <w:t>Zdaniem skarżącego zmarła Minister reprezentowała</w:t>
      </w:r>
      <w:r w:rsidR="00D920DC" w:rsidRPr="00447E5E">
        <w:rPr>
          <w:lang w:val="pl-PL"/>
        </w:rPr>
        <w:t xml:space="preserve"> ekstremistyczne stanowisko w austriackim społeczeństwie, zwłaszcza w oczach </w:t>
      </w:r>
      <w:r w:rsidR="00447E5E" w:rsidRPr="00447E5E">
        <w:rPr>
          <w:lang w:val="pl-PL"/>
        </w:rPr>
        <w:t>osób walczących o prawa człowieka</w:t>
      </w:r>
      <w:r w:rsidR="004C440D" w:rsidRPr="00447E5E">
        <w:rPr>
          <w:lang w:val="pl-PL"/>
        </w:rPr>
        <w:t>,</w:t>
      </w:r>
      <w:r w:rsidR="00447E5E" w:rsidRPr="00447E5E">
        <w:rPr>
          <w:lang w:val="pl-PL"/>
        </w:rPr>
        <w:t xml:space="preserve"> jako że </w:t>
      </w:r>
      <w:r w:rsidR="00447E5E">
        <w:rPr>
          <w:lang w:val="pl-PL"/>
        </w:rPr>
        <w:t xml:space="preserve">łączyła w sobie okrucieństwo </w:t>
      </w:r>
      <w:r w:rsidR="00932B72">
        <w:rPr>
          <w:lang w:val="pl-PL"/>
        </w:rPr>
        <w:t>z jowialnością i czarem</w:t>
      </w:r>
      <w:r w:rsidR="00F047FF">
        <w:rPr>
          <w:lang w:val="pl-PL"/>
        </w:rPr>
        <w:t>,</w:t>
      </w:r>
      <w:r w:rsidR="0065320E" w:rsidRPr="00447E5E">
        <w:rPr>
          <w:lang w:val="pl-PL"/>
        </w:rPr>
        <w:t xml:space="preserve"> </w:t>
      </w:r>
      <w:r w:rsidR="00D94351">
        <w:rPr>
          <w:lang w:val="pl-PL"/>
        </w:rPr>
        <w:t xml:space="preserve">jak często bywało w przypadku Austriaków, którzy popełniali zbrodnie wojenne </w:t>
      </w:r>
      <w:r w:rsidR="004B1FC9">
        <w:rPr>
          <w:lang w:val="pl-PL"/>
        </w:rPr>
        <w:t>podczas II wojny światowej</w:t>
      </w:r>
      <w:r w:rsidR="008E73A2" w:rsidRPr="00447E5E">
        <w:rPr>
          <w:lang w:val="pl-PL"/>
        </w:rPr>
        <w:t xml:space="preserve">. </w:t>
      </w:r>
      <w:r w:rsidR="004B1FC9" w:rsidRPr="00952F65">
        <w:rPr>
          <w:lang w:val="pl-PL"/>
        </w:rPr>
        <w:t xml:space="preserve">Społeczeństwo austriackie uważnie obserwowało </w:t>
      </w:r>
      <w:r w:rsidR="00A606E0">
        <w:rPr>
          <w:lang w:val="pl-PL"/>
        </w:rPr>
        <w:t xml:space="preserve">toczące się </w:t>
      </w:r>
      <w:r w:rsidR="00645C0A" w:rsidRPr="00952F65">
        <w:rPr>
          <w:lang w:val="pl-PL"/>
        </w:rPr>
        <w:t xml:space="preserve">postępowanie karne przeciwko skarżącemu </w:t>
      </w:r>
      <w:r w:rsidR="00952F65" w:rsidRPr="00952F65">
        <w:rPr>
          <w:lang w:val="pl-PL"/>
        </w:rPr>
        <w:t xml:space="preserve">z pełną </w:t>
      </w:r>
      <w:r w:rsidR="00EF4328">
        <w:rPr>
          <w:lang w:val="pl-PL"/>
        </w:rPr>
        <w:t>świadomością tego, że skarżąc</w:t>
      </w:r>
      <w:r w:rsidR="00D87CE8">
        <w:rPr>
          <w:lang w:val="pl-PL"/>
        </w:rPr>
        <w:t>y</w:t>
      </w:r>
      <w:r w:rsidR="00EF4328">
        <w:rPr>
          <w:lang w:val="pl-PL"/>
        </w:rPr>
        <w:t xml:space="preserve"> wykazał się poświęceniem i troską w</w:t>
      </w:r>
      <w:r w:rsidR="00535313">
        <w:rPr>
          <w:lang w:val="pl-PL"/>
        </w:rPr>
        <w:t> </w:t>
      </w:r>
      <w:r w:rsidR="00EF4328">
        <w:rPr>
          <w:lang w:val="pl-PL"/>
        </w:rPr>
        <w:t>słusznej sprawie.</w:t>
      </w:r>
      <w:r w:rsidR="00D87CE8">
        <w:rPr>
          <w:lang w:val="pl-PL"/>
        </w:rPr>
        <w:t xml:space="preserve"> </w:t>
      </w:r>
      <w:r w:rsidR="00D87CE8" w:rsidRPr="00C510E3">
        <w:rPr>
          <w:lang w:val="pl-PL"/>
        </w:rPr>
        <w:t>Nawet je</w:t>
      </w:r>
      <w:r w:rsidR="00A606E0">
        <w:rPr>
          <w:lang w:val="pl-PL"/>
        </w:rPr>
        <w:t>żeli</w:t>
      </w:r>
      <w:r w:rsidR="00D87CE8" w:rsidRPr="00C510E3">
        <w:rPr>
          <w:lang w:val="pl-PL"/>
        </w:rPr>
        <w:t xml:space="preserve"> wypowiedź mogła</w:t>
      </w:r>
      <w:r w:rsidR="00A606E0">
        <w:rPr>
          <w:lang w:val="pl-PL"/>
        </w:rPr>
        <w:t>by</w:t>
      </w:r>
      <w:r w:rsidR="00D87CE8" w:rsidRPr="00C510E3">
        <w:rPr>
          <w:lang w:val="pl-PL"/>
        </w:rPr>
        <w:t xml:space="preserve"> być </w:t>
      </w:r>
      <w:r w:rsidR="00A922AF" w:rsidRPr="00C510E3">
        <w:rPr>
          <w:lang w:val="pl-PL"/>
        </w:rPr>
        <w:t>sformułowana w</w:t>
      </w:r>
      <w:r w:rsidR="00535313">
        <w:rPr>
          <w:lang w:val="pl-PL"/>
        </w:rPr>
        <w:t> </w:t>
      </w:r>
      <w:r w:rsidR="00A922AF" w:rsidRPr="00C510E3">
        <w:rPr>
          <w:lang w:val="pl-PL"/>
        </w:rPr>
        <w:t xml:space="preserve">sposób bardziej ostrożny, skarżący nie przekroczył granic </w:t>
      </w:r>
      <w:r w:rsidR="00A606E0">
        <w:rPr>
          <w:lang w:val="pl-PL"/>
        </w:rPr>
        <w:t>uprawnionej</w:t>
      </w:r>
      <w:r w:rsidR="00A606E0" w:rsidRPr="00C510E3">
        <w:rPr>
          <w:lang w:val="pl-PL"/>
        </w:rPr>
        <w:t xml:space="preserve"> </w:t>
      </w:r>
      <w:r w:rsidR="00C510E3" w:rsidRPr="00C510E3">
        <w:rPr>
          <w:lang w:val="pl-PL"/>
        </w:rPr>
        <w:t>krytyki politycznej.</w:t>
      </w:r>
      <w:r w:rsidR="004B1FC9" w:rsidRPr="00C510E3">
        <w:rPr>
          <w:lang w:val="pl-PL"/>
        </w:rPr>
        <w:t xml:space="preserve"> </w:t>
      </w:r>
    </w:p>
    <w:p w:rsidR="00502F9C" w:rsidRPr="00A970E3" w:rsidRDefault="00502F9C" w:rsidP="002973D8">
      <w:pPr>
        <w:pStyle w:val="ECHRHeading3"/>
        <w:rPr>
          <w:lang w:val="pl-PL"/>
        </w:rPr>
      </w:pPr>
      <w:r w:rsidRPr="00A970E3">
        <w:rPr>
          <w:lang w:val="pl-PL"/>
        </w:rPr>
        <w:t>2.</w:t>
      </w:r>
      <w:r w:rsidR="00674B3A">
        <w:rPr>
          <w:lang w:val="pl-PL"/>
        </w:rPr>
        <w:t xml:space="preserve"> </w:t>
      </w:r>
      <w:r w:rsidR="00615EEE" w:rsidRPr="00A970E3">
        <w:rPr>
          <w:lang w:val="pl-PL"/>
        </w:rPr>
        <w:t>Ocena Trybunału</w:t>
      </w:r>
    </w:p>
    <w:p w:rsidR="00502F9C" w:rsidRPr="00A970E3" w:rsidRDefault="00245EB4" w:rsidP="002973D8">
      <w:pPr>
        <w:pStyle w:val="ECHRHeading4"/>
        <w:rPr>
          <w:lang w:val="pl-PL"/>
        </w:rPr>
      </w:pPr>
      <w:r w:rsidRPr="00A970E3">
        <w:rPr>
          <w:lang w:val="pl-PL"/>
        </w:rPr>
        <w:t>(a)</w:t>
      </w:r>
      <w:r w:rsidR="00674B3A">
        <w:rPr>
          <w:lang w:val="pl-PL"/>
        </w:rPr>
        <w:t xml:space="preserve"> </w:t>
      </w:r>
      <w:r w:rsidR="00A970E3" w:rsidRPr="00A970E3">
        <w:rPr>
          <w:lang w:val="pl-PL"/>
        </w:rPr>
        <w:t>Zasady ustanowione przez orzecznictwo Trybunału</w:t>
      </w:r>
    </w:p>
    <w:p w:rsidR="001C0A44" w:rsidRPr="00367EB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30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167EC5">
        <w:rPr>
          <w:lang w:val="pl-PL"/>
        </w:rPr>
        <w:t>Zgodnie z ugruntowanym</w:t>
      </w:r>
      <w:r w:rsidR="00A970E3" w:rsidRPr="005B46C6">
        <w:rPr>
          <w:lang w:val="pl-PL"/>
        </w:rPr>
        <w:t xml:space="preserve"> orzecznictwem Trybunału, test </w:t>
      </w:r>
      <w:r w:rsidR="0075141E">
        <w:rPr>
          <w:lang w:val="pl-PL"/>
        </w:rPr>
        <w:t>niezbędności w społeczeństwie demokratycznym</w:t>
      </w:r>
      <w:r w:rsidR="00674B3A">
        <w:rPr>
          <w:lang w:val="pl-PL"/>
        </w:rPr>
        <w:t xml:space="preserve"> </w:t>
      </w:r>
      <w:r w:rsidR="00AB1FF0" w:rsidRPr="005B46C6">
        <w:rPr>
          <w:lang w:val="pl-PL"/>
        </w:rPr>
        <w:t>wymaga od Trybunału określenia</w:t>
      </w:r>
      <w:r w:rsidR="00F047FF">
        <w:rPr>
          <w:lang w:val="pl-PL"/>
        </w:rPr>
        <w:t>,</w:t>
      </w:r>
      <w:r w:rsidR="00AB1FF0" w:rsidRPr="005B46C6">
        <w:rPr>
          <w:lang w:val="pl-PL"/>
        </w:rPr>
        <w:t xml:space="preserve"> czy ingerencja będąca przedmiotem skargi </w:t>
      </w:r>
      <w:r w:rsidR="00F047FF">
        <w:rPr>
          <w:lang w:val="pl-PL"/>
        </w:rPr>
        <w:t>odpowiadała</w:t>
      </w:r>
      <w:r w:rsidR="0075141E" w:rsidRPr="005B46C6">
        <w:rPr>
          <w:lang w:val="pl-PL"/>
        </w:rPr>
        <w:t xml:space="preserve"> </w:t>
      </w:r>
      <w:r w:rsidR="00AB1FF0" w:rsidRPr="005B46C6">
        <w:rPr>
          <w:lang w:val="pl-PL"/>
        </w:rPr>
        <w:t>na</w:t>
      </w:r>
      <w:r w:rsidR="00535313">
        <w:rPr>
          <w:lang w:val="pl-PL"/>
        </w:rPr>
        <w:t> </w:t>
      </w:r>
      <w:r w:rsidR="00AB1FF0" w:rsidRPr="005B46C6">
        <w:rPr>
          <w:lang w:val="pl-PL"/>
        </w:rPr>
        <w:t>„</w:t>
      </w:r>
      <w:r w:rsidR="00B2301F">
        <w:rPr>
          <w:lang w:val="pl-PL"/>
        </w:rPr>
        <w:t>piln</w:t>
      </w:r>
      <w:r w:rsidR="00BC3A40">
        <w:rPr>
          <w:lang w:val="pl-PL"/>
        </w:rPr>
        <w:t>ą</w:t>
      </w:r>
      <w:r w:rsidR="00F047FF">
        <w:rPr>
          <w:lang w:val="pl-PL"/>
        </w:rPr>
        <w:t xml:space="preserve"> </w:t>
      </w:r>
      <w:r w:rsidR="00AB1FF0" w:rsidRPr="005B46C6">
        <w:rPr>
          <w:lang w:val="pl-PL"/>
        </w:rPr>
        <w:t>potrzeb</w:t>
      </w:r>
      <w:r w:rsidR="00F047FF">
        <w:rPr>
          <w:lang w:val="pl-PL"/>
        </w:rPr>
        <w:t>ę</w:t>
      </w:r>
      <w:r w:rsidR="00AB1FF0" w:rsidRPr="005B46C6">
        <w:rPr>
          <w:lang w:val="pl-PL"/>
        </w:rPr>
        <w:t xml:space="preserve"> </w:t>
      </w:r>
      <w:r w:rsidR="005B46C6" w:rsidRPr="005B46C6">
        <w:rPr>
          <w:lang w:val="pl-PL"/>
        </w:rPr>
        <w:t>społeczn</w:t>
      </w:r>
      <w:r w:rsidR="00F047FF">
        <w:rPr>
          <w:lang w:val="pl-PL"/>
        </w:rPr>
        <w:t>ą</w:t>
      </w:r>
      <w:r w:rsidR="005B46C6" w:rsidRPr="005B46C6">
        <w:rPr>
          <w:lang w:val="pl-PL"/>
        </w:rPr>
        <w:t>”, czy</w:t>
      </w:r>
      <w:r w:rsidR="00AB1FF0" w:rsidRPr="005B46C6">
        <w:rPr>
          <w:lang w:val="pl-PL"/>
        </w:rPr>
        <w:t xml:space="preserve"> była </w:t>
      </w:r>
      <w:r w:rsidR="005B46C6" w:rsidRPr="005B46C6">
        <w:rPr>
          <w:lang w:val="pl-PL"/>
        </w:rPr>
        <w:t>proporcjonalna</w:t>
      </w:r>
      <w:r w:rsidR="00AB1FF0" w:rsidRPr="005B46C6">
        <w:rPr>
          <w:lang w:val="pl-PL"/>
        </w:rPr>
        <w:t xml:space="preserve"> do </w:t>
      </w:r>
      <w:r w:rsidR="00F047FF">
        <w:rPr>
          <w:lang w:val="pl-PL"/>
        </w:rPr>
        <w:t xml:space="preserve">realizowanego </w:t>
      </w:r>
      <w:r w:rsidR="00AB1FF0" w:rsidRPr="005B46C6">
        <w:rPr>
          <w:lang w:val="pl-PL"/>
        </w:rPr>
        <w:t>uprawnionego celu</w:t>
      </w:r>
      <w:r w:rsidR="0075141E">
        <w:rPr>
          <w:lang w:val="pl-PL"/>
        </w:rPr>
        <w:t xml:space="preserve"> oraz czy powody przedstawione przez władze krajowe do jej uzasadnienia były </w:t>
      </w:r>
      <w:r w:rsidR="005B46C6">
        <w:rPr>
          <w:lang w:val="pl-PL"/>
        </w:rPr>
        <w:t>właściwe i wystarczające (zob.</w:t>
      </w:r>
      <w:r w:rsidR="00B56D51" w:rsidRPr="005B46C6">
        <w:rPr>
          <w:lang w:val="pl-PL"/>
        </w:rPr>
        <w:t xml:space="preserve"> </w:t>
      </w:r>
      <w:r w:rsidR="003848D9" w:rsidRPr="003848D9">
        <w:rPr>
          <w:i/>
          <w:lang w:val="pl-PL"/>
        </w:rPr>
        <w:t xml:space="preserve">The </w:t>
      </w:r>
      <w:proofErr w:type="spellStart"/>
      <w:r w:rsidR="003848D9" w:rsidRPr="003848D9">
        <w:rPr>
          <w:i/>
          <w:lang w:val="pl-PL"/>
        </w:rPr>
        <w:t>Sunday</w:t>
      </w:r>
      <w:proofErr w:type="spellEnd"/>
      <w:r w:rsidR="003848D9" w:rsidRPr="003848D9">
        <w:rPr>
          <w:i/>
          <w:lang w:val="pl-PL"/>
        </w:rPr>
        <w:t xml:space="preserve"> Times p</w:t>
      </w:r>
      <w:r w:rsidR="00E21914">
        <w:rPr>
          <w:i/>
          <w:lang w:val="pl-PL"/>
        </w:rPr>
        <w:t>rzeciwko</w:t>
      </w:r>
      <w:r w:rsidR="003848D9" w:rsidRPr="003848D9">
        <w:rPr>
          <w:i/>
          <w:lang w:val="pl-PL"/>
        </w:rPr>
        <w:t xml:space="preserve"> Wielkiej Brytanii</w:t>
      </w:r>
      <w:r w:rsidR="00B56D51" w:rsidRPr="003848D9">
        <w:rPr>
          <w:lang w:val="pl-PL"/>
        </w:rPr>
        <w:t xml:space="preserve"> </w:t>
      </w:r>
      <w:r w:rsidR="005B46C6" w:rsidRPr="003848D9">
        <w:rPr>
          <w:i/>
          <w:lang w:val="pl-PL"/>
        </w:rPr>
        <w:t>(nr</w:t>
      </w:r>
      <w:r w:rsidR="00B56D51" w:rsidRPr="003848D9">
        <w:rPr>
          <w:i/>
          <w:lang w:val="pl-PL"/>
        </w:rPr>
        <w:t xml:space="preserve"> 1)</w:t>
      </w:r>
      <w:r w:rsidR="005B46C6" w:rsidRPr="003848D9">
        <w:rPr>
          <w:lang w:val="pl-PL"/>
        </w:rPr>
        <w:t>, 26 kwietnia</w:t>
      </w:r>
      <w:r w:rsidR="00287F6B" w:rsidRPr="003848D9">
        <w:rPr>
          <w:lang w:val="pl-PL"/>
        </w:rPr>
        <w:t> </w:t>
      </w:r>
      <w:r w:rsidR="005B46C6" w:rsidRPr="003848D9">
        <w:rPr>
          <w:lang w:val="pl-PL"/>
        </w:rPr>
        <w:t>1979 r., § 62, Seria A nr</w:t>
      </w:r>
      <w:r w:rsidR="00B56D51" w:rsidRPr="003848D9">
        <w:rPr>
          <w:lang w:val="pl-PL"/>
        </w:rPr>
        <w:t xml:space="preserve"> 30; </w:t>
      </w:r>
      <w:proofErr w:type="spellStart"/>
      <w:r w:rsidR="003848D9">
        <w:rPr>
          <w:i/>
          <w:lang w:val="pl-PL"/>
        </w:rPr>
        <w:t>Editions</w:t>
      </w:r>
      <w:proofErr w:type="spellEnd"/>
      <w:r w:rsidR="003848D9">
        <w:rPr>
          <w:i/>
          <w:lang w:val="pl-PL"/>
        </w:rPr>
        <w:t xml:space="preserve"> Plon p</w:t>
      </w:r>
      <w:r w:rsidR="00E21914">
        <w:rPr>
          <w:i/>
          <w:lang w:val="pl-PL"/>
        </w:rPr>
        <w:t>rzeciwko</w:t>
      </w:r>
      <w:r w:rsidR="003848D9">
        <w:rPr>
          <w:i/>
          <w:lang w:val="pl-PL"/>
        </w:rPr>
        <w:t xml:space="preserve"> Francji</w:t>
      </w:r>
      <w:r w:rsidR="005B46C6" w:rsidRPr="003848D9">
        <w:rPr>
          <w:lang w:val="pl-PL"/>
        </w:rPr>
        <w:t>, nr</w:t>
      </w:r>
      <w:r w:rsidR="00B56D51" w:rsidRPr="003848D9">
        <w:rPr>
          <w:lang w:val="pl-PL"/>
        </w:rPr>
        <w:t xml:space="preserve"> 58148/00, § 42, </w:t>
      </w:r>
      <w:r w:rsidR="0075141E" w:rsidRPr="003848D9">
        <w:rPr>
          <w:lang w:val="pl-PL"/>
        </w:rPr>
        <w:t>E</w:t>
      </w:r>
      <w:r w:rsidR="0075141E">
        <w:rPr>
          <w:lang w:val="pl-PL"/>
        </w:rPr>
        <w:t>TPCz</w:t>
      </w:r>
      <w:r w:rsidR="0075141E" w:rsidRPr="003848D9">
        <w:rPr>
          <w:lang w:val="pl-PL"/>
        </w:rPr>
        <w:t xml:space="preserve"> </w:t>
      </w:r>
      <w:r w:rsidR="00B56D51" w:rsidRPr="003848D9">
        <w:rPr>
          <w:lang w:val="pl-PL"/>
        </w:rPr>
        <w:t>2004</w:t>
      </w:r>
      <w:r w:rsidR="00B56D51" w:rsidRPr="003848D9">
        <w:rPr>
          <w:lang w:val="pl-PL"/>
        </w:rPr>
        <w:noBreakHyphen/>
        <w:t xml:space="preserve">IV; </w:t>
      </w:r>
      <w:r w:rsidR="00B56D51" w:rsidRPr="003848D9">
        <w:rPr>
          <w:i/>
          <w:lang w:val="pl-PL"/>
        </w:rPr>
        <w:t>Stand</w:t>
      </w:r>
      <w:r w:rsidR="003848D9">
        <w:rPr>
          <w:i/>
          <w:lang w:val="pl-PL"/>
        </w:rPr>
        <w:t xml:space="preserve">ard </w:t>
      </w:r>
      <w:proofErr w:type="spellStart"/>
      <w:r w:rsidR="003848D9">
        <w:rPr>
          <w:i/>
          <w:lang w:val="pl-PL"/>
        </w:rPr>
        <w:t>Verlags</w:t>
      </w:r>
      <w:proofErr w:type="spellEnd"/>
      <w:r w:rsidR="003848D9">
        <w:rPr>
          <w:i/>
          <w:lang w:val="pl-PL"/>
        </w:rPr>
        <w:t xml:space="preserve"> GmbH p</w:t>
      </w:r>
      <w:r w:rsidR="00E21914">
        <w:rPr>
          <w:i/>
          <w:lang w:val="pl-PL"/>
        </w:rPr>
        <w:t>rzeciwko</w:t>
      </w:r>
      <w:r w:rsidR="003848D9">
        <w:rPr>
          <w:i/>
          <w:lang w:val="pl-PL"/>
        </w:rPr>
        <w:t xml:space="preserve"> Austrii</w:t>
      </w:r>
      <w:r w:rsidR="005B46C6" w:rsidRPr="003848D9">
        <w:rPr>
          <w:i/>
          <w:lang w:val="pl-PL"/>
        </w:rPr>
        <w:t xml:space="preserve"> (nr</w:t>
      </w:r>
      <w:r w:rsidR="00B56D51" w:rsidRPr="003848D9">
        <w:rPr>
          <w:i/>
          <w:lang w:val="pl-PL"/>
        </w:rPr>
        <w:t xml:space="preserve"> 2)</w:t>
      </w:r>
      <w:r w:rsidR="005B46C6" w:rsidRPr="003848D9">
        <w:rPr>
          <w:lang w:val="pl-PL"/>
        </w:rPr>
        <w:t>, nr</w:t>
      </w:r>
      <w:r w:rsidR="00287F6B" w:rsidRPr="003848D9">
        <w:rPr>
          <w:lang w:val="pl-PL"/>
        </w:rPr>
        <w:t> </w:t>
      </w:r>
      <w:r w:rsidR="00B56D51" w:rsidRPr="003848D9">
        <w:rPr>
          <w:lang w:val="pl-PL"/>
        </w:rPr>
        <w:t>21277/05 § 44,</w:t>
      </w:r>
      <w:r w:rsidR="005B46C6" w:rsidRPr="003848D9">
        <w:rPr>
          <w:lang w:val="pl-PL"/>
        </w:rPr>
        <w:t xml:space="preserve"> 4</w:t>
      </w:r>
      <w:r w:rsidR="00535313">
        <w:rPr>
          <w:lang w:val="pl-PL"/>
        </w:rPr>
        <w:t> </w:t>
      </w:r>
      <w:r w:rsidR="005B46C6" w:rsidRPr="003848D9">
        <w:rPr>
          <w:lang w:val="pl-PL"/>
        </w:rPr>
        <w:t>czerwca</w:t>
      </w:r>
      <w:r w:rsidR="00B56D51" w:rsidRPr="003848D9">
        <w:rPr>
          <w:lang w:val="pl-PL"/>
        </w:rPr>
        <w:t xml:space="preserve"> 2009</w:t>
      </w:r>
      <w:r w:rsidR="00632429" w:rsidRPr="003848D9">
        <w:rPr>
          <w:lang w:val="pl-PL"/>
        </w:rPr>
        <w:t xml:space="preserve"> r.</w:t>
      </w:r>
      <w:r w:rsidR="00B56D51" w:rsidRPr="003848D9">
        <w:rPr>
          <w:lang w:val="pl-PL"/>
        </w:rPr>
        <w:t xml:space="preserve">). </w:t>
      </w:r>
      <w:r w:rsidR="0075141E">
        <w:rPr>
          <w:lang w:val="pl-PL"/>
        </w:rPr>
        <w:t>Przy ocenie</w:t>
      </w:r>
      <w:r w:rsidR="00F047FF">
        <w:rPr>
          <w:lang w:val="pl-PL"/>
        </w:rPr>
        <w:t>,</w:t>
      </w:r>
      <w:r w:rsidR="00632429" w:rsidRPr="009B7FD8">
        <w:rPr>
          <w:lang w:val="pl-PL"/>
        </w:rPr>
        <w:t xml:space="preserve"> czy potrzeba istnieje oraz jak</w:t>
      </w:r>
      <w:r w:rsidR="0075141E">
        <w:rPr>
          <w:lang w:val="pl-PL"/>
        </w:rPr>
        <w:t>ie środki po</w:t>
      </w:r>
      <w:r w:rsidR="00C90EBE">
        <w:rPr>
          <w:lang w:val="pl-PL"/>
        </w:rPr>
        <w:t>winny zostać przyjęte, aby zająć</w:t>
      </w:r>
      <w:r w:rsidR="0075141E">
        <w:rPr>
          <w:lang w:val="pl-PL"/>
        </w:rPr>
        <w:t xml:space="preserve"> się nią, </w:t>
      </w:r>
      <w:r w:rsidR="00632429" w:rsidRPr="009B7FD8">
        <w:rPr>
          <w:lang w:val="pl-PL"/>
        </w:rPr>
        <w:t>wład</w:t>
      </w:r>
      <w:r w:rsidR="006F0FB8">
        <w:rPr>
          <w:lang w:val="pl-PL"/>
        </w:rPr>
        <w:t>z</w:t>
      </w:r>
      <w:r w:rsidR="0075141E">
        <w:rPr>
          <w:lang w:val="pl-PL"/>
        </w:rPr>
        <w:t>om</w:t>
      </w:r>
      <w:r w:rsidR="00674B3A">
        <w:rPr>
          <w:lang w:val="pl-PL"/>
        </w:rPr>
        <w:t xml:space="preserve"> </w:t>
      </w:r>
      <w:r w:rsidR="0075141E">
        <w:rPr>
          <w:lang w:val="pl-PL"/>
        </w:rPr>
        <w:t>krajowym pozostawiono pewien margines oceny</w:t>
      </w:r>
      <w:r w:rsidR="009B7FD8" w:rsidRPr="009B7FD8">
        <w:rPr>
          <w:lang w:val="pl-PL"/>
        </w:rPr>
        <w:t xml:space="preserve">. </w:t>
      </w:r>
    </w:p>
    <w:p w:rsidR="00B56D51" w:rsidRPr="00982426" w:rsidRDefault="00877CD8" w:rsidP="002973D8">
      <w:pPr>
        <w:pStyle w:val="ECHRPara"/>
        <w:rPr>
          <w:i/>
          <w:szCs w:val="24"/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31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 </w:t>
      </w:r>
      <w:r w:rsidR="0071764F" w:rsidRPr="00B62589">
        <w:rPr>
          <w:lang w:val="pl-PL"/>
        </w:rPr>
        <w:t xml:space="preserve">Trybunał podtrzymuje, że w </w:t>
      </w:r>
      <w:r w:rsidR="00F047FF">
        <w:rPr>
          <w:lang w:val="pl-PL"/>
        </w:rPr>
        <w:t xml:space="preserve">sprawach </w:t>
      </w:r>
      <w:r w:rsidR="0071764F" w:rsidRPr="00B62589">
        <w:rPr>
          <w:lang w:val="pl-PL"/>
        </w:rPr>
        <w:t>wolności wyrażania opinii</w:t>
      </w:r>
      <w:r w:rsidR="0075141E">
        <w:rPr>
          <w:lang w:val="pl-PL"/>
        </w:rPr>
        <w:t>,</w:t>
      </w:r>
      <w:r w:rsidR="00B56D51" w:rsidRPr="00B62589">
        <w:rPr>
          <w:lang w:val="pl-PL"/>
        </w:rPr>
        <w:t> </w:t>
      </w:r>
      <w:r w:rsidR="0071764F" w:rsidRPr="00B62589">
        <w:rPr>
          <w:lang w:val="pl-PL"/>
        </w:rPr>
        <w:t>jego</w:t>
      </w:r>
      <w:r w:rsidR="00CC07AC">
        <w:rPr>
          <w:lang w:val="pl-PL"/>
        </w:rPr>
        <w:t xml:space="preserve"> </w:t>
      </w:r>
      <w:r w:rsidR="0075141E">
        <w:rPr>
          <w:lang w:val="pl-PL"/>
        </w:rPr>
        <w:t>zadaniem w w</w:t>
      </w:r>
      <w:r w:rsidR="002708E8">
        <w:rPr>
          <w:lang w:val="pl-PL"/>
        </w:rPr>
        <w:t>ykonywaniu jurysdykcji nadzorczej</w:t>
      </w:r>
      <w:r w:rsidR="00674B3A">
        <w:rPr>
          <w:lang w:val="pl-PL"/>
        </w:rPr>
        <w:t xml:space="preserve"> </w:t>
      </w:r>
      <w:r w:rsidR="0071764F" w:rsidRPr="00B62589">
        <w:rPr>
          <w:lang w:val="pl-PL"/>
        </w:rPr>
        <w:t>nie jest zastępowanie kompetentnych władz krajowych</w:t>
      </w:r>
      <w:r w:rsidR="00B62589" w:rsidRPr="00B62589">
        <w:rPr>
          <w:lang w:val="pl-PL"/>
        </w:rPr>
        <w:t>, a raczej weryfikacja</w:t>
      </w:r>
      <w:r w:rsidR="00CC07AC">
        <w:rPr>
          <w:lang w:val="pl-PL"/>
        </w:rPr>
        <w:t>,</w:t>
      </w:r>
      <w:r w:rsidR="00B56D51" w:rsidRPr="00B62589">
        <w:rPr>
          <w:lang w:val="pl-PL"/>
        </w:rPr>
        <w:t xml:space="preserve"> </w:t>
      </w:r>
      <w:r w:rsidR="002708E8">
        <w:rPr>
          <w:lang w:val="pl-PL"/>
        </w:rPr>
        <w:t>na</w:t>
      </w:r>
      <w:r w:rsidR="00535313">
        <w:rPr>
          <w:lang w:val="pl-PL"/>
        </w:rPr>
        <w:t> </w:t>
      </w:r>
      <w:r w:rsidR="002708E8">
        <w:rPr>
          <w:lang w:val="pl-PL"/>
        </w:rPr>
        <w:t>mocy</w:t>
      </w:r>
      <w:r w:rsidR="00674B3A">
        <w:rPr>
          <w:lang w:val="pl-PL"/>
        </w:rPr>
        <w:t xml:space="preserve"> </w:t>
      </w:r>
      <w:r w:rsidR="002708E8">
        <w:rPr>
          <w:lang w:val="pl-PL"/>
        </w:rPr>
        <w:t>a</w:t>
      </w:r>
      <w:r w:rsidR="00B62589" w:rsidRPr="00B62589">
        <w:rPr>
          <w:lang w:val="pl-PL"/>
        </w:rPr>
        <w:t>rt</w:t>
      </w:r>
      <w:r w:rsidR="005E3A2F">
        <w:rPr>
          <w:lang w:val="pl-PL"/>
        </w:rPr>
        <w:t>.</w:t>
      </w:r>
      <w:r w:rsidR="00B62589" w:rsidRPr="00B62589">
        <w:rPr>
          <w:lang w:val="pl-PL"/>
        </w:rPr>
        <w:t xml:space="preserve"> 10</w:t>
      </w:r>
      <w:r w:rsidR="00CC07AC">
        <w:rPr>
          <w:lang w:val="pl-PL"/>
        </w:rPr>
        <w:t>,</w:t>
      </w:r>
      <w:r w:rsidR="00B62589" w:rsidRPr="00B62589">
        <w:rPr>
          <w:lang w:val="pl-PL"/>
        </w:rPr>
        <w:t xml:space="preserve"> </w:t>
      </w:r>
      <w:r w:rsidR="00B62589">
        <w:rPr>
          <w:lang w:val="pl-PL"/>
        </w:rPr>
        <w:t>decyzji</w:t>
      </w:r>
      <w:r w:rsidR="002708E8">
        <w:rPr>
          <w:lang w:val="pl-PL"/>
        </w:rPr>
        <w:t xml:space="preserve"> </w:t>
      </w:r>
      <w:r w:rsidR="00B2301F">
        <w:rPr>
          <w:lang w:val="pl-PL"/>
        </w:rPr>
        <w:t xml:space="preserve">wydanych przez nie </w:t>
      </w:r>
      <w:r w:rsidR="002708E8">
        <w:rPr>
          <w:lang w:val="pl-PL"/>
        </w:rPr>
        <w:t>w zgodzie z przysługującym im uprawnieniem do oceny</w:t>
      </w:r>
      <w:r w:rsidR="00CC07AC">
        <w:rPr>
          <w:lang w:val="pl-PL"/>
        </w:rPr>
        <w:t xml:space="preserve">. </w:t>
      </w:r>
      <w:r w:rsidR="00CC07AC" w:rsidRPr="00CC07AC">
        <w:rPr>
          <w:lang w:val="pl-PL"/>
        </w:rPr>
        <w:t>Trybunał przyjrzy się ingerencji będącej przedmiotem skargi w świetle całości sprawy i określi</w:t>
      </w:r>
      <w:r w:rsidR="00F047FF">
        <w:rPr>
          <w:lang w:val="pl-PL"/>
        </w:rPr>
        <w:t>,</w:t>
      </w:r>
      <w:r w:rsidR="00CC07AC" w:rsidRPr="00CC07AC">
        <w:rPr>
          <w:lang w:val="pl-PL"/>
        </w:rPr>
        <w:t xml:space="preserve"> czy</w:t>
      </w:r>
      <w:r w:rsidR="00F047FF">
        <w:rPr>
          <w:lang w:val="pl-PL"/>
        </w:rPr>
        <w:t xml:space="preserve"> powody,</w:t>
      </w:r>
      <w:r w:rsidR="00CC07AC" w:rsidRPr="00CC07AC">
        <w:rPr>
          <w:lang w:val="pl-PL"/>
        </w:rPr>
        <w:t xml:space="preserve"> przytoczone przez władze krajowe dla jej uzasa</w:t>
      </w:r>
      <w:r w:rsidR="003A22C8">
        <w:rPr>
          <w:lang w:val="pl-PL"/>
        </w:rPr>
        <w:t>dnienia</w:t>
      </w:r>
      <w:r w:rsidR="00F047FF">
        <w:rPr>
          <w:lang w:val="pl-PL"/>
        </w:rPr>
        <w:t>,</w:t>
      </w:r>
      <w:r w:rsidR="003A22C8">
        <w:rPr>
          <w:lang w:val="pl-PL"/>
        </w:rPr>
        <w:t xml:space="preserve"> są „właściwe i</w:t>
      </w:r>
      <w:r w:rsidR="00535313">
        <w:rPr>
          <w:lang w:val="pl-PL"/>
        </w:rPr>
        <w:t> </w:t>
      </w:r>
      <w:r w:rsidR="003A22C8">
        <w:rPr>
          <w:lang w:val="pl-PL"/>
        </w:rPr>
        <w:t>wystarczające” oraz czy była ona „proporcjonalna do uprawnionego celu, jaki miała realizować”</w:t>
      </w:r>
      <w:r w:rsidR="00B56D51" w:rsidRPr="00CC07AC">
        <w:rPr>
          <w:lang w:val="pl-PL"/>
        </w:rPr>
        <w:t>.</w:t>
      </w:r>
      <w:r w:rsidR="00982426">
        <w:rPr>
          <w:lang w:val="pl-PL"/>
        </w:rPr>
        <w:t xml:space="preserve"> </w:t>
      </w:r>
      <w:r w:rsidR="00982426" w:rsidRPr="00982426">
        <w:rPr>
          <w:lang w:val="pl-PL"/>
        </w:rPr>
        <w:t xml:space="preserve">W tym celu, Trybunał musi upewnić się, że władze </w:t>
      </w:r>
      <w:r w:rsidR="002708E8">
        <w:rPr>
          <w:lang w:val="pl-PL"/>
        </w:rPr>
        <w:t>krajowe</w:t>
      </w:r>
      <w:r w:rsidR="002708E8" w:rsidRPr="00982426">
        <w:rPr>
          <w:lang w:val="pl-PL"/>
        </w:rPr>
        <w:t xml:space="preserve"> </w:t>
      </w:r>
      <w:r w:rsidR="00982426" w:rsidRPr="00982426">
        <w:rPr>
          <w:lang w:val="pl-PL"/>
        </w:rPr>
        <w:t xml:space="preserve">zastosowały normy zgodnie z zasadami zawartymi w </w:t>
      </w:r>
      <w:r w:rsidR="002708E8">
        <w:rPr>
          <w:lang w:val="pl-PL"/>
        </w:rPr>
        <w:t>a</w:t>
      </w:r>
      <w:r w:rsidR="00982426" w:rsidRPr="00982426">
        <w:rPr>
          <w:lang w:val="pl-PL"/>
        </w:rPr>
        <w:t>rt</w:t>
      </w:r>
      <w:r w:rsidR="005E3A2F">
        <w:rPr>
          <w:lang w:val="pl-PL"/>
        </w:rPr>
        <w:t>.</w:t>
      </w:r>
      <w:r w:rsidR="00982426" w:rsidRPr="00982426">
        <w:rPr>
          <w:lang w:val="pl-PL"/>
        </w:rPr>
        <w:t xml:space="preserve"> 10, a</w:t>
      </w:r>
      <w:r w:rsidR="00F047FF">
        <w:rPr>
          <w:lang w:val="pl-PL"/>
        </w:rPr>
        <w:t> </w:t>
      </w:r>
      <w:r w:rsidR="00982426" w:rsidRPr="00982426">
        <w:rPr>
          <w:lang w:val="pl-PL"/>
        </w:rPr>
        <w:t xml:space="preserve">ponadto, że </w:t>
      </w:r>
      <w:r w:rsidR="00982426">
        <w:rPr>
          <w:lang w:val="pl-PL"/>
        </w:rPr>
        <w:t xml:space="preserve">opierały się na akceptowalnej ocenie istotnych faktów </w:t>
      </w:r>
      <w:r w:rsidR="003848D9">
        <w:rPr>
          <w:lang w:val="pl-PL"/>
        </w:rPr>
        <w:t>(zob., m.</w:t>
      </w:r>
      <w:r w:rsidR="00F047FF">
        <w:rPr>
          <w:lang w:val="pl-PL"/>
        </w:rPr>
        <w:t> </w:t>
      </w:r>
      <w:r w:rsidR="003848D9">
        <w:rPr>
          <w:lang w:val="pl-PL"/>
        </w:rPr>
        <w:t>in.</w:t>
      </w:r>
      <w:r w:rsidR="00B56D51" w:rsidRPr="00982426">
        <w:rPr>
          <w:lang w:val="pl-PL"/>
        </w:rPr>
        <w:t>,</w:t>
      </w:r>
      <w:r w:rsidR="003848D9">
        <w:rPr>
          <w:i/>
          <w:lang w:val="pl-PL"/>
        </w:rPr>
        <w:t xml:space="preserve"> </w:t>
      </w:r>
      <w:proofErr w:type="spellStart"/>
      <w:r w:rsidR="003848D9">
        <w:rPr>
          <w:i/>
          <w:lang w:val="pl-PL"/>
        </w:rPr>
        <w:t>Cojocaru</w:t>
      </w:r>
      <w:proofErr w:type="spellEnd"/>
      <w:r w:rsidR="003848D9">
        <w:rPr>
          <w:i/>
          <w:lang w:val="pl-PL"/>
        </w:rPr>
        <w:t xml:space="preserve"> p</w:t>
      </w:r>
      <w:r w:rsidR="00E21914">
        <w:rPr>
          <w:i/>
          <w:lang w:val="pl-PL"/>
        </w:rPr>
        <w:t>rzeciwko</w:t>
      </w:r>
      <w:r w:rsidR="003848D9">
        <w:rPr>
          <w:i/>
          <w:lang w:val="pl-PL"/>
        </w:rPr>
        <w:t xml:space="preserve"> Rumunii</w:t>
      </w:r>
      <w:r w:rsidR="003848D9">
        <w:rPr>
          <w:lang w:val="pl-PL"/>
        </w:rPr>
        <w:t>, nr</w:t>
      </w:r>
      <w:r w:rsidR="00B56D51" w:rsidRPr="00982426">
        <w:rPr>
          <w:lang w:val="pl-PL"/>
        </w:rPr>
        <w:t xml:space="preserve"> 32104/06</w:t>
      </w:r>
      <w:r w:rsidR="003848D9">
        <w:rPr>
          <w:snapToGrid w:val="0"/>
          <w:lang w:val="pl-PL"/>
        </w:rPr>
        <w:t>, § 21, 10 lutego</w:t>
      </w:r>
      <w:r w:rsidR="00B56D51" w:rsidRPr="00982426">
        <w:rPr>
          <w:snapToGrid w:val="0"/>
          <w:lang w:val="pl-PL"/>
        </w:rPr>
        <w:t xml:space="preserve"> 2015</w:t>
      </w:r>
      <w:r w:rsidR="003848D9">
        <w:rPr>
          <w:snapToGrid w:val="0"/>
          <w:lang w:val="pl-PL"/>
        </w:rPr>
        <w:t xml:space="preserve"> r.</w:t>
      </w:r>
      <w:r w:rsidR="00B56D51" w:rsidRPr="00982426">
        <w:rPr>
          <w:lang w:val="pl-PL"/>
        </w:rPr>
        <w:t>).</w:t>
      </w:r>
    </w:p>
    <w:p w:rsidR="001C0A44" w:rsidRPr="00167EC5" w:rsidRDefault="00877CD8" w:rsidP="002973D8">
      <w:pPr>
        <w:pStyle w:val="ECHRPara"/>
        <w:rPr>
          <w:snapToGrid w:val="0"/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32</w:t>
      </w:r>
      <w:r w:rsidRPr="002973D8">
        <w:rPr>
          <w:lang w:val="en-GB"/>
        </w:rPr>
        <w:fldChar w:fldCharType="end"/>
      </w:r>
      <w:r w:rsidR="003848D9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3848D9" w:rsidRPr="003848D9">
        <w:rPr>
          <w:lang w:val="pl-PL"/>
        </w:rPr>
        <w:t xml:space="preserve">Nie ma wątpliwości, że </w:t>
      </w:r>
      <w:r w:rsidR="002708E8">
        <w:rPr>
          <w:lang w:val="pl-PL"/>
        </w:rPr>
        <w:t>a</w:t>
      </w:r>
      <w:r w:rsidR="003848D9" w:rsidRPr="003848D9">
        <w:rPr>
          <w:lang w:val="pl-PL"/>
        </w:rPr>
        <w:t>rt</w:t>
      </w:r>
      <w:r w:rsidR="005E3A2F">
        <w:rPr>
          <w:lang w:val="pl-PL"/>
        </w:rPr>
        <w:t>.</w:t>
      </w:r>
      <w:r w:rsidR="00B56D51" w:rsidRPr="003848D9">
        <w:rPr>
          <w:lang w:val="pl-PL"/>
        </w:rPr>
        <w:t xml:space="preserve"> 10 </w:t>
      </w:r>
      <w:r w:rsidR="002708E8">
        <w:rPr>
          <w:lang w:val="pl-PL"/>
        </w:rPr>
        <w:t>ust.</w:t>
      </w:r>
      <w:r w:rsidR="00B56D51" w:rsidRPr="003848D9">
        <w:rPr>
          <w:lang w:val="pl-PL"/>
        </w:rPr>
        <w:t xml:space="preserve"> 2 </w:t>
      </w:r>
      <w:r w:rsidR="000C7D70">
        <w:rPr>
          <w:lang w:val="pl-PL"/>
        </w:rPr>
        <w:t>umożliwia</w:t>
      </w:r>
      <w:r w:rsidR="002708E8">
        <w:rPr>
          <w:lang w:val="pl-PL"/>
        </w:rPr>
        <w:t xml:space="preserve"> o</w:t>
      </w:r>
      <w:r w:rsidR="000C7D70">
        <w:rPr>
          <w:lang w:val="pl-PL"/>
        </w:rPr>
        <w:t>chronę dobrego imienia innych osób</w:t>
      </w:r>
      <w:r w:rsidR="002708E8">
        <w:rPr>
          <w:lang w:val="pl-PL"/>
        </w:rPr>
        <w:t>,</w:t>
      </w:r>
      <w:r w:rsidR="00B56D51" w:rsidRPr="003848D9">
        <w:rPr>
          <w:lang w:val="pl-PL"/>
        </w:rPr>
        <w:t xml:space="preserve"> </w:t>
      </w:r>
      <w:r w:rsidR="007003DF">
        <w:rPr>
          <w:lang w:val="pl-PL"/>
        </w:rPr>
        <w:t>t</w:t>
      </w:r>
      <w:r w:rsidR="000C7D70">
        <w:rPr>
          <w:lang w:val="pl-PL"/>
        </w:rPr>
        <w:t xml:space="preserve">o znaczy </w:t>
      </w:r>
      <w:r w:rsidR="007003DF">
        <w:rPr>
          <w:lang w:val="pl-PL"/>
        </w:rPr>
        <w:t xml:space="preserve">– </w:t>
      </w:r>
      <w:r w:rsidR="000C7D70">
        <w:rPr>
          <w:lang w:val="pl-PL"/>
        </w:rPr>
        <w:t xml:space="preserve">wszystkich osób, </w:t>
      </w:r>
      <w:r w:rsidR="00E6346C">
        <w:rPr>
          <w:lang w:val="pl-PL"/>
        </w:rPr>
        <w:t>ale w takich</w:t>
      </w:r>
      <w:r w:rsidR="000C7D70">
        <w:rPr>
          <w:lang w:val="pl-PL"/>
        </w:rPr>
        <w:t xml:space="preserve"> pr</w:t>
      </w:r>
      <w:r w:rsidR="00E6346C">
        <w:rPr>
          <w:lang w:val="pl-PL"/>
        </w:rPr>
        <w:t>zyp</w:t>
      </w:r>
      <w:r w:rsidR="000C7D70">
        <w:rPr>
          <w:lang w:val="pl-PL"/>
        </w:rPr>
        <w:t>a</w:t>
      </w:r>
      <w:r w:rsidR="00E6346C">
        <w:rPr>
          <w:lang w:val="pl-PL"/>
        </w:rPr>
        <w:t>dk</w:t>
      </w:r>
      <w:r w:rsidR="000C7D70">
        <w:rPr>
          <w:lang w:val="pl-PL"/>
        </w:rPr>
        <w:t>ach</w:t>
      </w:r>
      <w:r w:rsidR="003848D9" w:rsidRPr="003848D9">
        <w:rPr>
          <w:lang w:val="pl-PL"/>
        </w:rPr>
        <w:t xml:space="preserve"> ochrona</w:t>
      </w:r>
      <w:r w:rsidR="00E6346C">
        <w:rPr>
          <w:lang w:val="pl-PL"/>
        </w:rPr>
        <w:t xml:space="preserve"> taka</w:t>
      </w:r>
      <w:r w:rsidR="003848D9" w:rsidRPr="003848D9">
        <w:rPr>
          <w:lang w:val="pl-PL"/>
        </w:rPr>
        <w:t xml:space="preserve"> musi być wyważona względem interesu otwartej </w:t>
      </w:r>
      <w:r w:rsidR="003848D9" w:rsidRPr="003848D9">
        <w:rPr>
          <w:lang w:val="pl-PL"/>
        </w:rPr>
        <w:lastRenderedPageBreak/>
        <w:t xml:space="preserve">dyskusji </w:t>
      </w:r>
      <w:r w:rsidR="00230D19">
        <w:rPr>
          <w:lang w:val="pl-PL"/>
        </w:rPr>
        <w:t>w sprawach politycznych</w:t>
      </w:r>
      <w:r w:rsidR="003848D9" w:rsidRPr="003848D9">
        <w:rPr>
          <w:lang w:val="pl-PL"/>
        </w:rPr>
        <w:t xml:space="preserve"> (zob.</w:t>
      </w:r>
      <w:r w:rsidR="00B56D51" w:rsidRPr="003848D9">
        <w:rPr>
          <w:lang w:val="pl-PL"/>
        </w:rPr>
        <w:t xml:space="preserve"> </w:t>
      </w:r>
      <w:proofErr w:type="spellStart"/>
      <w:r w:rsidR="003848D9" w:rsidRPr="00367EB1">
        <w:rPr>
          <w:i/>
          <w:lang w:val="pl-PL"/>
        </w:rPr>
        <w:t>Lingens</w:t>
      </w:r>
      <w:proofErr w:type="spellEnd"/>
      <w:r w:rsidR="003848D9" w:rsidRPr="00367EB1">
        <w:rPr>
          <w:i/>
          <w:lang w:val="pl-PL"/>
        </w:rPr>
        <w:t xml:space="preserve"> p</w:t>
      </w:r>
      <w:r w:rsidR="00E21914" w:rsidRPr="00367EB1">
        <w:rPr>
          <w:i/>
          <w:lang w:val="pl-PL"/>
        </w:rPr>
        <w:t>rzeciwko</w:t>
      </w:r>
      <w:r w:rsidR="003848D9" w:rsidRPr="00367EB1">
        <w:rPr>
          <w:i/>
          <w:lang w:val="pl-PL"/>
        </w:rPr>
        <w:t xml:space="preserve"> Austrii</w:t>
      </w:r>
      <w:r w:rsidR="003848D9" w:rsidRPr="00367EB1">
        <w:rPr>
          <w:lang w:val="pl-PL"/>
        </w:rPr>
        <w:t>, 8 lipca</w:t>
      </w:r>
      <w:r w:rsidR="00C80DFE" w:rsidRPr="00367EB1">
        <w:rPr>
          <w:lang w:val="pl-PL"/>
        </w:rPr>
        <w:t xml:space="preserve"> 1986</w:t>
      </w:r>
      <w:r w:rsidR="003848D9" w:rsidRPr="00367EB1">
        <w:rPr>
          <w:lang w:val="pl-PL"/>
        </w:rPr>
        <w:t xml:space="preserve"> r.</w:t>
      </w:r>
      <w:r w:rsidR="00C80DFE" w:rsidRPr="00367EB1">
        <w:rPr>
          <w:lang w:val="pl-PL"/>
        </w:rPr>
        <w:t>, § </w:t>
      </w:r>
      <w:r w:rsidR="003848D9" w:rsidRPr="00367EB1">
        <w:rPr>
          <w:lang w:val="pl-PL"/>
        </w:rPr>
        <w:t>42, Seria A nr</w:t>
      </w:r>
      <w:r w:rsidR="00B56D51" w:rsidRPr="00367EB1">
        <w:rPr>
          <w:lang w:val="pl-PL"/>
        </w:rPr>
        <w:t xml:space="preserve"> 103). </w:t>
      </w:r>
      <w:r w:rsidR="003848D9">
        <w:rPr>
          <w:lang w:val="pl-PL"/>
        </w:rPr>
        <w:t xml:space="preserve">Prawo </w:t>
      </w:r>
      <w:r w:rsidR="002708E8">
        <w:rPr>
          <w:lang w:val="pl-PL"/>
        </w:rPr>
        <w:t xml:space="preserve">do </w:t>
      </w:r>
      <w:r w:rsidR="000C7D70">
        <w:rPr>
          <w:lang w:val="pl-PL"/>
        </w:rPr>
        <w:t xml:space="preserve">ochrony </w:t>
      </w:r>
      <w:r w:rsidR="00E21914">
        <w:rPr>
          <w:lang w:val="pl-PL"/>
        </w:rPr>
        <w:t>dobrego imienia</w:t>
      </w:r>
      <w:r w:rsidR="003848D9" w:rsidRPr="003848D9">
        <w:rPr>
          <w:lang w:val="pl-PL"/>
        </w:rPr>
        <w:t xml:space="preserve"> jest prawem chronionym przez </w:t>
      </w:r>
      <w:r w:rsidR="002708E8">
        <w:rPr>
          <w:lang w:val="pl-PL"/>
        </w:rPr>
        <w:t>a</w:t>
      </w:r>
      <w:r w:rsidR="003848D9" w:rsidRPr="003848D9">
        <w:rPr>
          <w:lang w:val="pl-PL"/>
        </w:rPr>
        <w:t>rt</w:t>
      </w:r>
      <w:r w:rsidR="005E3A2F">
        <w:rPr>
          <w:lang w:val="pl-PL"/>
        </w:rPr>
        <w:t>.</w:t>
      </w:r>
      <w:r w:rsidR="003848D9" w:rsidRPr="003848D9">
        <w:rPr>
          <w:lang w:val="pl-PL"/>
        </w:rPr>
        <w:t xml:space="preserve"> 8 Konwencji jako część </w:t>
      </w:r>
      <w:r w:rsidR="003848D9">
        <w:rPr>
          <w:lang w:val="pl-PL"/>
        </w:rPr>
        <w:t>prawa do</w:t>
      </w:r>
      <w:r w:rsidR="00535313">
        <w:rPr>
          <w:lang w:val="pl-PL"/>
        </w:rPr>
        <w:t> </w:t>
      </w:r>
      <w:r w:rsidR="000C7D70">
        <w:rPr>
          <w:lang w:val="pl-PL"/>
        </w:rPr>
        <w:t>poszanowania</w:t>
      </w:r>
      <w:r w:rsidR="003848D9">
        <w:rPr>
          <w:lang w:val="pl-PL"/>
        </w:rPr>
        <w:t xml:space="preserve"> życia prywatnego.</w:t>
      </w:r>
      <w:r w:rsidR="003848D9" w:rsidRPr="003848D9">
        <w:rPr>
          <w:lang w:val="pl-PL"/>
        </w:rPr>
        <w:t xml:space="preserve"> </w:t>
      </w:r>
      <w:r w:rsidR="00167EC5" w:rsidRPr="00167EC5">
        <w:rPr>
          <w:lang w:val="pl-PL"/>
        </w:rPr>
        <w:t xml:space="preserve">Atak na </w:t>
      </w:r>
      <w:r w:rsidR="002708E8">
        <w:rPr>
          <w:lang w:val="pl-PL"/>
        </w:rPr>
        <w:t>dobre imię</w:t>
      </w:r>
      <w:r w:rsidR="002708E8" w:rsidRPr="00167EC5">
        <w:rPr>
          <w:lang w:val="pl-PL"/>
        </w:rPr>
        <w:t xml:space="preserve"> </w:t>
      </w:r>
      <w:r w:rsidR="00167EC5" w:rsidRPr="00167EC5">
        <w:rPr>
          <w:lang w:val="pl-PL"/>
        </w:rPr>
        <w:t>osoby musi osiągnąć pewien stopień powagi o</w:t>
      </w:r>
      <w:r w:rsidR="00167EC5">
        <w:rPr>
          <w:lang w:val="pl-PL"/>
        </w:rPr>
        <w:t>raz</w:t>
      </w:r>
      <w:r w:rsidR="00167EC5" w:rsidRPr="00167EC5">
        <w:rPr>
          <w:lang w:val="pl-PL"/>
        </w:rPr>
        <w:t xml:space="preserve"> </w:t>
      </w:r>
      <w:r w:rsidR="00167EC5">
        <w:rPr>
          <w:lang w:val="pl-PL"/>
        </w:rPr>
        <w:t>powodować</w:t>
      </w:r>
      <w:r w:rsidR="00167EC5" w:rsidRPr="00167EC5">
        <w:rPr>
          <w:lang w:val="pl-PL"/>
        </w:rPr>
        <w:t xml:space="preserve"> </w:t>
      </w:r>
      <w:r w:rsidR="00230D19">
        <w:rPr>
          <w:lang w:val="pl-PL"/>
        </w:rPr>
        <w:t>uszczerbek dla</w:t>
      </w:r>
      <w:r w:rsidR="00535313">
        <w:rPr>
          <w:lang w:val="pl-PL"/>
        </w:rPr>
        <w:t> </w:t>
      </w:r>
      <w:r w:rsidR="007003DF">
        <w:rPr>
          <w:lang w:val="pl-PL"/>
        </w:rPr>
        <w:t>osobistego</w:t>
      </w:r>
      <w:r w:rsidR="00167EC5" w:rsidRPr="00167EC5">
        <w:rPr>
          <w:lang w:val="pl-PL"/>
        </w:rPr>
        <w:t xml:space="preserve"> </w:t>
      </w:r>
      <w:r w:rsidR="000C7D70">
        <w:rPr>
          <w:lang w:val="pl-PL"/>
        </w:rPr>
        <w:t xml:space="preserve">korzystania z </w:t>
      </w:r>
      <w:r w:rsidR="00167EC5" w:rsidRPr="00167EC5">
        <w:rPr>
          <w:lang w:val="pl-PL"/>
        </w:rPr>
        <w:t xml:space="preserve">prawa do ochrony życia prywatnego </w:t>
      </w:r>
      <w:r w:rsidR="00167EC5">
        <w:rPr>
          <w:bCs/>
          <w:lang w:val="pl-PL"/>
        </w:rPr>
        <w:t>(zob.</w:t>
      </w:r>
      <w:r w:rsidR="00535313">
        <w:rPr>
          <w:bCs/>
          <w:lang w:val="pl-PL"/>
        </w:rPr>
        <w:t> </w:t>
      </w:r>
      <w:r w:rsidR="00167EC5" w:rsidRPr="00167EC5">
        <w:rPr>
          <w:bCs/>
          <w:i/>
          <w:iCs/>
          <w:lang w:val="pl-PL"/>
        </w:rPr>
        <w:t>A.</w:t>
      </w:r>
      <w:r w:rsidR="00535313">
        <w:rPr>
          <w:bCs/>
          <w:i/>
          <w:iCs/>
          <w:lang w:val="pl-PL"/>
        </w:rPr>
        <w:t> </w:t>
      </w:r>
      <w:r w:rsidR="00167EC5" w:rsidRPr="00167EC5">
        <w:rPr>
          <w:bCs/>
          <w:i/>
          <w:iCs/>
          <w:lang w:val="pl-PL"/>
        </w:rPr>
        <w:t>p</w:t>
      </w:r>
      <w:r w:rsidR="00E21914">
        <w:rPr>
          <w:bCs/>
          <w:i/>
          <w:iCs/>
          <w:lang w:val="pl-PL"/>
        </w:rPr>
        <w:t>rzeciwko</w:t>
      </w:r>
      <w:r w:rsidR="00C80DFE" w:rsidRPr="00167EC5">
        <w:rPr>
          <w:bCs/>
          <w:i/>
          <w:iCs/>
          <w:lang w:val="pl-PL"/>
        </w:rPr>
        <w:t xml:space="preserve"> No</w:t>
      </w:r>
      <w:r w:rsidR="00167EC5" w:rsidRPr="00167EC5">
        <w:rPr>
          <w:bCs/>
          <w:i/>
          <w:iCs/>
          <w:lang w:val="pl-PL"/>
        </w:rPr>
        <w:t>rwegii, nr</w:t>
      </w:r>
      <w:r w:rsidR="00C80DFE" w:rsidRPr="00167EC5">
        <w:rPr>
          <w:bCs/>
          <w:i/>
          <w:iCs/>
          <w:lang w:val="pl-PL"/>
        </w:rPr>
        <w:t xml:space="preserve"> 28070/06, § 64, 9 </w:t>
      </w:r>
      <w:r w:rsidR="00167EC5" w:rsidRPr="00167EC5">
        <w:rPr>
          <w:bCs/>
          <w:i/>
          <w:iCs/>
          <w:lang w:val="pl-PL"/>
        </w:rPr>
        <w:t>kwietnia</w:t>
      </w:r>
      <w:r w:rsidR="00B56D51" w:rsidRPr="00167EC5">
        <w:rPr>
          <w:bCs/>
          <w:i/>
          <w:iCs/>
          <w:lang w:val="pl-PL"/>
        </w:rPr>
        <w:t xml:space="preserve"> 2009</w:t>
      </w:r>
      <w:r w:rsidR="00167EC5" w:rsidRPr="00167EC5">
        <w:rPr>
          <w:bCs/>
          <w:i/>
          <w:iCs/>
          <w:lang w:val="pl-PL"/>
        </w:rPr>
        <w:t xml:space="preserve"> r.; Axel Springer AG p</w:t>
      </w:r>
      <w:r w:rsidR="00E21914">
        <w:rPr>
          <w:bCs/>
          <w:i/>
          <w:iCs/>
          <w:lang w:val="pl-PL"/>
        </w:rPr>
        <w:t>rzeciwko</w:t>
      </w:r>
      <w:r w:rsidR="00167EC5" w:rsidRPr="00167EC5">
        <w:rPr>
          <w:bCs/>
          <w:i/>
          <w:iCs/>
          <w:lang w:val="pl-PL"/>
        </w:rPr>
        <w:t xml:space="preserve"> Niemcom [</w:t>
      </w:r>
      <w:r w:rsidR="002708E8">
        <w:rPr>
          <w:bCs/>
          <w:i/>
          <w:iCs/>
          <w:lang w:val="pl-PL"/>
        </w:rPr>
        <w:t>WI</w:t>
      </w:r>
      <w:r w:rsidR="00167EC5" w:rsidRPr="00167EC5">
        <w:rPr>
          <w:bCs/>
          <w:i/>
          <w:iCs/>
          <w:lang w:val="pl-PL"/>
        </w:rPr>
        <w:t>], nr</w:t>
      </w:r>
      <w:r w:rsidR="00C80DFE" w:rsidRPr="00167EC5">
        <w:rPr>
          <w:bCs/>
          <w:i/>
          <w:iCs/>
          <w:lang w:val="pl-PL"/>
        </w:rPr>
        <w:t xml:space="preserve"> 39954/08, § 83, 7 </w:t>
      </w:r>
      <w:r w:rsidR="00167EC5" w:rsidRPr="00167EC5">
        <w:rPr>
          <w:bCs/>
          <w:i/>
          <w:iCs/>
          <w:lang w:val="pl-PL"/>
        </w:rPr>
        <w:t>lutego</w:t>
      </w:r>
      <w:r w:rsidR="00B56D51" w:rsidRPr="00167EC5">
        <w:rPr>
          <w:bCs/>
          <w:i/>
          <w:iCs/>
          <w:lang w:val="pl-PL"/>
        </w:rPr>
        <w:t xml:space="preserve"> 2012</w:t>
      </w:r>
      <w:r w:rsidR="00535313">
        <w:rPr>
          <w:bCs/>
          <w:i/>
          <w:iCs/>
          <w:lang w:val="pl-PL"/>
        </w:rPr>
        <w:t> </w:t>
      </w:r>
      <w:r w:rsidR="00167EC5" w:rsidRPr="00167EC5">
        <w:rPr>
          <w:bCs/>
          <w:i/>
          <w:iCs/>
          <w:lang w:val="pl-PL"/>
        </w:rPr>
        <w:t>r.</w:t>
      </w:r>
      <w:r w:rsidR="00B56D51" w:rsidRPr="00167EC5">
        <w:rPr>
          <w:bCs/>
          <w:lang w:val="pl-PL"/>
        </w:rPr>
        <w:t xml:space="preserve">). </w:t>
      </w:r>
      <w:r w:rsidR="002708E8">
        <w:rPr>
          <w:bCs/>
          <w:lang w:val="pl-PL"/>
        </w:rPr>
        <w:t>W związku z tym, w</w:t>
      </w:r>
      <w:r w:rsidR="00167EC5" w:rsidRPr="00167EC5">
        <w:rPr>
          <w:bCs/>
          <w:lang w:val="pl-PL"/>
        </w:rPr>
        <w:t>ładze krajowe są</w:t>
      </w:r>
      <w:r w:rsidR="002708E8">
        <w:rPr>
          <w:bCs/>
          <w:lang w:val="pl-PL"/>
        </w:rPr>
        <w:t xml:space="preserve"> </w:t>
      </w:r>
      <w:r w:rsidR="00167EC5" w:rsidRPr="00167EC5">
        <w:rPr>
          <w:bCs/>
          <w:lang w:val="pl-PL"/>
        </w:rPr>
        <w:t xml:space="preserve">postawione przed trudnym zadaniem </w:t>
      </w:r>
      <w:r w:rsidR="002708E8">
        <w:rPr>
          <w:bCs/>
          <w:lang w:val="pl-PL"/>
        </w:rPr>
        <w:t>wyważenia</w:t>
      </w:r>
      <w:r w:rsidR="002708E8" w:rsidRPr="00167EC5">
        <w:rPr>
          <w:bCs/>
          <w:lang w:val="pl-PL"/>
        </w:rPr>
        <w:t xml:space="preserve"> </w:t>
      </w:r>
      <w:r w:rsidR="00167EC5" w:rsidRPr="00167EC5">
        <w:rPr>
          <w:bCs/>
          <w:lang w:val="pl-PL"/>
        </w:rPr>
        <w:t>dwóch sprzecznych wartości</w:t>
      </w:r>
      <w:r w:rsidR="00B56D51" w:rsidRPr="00167EC5">
        <w:rPr>
          <w:lang w:val="pl-PL"/>
        </w:rPr>
        <w:t>,</w:t>
      </w:r>
      <w:r w:rsidR="00167EC5" w:rsidRPr="00167EC5">
        <w:rPr>
          <w:lang w:val="pl-PL"/>
        </w:rPr>
        <w:t xml:space="preserve"> a mianowicie prawa do</w:t>
      </w:r>
      <w:r w:rsidR="00535313">
        <w:rPr>
          <w:lang w:val="pl-PL"/>
        </w:rPr>
        <w:t> </w:t>
      </w:r>
      <w:r w:rsidR="00167EC5" w:rsidRPr="00167EC5">
        <w:rPr>
          <w:lang w:val="pl-PL"/>
        </w:rPr>
        <w:t xml:space="preserve">wolności </w:t>
      </w:r>
      <w:r w:rsidR="000C7D70">
        <w:rPr>
          <w:lang w:val="pl-PL"/>
        </w:rPr>
        <w:t>wyrażania opinii</w:t>
      </w:r>
      <w:r w:rsidR="00167EC5" w:rsidRPr="00167EC5">
        <w:rPr>
          <w:lang w:val="pl-PL"/>
        </w:rPr>
        <w:t xml:space="preserve"> i prawa do </w:t>
      </w:r>
      <w:r w:rsidR="002708E8">
        <w:rPr>
          <w:lang w:val="pl-PL"/>
        </w:rPr>
        <w:t>poszanowania dobrego imienia</w:t>
      </w:r>
      <w:r w:rsidR="00CF2590">
        <w:rPr>
          <w:lang w:val="pl-PL"/>
        </w:rPr>
        <w:t xml:space="preserve"> </w:t>
      </w:r>
      <w:r w:rsidR="00B56D51" w:rsidRPr="00167EC5">
        <w:rPr>
          <w:lang w:val="pl-PL"/>
        </w:rPr>
        <w:t>(</w:t>
      </w:r>
      <w:r w:rsidR="00167EC5">
        <w:rPr>
          <w:i/>
          <w:lang w:val="pl-PL"/>
        </w:rPr>
        <w:t>Braun p</w:t>
      </w:r>
      <w:r w:rsidR="00E21914">
        <w:rPr>
          <w:i/>
          <w:lang w:val="pl-PL"/>
        </w:rPr>
        <w:t>rzeciwko</w:t>
      </w:r>
      <w:r w:rsidR="00167EC5">
        <w:rPr>
          <w:i/>
          <w:lang w:val="pl-PL"/>
        </w:rPr>
        <w:t xml:space="preserve"> Polsce</w:t>
      </w:r>
      <w:r w:rsidR="00167EC5">
        <w:rPr>
          <w:lang w:val="pl-PL"/>
        </w:rPr>
        <w:t>, nr</w:t>
      </w:r>
      <w:r w:rsidR="00B56D51" w:rsidRPr="00167EC5">
        <w:rPr>
          <w:lang w:val="pl-PL"/>
        </w:rPr>
        <w:t xml:space="preserve"> 30162/10</w:t>
      </w:r>
      <w:r w:rsidR="00167EC5">
        <w:rPr>
          <w:snapToGrid w:val="0"/>
          <w:lang w:val="pl-PL"/>
        </w:rPr>
        <w:t>, § 44, 4 listopada</w:t>
      </w:r>
      <w:r w:rsidR="00B56D51" w:rsidRPr="00167EC5">
        <w:rPr>
          <w:snapToGrid w:val="0"/>
          <w:lang w:val="pl-PL"/>
        </w:rPr>
        <w:t xml:space="preserve"> 2014</w:t>
      </w:r>
      <w:r w:rsidR="00167EC5">
        <w:rPr>
          <w:snapToGrid w:val="0"/>
          <w:lang w:val="pl-PL"/>
        </w:rPr>
        <w:t xml:space="preserve"> r.</w:t>
      </w:r>
      <w:r w:rsidR="00B56D51" w:rsidRPr="00167EC5">
        <w:rPr>
          <w:snapToGrid w:val="0"/>
          <w:lang w:val="pl-PL"/>
        </w:rPr>
        <w:t>).</w:t>
      </w:r>
    </w:p>
    <w:p w:rsidR="00B56D51" w:rsidRPr="00367EB1" w:rsidRDefault="00877CD8" w:rsidP="002973D8">
      <w:pPr>
        <w:pStyle w:val="ECHRPara"/>
        <w:rPr>
          <w:i/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33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132F42" w:rsidRPr="00132F42">
        <w:rPr>
          <w:lang w:val="pl-PL"/>
        </w:rPr>
        <w:t>Margines oceny pozostawiony władzom krajowym w określeniu</w:t>
      </w:r>
      <w:r w:rsidR="000C7D70">
        <w:rPr>
          <w:lang w:val="pl-PL"/>
        </w:rPr>
        <w:t>,</w:t>
      </w:r>
      <w:r w:rsidR="00132F42" w:rsidRPr="00132F42">
        <w:rPr>
          <w:lang w:val="pl-PL"/>
        </w:rPr>
        <w:t xml:space="preserve"> czy</w:t>
      </w:r>
      <w:r w:rsidR="00535313">
        <w:rPr>
          <w:lang w:val="pl-PL"/>
        </w:rPr>
        <w:t> </w:t>
      </w:r>
      <w:r w:rsidR="00132F42" w:rsidRPr="00132F42">
        <w:rPr>
          <w:lang w:val="pl-PL"/>
        </w:rPr>
        <w:t>takowa „potrzeba” istnieje i jakie środki powinny być przyjęte</w:t>
      </w:r>
      <w:r w:rsidR="000C7D70">
        <w:rPr>
          <w:lang w:val="pl-PL"/>
        </w:rPr>
        <w:t>,</w:t>
      </w:r>
      <w:r w:rsidR="00132F42" w:rsidRPr="00132F42">
        <w:rPr>
          <w:lang w:val="pl-PL"/>
        </w:rPr>
        <w:t xml:space="preserve"> aby</w:t>
      </w:r>
      <w:r w:rsidR="00535313">
        <w:rPr>
          <w:lang w:val="pl-PL"/>
        </w:rPr>
        <w:t> </w:t>
      </w:r>
      <w:r w:rsidR="00C90EBE">
        <w:rPr>
          <w:lang w:val="pl-PL"/>
        </w:rPr>
        <w:t>zająć się nią</w:t>
      </w:r>
      <w:r w:rsidR="000C7D70">
        <w:rPr>
          <w:lang w:val="pl-PL"/>
        </w:rPr>
        <w:t>,</w:t>
      </w:r>
      <w:r w:rsidR="00C90EBE">
        <w:rPr>
          <w:lang w:val="pl-PL"/>
        </w:rPr>
        <w:t xml:space="preserve"> </w:t>
      </w:r>
      <w:r w:rsidR="00132F42" w:rsidRPr="00132F42">
        <w:rPr>
          <w:lang w:val="pl-PL"/>
        </w:rPr>
        <w:t>nie jest nieograniczony, ale</w:t>
      </w:r>
      <w:r w:rsidR="000C7D70">
        <w:rPr>
          <w:lang w:val="pl-PL"/>
        </w:rPr>
        <w:t xml:space="preserve"> jest</w:t>
      </w:r>
      <w:r w:rsidR="00132F42" w:rsidRPr="00132F42">
        <w:rPr>
          <w:lang w:val="pl-PL"/>
        </w:rPr>
        <w:t xml:space="preserve"> </w:t>
      </w:r>
      <w:r w:rsidR="00230D19">
        <w:rPr>
          <w:lang w:val="pl-PL"/>
        </w:rPr>
        <w:t xml:space="preserve">on </w:t>
      </w:r>
      <w:r w:rsidR="00132F42" w:rsidRPr="00132F42">
        <w:rPr>
          <w:lang w:val="pl-PL"/>
        </w:rPr>
        <w:t>powiązany z</w:t>
      </w:r>
      <w:r w:rsidR="00535313">
        <w:rPr>
          <w:lang w:val="pl-PL"/>
        </w:rPr>
        <w:t> </w:t>
      </w:r>
      <w:r w:rsidR="00C90EBE">
        <w:rPr>
          <w:lang w:val="pl-PL"/>
        </w:rPr>
        <w:t>e</w:t>
      </w:r>
      <w:r w:rsidR="00132F42" w:rsidRPr="00132F42">
        <w:rPr>
          <w:lang w:val="pl-PL"/>
        </w:rPr>
        <w:t xml:space="preserve">uropejskim nadzorem sprawowanym przez Trybunał, którego zadaniem jest </w:t>
      </w:r>
      <w:r w:rsidR="00132F42">
        <w:rPr>
          <w:lang w:val="pl-PL"/>
        </w:rPr>
        <w:t>wydanie ostatecznego orzeczenia</w:t>
      </w:r>
      <w:r w:rsidR="000C7D70">
        <w:rPr>
          <w:lang w:val="pl-PL"/>
        </w:rPr>
        <w:t>,</w:t>
      </w:r>
      <w:r w:rsidR="00132F42">
        <w:rPr>
          <w:lang w:val="pl-PL"/>
        </w:rPr>
        <w:t xml:space="preserve"> </w:t>
      </w:r>
      <w:r w:rsidR="0035460C">
        <w:rPr>
          <w:lang w:val="pl-PL"/>
        </w:rPr>
        <w:t xml:space="preserve">czy </w:t>
      </w:r>
      <w:r w:rsidR="00C90EBE">
        <w:rPr>
          <w:lang w:val="pl-PL"/>
        </w:rPr>
        <w:t xml:space="preserve">ograniczenie </w:t>
      </w:r>
      <w:r w:rsidR="00CF2590">
        <w:rPr>
          <w:lang w:val="pl-PL"/>
        </w:rPr>
        <w:t>jest zgodne</w:t>
      </w:r>
      <w:r w:rsidR="0035460C">
        <w:rPr>
          <w:lang w:val="pl-PL"/>
        </w:rPr>
        <w:t xml:space="preserve"> z</w:t>
      </w:r>
      <w:r w:rsidR="00535313">
        <w:rPr>
          <w:lang w:val="pl-PL"/>
        </w:rPr>
        <w:t> </w:t>
      </w:r>
      <w:r w:rsidR="0035460C">
        <w:rPr>
          <w:lang w:val="pl-PL"/>
        </w:rPr>
        <w:t xml:space="preserve">prawem do wolności </w:t>
      </w:r>
      <w:r w:rsidR="00C90EBE">
        <w:rPr>
          <w:lang w:val="pl-PL"/>
        </w:rPr>
        <w:t xml:space="preserve">wyrażania opinii </w:t>
      </w:r>
      <w:r w:rsidR="0035460C">
        <w:rPr>
          <w:lang w:val="pl-PL"/>
        </w:rPr>
        <w:t xml:space="preserve">chronionym przez </w:t>
      </w:r>
      <w:r w:rsidR="00C90EBE">
        <w:rPr>
          <w:lang w:val="pl-PL"/>
        </w:rPr>
        <w:t>a</w:t>
      </w:r>
      <w:r w:rsidR="0035460C">
        <w:rPr>
          <w:lang w:val="pl-PL"/>
        </w:rPr>
        <w:t>rt</w:t>
      </w:r>
      <w:r w:rsidR="005E3A2F">
        <w:rPr>
          <w:lang w:val="pl-PL"/>
        </w:rPr>
        <w:t>.</w:t>
      </w:r>
      <w:r w:rsidR="0035460C">
        <w:rPr>
          <w:lang w:val="pl-PL"/>
        </w:rPr>
        <w:t xml:space="preserve"> 10. </w:t>
      </w:r>
      <w:r w:rsidR="00C90EBE">
        <w:rPr>
          <w:lang w:val="pl-PL"/>
        </w:rPr>
        <w:t>Tam</w:t>
      </w:r>
      <w:r w:rsidR="000C7D70">
        <w:rPr>
          <w:lang w:val="pl-PL"/>
        </w:rPr>
        <w:t>,</w:t>
      </w:r>
      <w:r w:rsidR="00535313">
        <w:rPr>
          <w:lang w:val="pl-PL"/>
        </w:rPr>
        <w:t> </w:t>
      </w:r>
      <w:r w:rsidR="00C90EBE">
        <w:rPr>
          <w:lang w:val="pl-PL"/>
        </w:rPr>
        <w:t>g</w:t>
      </w:r>
      <w:r w:rsidR="005C2DA6" w:rsidRPr="00667DF3">
        <w:rPr>
          <w:lang w:val="pl-PL"/>
        </w:rPr>
        <w:t>d</w:t>
      </w:r>
      <w:r w:rsidR="00E6346C">
        <w:rPr>
          <w:lang w:val="pl-PL"/>
        </w:rPr>
        <w:t>zi</w:t>
      </w:r>
      <w:r w:rsidR="00C90EBE">
        <w:rPr>
          <w:lang w:val="pl-PL"/>
        </w:rPr>
        <w:t xml:space="preserve">e władze krajowe </w:t>
      </w:r>
      <w:r w:rsidR="00E74C30">
        <w:rPr>
          <w:lang w:val="pl-PL"/>
        </w:rPr>
        <w:t>przeprowadziły</w:t>
      </w:r>
      <w:r w:rsidR="00C90EBE">
        <w:rPr>
          <w:lang w:val="pl-PL"/>
        </w:rPr>
        <w:t xml:space="preserve"> </w:t>
      </w:r>
      <w:r w:rsidR="00E74C30">
        <w:rPr>
          <w:lang w:val="pl-PL"/>
        </w:rPr>
        <w:t>proces</w:t>
      </w:r>
      <w:r w:rsidR="007003DF">
        <w:rPr>
          <w:lang w:val="pl-PL"/>
        </w:rPr>
        <w:t xml:space="preserve"> </w:t>
      </w:r>
      <w:r w:rsidR="00C90EBE">
        <w:rPr>
          <w:lang w:val="pl-PL"/>
        </w:rPr>
        <w:t xml:space="preserve">wyważenia </w:t>
      </w:r>
      <w:r w:rsidR="007003DF">
        <w:rPr>
          <w:lang w:val="pl-PL"/>
        </w:rPr>
        <w:t xml:space="preserve">[praw] </w:t>
      </w:r>
      <w:r w:rsidR="00C90EBE">
        <w:rPr>
          <w:lang w:val="pl-PL"/>
        </w:rPr>
        <w:t>w</w:t>
      </w:r>
      <w:r w:rsidR="004903AF">
        <w:rPr>
          <w:lang w:val="pl-PL"/>
        </w:rPr>
        <w:t> </w:t>
      </w:r>
      <w:r w:rsidR="00C90EBE">
        <w:rPr>
          <w:lang w:val="pl-PL"/>
        </w:rPr>
        <w:t xml:space="preserve">zgodzie z kryteriami </w:t>
      </w:r>
      <w:r w:rsidR="00667DF3" w:rsidRPr="00667DF3">
        <w:rPr>
          <w:lang w:val="pl-PL"/>
        </w:rPr>
        <w:t>ustanowionymi przez orzecznictwo Trybunału, Trybunał potrzebowałby istotnych p</w:t>
      </w:r>
      <w:r w:rsidR="00230D19">
        <w:rPr>
          <w:lang w:val="pl-PL"/>
        </w:rPr>
        <w:t>owodów</w:t>
      </w:r>
      <w:r w:rsidR="000C7D70">
        <w:rPr>
          <w:lang w:val="pl-PL"/>
        </w:rPr>
        <w:t>,</w:t>
      </w:r>
      <w:r w:rsidR="00667DF3" w:rsidRPr="00667DF3">
        <w:rPr>
          <w:lang w:val="pl-PL"/>
        </w:rPr>
        <w:t xml:space="preserve"> by zastąpić </w:t>
      </w:r>
      <w:r w:rsidR="00230D19">
        <w:rPr>
          <w:lang w:val="pl-PL"/>
        </w:rPr>
        <w:t xml:space="preserve"> </w:t>
      </w:r>
      <w:r w:rsidR="007003DF">
        <w:rPr>
          <w:lang w:val="pl-PL"/>
        </w:rPr>
        <w:t>osąd</w:t>
      </w:r>
      <w:r w:rsidR="00667DF3" w:rsidRPr="00667DF3">
        <w:rPr>
          <w:lang w:val="pl-PL"/>
        </w:rPr>
        <w:t xml:space="preserve"> sądów krajowych swoją</w:t>
      </w:r>
      <w:r w:rsidR="00C90EBE">
        <w:rPr>
          <w:lang w:val="pl-PL"/>
        </w:rPr>
        <w:t xml:space="preserve"> </w:t>
      </w:r>
      <w:r w:rsidR="007003DF">
        <w:rPr>
          <w:lang w:val="pl-PL"/>
        </w:rPr>
        <w:t xml:space="preserve">własną </w:t>
      </w:r>
      <w:r w:rsidR="000C7D70">
        <w:rPr>
          <w:lang w:val="pl-PL"/>
        </w:rPr>
        <w:t xml:space="preserve">opinią </w:t>
      </w:r>
      <w:r w:rsidR="00B12334" w:rsidRPr="00667DF3">
        <w:rPr>
          <w:lang w:val="pl-PL"/>
        </w:rPr>
        <w:t>(zob.</w:t>
      </w:r>
      <w:r w:rsidR="00B56D51" w:rsidRPr="00667DF3">
        <w:rPr>
          <w:lang w:val="pl-PL"/>
        </w:rPr>
        <w:t xml:space="preserve"> </w:t>
      </w:r>
      <w:r w:rsidR="00B56D51" w:rsidRPr="00367EB1">
        <w:rPr>
          <w:i/>
          <w:lang w:val="pl-PL"/>
        </w:rPr>
        <w:t>V</w:t>
      </w:r>
      <w:r w:rsidR="00B12334" w:rsidRPr="00367EB1">
        <w:rPr>
          <w:i/>
          <w:lang w:val="pl-PL"/>
        </w:rPr>
        <w:t xml:space="preserve">on </w:t>
      </w:r>
      <w:proofErr w:type="spellStart"/>
      <w:r w:rsidR="00B12334" w:rsidRPr="00367EB1">
        <w:rPr>
          <w:i/>
          <w:lang w:val="pl-PL"/>
        </w:rPr>
        <w:t>Hannover</w:t>
      </w:r>
      <w:proofErr w:type="spellEnd"/>
      <w:r w:rsidR="00B12334" w:rsidRPr="00367EB1">
        <w:rPr>
          <w:i/>
          <w:lang w:val="pl-PL"/>
        </w:rPr>
        <w:t xml:space="preserve"> p Niemcom (nr</w:t>
      </w:r>
      <w:r w:rsidR="00B56D51" w:rsidRPr="00367EB1">
        <w:rPr>
          <w:i/>
          <w:lang w:val="pl-PL"/>
        </w:rPr>
        <w:t xml:space="preserve"> 2) </w:t>
      </w:r>
      <w:r w:rsidR="003F0780" w:rsidRPr="00367EB1">
        <w:rPr>
          <w:lang w:val="pl-PL"/>
        </w:rPr>
        <w:t>[</w:t>
      </w:r>
      <w:r w:rsidR="00C90EBE" w:rsidRPr="00367EB1">
        <w:rPr>
          <w:lang w:val="pl-PL"/>
        </w:rPr>
        <w:t>WI</w:t>
      </w:r>
      <w:r w:rsidR="003F0780" w:rsidRPr="00367EB1">
        <w:rPr>
          <w:lang w:val="pl-PL"/>
        </w:rPr>
        <w:t>], nr</w:t>
      </w:r>
      <w:r w:rsidR="00535313">
        <w:rPr>
          <w:lang w:val="pl-PL"/>
        </w:rPr>
        <w:t> </w:t>
      </w:r>
      <w:r w:rsidR="00B12334" w:rsidRPr="00367EB1">
        <w:rPr>
          <w:lang w:val="pl-PL"/>
        </w:rPr>
        <w:t>40660/08 i</w:t>
      </w:r>
      <w:r w:rsidR="00B56D51" w:rsidRPr="00367EB1">
        <w:rPr>
          <w:lang w:val="pl-PL"/>
        </w:rPr>
        <w:t xml:space="preserve"> 60641/08</w:t>
      </w:r>
      <w:r w:rsidR="00B56D51" w:rsidRPr="00367EB1">
        <w:rPr>
          <w:snapToGrid w:val="0"/>
          <w:szCs w:val="24"/>
          <w:lang w:val="pl-PL"/>
        </w:rPr>
        <w:t xml:space="preserve">, § 107, </w:t>
      </w:r>
      <w:r w:rsidR="00C90EBE" w:rsidRPr="00367EB1">
        <w:rPr>
          <w:snapToGrid w:val="0"/>
          <w:lang w:val="pl-PL"/>
        </w:rPr>
        <w:t xml:space="preserve">ETPCz </w:t>
      </w:r>
      <w:r w:rsidR="00B56D51" w:rsidRPr="00367EB1">
        <w:rPr>
          <w:snapToGrid w:val="0"/>
          <w:lang w:val="pl-PL"/>
        </w:rPr>
        <w:t>2012</w:t>
      </w:r>
      <w:r w:rsidR="00B12334" w:rsidRPr="00367EB1">
        <w:rPr>
          <w:snapToGrid w:val="0"/>
          <w:lang w:val="pl-PL"/>
        </w:rPr>
        <w:t xml:space="preserve"> r.</w:t>
      </w:r>
      <w:r w:rsidR="00B56D51" w:rsidRPr="00367EB1">
        <w:rPr>
          <w:lang w:val="pl-PL"/>
        </w:rPr>
        <w:t>).</w:t>
      </w:r>
    </w:p>
    <w:p w:rsidR="001C0A44" w:rsidRPr="00367EB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34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667DF3" w:rsidRPr="00402095">
        <w:rPr>
          <w:lang w:val="pl-PL"/>
        </w:rPr>
        <w:t xml:space="preserve">Trybunał miał już okazję </w:t>
      </w:r>
      <w:r w:rsidR="00CA3494">
        <w:rPr>
          <w:lang w:val="pl-PL"/>
        </w:rPr>
        <w:t xml:space="preserve">określić </w:t>
      </w:r>
      <w:r w:rsidR="00402095" w:rsidRPr="00402095">
        <w:rPr>
          <w:lang w:val="pl-PL"/>
        </w:rPr>
        <w:t>właściwe zasady</w:t>
      </w:r>
      <w:r w:rsidR="00230D19">
        <w:rPr>
          <w:lang w:val="pl-PL"/>
        </w:rPr>
        <w:t>, którymi powinien się kierować, dokonując swej oceny</w:t>
      </w:r>
      <w:r w:rsidR="00402095" w:rsidRPr="00402095">
        <w:rPr>
          <w:lang w:val="pl-PL"/>
        </w:rPr>
        <w:t xml:space="preserve"> </w:t>
      </w:r>
      <w:r w:rsidR="00C8498C">
        <w:rPr>
          <w:lang w:val="pl-PL"/>
        </w:rPr>
        <w:t xml:space="preserve">w tym obszarze </w:t>
      </w:r>
      <w:r w:rsidR="00B12334" w:rsidRPr="00402095">
        <w:rPr>
          <w:lang w:val="pl-PL"/>
        </w:rPr>
        <w:t>(zob.</w:t>
      </w:r>
      <w:r w:rsidR="00535313">
        <w:rPr>
          <w:lang w:val="pl-PL"/>
        </w:rPr>
        <w:t> </w:t>
      </w:r>
      <w:r w:rsidR="00B12334" w:rsidRPr="00B12334">
        <w:rPr>
          <w:i/>
          <w:lang w:val="pl-PL"/>
        </w:rPr>
        <w:t>Von</w:t>
      </w:r>
      <w:r w:rsidR="00535313">
        <w:rPr>
          <w:i/>
          <w:lang w:val="pl-PL"/>
        </w:rPr>
        <w:t> </w:t>
      </w:r>
      <w:proofErr w:type="spellStart"/>
      <w:r w:rsidR="00B12334" w:rsidRPr="00B12334">
        <w:rPr>
          <w:i/>
          <w:lang w:val="pl-PL"/>
        </w:rPr>
        <w:t>Hannover</w:t>
      </w:r>
      <w:proofErr w:type="spellEnd"/>
      <w:r w:rsidR="00B12334" w:rsidRPr="00B12334">
        <w:rPr>
          <w:i/>
          <w:lang w:val="pl-PL"/>
        </w:rPr>
        <w:t xml:space="preserve"> (nr</w:t>
      </w:r>
      <w:r w:rsidR="00B56D51" w:rsidRPr="00B12334">
        <w:rPr>
          <w:i/>
          <w:lang w:val="pl-PL"/>
        </w:rPr>
        <w:t xml:space="preserve"> 2),</w:t>
      </w:r>
      <w:r w:rsidR="00B12334" w:rsidRPr="00B12334">
        <w:rPr>
          <w:lang w:val="pl-PL"/>
        </w:rPr>
        <w:t xml:space="preserve"> </w:t>
      </w:r>
      <w:r w:rsidR="00194BE4">
        <w:rPr>
          <w:lang w:val="pl-PL"/>
        </w:rPr>
        <w:t>cytowany</w:t>
      </w:r>
      <w:r w:rsidR="00B12334" w:rsidRPr="00B12334">
        <w:rPr>
          <w:lang w:val="pl-PL"/>
        </w:rPr>
        <w:t xml:space="preserve"> wyżej, §§ 109-13, i</w:t>
      </w:r>
      <w:r w:rsidR="00B56D51" w:rsidRPr="00B12334">
        <w:rPr>
          <w:lang w:val="pl-PL"/>
        </w:rPr>
        <w:t xml:space="preserve"> </w:t>
      </w:r>
      <w:r w:rsidR="00B12334" w:rsidRPr="00B12334">
        <w:rPr>
          <w:i/>
          <w:lang w:val="pl-PL"/>
        </w:rPr>
        <w:t>Axel Springer AG p</w:t>
      </w:r>
      <w:r w:rsidR="00E21914">
        <w:rPr>
          <w:i/>
          <w:lang w:val="pl-PL"/>
        </w:rPr>
        <w:t xml:space="preserve">rzeciwko </w:t>
      </w:r>
      <w:r w:rsidR="00B12334" w:rsidRPr="00B12334">
        <w:rPr>
          <w:i/>
          <w:lang w:val="pl-PL"/>
        </w:rPr>
        <w:t>Niemcom</w:t>
      </w:r>
      <w:r w:rsidR="00B12334" w:rsidRPr="00B12334">
        <w:rPr>
          <w:lang w:val="pl-PL"/>
        </w:rPr>
        <w:t xml:space="preserve"> [</w:t>
      </w:r>
      <w:r w:rsidR="00C90EBE">
        <w:rPr>
          <w:lang w:val="pl-PL"/>
        </w:rPr>
        <w:t>WI</w:t>
      </w:r>
      <w:r w:rsidR="00B12334" w:rsidRPr="00B12334">
        <w:rPr>
          <w:lang w:val="pl-PL"/>
        </w:rPr>
        <w:t>], nr</w:t>
      </w:r>
      <w:r w:rsidR="00B56D51" w:rsidRPr="00B12334">
        <w:rPr>
          <w:lang w:val="pl-PL"/>
        </w:rPr>
        <w:t xml:space="preserve"> 39954/08</w:t>
      </w:r>
      <w:r w:rsidR="00B56D51" w:rsidRPr="00B12334">
        <w:rPr>
          <w:snapToGrid w:val="0"/>
          <w:szCs w:val="24"/>
          <w:lang w:val="pl-PL"/>
        </w:rPr>
        <w:t xml:space="preserve">, § 90-95, </w:t>
      </w:r>
      <w:r w:rsidR="00B56D51" w:rsidRPr="00B12334">
        <w:rPr>
          <w:szCs w:val="24"/>
          <w:lang w:val="pl-PL"/>
        </w:rPr>
        <w:t>7</w:t>
      </w:r>
      <w:r w:rsidR="00B12334" w:rsidRPr="00B12334">
        <w:rPr>
          <w:snapToGrid w:val="0"/>
          <w:szCs w:val="24"/>
          <w:lang w:val="pl-PL"/>
        </w:rPr>
        <w:t xml:space="preserve"> lutego</w:t>
      </w:r>
      <w:r w:rsidR="00B56D51" w:rsidRPr="00B12334">
        <w:rPr>
          <w:snapToGrid w:val="0"/>
          <w:szCs w:val="24"/>
          <w:lang w:val="pl-PL"/>
        </w:rPr>
        <w:t xml:space="preserve"> 2012</w:t>
      </w:r>
      <w:r w:rsidR="00B12334" w:rsidRPr="00B12334">
        <w:rPr>
          <w:snapToGrid w:val="0"/>
          <w:szCs w:val="24"/>
          <w:lang w:val="pl-PL"/>
        </w:rPr>
        <w:t xml:space="preserve"> r.</w:t>
      </w:r>
      <w:r w:rsidR="00B56D51" w:rsidRPr="00B12334">
        <w:rPr>
          <w:lang w:val="pl-PL"/>
        </w:rPr>
        <w:t xml:space="preserve">). </w:t>
      </w:r>
      <w:r w:rsidR="00402095" w:rsidRPr="007E6D2E">
        <w:rPr>
          <w:lang w:val="pl-PL"/>
        </w:rPr>
        <w:t>Tak</w:t>
      </w:r>
      <w:r w:rsidR="00535313">
        <w:rPr>
          <w:lang w:val="pl-PL"/>
        </w:rPr>
        <w:t> </w:t>
      </w:r>
      <w:r w:rsidR="00402095" w:rsidRPr="007E6D2E">
        <w:rPr>
          <w:lang w:val="pl-PL"/>
        </w:rPr>
        <w:t xml:space="preserve">zdefiniowane istotne kryteria to: </w:t>
      </w:r>
      <w:r w:rsidR="00402095" w:rsidRPr="00230D19">
        <w:rPr>
          <w:lang w:val="pl-PL"/>
        </w:rPr>
        <w:t xml:space="preserve">wkład do </w:t>
      </w:r>
      <w:r w:rsidR="00402095" w:rsidRPr="00A90094">
        <w:rPr>
          <w:lang w:val="pl-PL"/>
        </w:rPr>
        <w:t xml:space="preserve">debaty </w:t>
      </w:r>
      <w:r w:rsidR="00230D19" w:rsidRPr="00230D19">
        <w:rPr>
          <w:lang w:val="pl-PL"/>
        </w:rPr>
        <w:t xml:space="preserve">dotyczącej interesu </w:t>
      </w:r>
      <w:r w:rsidR="003D5BF6" w:rsidRPr="00230D19">
        <w:rPr>
          <w:lang w:val="pl-PL"/>
        </w:rPr>
        <w:t>publiczne</w:t>
      </w:r>
      <w:r w:rsidR="00230D19" w:rsidRPr="00230D19">
        <w:rPr>
          <w:lang w:val="pl-PL"/>
        </w:rPr>
        <w:t>go</w:t>
      </w:r>
      <w:r w:rsidR="003D5BF6" w:rsidRPr="00230D19">
        <w:rPr>
          <w:lang w:val="pl-PL"/>
        </w:rPr>
        <w:t xml:space="preserve">, </w:t>
      </w:r>
      <w:r w:rsidR="00230D19" w:rsidRPr="00230D19">
        <w:rPr>
          <w:lang w:val="pl-PL"/>
        </w:rPr>
        <w:t xml:space="preserve">kwestia, na ile </w:t>
      </w:r>
      <w:r w:rsidR="009E42AA" w:rsidRPr="00230D19">
        <w:rPr>
          <w:lang w:val="pl-PL"/>
        </w:rPr>
        <w:t xml:space="preserve">znana publicznie </w:t>
      </w:r>
      <w:r w:rsidR="009E42AA">
        <w:rPr>
          <w:lang w:val="pl-PL"/>
        </w:rPr>
        <w:t xml:space="preserve">jest </w:t>
      </w:r>
      <w:r w:rsidR="00230D19" w:rsidRPr="00230D19">
        <w:rPr>
          <w:lang w:val="pl-PL"/>
        </w:rPr>
        <w:t>osoba</w:t>
      </w:r>
      <w:r w:rsidR="009E42AA">
        <w:rPr>
          <w:lang w:val="pl-PL"/>
        </w:rPr>
        <w:t xml:space="preserve"> </w:t>
      </w:r>
      <w:r w:rsidR="009E42AA" w:rsidRPr="00230D19">
        <w:rPr>
          <w:lang w:val="pl-PL"/>
        </w:rPr>
        <w:t>dotknięta</w:t>
      </w:r>
      <w:r w:rsidR="009E42AA">
        <w:rPr>
          <w:lang w:val="pl-PL"/>
        </w:rPr>
        <w:t xml:space="preserve"> </w:t>
      </w:r>
      <w:r w:rsidR="00520F0B">
        <w:rPr>
          <w:lang w:val="pl-PL"/>
        </w:rPr>
        <w:t>[</w:t>
      </w:r>
      <w:r w:rsidR="009E42AA">
        <w:rPr>
          <w:lang w:val="pl-PL"/>
        </w:rPr>
        <w:t>wypowiedzią</w:t>
      </w:r>
      <w:r w:rsidR="00520F0B">
        <w:rPr>
          <w:lang w:val="pl-PL"/>
        </w:rPr>
        <w:t>]</w:t>
      </w:r>
      <w:r w:rsidR="003D5BF6" w:rsidRPr="00230D19">
        <w:rPr>
          <w:lang w:val="pl-PL"/>
        </w:rPr>
        <w:t>, temat wiadomości</w:t>
      </w:r>
      <w:r w:rsidR="005D2D11" w:rsidRPr="00230D19">
        <w:rPr>
          <w:lang w:val="pl-PL"/>
        </w:rPr>
        <w:t>, wcześniejsze postępowanie</w:t>
      </w:r>
      <w:r w:rsidR="005D2D11" w:rsidRPr="007E6D2E">
        <w:rPr>
          <w:lang w:val="pl-PL"/>
        </w:rPr>
        <w:t xml:space="preserve"> osoby zainteresowanej, treść, forma i konsekwencje publikacji oraz, w stosownych przypadkach, okoliczności wygłoszenia wypowiedzi</w:t>
      </w:r>
      <w:r w:rsidR="00B12334" w:rsidRPr="007E6D2E">
        <w:rPr>
          <w:lang w:val="pl-PL"/>
        </w:rPr>
        <w:t xml:space="preserve"> (zob.</w:t>
      </w:r>
      <w:r w:rsidR="00B56D51" w:rsidRPr="007E6D2E">
        <w:rPr>
          <w:lang w:val="pl-PL"/>
        </w:rPr>
        <w:t xml:space="preserve"> </w:t>
      </w:r>
      <w:proofErr w:type="spellStart"/>
      <w:r w:rsidR="00B56D51" w:rsidRPr="00367EB1">
        <w:rPr>
          <w:i/>
          <w:lang w:val="pl-PL"/>
        </w:rPr>
        <w:t>Print</w:t>
      </w:r>
      <w:proofErr w:type="spellEnd"/>
      <w:r w:rsidR="00B56D51" w:rsidRPr="00367EB1">
        <w:rPr>
          <w:i/>
          <w:lang w:val="pl-PL"/>
        </w:rPr>
        <w:t xml:space="preserve"> </w:t>
      </w:r>
      <w:proofErr w:type="spellStart"/>
      <w:r w:rsidR="00B56D51" w:rsidRPr="00367EB1">
        <w:rPr>
          <w:i/>
          <w:lang w:val="pl-PL"/>
        </w:rPr>
        <w:t>Zeitungsverlag</w:t>
      </w:r>
      <w:proofErr w:type="spellEnd"/>
      <w:r w:rsidR="00B56D51" w:rsidRPr="00367EB1">
        <w:rPr>
          <w:i/>
          <w:lang w:val="pl-PL"/>
        </w:rPr>
        <w:t xml:space="preserve"> GmbH</w:t>
      </w:r>
      <w:r w:rsidR="00B56D51" w:rsidRPr="00367EB1">
        <w:rPr>
          <w:lang w:val="pl-PL"/>
        </w:rPr>
        <w:t xml:space="preserve"> </w:t>
      </w:r>
      <w:r w:rsidR="00B12334" w:rsidRPr="00367EB1">
        <w:rPr>
          <w:i/>
          <w:lang w:val="pl-PL"/>
        </w:rPr>
        <w:t>p</w:t>
      </w:r>
      <w:r w:rsidR="00C90EBE" w:rsidRPr="00367EB1">
        <w:rPr>
          <w:i/>
          <w:lang w:val="pl-PL"/>
        </w:rPr>
        <w:t>rzeciwko</w:t>
      </w:r>
      <w:r w:rsidR="00B12334" w:rsidRPr="00367EB1">
        <w:rPr>
          <w:i/>
          <w:lang w:val="pl-PL"/>
        </w:rPr>
        <w:t xml:space="preserve"> Austrii</w:t>
      </w:r>
      <w:r w:rsidR="00B12334" w:rsidRPr="00367EB1">
        <w:rPr>
          <w:lang w:val="pl-PL"/>
        </w:rPr>
        <w:t>, nr</w:t>
      </w:r>
      <w:r w:rsidR="00684DB2" w:rsidRPr="00367EB1">
        <w:rPr>
          <w:lang w:val="pl-PL"/>
        </w:rPr>
        <w:t> </w:t>
      </w:r>
      <w:r w:rsidR="00B56D51" w:rsidRPr="00367EB1">
        <w:rPr>
          <w:lang w:val="pl-PL"/>
        </w:rPr>
        <w:t>26547/07</w:t>
      </w:r>
      <w:r w:rsidR="00B12334" w:rsidRPr="00367EB1">
        <w:rPr>
          <w:snapToGrid w:val="0"/>
          <w:lang w:val="pl-PL"/>
        </w:rPr>
        <w:t>, § 33, 10</w:t>
      </w:r>
      <w:r w:rsidR="00535313">
        <w:rPr>
          <w:snapToGrid w:val="0"/>
          <w:lang w:val="pl-PL"/>
        </w:rPr>
        <w:t> </w:t>
      </w:r>
      <w:r w:rsidR="00B12334" w:rsidRPr="00367EB1">
        <w:rPr>
          <w:snapToGrid w:val="0"/>
          <w:lang w:val="pl-PL"/>
        </w:rPr>
        <w:t>października</w:t>
      </w:r>
      <w:r w:rsidR="00B56D51" w:rsidRPr="00367EB1">
        <w:rPr>
          <w:snapToGrid w:val="0"/>
          <w:lang w:val="pl-PL"/>
        </w:rPr>
        <w:t xml:space="preserve"> 2013</w:t>
      </w:r>
      <w:r w:rsidR="00B12334" w:rsidRPr="00367EB1">
        <w:rPr>
          <w:snapToGrid w:val="0"/>
          <w:lang w:val="pl-PL"/>
        </w:rPr>
        <w:t xml:space="preserve"> r.</w:t>
      </w:r>
      <w:r w:rsidR="003B57CE">
        <w:rPr>
          <w:snapToGrid w:val="0"/>
          <w:lang w:val="pl-PL"/>
        </w:rPr>
        <w:t>,</w:t>
      </w:r>
      <w:r w:rsidR="00B12334" w:rsidRPr="00367EB1">
        <w:rPr>
          <w:snapToGrid w:val="0"/>
          <w:lang w:val="pl-PL"/>
        </w:rPr>
        <w:t xml:space="preserve"> i</w:t>
      </w:r>
      <w:r w:rsidR="00B56D51" w:rsidRPr="00367EB1">
        <w:rPr>
          <w:snapToGrid w:val="0"/>
          <w:lang w:val="pl-PL"/>
        </w:rPr>
        <w:t xml:space="preserve"> </w:t>
      </w:r>
      <w:r w:rsidR="00B56D51" w:rsidRPr="00367EB1">
        <w:rPr>
          <w:i/>
          <w:lang w:val="pl-PL"/>
        </w:rPr>
        <w:t>mutatis mutandis</w:t>
      </w:r>
      <w:r w:rsidR="00B56D51" w:rsidRPr="00367EB1">
        <w:rPr>
          <w:lang w:val="pl-PL"/>
        </w:rPr>
        <w:t xml:space="preserve"> </w:t>
      </w:r>
      <w:proofErr w:type="spellStart"/>
      <w:r w:rsidR="003F0780" w:rsidRPr="00367EB1">
        <w:rPr>
          <w:i/>
          <w:lang w:val="pl-PL"/>
        </w:rPr>
        <w:t>Couderc</w:t>
      </w:r>
      <w:proofErr w:type="spellEnd"/>
      <w:r w:rsidR="003F0780" w:rsidRPr="00367EB1">
        <w:rPr>
          <w:i/>
          <w:lang w:val="pl-PL"/>
        </w:rPr>
        <w:t xml:space="preserve"> i</w:t>
      </w:r>
      <w:r w:rsidR="00B56D51" w:rsidRPr="00367EB1">
        <w:rPr>
          <w:i/>
          <w:lang w:val="pl-PL"/>
        </w:rPr>
        <w:t xml:space="preserve"> Hachette </w:t>
      </w:r>
      <w:proofErr w:type="spellStart"/>
      <w:r w:rsidR="00B56D51" w:rsidRPr="00367EB1">
        <w:rPr>
          <w:i/>
          <w:lang w:val="pl-PL"/>
        </w:rPr>
        <w:t>Filipacchi</w:t>
      </w:r>
      <w:proofErr w:type="spellEnd"/>
      <w:r w:rsidR="00B56D51" w:rsidRPr="00367EB1">
        <w:rPr>
          <w:i/>
          <w:lang w:val="pl-PL"/>
        </w:rPr>
        <w:t xml:space="preserve"> </w:t>
      </w:r>
      <w:proofErr w:type="spellStart"/>
      <w:r w:rsidR="00B56D51" w:rsidRPr="00367EB1">
        <w:rPr>
          <w:i/>
          <w:lang w:val="pl-PL"/>
        </w:rPr>
        <w:t>Associés</w:t>
      </w:r>
      <w:proofErr w:type="spellEnd"/>
      <w:r w:rsidR="00B56D51" w:rsidRPr="00367EB1">
        <w:rPr>
          <w:lang w:val="pl-PL"/>
        </w:rPr>
        <w:t xml:space="preserve"> </w:t>
      </w:r>
      <w:r w:rsidR="00B12334" w:rsidRPr="00367EB1">
        <w:rPr>
          <w:i/>
          <w:lang w:val="pl-PL"/>
        </w:rPr>
        <w:t>p</w:t>
      </w:r>
      <w:r w:rsidR="00C90EBE" w:rsidRPr="00367EB1">
        <w:rPr>
          <w:i/>
          <w:lang w:val="pl-PL"/>
        </w:rPr>
        <w:t>rzeciwko</w:t>
      </w:r>
      <w:r w:rsidR="00B12334" w:rsidRPr="00367EB1">
        <w:rPr>
          <w:i/>
          <w:lang w:val="pl-PL"/>
        </w:rPr>
        <w:t xml:space="preserve"> Francji</w:t>
      </w:r>
      <w:r w:rsidR="00B56D51" w:rsidRPr="00367EB1">
        <w:rPr>
          <w:i/>
          <w:lang w:val="pl-PL"/>
        </w:rPr>
        <w:t xml:space="preserve"> </w:t>
      </w:r>
      <w:r w:rsidR="00B12334" w:rsidRPr="00367EB1">
        <w:rPr>
          <w:lang w:val="pl-PL"/>
        </w:rPr>
        <w:t>[</w:t>
      </w:r>
      <w:r w:rsidR="00C90EBE" w:rsidRPr="00367EB1">
        <w:rPr>
          <w:lang w:val="pl-PL"/>
        </w:rPr>
        <w:t>WI</w:t>
      </w:r>
      <w:r w:rsidR="00B12334" w:rsidRPr="00367EB1">
        <w:rPr>
          <w:lang w:val="pl-PL"/>
        </w:rPr>
        <w:t>], nr</w:t>
      </w:r>
      <w:r w:rsidR="00B56D51" w:rsidRPr="00367EB1">
        <w:rPr>
          <w:lang w:val="pl-PL"/>
        </w:rPr>
        <w:t xml:space="preserve"> 40454/07</w:t>
      </w:r>
      <w:r w:rsidR="00B56D51" w:rsidRPr="00367EB1">
        <w:rPr>
          <w:snapToGrid w:val="0"/>
          <w:lang w:val="pl-PL"/>
        </w:rPr>
        <w:t xml:space="preserve">, § 93, </w:t>
      </w:r>
      <w:r w:rsidR="00B56D51" w:rsidRPr="00367EB1">
        <w:rPr>
          <w:lang w:val="pl-PL"/>
        </w:rPr>
        <w:t>10</w:t>
      </w:r>
      <w:r w:rsidR="00202366" w:rsidRPr="00367EB1">
        <w:rPr>
          <w:lang w:val="pl-PL"/>
        </w:rPr>
        <w:t> </w:t>
      </w:r>
      <w:r w:rsidR="00B12334" w:rsidRPr="00367EB1">
        <w:rPr>
          <w:snapToGrid w:val="0"/>
          <w:lang w:val="pl-PL"/>
        </w:rPr>
        <w:t>listopada</w:t>
      </w:r>
      <w:r w:rsidR="00B56D51" w:rsidRPr="00367EB1">
        <w:rPr>
          <w:snapToGrid w:val="0"/>
          <w:lang w:val="pl-PL"/>
        </w:rPr>
        <w:t xml:space="preserve"> 2015</w:t>
      </w:r>
      <w:r w:rsidR="00B12334" w:rsidRPr="00367EB1">
        <w:rPr>
          <w:snapToGrid w:val="0"/>
          <w:lang w:val="pl-PL"/>
        </w:rPr>
        <w:t xml:space="preserve"> r.</w:t>
      </w:r>
      <w:r w:rsidR="00B56D51" w:rsidRPr="00367EB1">
        <w:rPr>
          <w:snapToGrid w:val="0"/>
          <w:lang w:val="pl-PL"/>
        </w:rPr>
        <w:t>)</w:t>
      </w:r>
      <w:r w:rsidR="00B56D51" w:rsidRPr="00367EB1">
        <w:rPr>
          <w:lang w:val="pl-PL"/>
        </w:rPr>
        <w:t>.</w:t>
      </w:r>
    </w:p>
    <w:p w:rsidR="001C0A44" w:rsidRPr="00367EB1" w:rsidRDefault="00877CD8" w:rsidP="002973D8">
      <w:pPr>
        <w:pStyle w:val="ECHRPara"/>
        <w:rPr>
          <w:lang w:val="pl-PL"/>
        </w:rPr>
      </w:pPr>
      <w:r w:rsidRPr="003E1CE1">
        <w:rPr>
          <w:snapToGrid w:val="0"/>
        </w:rPr>
        <w:fldChar w:fldCharType="begin"/>
      </w:r>
      <w:r w:rsidR="00B56D51" w:rsidRPr="003E1CE1">
        <w:rPr>
          <w:snapToGrid w:val="0"/>
          <w:lang w:val="pl-PL"/>
        </w:rPr>
        <w:instrText xml:space="preserve"> SEQ level0 \*arabic </w:instrText>
      </w:r>
      <w:r w:rsidRPr="003E1CE1">
        <w:rPr>
          <w:snapToGrid w:val="0"/>
        </w:rPr>
        <w:fldChar w:fldCharType="separate"/>
      </w:r>
      <w:r w:rsidR="00E21500" w:rsidRPr="003E1CE1">
        <w:rPr>
          <w:noProof/>
          <w:snapToGrid w:val="0"/>
          <w:lang w:val="pl-PL"/>
        </w:rPr>
        <w:t>35</w:t>
      </w:r>
      <w:r w:rsidRPr="003E1CE1">
        <w:rPr>
          <w:snapToGrid w:val="0"/>
        </w:rPr>
        <w:fldChar w:fldCharType="end"/>
      </w:r>
      <w:r w:rsidR="00B56D51" w:rsidRPr="003E1CE1">
        <w:rPr>
          <w:snapToGrid w:val="0"/>
          <w:lang w:val="pl-PL"/>
        </w:rPr>
        <w:t>. </w:t>
      </w:r>
      <w:r w:rsidR="007E6D2E" w:rsidRPr="003E1CE1">
        <w:rPr>
          <w:snapToGrid w:val="0"/>
          <w:lang w:val="pl-PL"/>
        </w:rPr>
        <w:t>Odpowiednie postępowanie wobec zmarłych</w:t>
      </w:r>
      <w:r w:rsidR="003B57CE" w:rsidRPr="003E1CE1">
        <w:rPr>
          <w:snapToGrid w:val="0"/>
          <w:lang w:val="pl-PL"/>
        </w:rPr>
        <w:t xml:space="preserve"> z</w:t>
      </w:r>
      <w:r w:rsidR="007E6D2E" w:rsidRPr="003E1CE1">
        <w:rPr>
          <w:snapToGrid w:val="0"/>
          <w:lang w:val="pl-PL"/>
        </w:rPr>
        <w:t xml:space="preserve"> </w:t>
      </w:r>
      <w:r w:rsidR="003B57CE" w:rsidRPr="003E1CE1">
        <w:rPr>
          <w:snapToGrid w:val="0"/>
          <w:lang w:val="pl-PL"/>
        </w:rPr>
        <w:t>szacunku</w:t>
      </w:r>
      <w:r w:rsidR="007E6D2E" w:rsidRPr="003E1CE1">
        <w:rPr>
          <w:snapToGrid w:val="0"/>
          <w:lang w:val="pl-PL"/>
        </w:rPr>
        <w:t xml:space="preserve"> d</w:t>
      </w:r>
      <w:r w:rsidR="003E1CE1" w:rsidRPr="003E1CE1">
        <w:rPr>
          <w:snapToGrid w:val="0"/>
          <w:lang w:val="pl-PL"/>
        </w:rPr>
        <w:t>la</w:t>
      </w:r>
      <w:r w:rsidR="007E6D2E" w:rsidRPr="007E6D2E">
        <w:rPr>
          <w:snapToGrid w:val="0"/>
          <w:lang w:val="pl-PL"/>
        </w:rPr>
        <w:t xml:space="preserve"> uczuć ich bliskich wchodzi w zakres </w:t>
      </w:r>
      <w:r w:rsidR="00C90EBE">
        <w:rPr>
          <w:snapToGrid w:val="0"/>
          <w:lang w:val="pl-PL"/>
        </w:rPr>
        <w:t>a</w:t>
      </w:r>
      <w:r w:rsidR="007E6D2E" w:rsidRPr="007E6D2E">
        <w:rPr>
          <w:snapToGrid w:val="0"/>
          <w:lang w:val="pl-PL"/>
        </w:rPr>
        <w:t>rt</w:t>
      </w:r>
      <w:r w:rsidR="005E3A2F">
        <w:rPr>
          <w:snapToGrid w:val="0"/>
          <w:lang w:val="pl-PL"/>
        </w:rPr>
        <w:t>.</w:t>
      </w:r>
      <w:r w:rsidR="007E6D2E" w:rsidRPr="007E6D2E">
        <w:rPr>
          <w:snapToGrid w:val="0"/>
          <w:lang w:val="pl-PL"/>
        </w:rPr>
        <w:t xml:space="preserve"> 8</w:t>
      </w:r>
      <w:r w:rsidR="00674B3A">
        <w:rPr>
          <w:snapToGrid w:val="0"/>
          <w:lang w:val="pl-PL"/>
        </w:rPr>
        <w:t xml:space="preserve"> </w:t>
      </w:r>
      <w:r w:rsidR="00B12334" w:rsidRPr="007E6D2E">
        <w:rPr>
          <w:snapToGrid w:val="0"/>
          <w:lang w:val="pl-PL"/>
        </w:rPr>
        <w:t>(zob. z dodatkowymi odniesieniami</w:t>
      </w:r>
      <w:r w:rsidR="00B56D51" w:rsidRPr="007E6D2E">
        <w:rPr>
          <w:snapToGrid w:val="0"/>
          <w:lang w:val="pl-PL"/>
        </w:rPr>
        <w:t xml:space="preserve"> </w:t>
      </w:r>
      <w:proofErr w:type="spellStart"/>
      <w:r w:rsidR="00B12334" w:rsidRPr="007E6D2E">
        <w:rPr>
          <w:i/>
          <w:szCs w:val="24"/>
          <w:lang w:val="pl-PL"/>
        </w:rPr>
        <w:t>Hadri-Vionnet</w:t>
      </w:r>
      <w:proofErr w:type="spellEnd"/>
      <w:r w:rsidR="00B12334" w:rsidRPr="007E6D2E">
        <w:rPr>
          <w:i/>
          <w:szCs w:val="24"/>
          <w:lang w:val="pl-PL"/>
        </w:rPr>
        <w:t xml:space="preserve"> p</w:t>
      </w:r>
      <w:r w:rsidR="00C90EBE">
        <w:rPr>
          <w:i/>
          <w:szCs w:val="24"/>
          <w:lang w:val="pl-PL"/>
        </w:rPr>
        <w:t>rzeciwko</w:t>
      </w:r>
      <w:r w:rsidR="00B12334" w:rsidRPr="007E6D2E">
        <w:rPr>
          <w:i/>
          <w:szCs w:val="24"/>
          <w:lang w:val="pl-PL"/>
        </w:rPr>
        <w:t xml:space="preserve"> Szwajcarii</w:t>
      </w:r>
      <w:r w:rsidR="00B12334" w:rsidRPr="007E6D2E">
        <w:rPr>
          <w:szCs w:val="24"/>
          <w:lang w:val="pl-PL"/>
        </w:rPr>
        <w:t>, nr</w:t>
      </w:r>
      <w:r w:rsidR="00B56D51" w:rsidRPr="007E6D2E">
        <w:rPr>
          <w:szCs w:val="24"/>
          <w:lang w:val="pl-PL"/>
        </w:rPr>
        <w:t xml:space="preserve"> 55525/00, § 51, </w:t>
      </w:r>
      <w:r w:rsidR="00B12334" w:rsidRPr="007E6D2E">
        <w:rPr>
          <w:lang w:val="pl-PL"/>
        </w:rPr>
        <w:t>14 lutego</w:t>
      </w:r>
      <w:r w:rsidR="00505A65" w:rsidRPr="007E6D2E">
        <w:rPr>
          <w:lang w:val="pl-PL"/>
        </w:rPr>
        <w:t> </w:t>
      </w:r>
      <w:r w:rsidR="00B56D51" w:rsidRPr="007E6D2E">
        <w:rPr>
          <w:lang w:val="pl-PL"/>
        </w:rPr>
        <w:t>2008</w:t>
      </w:r>
      <w:r w:rsidR="00B12334" w:rsidRPr="007E6D2E">
        <w:rPr>
          <w:lang w:val="pl-PL"/>
        </w:rPr>
        <w:t xml:space="preserve"> r.</w:t>
      </w:r>
      <w:r w:rsidR="00B56D51" w:rsidRPr="007E6D2E">
        <w:rPr>
          <w:lang w:val="pl-PL"/>
        </w:rPr>
        <w:t xml:space="preserve">, </w:t>
      </w:r>
      <w:proofErr w:type="spellStart"/>
      <w:r w:rsidR="00B12334" w:rsidRPr="007E6D2E">
        <w:rPr>
          <w:i/>
          <w:lang w:val="pl-PL"/>
        </w:rPr>
        <w:t>Editions</w:t>
      </w:r>
      <w:proofErr w:type="spellEnd"/>
      <w:r w:rsidR="00B12334" w:rsidRPr="007E6D2E">
        <w:rPr>
          <w:i/>
          <w:lang w:val="pl-PL"/>
        </w:rPr>
        <w:t xml:space="preserve"> Plon p</w:t>
      </w:r>
      <w:r w:rsidR="00C90EBE">
        <w:rPr>
          <w:i/>
          <w:lang w:val="pl-PL"/>
        </w:rPr>
        <w:t>rzeciwko</w:t>
      </w:r>
      <w:r w:rsidR="00B12334" w:rsidRPr="007E6D2E">
        <w:rPr>
          <w:i/>
          <w:lang w:val="pl-PL"/>
        </w:rPr>
        <w:t xml:space="preserve"> Francji</w:t>
      </w:r>
      <w:r w:rsidR="00B12334" w:rsidRPr="007E6D2E">
        <w:rPr>
          <w:lang w:val="pl-PL"/>
        </w:rPr>
        <w:t xml:space="preserve">, </w:t>
      </w:r>
      <w:r w:rsidR="008F7552">
        <w:rPr>
          <w:lang w:val="pl-PL"/>
        </w:rPr>
        <w:t>cytowany</w:t>
      </w:r>
      <w:r w:rsidR="00B12334" w:rsidRPr="007E6D2E">
        <w:rPr>
          <w:lang w:val="pl-PL"/>
        </w:rPr>
        <w:t xml:space="preserve"> wyżej</w:t>
      </w:r>
      <w:r w:rsidR="00520F0B">
        <w:rPr>
          <w:lang w:val="pl-PL"/>
        </w:rPr>
        <w:t>,</w:t>
      </w:r>
      <w:r w:rsidR="00B12334" w:rsidRPr="007E6D2E">
        <w:rPr>
          <w:lang w:val="pl-PL"/>
        </w:rPr>
        <w:t xml:space="preserve"> § 46 i</w:t>
      </w:r>
      <w:r w:rsidR="00B56D51" w:rsidRPr="007E6D2E">
        <w:rPr>
          <w:lang w:val="pl-PL"/>
        </w:rPr>
        <w:t xml:space="preserve"> </w:t>
      </w:r>
      <w:proofErr w:type="spellStart"/>
      <w:r w:rsidR="00B56D51" w:rsidRPr="007E6D2E">
        <w:rPr>
          <w:i/>
          <w:lang w:val="pl-PL"/>
        </w:rPr>
        <w:t>Putistin</w:t>
      </w:r>
      <w:proofErr w:type="spellEnd"/>
      <w:r w:rsidR="00B56D51" w:rsidRPr="007E6D2E">
        <w:rPr>
          <w:i/>
          <w:lang w:val="pl-PL"/>
        </w:rPr>
        <w:t xml:space="preserve"> </w:t>
      </w:r>
      <w:r w:rsidR="00B12334" w:rsidRPr="007E6D2E">
        <w:rPr>
          <w:i/>
          <w:snapToGrid w:val="0"/>
          <w:lang w:val="pl-PL"/>
        </w:rPr>
        <w:t>p</w:t>
      </w:r>
      <w:r w:rsidR="00C90EBE">
        <w:rPr>
          <w:i/>
          <w:snapToGrid w:val="0"/>
          <w:lang w:val="pl-PL"/>
        </w:rPr>
        <w:t>rzeciwko Ukrainie</w:t>
      </w:r>
      <w:r w:rsidR="00B56D51" w:rsidRPr="007E6D2E">
        <w:rPr>
          <w:snapToGrid w:val="0"/>
          <w:lang w:val="pl-PL"/>
        </w:rPr>
        <w:t xml:space="preserve">, </w:t>
      </w:r>
      <w:r w:rsidR="00B12334" w:rsidRPr="007E6D2E">
        <w:rPr>
          <w:lang w:val="pl-PL"/>
        </w:rPr>
        <w:t>nr</w:t>
      </w:r>
      <w:r w:rsidR="00C80DFE" w:rsidRPr="007E6D2E">
        <w:rPr>
          <w:lang w:val="pl-PL"/>
        </w:rPr>
        <w:t> </w:t>
      </w:r>
      <w:r w:rsidR="00B56D51" w:rsidRPr="007E6D2E">
        <w:rPr>
          <w:lang w:val="pl-PL"/>
        </w:rPr>
        <w:t>16882/03</w:t>
      </w:r>
      <w:r w:rsidR="00B56D51" w:rsidRPr="007E6D2E">
        <w:rPr>
          <w:snapToGrid w:val="0"/>
          <w:lang w:val="pl-PL"/>
        </w:rPr>
        <w:t xml:space="preserve">, § 33, </w:t>
      </w:r>
      <w:r w:rsidR="00B56D51" w:rsidRPr="007E6D2E">
        <w:rPr>
          <w:lang w:val="pl-PL"/>
        </w:rPr>
        <w:t>21</w:t>
      </w:r>
      <w:r w:rsidR="00B12334" w:rsidRPr="007E6D2E">
        <w:rPr>
          <w:snapToGrid w:val="0"/>
          <w:lang w:val="pl-PL"/>
        </w:rPr>
        <w:t xml:space="preserve"> listopada</w:t>
      </w:r>
      <w:r w:rsidR="00B56D51" w:rsidRPr="007E6D2E">
        <w:rPr>
          <w:snapToGrid w:val="0"/>
          <w:lang w:val="pl-PL"/>
        </w:rPr>
        <w:t xml:space="preserve"> 2013</w:t>
      </w:r>
      <w:r w:rsidR="00B12334" w:rsidRPr="007E6D2E">
        <w:rPr>
          <w:snapToGrid w:val="0"/>
          <w:lang w:val="pl-PL"/>
        </w:rPr>
        <w:t xml:space="preserve"> r.</w:t>
      </w:r>
      <w:r w:rsidR="00B56D51" w:rsidRPr="007E6D2E">
        <w:rPr>
          <w:lang w:val="pl-PL"/>
        </w:rPr>
        <w:t>)</w:t>
      </w:r>
      <w:r w:rsidR="00B56D51" w:rsidRPr="007E6D2E">
        <w:rPr>
          <w:szCs w:val="24"/>
          <w:lang w:val="pl-PL"/>
        </w:rPr>
        <w:t xml:space="preserve">. </w:t>
      </w:r>
      <w:r w:rsidR="00D53361">
        <w:rPr>
          <w:szCs w:val="24"/>
          <w:lang w:val="pl-PL"/>
        </w:rPr>
        <w:t>Z drugiej strony</w:t>
      </w:r>
      <w:r w:rsidR="00CB22FC">
        <w:rPr>
          <w:szCs w:val="24"/>
          <w:lang w:val="pl-PL"/>
        </w:rPr>
        <w:t>,</w:t>
      </w:r>
      <w:r w:rsidR="007E6D2E" w:rsidRPr="0045535C">
        <w:rPr>
          <w:szCs w:val="24"/>
          <w:lang w:val="pl-PL"/>
        </w:rPr>
        <w:t xml:space="preserve"> </w:t>
      </w:r>
      <w:r w:rsidR="00520F0B">
        <w:rPr>
          <w:szCs w:val="24"/>
          <w:lang w:val="pl-PL"/>
        </w:rPr>
        <w:t>na</w:t>
      </w:r>
      <w:r w:rsidR="00535313">
        <w:rPr>
          <w:szCs w:val="24"/>
          <w:lang w:val="pl-PL"/>
        </w:rPr>
        <w:t> </w:t>
      </w:r>
      <w:r w:rsidR="00520F0B">
        <w:rPr>
          <w:szCs w:val="24"/>
          <w:lang w:val="pl-PL"/>
        </w:rPr>
        <w:t xml:space="preserve">gruncie </w:t>
      </w:r>
      <w:r w:rsidR="00C90EBE">
        <w:rPr>
          <w:lang w:val="pl-PL"/>
        </w:rPr>
        <w:t>a</w:t>
      </w:r>
      <w:r w:rsidR="007E6D2E" w:rsidRPr="0045535C">
        <w:rPr>
          <w:lang w:val="pl-PL"/>
        </w:rPr>
        <w:t>rt</w:t>
      </w:r>
      <w:r w:rsidR="005E3A2F">
        <w:rPr>
          <w:lang w:val="pl-PL"/>
        </w:rPr>
        <w:t>.</w:t>
      </w:r>
      <w:r w:rsidR="00B56D51" w:rsidRPr="0045535C">
        <w:rPr>
          <w:lang w:val="pl-PL"/>
        </w:rPr>
        <w:t xml:space="preserve"> 10 </w:t>
      </w:r>
      <w:r w:rsidR="00C90EBE">
        <w:rPr>
          <w:rFonts w:cstheme="minorHAnsi"/>
          <w:lang w:val="pl-PL"/>
        </w:rPr>
        <w:t>ust.</w:t>
      </w:r>
      <w:r w:rsidR="00B56D51" w:rsidRPr="0045535C">
        <w:rPr>
          <w:rFonts w:cstheme="minorHAnsi"/>
          <w:lang w:val="pl-PL"/>
        </w:rPr>
        <w:t xml:space="preserve"> </w:t>
      </w:r>
      <w:r w:rsidR="007E6D2E" w:rsidRPr="0045535C">
        <w:rPr>
          <w:lang w:val="pl-PL"/>
        </w:rPr>
        <w:t>2 Konwencji</w:t>
      </w:r>
      <w:r w:rsidR="00D53361">
        <w:rPr>
          <w:lang w:val="pl-PL"/>
        </w:rPr>
        <w:t xml:space="preserve"> </w:t>
      </w:r>
      <w:r w:rsidR="00CB22FC">
        <w:rPr>
          <w:lang w:val="pl-PL"/>
        </w:rPr>
        <w:t>niewielk</w:t>
      </w:r>
      <w:r w:rsidR="00520F0B">
        <w:rPr>
          <w:lang w:val="pl-PL"/>
        </w:rPr>
        <w:t>a jest</w:t>
      </w:r>
      <w:r w:rsidR="003E1CE1">
        <w:rPr>
          <w:lang w:val="pl-PL"/>
        </w:rPr>
        <w:t xml:space="preserve"> możliwoś</w:t>
      </w:r>
      <w:r w:rsidR="00CB22FC">
        <w:rPr>
          <w:lang w:val="pl-PL"/>
        </w:rPr>
        <w:t>ć</w:t>
      </w:r>
      <w:r w:rsidR="003E1CE1">
        <w:rPr>
          <w:lang w:val="pl-PL"/>
        </w:rPr>
        <w:t xml:space="preserve"> ograniczania</w:t>
      </w:r>
      <w:r w:rsidR="007E6D2E" w:rsidRPr="0045535C">
        <w:rPr>
          <w:lang w:val="pl-PL"/>
        </w:rPr>
        <w:t xml:space="preserve"> </w:t>
      </w:r>
      <w:r w:rsidR="0045535C" w:rsidRPr="0045535C">
        <w:rPr>
          <w:lang w:val="pl-PL"/>
        </w:rPr>
        <w:t xml:space="preserve">prawa do wolności </w:t>
      </w:r>
      <w:r w:rsidR="00C90EBE" w:rsidRPr="0045535C">
        <w:rPr>
          <w:lang w:val="pl-PL"/>
        </w:rPr>
        <w:t>wy</w:t>
      </w:r>
      <w:r w:rsidR="00C90EBE">
        <w:rPr>
          <w:lang w:val="pl-PL"/>
        </w:rPr>
        <w:t>rażania opinii</w:t>
      </w:r>
      <w:r w:rsidR="003E1CE1">
        <w:rPr>
          <w:lang w:val="pl-PL"/>
        </w:rPr>
        <w:t xml:space="preserve"> w obszarze wypowiedzi i debat politycznych</w:t>
      </w:r>
      <w:r w:rsidR="0045535C">
        <w:rPr>
          <w:lang w:val="pl-PL"/>
        </w:rPr>
        <w:t xml:space="preserve"> – gdzie prawo do wolności słowa jest sprawą najwyższej wagi – </w:t>
      </w:r>
      <w:r w:rsidR="003E1CE1">
        <w:rPr>
          <w:lang w:val="pl-PL"/>
        </w:rPr>
        <w:t xml:space="preserve">lub </w:t>
      </w:r>
      <w:r w:rsidR="0045535C">
        <w:rPr>
          <w:lang w:val="pl-PL"/>
        </w:rPr>
        <w:t>w sprawach interesu publicznego</w:t>
      </w:r>
      <w:r w:rsidR="00B56D51" w:rsidRPr="0045535C">
        <w:rPr>
          <w:lang w:val="pl-PL"/>
        </w:rPr>
        <w:t xml:space="preserve"> (</w:t>
      </w:r>
      <w:proofErr w:type="spellStart"/>
      <w:r w:rsidR="00B12334" w:rsidRPr="003A28B1">
        <w:rPr>
          <w:i/>
          <w:szCs w:val="24"/>
          <w:lang w:val="it-IT"/>
        </w:rPr>
        <w:t>Brasilier</w:t>
      </w:r>
      <w:proofErr w:type="spellEnd"/>
      <w:r w:rsidR="00B12334" w:rsidRPr="003A28B1">
        <w:rPr>
          <w:i/>
          <w:szCs w:val="24"/>
          <w:lang w:val="it-IT"/>
        </w:rPr>
        <w:t xml:space="preserve"> </w:t>
      </w:r>
      <w:proofErr w:type="spellStart"/>
      <w:r w:rsidR="00B12334" w:rsidRPr="003A28B1">
        <w:rPr>
          <w:i/>
          <w:szCs w:val="24"/>
          <w:lang w:val="it-IT"/>
        </w:rPr>
        <w:t>p</w:t>
      </w:r>
      <w:r w:rsidR="00C90EBE" w:rsidRPr="003A28B1">
        <w:rPr>
          <w:i/>
          <w:szCs w:val="24"/>
          <w:lang w:val="it-IT"/>
        </w:rPr>
        <w:t>rzeciwko</w:t>
      </w:r>
      <w:proofErr w:type="spellEnd"/>
      <w:r w:rsidR="00B12334" w:rsidRPr="003A28B1">
        <w:rPr>
          <w:i/>
          <w:szCs w:val="24"/>
          <w:lang w:val="it-IT"/>
        </w:rPr>
        <w:t xml:space="preserve"> </w:t>
      </w:r>
      <w:proofErr w:type="spellStart"/>
      <w:r w:rsidR="00B12334" w:rsidRPr="003A28B1">
        <w:rPr>
          <w:i/>
          <w:szCs w:val="24"/>
          <w:lang w:val="it-IT"/>
        </w:rPr>
        <w:t>Francji</w:t>
      </w:r>
      <w:proofErr w:type="spellEnd"/>
      <w:r w:rsidR="00B12334" w:rsidRPr="003A28B1">
        <w:rPr>
          <w:szCs w:val="24"/>
          <w:lang w:val="it-IT"/>
        </w:rPr>
        <w:t xml:space="preserve">, </w:t>
      </w:r>
      <w:r w:rsidR="00B12334" w:rsidRPr="003A28B1">
        <w:rPr>
          <w:szCs w:val="24"/>
          <w:lang w:val="it-IT"/>
        </w:rPr>
        <w:lastRenderedPageBreak/>
        <w:t>nr</w:t>
      </w:r>
      <w:r w:rsidR="00535313">
        <w:rPr>
          <w:szCs w:val="24"/>
          <w:lang w:val="it-IT"/>
        </w:rPr>
        <w:t> </w:t>
      </w:r>
      <w:r w:rsidR="00B12334" w:rsidRPr="003A28B1">
        <w:rPr>
          <w:szCs w:val="24"/>
          <w:lang w:val="it-IT"/>
        </w:rPr>
        <w:t xml:space="preserve">71343/01, § 41, 11 </w:t>
      </w:r>
      <w:r w:rsidR="00B12334" w:rsidRPr="003A28B1">
        <w:rPr>
          <w:lang w:val="pl-PL"/>
        </w:rPr>
        <w:t>kwietnia</w:t>
      </w:r>
      <w:r w:rsidR="00B56D51" w:rsidRPr="003A28B1">
        <w:rPr>
          <w:szCs w:val="24"/>
          <w:lang w:val="it-IT"/>
        </w:rPr>
        <w:t xml:space="preserve"> 2006</w:t>
      </w:r>
      <w:r w:rsidR="00B12334" w:rsidRPr="003A28B1">
        <w:rPr>
          <w:szCs w:val="24"/>
          <w:lang w:val="it-IT"/>
        </w:rPr>
        <w:t xml:space="preserve"> r.</w:t>
      </w:r>
      <w:r w:rsidR="00B56D51" w:rsidRPr="003A28B1">
        <w:rPr>
          <w:szCs w:val="24"/>
          <w:lang w:val="it-IT"/>
        </w:rPr>
        <w:t>)</w:t>
      </w:r>
      <w:r w:rsidR="00B56D51" w:rsidRPr="003A28B1">
        <w:rPr>
          <w:lang w:val="pl-PL"/>
        </w:rPr>
        <w:t xml:space="preserve">. </w:t>
      </w:r>
      <w:r w:rsidR="0045535C" w:rsidRPr="003A28B1">
        <w:rPr>
          <w:lang w:val="pl-PL"/>
        </w:rPr>
        <w:t>Dlatego</w:t>
      </w:r>
      <w:r w:rsidR="00D53361" w:rsidRPr="003A28B1">
        <w:rPr>
          <w:lang w:val="pl-PL"/>
        </w:rPr>
        <w:t xml:space="preserve"> też</w:t>
      </w:r>
      <w:r w:rsidR="0045535C" w:rsidRPr="003A28B1">
        <w:rPr>
          <w:lang w:val="pl-PL"/>
        </w:rPr>
        <w:t xml:space="preserve">, granice akceptowalnej krytyki są wyznaczone szerzej </w:t>
      </w:r>
      <w:r w:rsidR="003E1CE1" w:rsidRPr="003A28B1">
        <w:rPr>
          <w:lang w:val="pl-PL"/>
        </w:rPr>
        <w:t xml:space="preserve">w odniesieniu do polityków </w:t>
      </w:r>
      <w:r w:rsidR="0045535C" w:rsidRPr="003A28B1">
        <w:rPr>
          <w:lang w:val="pl-PL"/>
        </w:rPr>
        <w:t xml:space="preserve">niż </w:t>
      </w:r>
      <w:r w:rsidR="009761DE" w:rsidRPr="003A28B1">
        <w:rPr>
          <w:lang w:val="pl-PL"/>
        </w:rPr>
        <w:t xml:space="preserve">wobec </w:t>
      </w:r>
      <w:r w:rsidR="0045535C" w:rsidRPr="003A28B1">
        <w:rPr>
          <w:lang w:val="pl-PL"/>
        </w:rPr>
        <w:t>osób prywatnych</w:t>
      </w:r>
      <w:r w:rsidR="00B56D51" w:rsidRPr="003A28B1">
        <w:rPr>
          <w:lang w:val="pl-PL"/>
        </w:rPr>
        <w:t xml:space="preserve">. </w:t>
      </w:r>
      <w:r w:rsidR="0045535C" w:rsidRPr="003A28B1">
        <w:rPr>
          <w:lang w:val="pl-PL"/>
        </w:rPr>
        <w:t>W przeciwieństwie do tych</w:t>
      </w:r>
      <w:r w:rsidR="0045535C" w:rsidRPr="0033259D">
        <w:rPr>
          <w:lang w:val="pl-PL"/>
        </w:rPr>
        <w:t xml:space="preserve"> ostatnich, ci pierwsi </w:t>
      </w:r>
      <w:r w:rsidR="0033259D" w:rsidRPr="0033259D">
        <w:rPr>
          <w:lang w:val="pl-PL"/>
        </w:rPr>
        <w:t xml:space="preserve">w sposób nieunikniony i świadomy </w:t>
      </w:r>
      <w:r w:rsidR="009761DE">
        <w:rPr>
          <w:lang w:val="pl-PL"/>
        </w:rPr>
        <w:t>poddają każde swe słowo i czyn ścisłej kontroli</w:t>
      </w:r>
      <w:r w:rsidR="0033259D" w:rsidRPr="0033259D">
        <w:rPr>
          <w:lang w:val="pl-PL"/>
        </w:rPr>
        <w:t xml:space="preserve"> zarówno dziennikarzy jak i ogół</w:t>
      </w:r>
      <w:r w:rsidR="009761DE">
        <w:rPr>
          <w:lang w:val="pl-PL"/>
        </w:rPr>
        <w:t>u</w:t>
      </w:r>
      <w:r w:rsidR="0033259D" w:rsidRPr="0033259D">
        <w:rPr>
          <w:lang w:val="pl-PL"/>
        </w:rPr>
        <w:t xml:space="preserve"> społeczeństwa, </w:t>
      </w:r>
      <w:r w:rsidR="0033259D">
        <w:rPr>
          <w:lang w:val="pl-PL"/>
        </w:rPr>
        <w:t>a co za tym idzie muszą wykazywać więk</w:t>
      </w:r>
      <w:r w:rsidR="009761DE">
        <w:rPr>
          <w:lang w:val="pl-PL"/>
        </w:rPr>
        <w:t>szy</w:t>
      </w:r>
      <w:r w:rsidR="0033259D">
        <w:rPr>
          <w:lang w:val="pl-PL"/>
        </w:rPr>
        <w:t xml:space="preserve"> stopień tolerancji </w:t>
      </w:r>
      <w:r w:rsidR="00B12334" w:rsidRPr="0033259D">
        <w:rPr>
          <w:lang w:val="pl-PL"/>
        </w:rPr>
        <w:t>(zob.</w:t>
      </w:r>
      <w:r w:rsidR="00B56D51" w:rsidRPr="0033259D">
        <w:rPr>
          <w:lang w:val="pl-PL"/>
        </w:rPr>
        <w:t xml:space="preserve"> </w:t>
      </w:r>
      <w:proofErr w:type="spellStart"/>
      <w:r w:rsidR="00B56D51" w:rsidRPr="00367EB1">
        <w:rPr>
          <w:i/>
          <w:lang w:val="pl-PL"/>
        </w:rPr>
        <w:t>Lindon</w:t>
      </w:r>
      <w:proofErr w:type="spellEnd"/>
      <w:r w:rsidR="00B56D51" w:rsidRPr="00367EB1">
        <w:rPr>
          <w:i/>
          <w:lang w:val="pl-PL"/>
        </w:rPr>
        <w:t xml:space="preserve">, </w:t>
      </w:r>
      <w:proofErr w:type="spellStart"/>
      <w:r w:rsidR="00B56D51" w:rsidRPr="00367EB1">
        <w:rPr>
          <w:i/>
          <w:lang w:val="pl-PL"/>
        </w:rPr>
        <w:t>Otch</w:t>
      </w:r>
      <w:r w:rsidR="003F0780" w:rsidRPr="00367EB1">
        <w:rPr>
          <w:i/>
          <w:lang w:val="pl-PL"/>
        </w:rPr>
        <w:t>akovsky-Laurens</w:t>
      </w:r>
      <w:proofErr w:type="spellEnd"/>
      <w:r w:rsidR="003F0780" w:rsidRPr="00367EB1">
        <w:rPr>
          <w:i/>
          <w:lang w:val="pl-PL"/>
        </w:rPr>
        <w:t xml:space="preserve"> i</w:t>
      </w:r>
      <w:r w:rsidR="00535313">
        <w:rPr>
          <w:i/>
          <w:lang w:val="pl-PL"/>
        </w:rPr>
        <w:t> </w:t>
      </w:r>
      <w:proofErr w:type="spellStart"/>
      <w:r w:rsidR="00B12334" w:rsidRPr="00367EB1">
        <w:rPr>
          <w:i/>
          <w:lang w:val="pl-PL"/>
        </w:rPr>
        <w:t>July</w:t>
      </w:r>
      <w:proofErr w:type="spellEnd"/>
      <w:r w:rsidR="00B12334" w:rsidRPr="00367EB1">
        <w:rPr>
          <w:i/>
          <w:lang w:val="pl-PL"/>
        </w:rPr>
        <w:t xml:space="preserve"> p</w:t>
      </w:r>
      <w:r w:rsidR="00E21914" w:rsidRPr="00367EB1">
        <w:rPr>
          <w:i/>
          <w:lang w:val="pl-PL"/>
        </w:rPr>
        <w:t>rzeciwko</w:t>
      </w:r>
      <w:r w:rsidR="00B12334" w:rsidRPr="00367EB1">
        <w:rPr>
          <w:i/>
          <w:lang w:val="pl-PL"/>
        </w:rPr>
        <w:t xml:space="preserve"> Francji</w:t>
      </w:r>
      <w:r w:rsidR="00B56D51" w:rsidRPr="00367EB1">
        <w:rPr>
          <w:i/>
          <w:lang w:val="pl-PL"/>
        </w:rPr>
        <w:t xml:space="preserve"> </w:t>
      </w:r>
      <w:r w:rsidR="00B12334" w:rsidRPr="00367EB1">
        <w:rPr>
          <w:lang w:val="pl-PL"/>
        </w:rPr>
        <w:t>[</w:t>
      </w:r>
      <w:r w:rsidR="00C90EBE" w:rsidRPr="00367EB1">
        <w:rPr>
          <w:lang w:val="pl-PL"/>
        </w:rPr>
        <w:t>WI</w:t>
      </w:r>
      <w:r w:rsidR="00B12334" w:rsidRPr="00367EB1">
        <w:rPr>
          <w:lang w:val="pl-PL"/>
        </w:rPr>
        <w:t>], nr</w:t>
      </w:r>
      <w:r w:rsidR="003F0780" w:rsidRPr="00367EB1">
        <w:rPr>
          <w:lang w:val="pl-PL"/>
        </w:rPr>
        <w:t xml:space="preserve"> 21279/02 i</w:t>
      </w:r>
      <w:r w:rsidR="00B56D51" w:rsidRPr="00367EB1">
        <w:rPr>
          <w:lang w:val="pl-PL"/>
        </w:rPr>
        <w:t xml:space="preserve"> 3</w:t>
      </w:r>
      <w:r w:rsidR="003F0780" w:rsidRPr="00367EB1">
        <w:rPr>
          <w:lang w:val="pl-PL"/>
        </w:rPr>
        <w:t>6448/02, § 46, E</w:t>
      </w:r>
      <w:r w:rsidR="00C90EBE" w:rsidRPr="00367EB1">
        <w:rPr>
          <w:lang w:val="pl-PL"/>
        </w:rPr>
        <w:t>TPCz</w:t>
      </w:r>
      <w:r w:rsidR="003F0780" w:rsidRPr="00367EB1">
        <w:rPr>
          <w:lang w:val="pl-PL"/>
        </w:rPr>
        <w:t xml:space="preserve"> 2007</w:t>
      </w:r>
      <w:r w:rsidR="003F0780" w:rsidRPr="00367EB1">
        <w:rPr>
          <w:lang w:val="pl-PL"/>
        </w:rPr>
        <w:noBreakHyphen/>
        <w:t>IV; zob</w:t>
      </w:r>
      <w:r w:rsidR="006B1E84">
        <w:rPr>
          <w:lang w:val="pl-PL"/>
        </w:rPr>
        <w:t>.</w:t>
      </w:r>
      <w:r w:rsidR="00B56D51" w:rsidRPr="00367EB1">
        <w:rPr>
          <w:lang w:val="pl-PL"/>
        </w:rPr>
        <w:t xml:space="preserve"> </w:t>
      </w:r>
      <w:proofErr w:type="spellStart"/>
      <w:r w:rsidR="003F0780" w:rsidRPr="00367EB1">
        <w:rPr>
          <w:i/>
          <w:lang w:val="pl-PL"/>
        </w:rPr>
        <w:t>Couderc</w:t>
      </w:r>
      <w:proofErr w:type="spellEnd"/>
      <w:r w:rsidR="003F0780" w:rsidRPr="00367EB1">
        <w:rPr>
          <w:i/>
          <w:lang w:val="pl-PL"/>
        </w:rPr>
        <w:t xml:space="preserve"> i</w:t>
      </w:r>
      <w:r w:rsidR="00B56D51" w:rsidRPr="00367EB1">
        <w:rPr>
          <w:i/>
          <w:lang w:val="pl-PL"/>
        </w:rPr>
        <w:t xml:space="preserve"> Hachette </w:t>
      </w:r>
      <w:proofErr w:type="spellStart"/>
      <w:r w:rsidR="00B56D51" w:rsidRPr="00367EB1">
        <w:rPr>
          <w:i/>
          <w:lang w:val="pl-PL"/>
        </w:rPr>
        <w:t>Filipacchi</w:t>
      </w:r>
      <w:proofErr w:type="spellEnd"/>
      <w:r w:rsidR="00B56D51" w:rsidRPr="00367EB1">
        <w:rPr>
          <w:i/>
          <w:lang w:val="pl-PL"/>
        </w:rPr>
        <w:t xml:space="preserve"> </w:t>
      </w:r>
      <w:proofErr w:type="spellStart"/>
      <w:r w:rsidR="00B56D51" w:rsidRPr="00367EB1">
        <w:rPr>
          <w:i/>
          <w:lang w:val="pl-PL"/>
        </w:rPr>
        <w:t>Associés</w:t>
      </w:r>
      <w:proofErr w:type="spellEnd"/>
      <w:r w:rsidR="00B56D51" w:rsidRPr="00367EB1">
        <w:rPr>
          <w:lang w:val="pl-PL"/>
        </w:rPr>
        <w:t xml:space="preserve"> </w:t>
      </w:r>
      <w:r w:rsidR="003F0780" w:rsidRPr="00367EB1">
        <w:rPr>
          <w:i/>
          <w:lang w:val="pl-PL"/>
        </w:rPr>
        <w:t>p</w:t>
      </w:r>
      <w:r w:rsidR="00E21914" w:rsidRPr="00367EB1">
        <w:rPr>
          <w:i/>
          <w:lang w:val="pl-PL"/>
        </w:rPr>
        <w:t>rzeciwko</w:t>
      </w:r>
      <w:r w:rsidR="003F0780" w:rsidRPr="00367EB1">
        <w:rPr>
          <w:i/>
          <w:lang w:val="pl-PL"/>
        </w:rPr>
        <w:t xml:space="preserve"> Francji, </w:t>
      </w:r>
      <w:r w:rsidR="008F7552">
        <w:rPr>
          <w:lang w:val="pl-PL"/>
        </w:rPr>
        <w:t>cytowany</w:t>
      </w:r>
      <w:r w:rsidR="008F7552" w:rsidRPr="00367EB1">
        <w:rPr>
          <w:iCs/>
          <w:lang w:val="pl-PL"/>
        </w:rPr>
        <w:t xml:space="preserve"> </w:t>
      </w:r>
      <w:r w:rsidR="003F0780" w:rsidRPr="00367EB1">
        <w:rPr>
          <w:iCs/>
          <w:lang w:val="pl-PL"/>
        </w:rPr>
        <w:t>wyżej</w:t>
      </w:r>
      <w:r w:rsidR="00B56D51" w:rsidRPr="00367EB1">
        <w:rPr>
          <w:lang w:val="pl-PL"/>
        </w:rPr>
        <w:t>,</w:t>
      </w:r>
      <w:r w:rsidR="00B56D51" w:rsidRPr="00367EB1">
        <w:rPr>
          <w:snapToGrid w:val="0"/>
          <w:lang w:val="pl-PL"/>
        </w:rPr>
        <w:t xml:space="preserve"> § 117</w:t>
      </w:r>
      <w:r w:rsidR="00B56D51" w:rsidRPr="00367EB1">
        <w:rPr>
          <w:lang w:val="pl-PL"/>
        </w:rPr>
        <w:t>).</w:t>
      </w:r>
    </w:p>
    <w:p w:rsidR="00B56D51" w:rsidRPr="007639DA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36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33259D" w:rsidRPr="000A3B3D">
        <w:rPr>
          <w:lang w:val="pl-PL"/>
        </w:rPr>
        <w:t xml:space="preserve">Niemniej jednak Trybunał uznał również, że pomimo </w:t>
      </w:r>
      <w:r w:rsidR="004F6C25" w:rsidRPr="000A3B3D">
        <w:rPr>
          <w:lang w:val="pl-PL"/>
        </w:rPr>
        <w:t>nat</w:t>
      </w:r>
      <w:r w:rsidR="00CF2590">
        <w:rPr>
          <w:lang w:val="pl-PL"/>
        </w:rPr>
        <w:t>ężenia politycznych sporów</w:t>
      </w:r>
      <w:r w:rsidR="004F6C25" w:rsidRPr="000A3B3D">
        <w:rPr>
          <w:lang w:val="pl-PL"/>
        </w:rPr>
        <w:t xml:space="preserve"> uzasadnione jest </w:t>
      </w:r>
      <w:r w:rsidR="00CB22FC">
        <w:rPr>
          <w:lang w:val="pl-PL"/>
        </w:rPr>
        <w:t>dążenie do zapewnienia</w:t>
      </w:r>
      <w:r w:rsidR="003E1CE1">
        <w:rPr>
          <w:lang w:val="pl-PL"/>
        </w:rPr>
        <w:t>, by</w:t>
      </w:r>
      <w:r w:rsidR="00535313">
        <w:rPr>
          <w:lang w:val="pl-PL"/>
        </w:rPr>
        <w:t> </w:t>
      </w:r>
      <w:r w:rsidR="003E1CE1">
        <w:rPr>
          <w:lang w:val="pl-PL"/>
        </w:rPr>
        <w:t>przynajmniej</w:t>
      </w:r>
      <w:r w:rsidR="000A3B3D" w:rsidRPr="000A3B3D">
        <w:rPr>
          <w:lang w:val="pl-PL"/>
        </w:rPr>
        <w:t xml:space="preserve"> w minimalnym stopniu</w:t>
      </w:r>
      <w:r w:rsidR="003E1CE1">
        <w:rPr>
          <w:lang w:val="pl-PL"/>
        </w:rPr>
        <w:t xml:space="preserve"> poszanowane były</w:t>
      </w:r>
      <w:r w:rsidR="00D53361">
        <w:rPr>
          <w:lang w:val="pl-PL"/>
        </w:rPr>
        <w:t xml:space="preserve"> zasady</w:t>
      </w:r>
      <w:r w:rsidR="004F6C25" w:rsidRPr="000A3B3D">
        <w:rPr>
          <w:lang w:val="pl-PL"/>
        </w:rPr>
        <w:t xml:space="preserve"> </w:t>
      </w:r>
      <w:r w:rsidR="000A3B3D" w:rsidRPr="000A3B3D">
        <w:rPr>
          <w:lang w:val="pl-PL"/>
        </w:rPr>
        <w:t>umiar</w:t>
      </w:r>
      <w:r w:rsidR="00D53361">
        <w:rPr>
          <w:lang w:val="pl-PL"/>
        </w:rPr>
        <w:t>u i</w:t>
      </w:r>
      <w:r w:rsidR="00535313">
        <w:rPr>
          <w:lang w:val="pl-PL"/>
        </w:rPr>
        <w:t> </w:t>
      </w:r>
      <w:r w:rsidR="00D53361">
        <w:rPr>
          <w:lang w:val="pl-PL"/>
        </w:rPr>
        <w:t>przyzwoitości</w:t>
      </w:r>
      <w:r w:rsidR="000A3B3D" w:rsidRPr="000A3B3D">
        <w:rPr>
          <w:lang w:val="pl-PL"/>
        </w:rPr>
        <w:t xml:space="preserve">, </w:t>
      </w:r>
      <w:r w:rsidR="000A3B3D">
        <w:rPr>
          <w:lang w:val="pl-PL"/>
        </w:rPr>
        <w:t xml:space="preserve">zwłaszcza </w:t>
      </w:r>
      <w:r w:rsidR="00C90EBE">
        <w:rPr>
          <w:lang w:val="pl-PL"/>
        </w:rPr>
        <w:t>że</w:t>
      </w:r>
      <w:r w:rsidR="000A3B3D">
        <w:rPr>
          <w:lang w:val="pl-PL"/>
        </w:rPr>
        <w:t xml:space="preserve"> </w:t>
      </w:r>
      <w:r w:rsidR="003E1CE1">
        <w:rPr>
          <w:lang w:val="pl-PL"/>
        </w:rPr>
        <w:t>dobre imię</w:t>
      </w:r>
      <w:r w:rsidR="000A3B3D">
        <w:rPr>
          <w:lang w:val="pl-PL"/>
        </w:rPr>
        <w:t xml:space="preserve"> poli</w:t>
      </w:r>
      <w:r w:rsidR="00520F0B">
        <w:rPr>
          <w:lang w:val="pl-PL"/>
        </w:rPr>
        <w:t>tyka, nawet kontrowersyjnego, musi</w:t>
      </w:r>
      <w:r w:rsidR="000A3B3D">
        <w:rPr>
          <w:lang w:val="pl-PL"/>
        </w:rPr>
        <w:t xml:space="preserve"> korzystać z ochrony zapewnionej przez Konwencję</w:t>
      </w:r>
      <w:r w:rsidR="00B56D51" w:rsidRPr="000A3B3D">
        <w:rPr>
          <w:lang w:val="pl-PL"/>
        </w:rPr>
        <w:t xml:space="preserve"> (</w:t>
      </w:r>
      <w:proofErr w:type="spellStart"/>
      <w:r w:rsidR="00B56D51" w:rsidRPr="000A3B3D">
        <w:rPr>
          <w:i/>
          <w:lang w:val="pl-PL"/>
        </w:rPr>
        <w:t>Lindon</w:t>
      </w:r>
      <w:proofErr w:type="spellEnd"/>
      <w:r w:rsidR="003F0780" w:rsidRPr="000A3B3D">
        <w:rPr>
          <w:i/>
          <w:lang w:val="pl-PL"/>
        </w:rPr>
        <w:t xml:space="preserve">, </w:t>
      </w:r>
      <w:proofErr w:type="spellStart"/>
      <w:r w:rsidR="003F0780" w:rsidRPr="000A3B3D">
        <w:rPr>
          <w:i/>
          <w:lang w:val="pl-PL"/>
        </w:rPr>
        <w:t>Otchakovsky-Laurens</w:t>
      </w:r>
      <w:proofErr w:type="spellEnd"/>
      <w:r w:rsidR="003F0780" w:rsidRPr="000A3B3D">
        <w:rPr>
          <w:i/>
          <w:lang w:val="pl-PL"/>
        </w:rPr>
        <w:t xml:space="preserve"> i </w:t>
      </w:r>
      <w:proofErr w:type="spellStart"/>
      <w:r w:rsidR="003F0780" w:rsidRPr="000A3B3D">
        <w:rPr>
          <w:i/>
          <w:lang w:val="pl-PL"/>
        </w:rPr>
        <w:t>July</w:t>
      </w:r>
      <w:proofErr w:type="spellEnd"/>
      <w:r w:rsidR="003F0780" w:rsidRPr="000A3B3D">
        <w:rPr>
          <w:i/>
          <w:lang w:val="pl-PL"/>
        </w:rPr>
        <w:t xml:space="preserve"> p</w:t>
      </w:r>
      <w:r w:rsidR="00C90EBE">
        <w:rPr>
          <w:i/>
          <w:lang w:val="pl-PL"/>
        </w:rPr>
        <w:t>rzeciwko</w:t>
      </w:r>
      <w:r w:rsidR="003F0780" w:rsidRPr="000A3B3D">
        <w:rPr>
          <w:i/>
          <w:lang w:val="pl-PL"/>
        </w:rPr>
        <w:t xml:space="preserve"> </w:t>
      </w:r>
      <w:r w:rsidR="003F0780" w:rsidRPr="003A28B1">
        <w:rPr>
          <w:i/>
          <w:lang w:val="pl-PL"/>
        </w:rPr>
        <w:t>Francji</w:t>
      </w:r>
      <w:r w:rsidR="00B56D51" w:rsidRPr="003A28B1">
        <w:rPr>
          <w:lang w:val="pl-PL"/>
        </w:rPr>
        <w:t>,</w:t>
      </w:r>
      <w:r w:rsidR="00B56D51" w:rsidRPr="003A28B1">
        <w:rPr>
          <w:i/>
          <w:lang w:val="pl-PL"/>
        </w:rPr>
        <w:t xml:space="preserve"> </w:t>
      </w:r>
      <w:r w:rsidR="008F7552" w:rsidRPr="003A28B1">
        <w:rPr>
          <w:lang w:val="pl-PL"/>
        </w:rPr>
        <w:t>cytowany</w:t>
      </w:r>
      <w:r w:rsidR="003F0780" w:rsidRPr="003A28B1">
        <w:rPr>
          <w:lang w:val="pl-PL"/>
        </w:rPr>
        <w:t xml:space="preserve"> wyżej</w:t>
      </w:r>
      <w:r w:rsidR="00B56D51" w:rsidRPr="003A28B1">
        <w:rPr>
          <w:lang w:val="pl-PL"/>
        </w:rPr>
        <w:t xml:space="preserve">, § 57). </w:t>
      </w:r>
      <w:r w:rsidR="007639DA" w:rsidRPr="003A28B1">
        <w:rPr>
          <w:lang w:val="pl-PL"/>
        </w:rPr>
        <w:t>Ponadto</w:t>
      </w:r>
      <w:r w:rsidR="003E1CE1" w:rsidRPr="003A28B1">
        <w:rPr>
          <w:lang w:val="pl-PL"/>
        </w:rPr>
        <w:t xml:space="preserve"> należy jasno rozróżnić</w:t>
      </w:r>
      <w:r w:rsidR="007639DA" w:rsidRPr="003A28B1">
        <w:rPr>
          <w:lang w:val="pl-PL"/>
        </w:rPr>
        <w:t xml:space="preserve"> między krytyką a obelgą. Jeśli jedynym celem konkretnej formy wyrazu jest obraza osoby, odpowiednia kara</w:t>
      </w:r>
      <w:r w:rsidR="00CB22FC" w:rsidRPr="003A28B1">
        <w:rPr>
          <w:lang w:val="pl-PL"/>
        </w:rPr>
        <w:t>,</w:t>
      </w:r>
      <w:r w:rsidR="007639DA" w:rsidRPr="003A28B1">
        <w:rPr>
          <w:lang w:val="pl-PL"/>
        </w:rPr>
        <w:t xml:space="preserve"> zasadniczo</w:t>
      </w:r>
      <w:r w:rsidR="00CB22FC" w:rsidRPr="003A28B1">
        <w:rPr>
          <w:lang w:val="pl-PL"/>
        </w:rPr>
        <w:t>,</w:t>
      </w:r>
      <w:r w:rsidR="007639DA" w:rsidRPr="003A28B1">
        <w:rPr>
          <w:lang w:val="pl-PL"/>
        </w:rPr>
        <w:t xml:space="preserve"> nie stanowi naruszenia </w:t>
      </w:r>
      <w:r w:rsidR="00C90EBE" w:rsidRPr="003A28B1">
        <w:rPr>
          <w:lang w:val="pl-PL"/>
        </w:rPr>
        <w:t>a</w:t>
      </w:r>
      <w:r w:rsidR="007639DA" w:rsidRPr="003A28B1">
        <w:rPr>
          <w:lang w:val="pl-PL"/>
        </w:rPr>
        <w:t>rt</w:t>
      </w:r>
      <w:r w:rsidR="005E3A2F" w:rsidRPr="003A28B1">
        <w:rPr>
          <w:lang w:val="pl-PL"/>
        </w:rPr>
        <w:t>.</w:t>
      </w:r>
      <w:r w:rsidR="007639DA" w:rsidRPr="003A28B1">
        <w:rPr>
          <w:lang w:val="pl-PL"/>
        </w:rPr>
        <w:t xml:space="preserve"> 10 Konwencji</w:t>
      </w:r>
      <w:r w:rsidR="00B56D51" w:rsidRPr="007639DA">
        <w:rPr>
          <w:lang w:val="pl-PL"/>
        </w:rPr>
        <w:t xml:space="preserve"> (</w:t>
      </w:r>
      <w:r w:rsidR="00B56D51" w:rsidRPr="007639DA">
        <w:rPr>
          <w:i/>
          <w:lang w:val="pl-PL"/>
        </w:rPr>
        <w:t>mutatis mutandis</w:t>
      </w:r>
      <w:r w:rsidR="00B56D51" w:rsidRPr="007639DA">
        <w:rPr>
          <w:lang w:val="pl-PL"/>
        </w:rPr>
        <w:t xml:space="preserve"> </w:t>
      </w:r>
      <w:proofErr w:type="spellStart"/>
      <w:r w:rsidR="003F0780" w:rsidRPr="007639DA">
        <w:rPr>
          <w:i/>
          <w:lang w:val="pl-PL"/>
        </w:rPr>
        <w:t>Kincses</w:t>
      </w:r>
      <w:proofErr w:type="spellEnd"/>
      <w:r w:rsidR="003F0780" w:rsidRPr="007639DA">
        <w:rPr>
          <w:i/>
          <w:lang w:val="pl-PL"/>
        </w:rPr>
        <w:t xml:space="preserve"> p</w:t>
      </w:r>
      <w:r w:rsidR="00C90EBE">
        <w:rPr>
          <w:i/>
          <w:lang w:val="pl-PL"/>
        </w:rPr>
        <w:t>rzeciwko</w:t>
      </w:r>
      <w:r w:rsidR="003F0780" w:rsidRPr="007639DA">
        <w:rPr>
          <w:i/>
          <w:lang w:val="pl-PL"/>
        </w:rPr>
        <w:t xml:space="preserve"> Węgrom</w:t>
      </w:r>
      <w:r w:rsidR="003F0780" w:rsidRPr="007639DA">
        <w:rPr>
          <w:lang w:val="pl-PL"/>
        </w:rPr>
        <w:t>, nr</w:t>
      </w:r>
      <w:r w:rsidR="00B56D51" w:rsidRPr="007639DA">
        <w:rPr>
          <w:lang w:val="pl-PL"/>
        </w:rPr>
        <w:t xml:space="preserve"> 66232/10</w:t>
      </w:r>
      <w:r w:rsidR="00616CEA" w:rsidRPr="007639DA">
        <w:rPr>
          <w:snapToGrid w:val="0"/>
          <w:lang w:val="pl-PL"/>
        </w:rPr>
        <w:t>, § 33, 27 </w:t>
      </w:r>
      <w:r w:rsidR="003F0780" w:rsidRPr="007639DA">
        <w:rPr>
          <w:snapToGrid w:val="0"/>
          <w:lang w:val="pl-PL"/>
        </w:rPr>
        <w:t>stycznia</w:t>
      </w:r>
      <w:r w:rsidR="00B56D51" w:rsidRPr="007639DA">
        <w:rPr>
          <w:snapToGrid w:val="0"/>
          <w:lang w:val="pl-PL"/>
        </w:rPr>
        <w:t xml:space="preserve"> 2015</w:t>
      </w:r>
      <w:r w:rsidR="003F0780" w:rsidRPr="007639DA">
        <w:rPr>
          <w:snapToGrid w:val="0"/>
          <w:lang w:val="pl-PL"/>
        </w:rPr>
        <w:t xml:space="preserve"> r.</w:t>
      </w:r>
      <w:r w:rsidR="00B56D51" w:rsidRPr="007639DA">
        <w:rPr>
          <w:snapToGrid w:val="0"/>
          <w:lang w:val="pl-PL"/>
        </w:rPr>
        <w:t>).</w:t>
      </w:r>
    </w:p>
    <w:p w:rsidR="00B56D51" w:rsidRPr="003F0780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37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323981" w:rsidRPr="00323981">
        <w:rPr>
          <w:lang w:val="pl-PL"/>
        </w:rPr>
        <w:t xml:space="preserve">Trybunał w swoim orzecznictwie rozróżnia pomiędzy stwierdzeniem </w:t>
      </w:r>
      <w:r w:rsidR="00323981" w:rsidRPr="00A7044C">
        <w:rPr>
          <w:lang w:val="pl-PL"/>
        </w:rPr>
        <w:t xml:space="preserve">faktu </w:t>
      </w:r>
      <w:r w:rsidR="00A7044C" w:rsidRPr="00A7044C">
        <w:rPr>
          <w:lang w:val="pl-PL"/>
        </w:rPr>
        <w:t>a</w:t>
      </w:r>
      <w:r w:rsidR="00323981" w:rsidRPr="00A7044C">
        <w:rPr>
          <w:lang w:val="pl-PL"/>
        </w:rPr>
        <w:t xml:space="preserve"> </w:t>
      </w:r>
      <w:r w:rsidR="003E1CE1" w:rsidRPr="00A7044C">
        <w:rPr>
          <w:lang w:val="pl-PL"/>
        </w:rPr>
        <w:t>sądem ocennym</w:t>
      </w:r>
      <w:r w:rsidR="00323981" w:rsidRPr="00A7044C">
        <w:rPr>
          <w:lang w:val="pl-PL"/>
        </w:rPr>
        <w:t xml:space="preserve">. </w:t>
      </w:r>
      <w:r w:rsidR="003E1CE1" w:rsidRPr="00A7044C">
        <w:rPr>
          <w:lang w:val="pl-PL"/>
        </w:rPr>
        <w:t>Zakwalifikowanie wypowiedzi jako stwierdzenia</w:t>
      </w:r>
      <w:r w:rsidR="00323981" w:rsidRPr="00A7044C">
        <w:rPr>
          <w:lang w:val="pl-PL"/>
        </w:rPr>
        <w:t xml:space="preserve"> faktu</w:t>
      </w:r>
      <w:r w:rsidR="00323981" w:rsidRPr="00A336D1">
        <w:rPr>
          <w:lang w:val="pl-PL"/>
        </w:rPr>
        <w:t xml:space="preserve"> lub </w:t>
      </w:r>
      <w:r w:rsidR="00A7044C">
        <w:rPr>
          <w:lang w:val="pl-PL"/>
        </w:rPr>
        <w:t xml:space="preserve">sądu ocennego </w:t>
      </w:r>
      <w:r w:rsidR="00323981" w:rsidRPr="00A336D1">
        <w:rPr>
          <w:lang w:val="pl-PL"/>
        </w:rPr>
        <w:t>jest</w:t>
      </w:r>
      <w:r w:rsidR="00A336D1">
        <w:rPr>
          <w:lang w:val="pl-PL"/>
        </w:rPr>
        <w:t xml:space="preserve"> </w:t>
      </w:r>
      <w:r w:rsidR="00323981" w:rsidRPr="00A336D1">
        <w:rPr>
          <w:lang w:val="pl-PL"/>
        </w:rPr>
        <w:t xml:space="preserve">sprawą, która </w:t>
      </w:r>
      <w:r w:rsidR="00A336D1" w:rsidRPr="00A336D1">
        <w:rPr>
          <w:lang w:val="pl-PL"/>
        </w:rPr>
        <w:t xml:space="preserve">wchodzi w zakres marginesu oceny </w:t>
      </w:r>
      <w:r w:rsidR="003E1CE1">
        <w:rPr>
          <w:lang w:val="pl-PL"/>
        </w:rPr>
        <w:t>przede wszystkim</w:t>
      </w:r>
      <w:r w:rsidR="003E1CE1" w:rsidRPr="00A336D1">
        <w:rPr>
          <w:lang w:val="pl-PL"/>
        </w:rPr>
        <w:t xml:space="preserve"> </w:t>
      </w:r>
      <w:r w:rsidR="00A336D1" w:rsidRPr="00A336D1">
        <w:rPr>
          <w:lang w:val="pl-PL"/>
        </w:rPr>
        <w:t xml:space="preserve">władz krajowych, a w szczególności </w:t>
      </w:r>
      <w:r w:rsidR="00A336D1">
        <w:rPr>
          <w:lang w:val="pl-PL"/>
        </w:rPr>
        <w:t>sądów krajowych</w:t>
      </w:r>
      <w:r w:rsidR="00A336D1" w:rsidRPr="00A336D1">
        <w:rPr>
          <w:lang w:val="pl-PL"/>
        </w:rPr>
        <w:t xml:space="preserve"> </w:t>
      </w:r>
      <w:r w:rsidR="003F0780" w:rsidRPr="00A336D1">
        <w:rPr>
          <w:lang w:val="pl-PL"/>
        </w:rPr>
        <w:t>(zob.</w:t>
      </w:r>
      <w:r w:rsidR="00B56D51" w:rsidRPr="00A336D1">
        <w:rPr>
          <w:lang w:val="pl-PL"/>
        </w:rPr>
        <w:t xml:space="preserve"> </w:t>
      </w:r>
      <w:proofErr w:type="spellStart"/>
      <w:r w:rsidR="003F0780" w:rsidRPr="00560264">
        <w:rPr>
          <w:i/>
          <w:lang w:val="pl-PL"/>
        </w:rPr>
        <w:t>Prager</w:t>
      </w:r>
      <w:proofErr w:type="spellEnd"/>
      <w:r w:rsidR="003F0780" w:rsidRPr="00560264">
        <w:rPr>
          <w:i/>
          <w:lang w:val="pl-PL"/>
        </w:rPr>
        <w:t xml:space="preserve"> i </w:t>
      </w:r>
      <w:proofErr w:type="spellStart"/>
      <w:r w:rsidR="003F0780" w:rsidRPr="00560264">
        <w:rPr>
          <w:i/>
          <w:lang w:val="pl-PL"/>
        </w:rPr>
        <w:t>Oberschlick</w:t>
      </w:r>
      <w:proofErr w:type="spellEnd"/>
      <w:r w:rsidR="003F0780" w:rsidRPr="00560264">
        <w:rPr>
          <w:i/>
          <w:lang w:val="pl-PL"/>
        </w:rPr>
        <w:t xml:space="preserve"> p</w:t>
      </w:r>
      <w:r w:rsidR="00C90EBE">
        <w:rPr>
          <w:i/>
          <w:lang w:val="pl-PL"/>
        </w:rPr>
        <w:t>rzeciwko</w:t>
      </w:r>
      <w:r w:rsidR="003F0780" w:rsidRPr="00560264">
        <w:rPr>
          <w:i/>
          <w:lang w:val="pl-PL"/>
        </w:rPr>
        <w:t xml:space="preserve"> Austrii</w:t>
      </w:r>
      <w:r w:rsidR="003F0780" w:rsidRPr="00560264">
        <w:rPr>
          <w:lang w:val="pl-PL"/>
        </w:rPr>
        <w:t>, 26 kwietnia</w:t>
      </w:r>
      <w:r w:rsidR="00B56D51" w:rsidRPr="00560264">
        <w:rPr>
          <w:lang w:val="pl-PL"/>
        </w:rPr>
        <w:t xml:space="preserve"> 1995</w:t>
      </w:r>
      <w:r w:rsidR="00535313">
        <w:rPr>
          <w:lang w:val="pl-PL"/>
        </w:rPr>
        <w:t> </w:t>
      </w:r>
      <w:r w:rsidR="003F0780" w:rsidRPr="00560264">
        <w:rPr>
          <w:lang w:val="pl-PL"/>
        </w:rPr>
        <w:t>r.</w:t>
      </w:r>
      <w:r w:rsidR="00B56D51" w:rsidRPr="00560264">
        <w:rPr>
          <w:lang w:val="pl-PL"/>
        </w:rPr>
        <w:t>, § 36</w:t>
      </w:r>
      <w:r w:rsidR="003F0780" w:rsidRPr="00560264">
        <w:rPr>
          <w:lang w:val="pl-PL"/>
        </w:rPr>
        <w:t>, Seria A nr</w:t>
      </w:r>
      <w:r w:rsidR="008F6FAC" w:rsidRPr="00560264">
        <w:rPr>
          <w:lang w:val="pl-PL"/>
        </w:rPr>
        <w:t> </w:t>
      </w:r>
      <w:r w:rsidR="00560264" w:rsidRPr="00560264">
        <w:rPr>
          <w:lang w:val="pl-PL"/>
        </w:rPr>
        <w:t>313)</w:t>
      </w:r>
      <w:r w:rsidR="003E1CE1">
        <w:rPr>
          <w:lang w:val="pl-PL"/>
        </w:rPr>
        <w:t>,</w:t>
      </w:r>
      <w:r w:rsidR="00B56D51" w:rsidRPr="00560264">
        <w:rPr>
          <w:lang w:val="pl-PL"/>
        </w:rPr>
        <w:t xml:space="preserve"> </w:t>
      </w:r>
      <w:r w:rsidR="00560264" w:rsidRPr="00560264">
        <w:rPr>
          <w:bCs/>
          <w:lang w:val="pl-PL"/>
        </w:rPr>
        <w:t>aczkolwiek Trybunał może zmienić t</w:t>
      </w:r>
      <w:r w:rsidR="00C90EBE">
        <w:rPr>
          <w:bCs/>
          <w:lang w:val="pl-PL"/>
        </w:rPr>
        <w:t>ę</w:t>
      </w:r>
      <w:r w:rsidR="00535313">
        <w:rPr>
          <w:bCs/>
          <w:lang w:val="pl-PL"/>
        </w:rPr>
        <w:t> </w:t>
      </w:r>
      <w:r w:rsidR="00560264" w:rsidRPr="00560264">
        <w:rPr>
          <w:bCs/>
          <w:lang w:val="pl-PL"/>
        </w:rPr>
        <w:t>k</w:t>
      </w:r>
      <w:r w:rsidR="00CB22FC">
        <w:rPr>
          <w:bCs/>
          <w:lang w:val="pl-PL"/>
        </w:rPr>
        <w:t>walifikację</w:t>
      </w:r>
      <w:r w:rsidR="00560264">
        <w:rPr>
          <w:bCs/>
          <w:lang w:val="pl-PL"/>
        </w:rPr>
        <w:t xml:space="preserve"> zgodnie z</w:t>
      </w:r>
      <w:r w:rsidR="00C90EBE">
        <w:rPr>
          <w:bCs/>
          <w:lang w:val="pl-PL"/>
        </w:rPr>
        <w:t>e swoją rolą</w:t>
      </w:r>
      <w:r w:rsidR="00B56D51" w:rsidRPr="00560264">
        <w:rPr>
          <w:bCs/>
          <w:lang w:val="pl-PL"/>
        </w:rPr>
        <w:t xml:space="preserve"> </w:t>
      </w:r>
      <w:r w:rsidR="003E1CE1">
        <w:rPr>
          <w:bCs/>
          <w:lang w:val="pl-PL"/>
        </w:rPr>
        <w:t xml:space="preserve">nadzorczą </w:t>
      </w:r>
      <w:r w:rsidR="003F0780" w:rsidRPr="00560264">
        <w:rPr>
          <w:bCs/>
          <w:lang w:val="pl-PL"/>
        </w:rPr>
        <w:t>(zob.</w:t>
      </w:r>
      <w:r w:rsidR="00B56D51" w:rsidRPr="00560264">
        <w:rPr>
          <w:bCs/>
          <w:lang w:val="pl-PL"/>
        </w:rPr>
        <w:t xml:space="preserve"> </w:t>
      </w:r>
      <w:proofErr w:type="spellStart"/>
      <w:r w:rsidR="00B56D51" w:rsidRPr="003F0780">
        <w:rPr>
          <w:bCs/>
          <w:i/>
          <w:iCs/>
          <w:lang w:val="pl-PL"/>
        </w:rPr>
        <w:t>Kharmalov</w:t>
      </w:r>
      <w:proofErr w:type="spellEnd"/>
      <w:r w:rsidR="00B56D51" w:rsidRPr="003F0780">
        <w:rPr>
          <w:bCs/>
          <w:i/>
          <w:iCs/>
          <w:lang w:val="pl-PL"/>
        </w:rPr>
        <w:t xml:space="preserve"> </w:t>
      </w:r>
      <w:r w:rsidR="003F0780" w:rsidRPr="003F0780">
        <w:rPr>
          <w:bCs/>
          <w:i/>
          <w:iCs/>
          <w:lang w:val="pl-PL"/>
        </w:rPr>
        <w:t>p</w:t>
      </w:r>
      <w:r w:rsidR="00C90EBE">
        <w:rPr>
          <w:bCs/>
          <w:i/>
          <w:iCs/>
          <w:lang w:val="pl-PL"/>
        </w:rPr>
        <w:t>rzeciwko</w:t>
      </w:r>
      <w:r w:rsidR="003F0780" w:rsidRPr="003F0780">
        <w:rPr>
          <w:bCs/>
          <w:i/>
          <w:iCs/>
          <w:lang w:val="pl-PL"/>
        </w:rPr>
        <w:t xml:space="preserve"> Rosji</w:t>
      </w:r>
      <w:r w:rsidR="003F0780" w:rsidRPr="004872E6">
        <w:rPr>
          <w:bCs/>
          <w:iCs/>
          <w:lang w:val="pl-PL"/>
        </w:rPr>
        <w:t>, nr 27447/07, § 31, 8 października</w:t>
      </w:r>
      <w:r w:rsidR="008F6FAC" w:rsidRPr="004872E6">
        <w:rPr>
          <w:bCs/>
          <w:iCs/>
          <w:lang w:val="pl-PL"/>
        </w:rPr>
        <w:t> </w:t>
      </w:r>
      <w:r w:rsidR="00B56D51" w:rsidRPr="004872E6">
        <w:rPr>
          <w:bCs/>
          <w:iCs/>
          <w:lang w:val="pl-PL"/>
        </w:rPr>
        <w:t>2015</w:t>
      </w:r>
      <w:r w:rsidR="003F0780" w:rsidRPr="004872E6">
        <w:rPr>
          <w:bCs/>
          <w:iCs/>
          <w:lang w:val="pl-PL"/>
        </w:rPr>
        <w:t xml:space="preserve"> r.; </w:t>
      </w:r>
      <w:proofErr w:type="spellStart"/>
      <w:r w:rsidR="003F0780" w:rsidRPr="003F0780">
        <w:rPr>
          <w:bCs/>
          <w:i/>
          <w:iCs/>
          <w:lang w:val="pl-PL"/>
        </w:rPr>
        <w:t>Pinto</w:t>
      </w:r>
      <w:proofErr w:type="spellEnd"/>
      <w:r w:rsidR="003F0780" w:rsidRPr="003F0780">
        <w:rPr>
          <w:bCs/>
          <w:i/>
          <w:iCs/>
          <w:lang w:val="pl-PL"/>
        </w:rPr>
        <w:t xml:space="preserve"> </w:t>
      </w:r>
      <w:proofErr w:type="spellStart"/>
      <w:r w:rsidR="003F0780" w:rsidRPr="003F0780">
        <w:rPr>
          <w:bCs/>
          <w:i/>
          <w:iCs/>
          <w:lang w:val="pl-PL"/>
        </w:rPr>
        <w:t>Pinheiro</w:t>
      </w:r>
      <w:proofErr w:type="spellEnd"/>
      <w:r w:rsidR="003F0780" w:rsidRPr="003F0780">
        <w:rPr>
          <w:bCs/>
          <w:i/>
          <w:iCs/>
          <w:lang w:val="pl-PL"/>
        </w:rPr>
        <w:t xml:space="preserve"> Marques </w:t>
      </w:r>
      <w:r w:rsidR="00C90EBE">
        <w:rPr>
          <w:bCs/>
          <w:i/>
          <w:iCs/>
          <w:lang w:val="pl-PL"/>
        </w:rPr>
        <w:t>przeciwko</w:t>
      </w:r>
      <w:r w:rsidR="00B56D51" w:rsidRPr="003F0780">
        <w:rPr>
          <w:bCs/>
          <w:i/>
          <w:iCs/>
          <w:lang w:val="pl-PL"/>
        </w:rPr>
        <w:t xml:space="preserve"> Portugal</w:t>
      </w:r>
      <w:r w:rsidR="003F0780" w:rsidRPr="003F0780">
        <w:rPr>
          <w:bCs/>
          <w:i/>
          <w:iCs/>
          <w:lang w:val="pl-PL"/>
        </w:rPr>
        <w:t>ii</w:t>
      </w:r>
      <w:r w:rsidR="003F0780" w:rsidRPr="004872E6">
        <w:rPr>
          <w:bCs/>
          <w:iCs/>
          <w:lang w:val="pl-PL"/>
        </w:rPr>
        <w:t>, nr 26671/09, § 43, 22 stycznia</w:t>
      </w:r>
      <w:r w:rsidR="00B56D51" w:rsidRPr="004872E6">
        <w:rPr>
          <w:bCs/>
          <w:iCs/>
          <w:lang w:val="pl-PL"/>
        </w:rPr>
        <w:t xml:space="preserve"> 2015</w:t>
      </w:r>
      <w:r w:rsidR="003F0780" w:rsidRPr="004872E6">
        <w:rPr>
          <w:bCs/>
          <w:iCs/>
          <w:lang w:val="pl-PL"/>
        </w:rPr>
        <w:t xml:space="preserve"> r.</w:t>
      </w:r>
      <w:r w:rsidR="00B56D51" w:rsidRPr="004872E6">
        <w:rPr>
          <w:bCs/>
          <w:iCs/>
          <w:lang w:val="pl-PL"/>
        </w:rPr>
        <w:t>).</w:t>
      </w:r>
    </w:p>
    <w:p w:rsidR="00B56D51" w:rsidRPr="003A28B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38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560264" w:rsidRPr="00560264">
        <w:rPr>
          <w:lang w:val="pl-PL"/>
        </w:rPr>
        <w:t>We wcześniejszych sprawach Trybunał podkreślał, że</w:t>
      </w:r>
      <w:r w:rsidR="00D53361">
        <w:rPr>
          <w:lang w:val="pl-PL"/>
        </w:rPr>
        <w:t xml:space="preserve"> </w:t>
      </w:r>
      <w:r w:rsidR="003E1CE1">
        <w:rPr>
          <w:lang w:val="pl-PL"/>
        </w:rPr>
        <w:t>prawdziwość</w:t>
      </w:r>
      <w:r w:rsidR="00560264" w:rsidRPr="00560264">
        <w:rPr>
          <w:lang w:val="pl-PL"/>
        </w:rPr>
        <w:t xml:space="preserve"> </w:t>
      </w:r>
      <w:r w:rsidR="00A7044C">
        <w:rPr>
          <w:lang w:val="pl-PL"/>
        </w:rPr>
        <w:t>sądu ocennego</w:t>
      </w:r>
      <w:r w:rsidR="00560264" w:rsidRPr="00560264">
        <w:rPr>
          <w:lang w:val="pl-PL"/>
        </w:rPr>
        <w:t xml:space="preserve"> nie </w:t>
      </w:r>
      <w:r w:rsidR="003E1CE1">
        <w:rPr>
          <w:lang w:val="pl-PL"/>
        </w:rPr>
        <w:t>pod</w:t>
      </w:r>
      <w:r w:rsidR="00A7044C">
        <w:rPr>
          <w:lang w:val="pl-PL"/>
        </w:rPr>
        <w:t>daje się</w:t>
      </w:r>
      <w:r w:rsidR="003E1CE1">
        <w:rPr>
          <w:lang w:val="pl-PL"/>
        </w:rPr>
        <w:t xml:space="preserve"> udowodnieniu</w:t>
      </w:r>
      <w:r w:rsidR="00560264" w:rsidRPr="00560264">
        <w:rPr>
          <w:lang w:val="pl-PL"/>
        </w:rPr>
        <w:t xml:space="preserve">. </w:t>
      </w:r>
      <w:r w:rsidR="007E65AE" w:rsidRPr="00D53361">
        <w:rPr>
          <w:lang w:val="pl-PL"/>
        </w:rPr>
        <w:t>W</w:t>
      </w:r>
      <w:r w:rsidR="003E1CE1">
        <w:rPr>
          <w:lang w:val="pl-PL"/>
        </w:rPr>
        <w:t>ymóg</w:t>
      </w:r>
      <w:r w:rsidR="00AE53F3" w:rsidRPr="00D53361">
        <w:rPr>
          <w:lang w:val="pl-PL"/>
        </w:rPr>
        <w:t xml:space="preserve"> udowodnienia prawdziwości </w:t>
      </w:r>
      <w:r w:rsidR="00A7044C">
        <w:rPr>
          <w:lang w:val="pl-PL"/>
        </w:rPr>
        <w:t>sądu ocennego</w:t>
      </w:r>
      <w:r w:rsidR="00AE53F3" w:rsidRPr="00D53361">
        <w:rPr>
          <w:lang w:val="pl-PL"/>
        </w:rPr>
        <w:t xml:space="preserve"> </w:t>
      </w:r>
      <w:r w:rsidR="00BB4A1B" w:rsidRPr="00D53361">
        <w:rPr>
          <w:lang w:val="pl-PL"/>
        </w:rPr>
        <w:t>j</w:t>
      </w:r>
      <w:r w:rsidR="007E65AE" w:rsidRPr="00D53361">
        <w:rPr>
          <w:lang w:val="pl-PL"/>
        </w:rPr>
        <w:t>est niemożliwy</w:t>
      </w:r>
      <w:r w:rsidR="00BB4A1B" w:rsidRPr="00D53361">
        <w:rPr>
          <w:lang w:val="pl-PL"/>
        </w:rPr>
        <w:t xml:space="preserve"> do spełnienia i </w:t>
      </w:r>
      <w:r w:rsidR="00C338D8">
        <w:rPr>
          <w:lang w:val="pl-PL"/>
        </w:rPr>
        <w:t>sam w sobie stanowi</w:t>
      </w:r>
      <w:r w:rsidR="00BB4A1B" w:rsidRPr="00D53361">
        <w:rPr>
          <w:lang w:val="pl-PL"/>
        </w:rPr>
        <w:t xml:space="preserve"> naruszenie </w:t>
      </w:r>
      <w:r w:rsidR="007E65AE" w:rsidRPr="00D53361">
        <w:rPr>
          <w:lang w:val="pl-PL"/>
        </w:rPr>
        <w:t>prawa do wolności poglądów</w:t>
      </w:r>
      <w:r w:rsidR="00DD1936" w:rsidRPr="00D53361">
        <w:rPr>
          <w:lang w:val="pl-PL"/>
        </w:rPr>
        <w:t>, które</w:t>
      </w:r>
      <w:r w:rsidR="007E65AE" w:rsidRPr="00D53361">
        <w:rPr>
          <w:lang w:val="pl-PL"/>
        </w:rPr>
        <w:t xml:space="preserve"> jest zasadniczą częścią prawa </w:t>
      </w:r>
      <w:r w:rsidR="007E65AE" w:rsidRPr="004817F4">
        <w:rPr>
          <w:lang w:val="pl-PL"/>
        </w:rPr>
        <w:t xml:space="preserve">zagwarantowanego przez </w:t>
      </w:r>
      <w:r w:rsidR="00C338D8" w:rsidRPr="004817F4">
        <w:rPr>
          <w:lang w:val="pl-PL"/>
        </w:rPr>
        <w:t>a</w:t>
      </w:r>
      <w:r w:rsidR="007E65AE" w:rsidRPr="004817F4">
        <w:rPr>
          <w:lang w:val="pl-PL"/>
        </w:rPr>
        <w:t>rt</w:t>
      </w:r>
      <w:r w:rsidR="005E3A2F" w:rsidRPr="004817F4">
        <w:rPr>
          <w:lang w:val="pl-PL"/>
        </w:rPr>
        <w:t>.</w:t>
      </w:r>
      <w:r w:rsidR="007E65AE" w:rsidRPr="004817F4">
        <w:rPr>
          <w:lang w:val="pl-PL"/>
        </w:rPr>
        <w:t xml:space="preserve"> 10.</w:t>
      </w:r>
      <w:r w:rsidR="00AE53F3" w:rsidRPr="004817F4">
        <w:rPr>
          <w:lang w:val="pl-PL"/>
        </w:rPr>
        <w:t xml:space="preserve"> </w:t>
      </w:r>
      <w:r w:rsidR="00DD1936" w:rsidRPr="004817F4">
        <w:rPr>
          <w:lang w:val="pl-PL"/>
        </w:rPr>
        <w:t>Jednakże</w:t>
      </w:r>
      <w:r w:rsidR="003E1CE1" w:rsidRPr="004817F4">
        <w:rPr>
          <w:lang w:val="pl-PL"/>
        </w:rPr>
        <w:t>,</w:t>
      </w:r>
      <w:r w:rsidR="00DD1936" w:rsidRPr="004817F4">
        <w:rPr>
          <w:lang w:val="pl-PL"/>
        </w:rPr>
        <w:t xml:space="preserve"> nawet je</w:t>
      </w:r>
      <w:r w:rsidR="00C338D8" w:rsidRPr="004817F4">
        <w:rPr>
          <w:lang w:val="pl-PL"/>
        </w:rPr>
        <w:t>że</w:t>
      </w:r>
      <w:r w:rsidR="00DD1936" w:rsidRPr="004817F4">
        <w:rPr>
          <w:lang w:val="pl-PL"/>
        </w:rPr>
        <w:t xml:space="preserve">li wypowiedź stanowi </w:t>
      </w:r>
      <w:r w:rsidR="003E1CE1" w:rsidRPr="004817F4">
        <w:rPr>
          <w:lang w:val="pl-PL"/>
        </w:rPr>
        <w:t>sąd ocenny</w:t>
      </w:r>
      <w:r w:rsidR="00DD1936" w:rsidRPr="004817F4">
        <w:rPr>
          <w:lang w:val="pl-PL"/>
        </w:rPr>
        <w:t>, mus</w:t>
      </w:r>
      <w:r w:rsidR="00A7044C" w:rsidRPr="004817F4">
        <w:rPr>
          <w:lang w:val="pl-PL"/>
        </w:rPr>
        <w:t>i istnieć dostateczna podstawa faktyczna</w:t>
      </w:r>
      <w:r w:rsidR="006C46BB" w:rsidRPr="004817F4">
        <w:rPr>
          <w:lang w:val="pl-PL"/>
        </w:rPr>
        <w:t xml:space="preserve"> na je</w:t>
      </w:r>
      <w:r w:rsidR="00A7044C" w:rsidRPr="004817F4">
        <w:rPr>
          <w:lang w:val="pl-PL"/>
        </w:rPr>
        <w:t>go</w:t>
      </w:r>
      <w:r w:rsidR="006C46BB" w:rsidRPr="004817F4">
        <w:rPr>
          <w:lang w:val="pl-PL"/>
        </w:rPr>
        <w:t xml:space="preserve"> poparcie</w:t>
      </w:r>
      <w:r w:rsidR="00261F70" w:rsidRPr="004817F4">
        <w:rPr>
          <w:lang w:val="pl-PL"/>
        </w:rPr>
        <w:t>, w</w:t>
      </w:r>
      <w:r w:rsidR="00261F70" w:rsidRPr="00261F70">
        <w:rPr>
          <w:lang w:val="pl-PL"/>
        </w:rPr>
        <w:t xml:space="preserve"> przeciwnym razie</w:t>
      </w:r>
      <w:r w:rsidR="006C46BB" w:rsidRPr="00261F70">
        <w:rPr>
          <w:lang w:val="pl-PL"/>
        </w:rPr>
        <w:t xml:space="preserve"> </w:t>
      </w:r>
      <w:r w:rsidR="00D53361">
        <w:rPr>
          <w:lang w:val="pl-PL"/>
        </w:rPr>
        <w:t xml:space="preserve">będzie ona </w:t>
      </w:r>
      <w:r w:rsidR="00A7044C">
        <w:rPr>
          <w:lang w:val="pl-PL"/>
        </w:rPr>
        <w:t>przesadn</w:t>
      </w:r>
      <w:r w:rsidR="00CB22FC">
        <w:rPr>
          <w:lang w:val="pl-PL"/>
        </w:rPr>
        <w:t>a</w:t>
      </w:r>
      <w:r w:rsidR="00A7044C">
        <w:rPr>
          <w:lang w:val="pl-PL"/>
        </w:rPr>
        <w:t xml:space="preserve"> </w:t>
      </w:r>
      <w:r w:rsidR="00B56D51" w:rsidRPr="00261F70">
        <w:rPr>
          <w:lang w:val="pl-PL"/>
        </w:rPr>
        <w:t>(</w:t>
      </w:r>
      <w:r w:rsidR="006C46BB" w:rsidRPr="00261F70">
        <w:rPr>
          <w:i/>
          <w:lang w:val="pl-PL"/>
        </w:rPr>
        <w:t>Jerozolima p</w:t>
      </w:r>
      <w:r w:rsidR="00C338D8">
        <w:rPr>
          <w:i/>
          <w:lang w:val="pl-PL"/>
        </w:rPr>
        <w:t>rzeciwko</w:t>
      </w:r>
      <w:r w:rsidR="006C46BB" w:rsidRPr="00261F70">
        <w:rPr>
          <w:i/>
          <w:lang w:val="pl-PL"/>
        </w:rPr>
        <w:t xml:space="preserve"> Austrii</w:t>
      </w:r>
      <w:r w:rsidR="006C46BB" w:rsidRPr="00261F70">
        <w:rPr>
          <w:lang w:val="pl-PL"/>
        </w:rPr>
        <w:t>, nr</w:t>
      </w:r>
      <w:r w:rsidR="00B56D51" w:rsidRPr="00261F70">
        <w:rPr>
          <w:lang w:val="pl-PL"/>
        </w:rPr>
        <w:t xml:space="preserve"> 26958/95, § 43</w:t>
      </w:r>
      <w:r w:rsidR="00997F7E" w:rsidRPr="00261F70">
        <w:rPr>
          <w:lang w:val="pl-PL"/>
        </w:rPr>
        <w:t xml:space="preserve">, </w:t>
      </w:r>
      <w:r w:rsidR="00C338D8" w:rsidRPr="00261F70">
        <w:rPr>
          <w:lang w:val="pl-PL"/>
        </w:rPr>
        <w:t>E</w:t>
      </w:r>
      <w:r w:rsidR="00C338D8">
        <w:rPr>
          <w:lang w:val="pl-PL"/>
        </w:rPr>
        <w:t>TPCz</w:t>
      </w:r>
      <w:r w:rsidR="00C338D8" w:rsidRPr="00261F70">
        <w:rPr>
          <w:lang w:val="pl-PL"/>
        </w:rPr>
        <w:t> </w:t>
      </w:r>
      <w:r w:rsidR="00B56D51" w:rsidRPr="00261F70">
        <w:rPr>
          <w:lang w:val="pl-PL"/>
        </w:rPr>
        <w:t>2001</w:t>
      </w:r>
      <w:r w:rsidR="00B56D51" w:rsidRPr="00261F70">
        <w:rPr>
          <w:lang w:val="pl-PL"/>
        </w:rPr>
        <w:noBreakHyphen/>
        <w:t xml:space="preserve">II). </w:t>
      </w:r>
      <w:r w:rsidR="00C338D8">
        <w:rPr>
          <w:lang w:val="pl-PL"/>
        </w:rPr>
        <w:t>Tak j</w:t>
      </w:r>
      <w:r w:rsidR="009E3AF1" w:rsidRPr="004117C0">
        <w:rPr>
          <w:lang w:val="pl-PL"/>
        </w:rPr>
        <w:t>ak</w:t>
      </w:r>
      <w:r w:rsidR="00674B3A">
        <w:rPr>
          <w:lang w:val="pl-PL"/>
        </w:rPr>
        <w:t xml:space="preserve"> </w:t>
      </w:r>
      <w:r w:rsidR="00C338D8">
        <w:rPr>
          <w:lang w:val="pl-PL"/>
        </w:rPr>
        <w:t xml:space="preserve">zostało to </w:t>
      </w:r>
      <w:r w:rsidR="00C338D8" w:rsidRPr="003A28B1">
        <w:rPr>
          <w:lang w:val="pl-PL"/>
        </w:rPr>
        <w:t>zauważone przez Trybunał w poprzednich sprawach,</w:t>
      </w:r>
      <w:r w:rsidR="009E3AF1" w:rsidRPr="003A28B1">
        <w:rPr>
          <w:lang w:val="pl-PL"/>
        </w:rPr>
        <w:t xml:space="preserve"> różnica polega na</w:t>
      </w:r>
      <w:r w:rsidR="00823108" w:rsidRPr="003A28B1">
        <w:rPr>
          <w:lang w:val="pl-PL"/>
        </w:rPr>
        <w:t xml:space="preserve"> </w:t>
      </w:r>
      <w:r w:rsidR="00C45B35" w:rsidRPr="003A28B1">
        <w:rPr>
          <w:lang w:val="pl-PL"/>
        </w:rPr>
        <w:t xml:space="preserve">zakresie </w:t>
      </w:r>
      <w:r w:rsidR="009E3AF1" w:rsidRPr="003A28B1">
        <w:rPr>
          <w:lang w:val="pl-PL"/>
        </w:rPr>
        <w:t xml:space="preserve">dowodu, </w:t>
      </w:r>
      <w:r w:rsidR="004117C0" w:rsidRPr="003A28B1">
        <w:rPr>
          <w:lang w:val="pl-PL"/>
        </w:rPr>
        <w:t>który musi zostać ustalony</w:t>
      </w:r>
      <w:r w:rsidR="009E3AF1" w:rsidRPr="003A28B1">
        <w:rPr>
          <w:lang w:val="pl-PL"/>
        </w:rPr>
        <w:t xml:space="preserve"> </w:t>
      </w:r>
      <w:r w:rsidR="003F0780" w:rsidRPr="003A28B1">
        <w:rPr>
          <w:lang w:val="pl-PL"/>
        </w:rPr>
        <w:t>(zob.</w:t>
      </w:r>
      <w:r w:rsidR="00B56D51" w:rsidRPr="003A28B1">
        <w:rPr>
          <w:lang w:val="pl-PL"/>
        </w:rPr>
        <w:t xml:space="preserve"> </w:t>
      </w:r>
      <w:proofErr w:type="spellStart"/>
      <w:r w:rsidR="003F0780" w:rsidRPr="003A28B1">
        <w:rPr>
          <w:i/>
          <w:lang w:val="pl-PL"/>
        </w:rPr>
        <w:t>Scharsach</w:t>
      </w:r>
      <w:proofErr w:type="spellEnd"/>
      <w:r w:rsidR="003F0780" w:rsidRPr="003A28B1">
        <w:rPr>
          <w:i/>
          <w:lang w:val="pl-PL"/>
        </w:rPr>
        <w:t xml:space="preserve"> i</w:t>
      </w:r>
      <w:r w:rsidR="00535313">
        <w:rPr>
          <w:i/>
          <w:lang w:val="pl-PL"/>
        </w:rPr>
        <w:t> </w:t>
      </w:r>
      <w:r w:rsidR="00B56D51" w:rsidRPr="003A28B1">
        <w:rPr>
          <w:i/>
          <w:lang w:val="pl-PL"/>
        </w:rPr>
        <w:t xml:space="preserve">News </w:t>
      </w:r>
      <w:proofErr w:type="spellStart"/>
      <w:r w:rsidR="00B56D51" w:rsidRPr="003A28B1">
        <w:rPr>
          <w:i/>
          <w:lang w:val="pl-PL"/>
        </w:rPr>
        <w:t>Verlagsgesellschaft</w:t>
      </w:r>
      <w:proofErr w:type="spellEnd"/>
      <w:r w:rsidR="003F0780" w:rsidRPr="003A28B1">
        <w:rPr>
          <w:i/>
          <w:lang w:val="pl-PL"/>
        </w:rPr>
        <w:t xml:space="preserve"> p</w:t>
      </w:r>
      <w:r w:rsidR="00C338D8" w:rsidRPr="003A28B1">
        <w:rPr>
          <w:i/>
          <w:lang w:val="pl-PL"/>
        </w:rPr>
        <w:t>rzeciwko</w:t>
      </w:r>
      <w:r w:rsidR="00712546" w:rsidRPr="003A28B1">
        <w:rPr>
          <w:i/>
          <w:lang w:val="pl-PL"/>
        </w:rPr>
        <w:t> </w:t>
      </w:r>
      <w:r w:rsidR="003F0780" w:rsidRPr="003A28B1">
        <w:rPr>
          <w:i/>
          <w:lang w:val="pl-PL"/>
        </w:rPr>
        <w:t>Austrii</w:t>
      </w:r>
      <w:r w:rsidR="003F0780" w:rsidRPr="003A28B1">
        <w:rPr>
          <w:lang w:val="pl-PL"/>
        </w:rPr>
        <w:t>, nr</w:t>
      </w:r>
      <w:r w:rsidR="00B56D51" w:rsidRPr="003A28B1">
        <w:rPr>
          <w:lang w:val="pl-PL"/>
        </w:rPr>
        <w:t xml:space="preserve"> 39394/98, § 40, E</w:t>
      </w:r>
      <w:r w:rsidR="00C338D8" w:rsidRPr="003A28B1">
        <w:rPr>
          <w:lang w:val="pl-PL"/>
        </w:rPr>
        <w:t>TPCz</w:t>
      </w:r>
      <w:r w:rsidR="00B56D51" w:rsidRPr="003A28B1">
        <w:rPr>
          <w:lang w:val="pl-PL"/>
        </w:rPr>
        <w:t xml:space="preserve"> 2003</w:t>
      </w:r>
      <w:r w:rsidR="00B56D51" w:rsidRPr="003A28B1">
        <w:rPr>
          <w:lang w:val="pl-PL"/>
        </w:rPr>
        <w:noBreakHyphen/>
        <w:t>XI).</w:t>
      </w:r>
    </w:p>
    <w:p w:rsidR="00B56D51" w:rsidRPr="00367EB1" w:rsidRDefault="00877CD8" w:rsidP="002973D8">
      <w:pPr>
        <w:pStyle w:val="ECHRPara"/>
        <w:rPr>
          <w:lang w:val="pl-PL"/>
        </w:rPr>
      </w:pPr>
      <w:r w:rsidRPr="003A28B1">
        <w:rPr>
          <w:lang w:val="en-GB"/>
        </w:rPr>
        <w:fldChar w:fldCharType="begin"/>
      </w:r>
      <w:r w:rsidR="00B56D51" w:rsidRPr="003A28B1">
        <w:rPr>
          <w:lang w:val="pl-PL"/>
        </w:rPr>
        <w:instrText xml:space="preserve"> SEQ level0 \*arabic </w:instrText>
      </w:r>
      <w:r w:rsidRPr="003A28B1">
        <w:rPr>
          <w:lang w:val="en-GB"/>
        </w:rPr>
        <w:fldChar w:fldCharType="separate"/>
      </w:r>
      <w:r w:rsidR="00E21500" w:rsidRPr="003A28B1">
        <w:rPr>
          <w:noProof/>
          <w:lang w:val="pl-PL"/>
        </w:rPr>
        <w:t>39</w:t>
      </w:r>
      <w:r w:rsidRPr="003A28B1">
        <w:rPr>
          <w:lang w:val="en-GB"/>
        </w:rPr>
        <w:fldChar w:fldCharType="end"/>
      </w:r>
      <w:r w:rsidR="00B56D51" w:rsidRPr="003A28B1">
        <w:rPr>
          <w:lang w:val="pl-PL"/>
        </w:rPr>
        <w:t>.</w:t>
      </w:r>
      <w:r w:rsidR="00674B3A" w:rsidRPr="003A28B1">
        <w:rPr>
          <w:lang w:val="pl-PL"/>
        </w:rPr>
        <w:t xml:space="preserve"> </w:t>
      </w:r>
      <w:r w:rsidR="004117C0" w:rsidRPr="003A28B1">
        <w:rPr>
          <w:lang w:val="pl-PL"/>
        </w:rPr>
        <w:t>W odniesieniu</w:t>
      </w:r>
      <w:r w:rsidR="004117C0" w:rsidRPr="00AE0C8C">
        <w:rPr>
          <w:lang w:val="pl-PL"/>
        </w:rPr>
        <w:t xml:space="preserve"> do </w:t>
      </w:r>
      <w:r w:rsidR="004817F4" w:rsidRPr="00B66F8C">
        <w:rPr>
          <w:lang w:val="pl-PL"/>
        </w:rPr>
        <w:t>sądów ocennych</w:t>
      </w:r>
      <w:r w:rsidR="004117C0" w:rsidRPr="00B66F8C">
        <w:rPr>
          <w:lang w:val="pl-PL"/>
        </w:rPr>
        <w:t>,</w:t>
      </w:r>
      <w:r w:rsidR="004117C0" w:rsidRPr="00AE0C8C">
        <w:rPr>
          <w:lang w:val="pl-PL"/>
        </w:rPr>
        <w:t xml:space="preserve"> które zostały uznane za</w:t>
      </w:r>
      <w:r w:rsidR="00535313">
        <w:rPr>
          <w:lang w:val="pl-PL"/>
        </w:rPr>
        <w:t> </w:t>
      </w:r>
      <w:r w:rsidR="003A28B1">
        <w:rPr>
          <w:lang w:val="pl-PL"/>
        </w:rPr>
        <w:t>zniesławiające</w:t>
      </w:r>
      <w:r w:rsidR="004117C0" w:rsidRPr="00AE0C8C">
        <w:rPr>
          <w:lang w:val="pl-PL"/>
        </w:rPr>
        <w:t xml:space="preserve"> przez sądy </w:t>
      </w:r>
      <w:r w:rsidR="004117C0" w:rsidRPr="00823108">
        <w:rPr>
          <w:lang w:val="pl-PL"/>
        </w:rPr>
        <w:t>krajowe, Trybunał</w:t>
      </w:r>
      <w:r w:rsidR="00674B3A" w:rsidRPr="00823108">
        <w:rPr>
          <w:lang w:val="pl-PL"/>
        </w:rPr>
        <w:t xml:space="preserve"> </w:t>
      </w:r>
      <w:r w:rsidR="00AE0C8C" w:rsidRPr="00823108">
        <w:rPr>
          <w:lang w:val="pl-PL"/>
        </w:rPr>
        <w:t>ocenia</w:t>
      </w:r>
      <w:r w:rsidR="004817F4" w:rsidRPr="00823108">
        <w:rPr>
          <w:lang w:val="pl-PL"/>
        </w:rPr>
        <w:t>ł</w:t>
      </w:r>
      <w:r w:rsidR="00674B3A">
        <w:rPr>
          <w:lang w:val="pl-PL"/>
        </w:rPr>
        <w:t xml:space="preserve"> </w:t>
      </w:r>
      <w:r w:rsidR="00C338D8">
        <w:rPr>
          <w:lang w:val="pl-PL"/>
        </w:rPr>
        <w:t xml:space="preserve">ustalenia sądów krajowych </w:t>
      </w:r>
      <w:r w:rsidR="004117C0" w:rsidRPr="00AE0C8C">
        <w:rPr>
          <w:lang w:val="pl-PL"/>
        </w:rPr>
        <w:t xml:space="preserve">w </w:t>
      </w:r>
      <w:r w:rsidR="00C338D8">
        <w:rPr>
          <w:lang w:val="pl-PL"/>
        </w:rPr>
        <w:t>odniesieniu do pytania</w:t>
      </w:r>
      <w:r w:rsidR="003E1CE1">
        <w:rPr>
          <w:lang w:val="pl-PL"/>
        </w:rPr>
        <w:t>,</w:t>
      </w:r>
      <w:r w:rsidR="00C338D8">
        <w:rPr>
          <w:lang w:val="pl-PL"/>
        </w:rPr>
        <w:t xml:space="preserve"> czy </w:t>
      </w:r>
      <w:r w:rsidR="00A65DF5">
        <w:rPr>
          <w:lang w:val="pl-PL"/>
        </w:rPr>
        <w:t>język</w:t>
      </w:r>
      <w:r w:rsidR="00C338D8">
        <w:rPr>
          <w:lang w:val="pl-PL"/>
        </w:rPr>
        <w:t xml:space="preserve"> użyty w twierdzeniu </w:t>
      </w:r>
      <w:r w:rsidR="004117C0" w:rsidRPr="00AE0C8C">
        <w:rPr>
          <w:lang w:val="pl-PL"/>
        </w:rPr>
        <w:t>był</w:t>
      </w:r>
      <w:r w:rsidR="00535313">
        <w:rPr>
          <w:lang w:val="pl-PL"/>
        </w:rPr>
        <w:t> </w:t>
      </w:r>
      <w:r w:rsidR="004817F4">
        <w:rPr>
          <w:lang w:val="pl-PL"/>
        </w:rPr>
        <w:t>przesadny czy</w:t>
      </w:r>
      <w:r w:rsidR="00AE0C8C" w:rsidRPr="00AE0C8C">
        <w:rPr>
          <w:lang w:val="pl-PL"/>
        </w:rPr>
        <w:t xml:space="preserve"> obiektywny</w:t>
      </w:r>
      <w:r w:rsidR="00B56D51" w:rsidRPr="00AE0C8C">
        <w:rPr>
          <w:lang w:val="pl-PL"/>
        </w:rPr>
        <w:t>,</w:t>
      </w:r>
      <w:r w:rsidR="00AE0C8C" w:rsidRPr="00AE0C8C">
        <w:rPr>
          <w:lang w:val="pl-PL"/>
        </w:rPr>
        <w:t xml:space="preserve"> czy </w:t>
      </w:r>
      <w:r w:rsidR="004817F4">
        <w:rPr>
          <w:lang w:val="pl-PL"/>
        </w:rPr>
        <w:t>ujawniony</w:t>
      </w:r>
      <w:r w:rsidR="004817F4" w:rsidRPr="00AE0C8C">
        <w:rPr>
          <w:lang w:val="pl-PL"/>
        </w:rPr>
        <w:t xml:space="preserve"> </w:t>
      </w:r>
      <w:r w:rsidR="004817F4">
        <w:rPr>
          <w:lang w:val="pl-PL"/>
        </w:rPr>
        <w:t>został</w:t>
      </w:r>
      <w:r w:rsidR="004817F4" w:rsidRPr="00AE0C8C">
        <w:rPr>
          <w:lang w:val="pl-PL"/>
        </w:rPr>
        <w:t xml:space="preserve"> </w:t>
      </w:r>
      <w:r w:rsidR="004817F4">
        <w:rPr>
          <w:lang w:val="pl-PL"/>
        </w:rPr>
        <w:t xml:space="preserve">zamiar </w:t>
      </w:r>
      <w:r w:rsidR="00AE0C8C" w:rsidRPr="00AE0C8C">
        <w:rPr>
          <w:lang w:val="pl-PL"/>
        </w:rPr>
        <w:t xml:space="preserve">zniesławienia </w:t>
      </w:r>
      <w:r w:rsidR="00AE0C8C" w:rsidRPr="00AE0C8C">
        <w:rPr>
          <w:lang w:val="pl-PL"/>
        </w:rPr>
        <w:lastRenderedPageBreak/>
        <w:t xml:space="preserve">lub stygmatyzacji przeciwnika </w:t>
      </w:r>
      <w:r w:rsidR="00AE0C8C">
        <w:rPr>
          <w:lang w:val="pl-PL"/>
        </w:rPr>
        <w:t xml:space="preserve">oraz czy wypowiedź </w:t>
      </w:r>
      <w:r w:rsidR="003E1CE1">
        <w:rPr>
          <w:lang w:val="pl-PL"/>
        </w:rPr>
        <w:t>opierała się</w:t>
      </w:r>
      <w:r w:rsidR="00AE0C8C">
        <w:rPr>
          <w:lang w:val="pl-PL"/>
        </w:rPr>
        <w:t xml:space="preserve"> na</w:t>
      </w:r>
      <w:r w:rsidR="00535313">
        <w:rPr>
          <w:lang w:val="pl-PL"/>
        </w:rPr>
        <w:t> </w:t>
      </w:r>
      <w:r w:rsidR="003E1CE1">
        <w:rPr>
          <w:lang w:val="pl-PL"/>
        </w:rPr>
        <w:t xml:space="preserve">wystarczających </w:t>
      </w:r>
      <w:r w:rsidR="00AE0C8C">
        <w:rPr>
          <w:lang w:val="pl-PL"/>
        </w:rPr>
        <w:t>podstawach faktycznych</w:t>
      </w:r>
      <w:r w:rsidR="00BC1149" w:rsidRPr="00AE0C8C">
        <w:rPr>
          <w:lang w:val="pl-PL"/>
        </w:rPr>
        <w:t xml:space="preserve"> (zob.</w:t>
      </w:r>
      <w:r w:rsidR="00B56D51" w:rsidRPr="00AE0C8C">
        <w:rPr>
          <w:lang w:val="pl-PL"/>
        </w:rPr>
        <w:t xml:space="preserve"> </w:t>
      </w:r>
      <w:proofErr w:type="spellStart"/>
      <w:r w:rsidR="00B56D51" w:rsidRPr="00BC1149">
        <w:rPr>
          <w:i/>
          <w:lang w:val="pl-PL"/>
        </w:rPr>
        <w:t>Lindon</w:t>
      </w:r>
      <w:proofErr w:type="spellEnd"/>
      <w:r w:rsidR="00B56D51" w:rsidRPr="00BC1149">
        <w:rPr>
          <w:i/>
          <w:lang w:val="pl-PL"/>
        </w:rPr>
        <w:t xml:space="preserve">, </w:t>
      </w:r>
      <w:proofErr w:type="spellStart"/>
      <w:r w:rsidR="00B56D51" w:rsidRPr="00BC1149">
        <w:rPr>
          <w:i/>
          <w:lang w:val="pl-PL"/>
        </w:rPr>
        <w:t>Otchako</w:t>
      </w:r>
      <w:r w:rsidR="00712546" w:rsidRPr="00BC1149">
        <w:rPr>
          <w:i/>
          <w:lang w:val="pl-PL"/>
        </w:rPr>
        <w:t>vsky</w:t>
      </w:r>
      <w:r w:rsidR="00712546" w:rsidRPr="00BC1149">
        <w:rPr>
          <w:i/>
          <w:lang w:val="pl-PL"/>
        </w:rPr>
        <w:noBreakHyphen/>
      </w:r>
      <w:r w:rsidR="00BC1149" w:rsidRPr="00BC1149">
        <w:rPr>
          <w:i/>
          <w:lang w:val="pl-PL"/>
        </w:rPr>
        <w:t>Laurens</w:t>
      </w:r>
      <w:proofErr w:type="spellEnd"/>
      <w:r w:rsidR="00BC1149" w:rsidRPr="00BC1149">
        <w:rPr>
          <w:i/>
          <w:lang w:val="pl-PL"/>
        </w:rPr>
        <w:t xml:space="preserve"> i </w:t>
      </w:r>
      <w:proofErr w:type="spellStart"/>
      <w:r w:rsidR="00BC1149" w:rsidRPr="00BC1149">
        <w:rPr>
          <w:i/>
          <w:lang w:val="pl-PL"/>
        </w:rPr>
        <w:t>July</w:t>
      </w:r>
      <w:proofErr w:type="spellEnd"/>
      <w:r w:rsidR="00BC1149" w:rsidRPr="00BC1149">
        <w:rPr>
          <w:i/>
          <w:lang w:val="pl-PL"/>
        </w:rPr>
        <w:t xml:space="preserve"> p</w:t>
      </w:r>
      <w:r w:rsidR="00C338D8">
        <w:rPr>
          <w:i/>
          <w:lang w:val="pl-PL"/>
        </w:rPr>
        <w:t>rzeciwko</w:t>
      </w:r>
      <w:r w:rsidR="00BC1149" w:rsidRPr="00BC1149">
        <w:rPr>
          <w:i/>
          <w:lang w:val="pl-PL"/>
        </w:rPr>
        <w:t xml:space="preserve"> Francji</w:t>
      </w:r>
      <w:r w:rsidR="00BC1149" w:rsidRPr="00BC1149">
        <w:rPr>
          <w:lang w:val="pl-PL"/>
        </w:rPr>
        <w:t xml:space="preserve">, </w:t>
      </w:r>
      <w:r w:rsidR="008F7552">
        <w:rPr>
          <w:lang w:val="pl-PL"/>
        </w:rPr>
        <w:t>cytowany</w:t>
      </w:r>
      <w:r w:rsidR="00BC1149" w:rsidRPr="00BC1149">
        <w:rPr>
          <w:lang w:val="pl-PL"/>
        </w:rPr>
        <w:t xml:space="preserve"> wyżej, § 56-57 i</w:t>
      </w:r>
      <w:r w:rsidR="00535313">
        <w:rPr>
          <w:lang w:val="pl-PL"/>
        </w:rPr>
        <w:t> </w:t>
      </w:r>
      <w:proofErr w:type="spellStart"/>
      <w:r w:rsidR="00BC1149" w:rsidRPr="00BC1149">
        <w:rPr>
          <w:i/>
          <w:lang w:val="pl-PL"/>
        </w:rPr>
        <w:t>Kincses</w:t>
      </w:r>
      <w:proofErr w:type="spellEnd"/>
      <w:r w:rsidR="00BC1149" w:rsidRPr="00BC1149">
        <w:rPr>
          <w:i/>
          <w:lang w:val="pl-PL"/>
        </w:rPr>
        <w:t xml:space="preserve"> p</w:t>
      </w:r>
      <w:r w:rsidR="00C338D8">
        <w:rPr>
          <w:i/>
          <w:lang w:val="pl-PL"/>
        </w:rPr>
        <w:t>rzeciwko</w:t>
      </w:r>
      <w:r w:rsidR="00BC1149" w:rsidRPr="00BC1149">
        <w:rPr>
          <w:i/>
          <w:lang w:val="pl-PL"/>
        </w:rPr>
        <w:t xml:space="preserve"> Węgrom</w:t>
      </w:r>
      <w:r w:rsidR="00BC1149" w:rsidRPr="00BC1149">
        <w:rPr>
          <w:lang w:val="pl-PL"/>
        </w:rPr>
        <w:t xml:space="preserve">, </w:t>
      </w:r>
      <w:r w:rsidR="008F7552">
        <w:rPr>
          <w:lang w:val="pl-PL"/>
        </w:rPr>
        <w:t>cytowany</w:t>
      </w:r>
      <w:r w:rsidR="008F7552" w:rsidRPr="00BC1149">
        <w:rPr>
          <w:lang w:val="pl-PL"/>
        </w:rPr>
        <w:t xml:space="preserve"> </w:t>
      </w:r>
      <w:r w:rsidR="00BC1149" w:rsidRPr="00BC1149">
        <w:rPr>
          <w:lang w:val="pl-PL"/>
        </w:rPr>
        <w:t>wyżej</w:t>
      </w:r>
      <w:r w:rsidR="00B56D51" w:rsidRPr="00BC1149">
        <w:rPr>
          <w:lang w:val="pl-PL"/>
        </w:rPr>
        <w:t xml:space="preserve">, § 33). </w:t>
      </w:r>
      <w:r w:rsidR="00AE0C8C" w:rsidRPr="00AE0C8C">
        <w:rPr>
          <w:lang w:val="pl-PL"/>
        </w:rPr>
        <w:t>Trybunał uważa ponadto, że użycie terminu „</w:t>
      </w:r>
      <w:r w:rsidR="00D53361">
        <w:rPr>
          <w:lang w:val="pl-PL"/>
        </w:rPr>
        <w:t>n</w:t>
      </w:r>
      <w:r w:rsidR="00B56D51" w:rsidRPr="00AE0C8C">
        <w:rPr>
          <w:lang w:val="pl-PL"/>
        </w:rPr>
        <w:t>azi</w:t>
      </w:r>
      <w:r w:rsidR="00AE0C8C" w:rsidRPr="00AE0C8C">
        <w:rPr>
          <w:lang w:val="pl-PL"/>
        </w:rPr>
        <w:t>sta</w:t>
      </w:r>
      <w:r w:rsidR="00B56D51" w:rsidRPr="00AE0C8C">
        <w:rPr>
          <w:lang w:val="pl-PL"/>
        </w:rPr>
        <w:t xml:space="preserve">” </w:t>
      </w:r>
      <w:r w:rsidR="00AE0C8C" w:rsidRPr="00AE0C8C">
        <w:rPr>
          <w:lang w:val="pl-PL"/>
        </w:rPr>
        <w:t xml:space="preserve">nie uzasadnia automatycznie skazania za zniesławienie </w:t>
      </w:r>
      <w:r w:rsidR="00D53361">
        <w:rPr>
          <w:lang w:val="pl-PL"/>
        </w:rPr>
        <w:t xml:space="preserve">ze względu na </w:t>
      </w:r>
      <w:r w:rsidR="003E1CE1">
        <w:rPr>
          <w:lang w:val="pl-PL"/>
        </w:rPr>
        <w:t>szczególn</w:t>
      </w:r>
      <w:r w:rsidR="00D53361">
        <w:rPr>
          <w:lang w:val="pl-PL"/>
        </w:rPr>
        <w:t>e</w:t>
      </w:r>
      <w:r w:rsidR="00AE0C8C">
        <w:rPr>
          <w:lang w:val="pl-PL"/>
        </w:rPr>
        <w:t xml:space="preserve"> piętno </w:t>
      </w:r>
      <w:r w:rsidR="00550666">
        <w:rPr>
          <w:lang w:val="pl-PL"/>
        </w:rPr>
        <w:t xml:space="preserve">z nim związane </w:t>
      </w:r>
      <w:r w:rsidR="00BC1149" w:rsidRPr="00AE0C8C">
        <w:rPr>
          <w:lang w:val="pl-PL"/>
        </w:rPr>
        <w:t>(zob.</w:t>
      </w:r>
      <w:r w:rsidR="00535313">
        <w:rPr>
          <w:lang w:val="pl-PL"/>
        </w:rPr>
        <w:t> </w:t>
      </w:r>
      <w:proofErr w:type="spellStart"/>
      <w:r w:rsidR="00BC1149" w:rsidRPr="00BC1149">
        <w:rPr>
          <w:i/>
          <w:lang w:val="pl-PL"/>
        </w:rPr>
        <w:t>Scharsach</w:t>
      </w:r>
      <w:proofErr w:type="spellEnd"/>
      <w:r w:rsidR="00BC1149" w:rsidRPr="00BC1149">
        <w:rPr>
          <w:i/>
          <w:lang w:val="pl-PL"/>
        </w:rPr>
        <w:t xml:space="preserve"> i News </w:t>
      </w:r>
      <w:proofErr w:type="spellStart"/>
      <w:r w:rsidR="00BC1149" w:rsidRPr="00BC1149">
        <w:rPr>
          <w:i/>
          <w:lang w:val="pl-PL"/>
        </w:rPr>
        <w:t>Verlagsgesellschaft</w:t>
      </w:r>
      <w:proofErr w:type="spellEnd"/>
      <w:r w:rsidR="00BC1149" w:rsidRPr="00BC1149">
        <w:rPr>
          <w:i/>
          <w:lang w:val="pl-PL"/>
        </w:rPr>
        <w:t xml:space="preserve"> p</w:t>
      </w:r>
      <w:r w:rsidR="00C338D8">
        <w:rPr>
          <w:i/>
          <w:lang w:val="pl-PL"/>
        </w:rPr>
        <w:t>rzeciwko</w:t>
      </w:r>
      <w:r w:rsidR="00BC1149" w:rsidRPr="00BC1149">
        <w:rPr>
          <w:i/>
          <w:lang w:val="pl-PL"/>
        </w:rPr>
        <w:t xml:space="preserve"> Austrii</w:t>
      </w:r>
      <w:r w:rsidR="00BC1149" w:rsidRPr="00BC1149">
        <w:rPr>
          <w:lang w:val="pl-PL"/>
        </w:rPr>
        <w:t>, nr</w:t>
      </w:r>
      <w:r w:rsidR="00997F7E" w:rsidRPr="00BC1149">
        <w:rPr>
          <w:lang w:val="pl-PL"/>
        </w:rPr>
        <w:t xml:space="preserve"> 39394/98, § 43, E</w:t>
      </w:r>
      <w:r w:rsidR="00C338D8">
        <w:rPr>
          <w:lang w:val="pl-PL"/>
        </w:rPr>
        <w:t>TPCz</w:t>
      </w:r>
      <w:r w:rsidR="00997F7E" w:rsidRPr="00BC1149">
        <w:rPr>
          <w:lang w:val="pl-PL"/>
        </w:rPr>
        <w:t> </w:t>
      </w:r>
      <w:r w:rsidR="00B56D51" w:rsidRPr="00BC1149">
        <w:rPr>
          <w:lang w:val="pl-PL"/>
        </w:rPr>
        <w:t>2003</w:t>
      </w:r>
      <w:r w:rsidR="00B56D51" w:rsidRPr="00BC1149">
        <w:rPr>
          <w:lang w:val="pl-PL"/>
        </w:rPr>
        <w:noBreakHyphen/>
        <w:t xml:space="preserve">XI, </w:t>
      </w:r>
      <w:r w:rsidR="00BC1149" w:rsidRPr="00BC1149">
        <w:rPr>
          <w:lang w:val="pl-PL"/>
        </w:rPr>
        <w:t>w odniesieniu do terminu „neofaszysta” zob.</w:t>
      </w:r>
      <w:r w:rsidR="00535313">
        <w:rPr>
          <w:lang w:val="pl-PL"/>
        </w:rPr>
        <w:t> </w:t>
      </w:r>
      <w:r w:rsidR="00BC1149" w:rsidRPr="00367EB1">
        <w:rPr>
          <w:i/>
          <w:lang w:val="pl-PL"/>
        </w:rPr>
        <w:t xml:space="preserve">Karman </w:t>
      </w:r>
      <w:r w:rsidR="00C338D8" w:rsidRPr="00367EB1">
        <w:rPr>
          <w:i/>
          <w:lang w:val="pl-PL"/>
        </w:rPr>
        <w:t>przeciwko</w:t>
      </w:r>
      <w:r w:rsidR="00BC1149" w:rsidRPr="00367EB1">
        <w:rPr>
          <w:i/>
          <w:lang w:val="pl-PL"/>
        </w:rPr>
        <w:t xml:space="preserve"> Rosji</w:t>
      </w:r>
      <w:r w:rsidR="00BC1149" w:rsidRPr="00367EB1">
        <w:rPr>
          <w:lang w:val="pl-PL"/>
        </w:rPr>
        <w:t>, nr</w:t>
      </w:r>
      <w:r w:rsidR="00712546" w:rsidRPr="00367EB1">
        <w:rPr>
          <w:lang w:val="pl-PL"/>
        </w:rPr>
        <w:t xml:space="preserve"> 29372/02, § </w:t>
      </w:r>
      <w:r w:rsidR="00BC1149" w:rsidRPr="00367EB1">
        <w:rPr>
          <w:lang w:val="pl-PL"/>
        </w:rPr>
        <w:t>39, 14 grudnia</w:t>
      </w:r>
      <w:r w:rsidR="00B56D51" w:rsidRPr="00367EB1">
        <w:rPr>
          <w:lang w:val="pl-PL"/>
        </w:rPr>
        <w:t xml:space="preserve"> 2006</w:t>
      </w:r>
      <w:r w:rsidR="00BC1149" w:rsidRPr="00367EB1">
        <w:rPr>
          <w:lang w:val="pl-PL"/>
        </w:rPr>
        <w:t xml:space="preserve"> r</w:t>
      </w:r>
      <w:r w:rsidR="00B56D51" w:rsidRPr="00367EB1">
        <w:rPr>
          <w:lang w:val="pl-PL"/>
        </w:rPr>
        <w:t>.</w:t>
      </w:r>
      <w:r w:rsidR="00AE0C8C" w:rsidRPr="00367EB1">
        <w:rPr>
          <w:lang w:val="pl-PL"/>
        </w:rPr>
        <w:t>)</w:t>
      </w:r>
    </w:p>
    <w:p w:rsidR="003F7654" w:rsidRPr="00367EB1" w:rsidRDefault="00C0716D" w:rsidP="002973D8">
      <w:pPr>
        <w:pStyle w:val="ECHRHeading4"/>
        <w:rPr>
          <w:lang w:val="pl-PL"/>
        </w:rPr>
      </w:pPr>
      <w:r w:rsidRPr="00367EB1">
        <w:rPr>
          <w:lang w:val="pl-PL"/>
        </w:rPr>
        <w:t>(b)</w:t>
      </w:r>
      <w:r w:rsidR="00674B3A">
        <w:rPr>
          <w:lang w:val="pl-PL"/>
        </w:rPr>
        <w:t xml:space="preserve"> </w:t>
      </w:r>
      <w:r w:rsidR="00550666" w:rsidRPr="00367EB1">
        <w:rPr>
          <w:lang w:val="pl-PL"/>
        </w:rPr>
        <w:t xml:space="preserve">Zastosowanie powyższych zasad w niniejszej sprawie </w:t>
      </w:r>
    </w:p>
    <w:p w:rsidR="00B56D51" w:rsidRPr="00C42B5A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40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550666" w:rsidRPr="00554053">
        <w:rPr>
          <w:lang w:val="pl-PL"/>
        </w:rPr>
        <w:t>Trybunał odnotowuje, że ingerencja w prawo</w:t>
      </w:r>
      <w:r w:rsidR="006B1E84">
        <w:rPr>
          <w:lang w:val="pl-PL"/>
        </w:rPr>
        <w:t xml:space="preserve"> </w:t>
      </w:r>
      <w:r w:rsidR="00C338D8">
        <w:rPr>
          <w:lang w:val="pl-PL"/>
        </w:rPr>
        <w:t>skarżącego do wolności wyrażania opinii</w:t>
      </w:r>
      <w:r w:rsidR="00674B3A">
        <w:rPr>
          <w:lang w:val="pl-PL"/>
        </w:rPr>
        <w:t xml:space="preserve"> </w:t>
      </w:r>
      <w:r w:rsidR="00C338D8">
        <w:rPr>
          <w:lang w:val="pl-PL"/>
        </w:rPr>
        <w:t>była oparta na art</w:t>
      </w:r>
      <w:r w:rsidR="005E3A2F">
        <w:rPr>
          <w:lang w:val="pl-PL"/>
        </w:rPr>
        <w:t>.</w:t>
      </w:r>
      <w:r w:rsidR="00554053">
        <w:rPr>
          <w:lang w:val="pl-PL"/>
        </w:rPr>
        <w:t xml:space="preserve"> 111 i 117 (5) Kodeksu </w:t>
      </w:r>
      <w:r w:rsidR="00253B61">
        <w:rPr>
          <w:lang w:val="pl-PL"/>
        </w:rPr>
        <w:t>karnego</w:t>
      </w:r>
      <w:r w:rsidR="00B56D51" w:rsidRPr="00554053">
        <w:rPr>
          <w:lang w:val="pl-PL"/>
        </w:rPr>
        <w:t>.</w:t>
      </w:r>
      <w:r w:rsidR="00674B3A">
        <w:rPr>
          <w:lang w:val="pl-PL"/>
        </w:rPr>
        <w:t xml:space="preserve"> </w:t>
      </w:r>
      <w:r w:rsidR="00C338D8">
        <w:rPr>
          <w:lang w:val="pl-PL"/>
        </w:rPr>
        <w:t>Regulacja ta</w:t>
      </w:r>
      <w:r w:rsidR="006B1E84">
        <w:rPr>
          <w:lang w:val="pl-PL"/>
        </w:rPr>
        <w:t xml:space="preserve"> została sformułowana</w:t>
      </w:r>
      <w:r w:rsidR="00554053" w:rsidRPr="00C42B5A">
        <w:rPr>
          <w:lang w:val="pl-PL"/>
        </w:rPr>
        <w:t xml:space="preserve"> z wystarcz</w:t>
      </w:r>
      <w:r w:rsidR="00C42B5A">
        <w:rPr>
          <w:lang w:val="pl-PL"/>
        </w:rPr>
        <w:t>a</w:t>
      </w:r>
      <w:r w:rsidR="00554053" w:rsidRPr="00C42B5A">
        <w:rPr>
          <w:lang w:val="pl-PL"/>
        </w:rPr>
        <w:t>jącą precyzją</w:t>
      </w:r>
      <w:r w:rsidR="003E1CE1">
        <w:rPr>
          <w:lang w:val="pl-PL"/>
        </w:rPr>
        <w:t>,</w:t>
      </w:r>
      <w:r w:rsidR="00554053" w:rsidRPr="00C42B5A">
        <w:rPr>
          <w:lang w:val="pl-PL"/>
        </w:rPr>
        <w:t xml:space="preserve"> aby umożliwić </w:t>
      </w:r>
      <w:r w:rsidR="00FD3647">
        <w:rPr>
          <w:lang w:val="pl-PL"/>
        </w:rPr>
        <w:t>obywatelowi</w:t>
      </w:r>
      <w:r w:rsidR="00674B3A">
        <w:rPr>
          <w:lang w:val="pl-PL"/>
        </w:rPr>
        <w:t xml:space="preserve"> </w:t>
      </w:r>
      <w:r w:rsidR="00FD3647">
        <w:rPr>
          <w:lang w:val="pl-PL"/>
        </w:rPr>
        <w:t xml:space="preserve">regulowanie swojego zachowania, </w:t>
      </w:r>
      <w:r w:rsidR="00554053" w:rsidRPr="00C42B5A">
        <w:rPr>
          <w:lang w:val="pl-PL"/>
        </w:rPr>
        <w:t xml:space="preserve">skarżący nie przedstawił żadnego </w:t>
      </w:r>
      <w:r w:rsidR="00C42B5A">
        <w:rPr>
          <w:lang w:val="pl-PL"/>
        </w:rPr>
        <w:t>rozsądnego argumentu</w:t>
      </w:r>
      <w:r w:rsidR="00C42B5A" w:rsidRPr="00C42B5A">
        <w:rPr>
          <w:lang w:val="pl-PL"/>
        </w:rPr>
        <w:t xml:space="preserve"> </w:t>
      </w:r>
      <w:r w:rsidR="00C42B5A">
        <w:rPr>
          <w:lang w:val="pl-PL"/>
        </w:rPr>
        <w:t>przeciwko temu założeniu.</w:t>
      </w:r>
      <w:r w:rsidR="00554053" w:rsidRPr="00C42B5A">
        <w:rPr>
          <w:lang w:val="pl-PL"/>
        </w:rPr>
        <w:t xml:space="preserve"> </w:t>
      </w:r>
      <w:r w:rsidR="00C42B5A" w:rsidRPr="00C42B5A">
        <w:rPr>
          <w:lang w:val="pl-PL"/>
        </w:rPr>
        <w:t>Zgodnie z tym, ingerencja zosta</w:t>
      </w:r>
      <w:r w:rsidR="00CD7BFB">
        <w:rPr>
          <w:lang w:val="pl-PL"/>
        </w:rPr>
        <w:t>je</w:t>
      </w:r>
      <w:r w:rsidR="00C42B5A" w:rsidRPr="00C42B5A">
        <w:rPr>
          <w:lang w:val="pl-PL"/>
        </w:rPr>
        <w:t xml:space="preserve"> uznana za </w:t>
      </w:r>
      <w:r w:rsidR="00C42B5A">
        <w:rPr>
          <w:lang w:val="pl-PL"/>
        </w:rPr>
        <w:t xml:space="preserve">„przewidzianą przez </w:t>
      </w:r>
      <w:r w:rsidR="00523FEC">
        <w:rPr>
          <w:lang w:val="pl-PL"/>
        </w:rPr>
        <w:t>ustawę</w:t>
      </w:r>
      <w:r w:rsidR="00C42B5A">
        <w:rPr>
          <w:lang w:val="pl-PL"/>
        </w:rPr>
        <w:t>”.</w:t>
      </w:r>
    </w:p>
    <w:p w:rsidR="00B56D51" w:rsidRPr="000D3376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41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C42B5A" w:rsidRPr="000D3376">
        <w:rPr>
          <w:lang w:val="pl-PL"/>
        </w:rPr>
        <w:t xml:space="preserve">Trybunał ponadto zgadza się z </w:t>
      </w:r>
      <w:r w:rsidR="00A04951" w:rsidRPr="000D3376">
        <w:rPr>
          <w:lang w:val="pl-PL"/>
        </w:rPr>
        <w:t>Rządem</w:t>
      </w:r>
      <w:r w:rsidR="00D53361">
        <w:rPr>
          <w:lang w:val="pl-PL"/>
        </w:rPr>
        <w:t>,</w:t>
      </w:r>
      <w:r w:rsidR="00C42B5A" w:rsidRPr="000D3376">
        <w:rPr>
          <w:lang w:val="pl-PL"/>
        </w:rPr>
        <w:t xml:space="preserve"> </w:t>
      </w:r>
      <w:r w:rsidR="000D3376" w:rsidRPr="000D3376">
        <w:rPr>
          <w:lang w:val="pl-PL"/>
        </w:rPr>
        <w:t>że ingerencja dążyła do</w:t>
      </w:r>
      <w:r w:rsidR="00535313">
        <w:rPr>
          <w:lang w:val="pl-PL"/>
        </w:rPr>
        <w:t> </w:t>
      </w:r>
      <w:r w:rsidR="000D3376" w:rsidRPr="000D3376">
        <w:rPr>
          <w:lang w:val="pl-PL"/>
        </w:rPr>
        <w:t>realizacji uprawnionego celu ochrony „</w:t>
      </w:r>
      <w:r w:rsidR="00FD3647">
        <w:rPr>
          <w:lang w:val="pl-PL"/>
        </w:rPr>
        <w:t xml:space="preserve">dobrego imienia </w:t>
      </w:r>
      <w:r w:rsidR="000D3376" w:rsidRPr="000D3376">
        <w:rPr>
          <w:lang w:val="pl-PL"/>
        </w:rPr>
        <w:t xml:space="preserve">lub praw innych osób”, a mianowicie L.P. oraz bliskich członków jej rodziny – a zwłaszcza jej męża – co stanowi </w:t>
      </w:r>
      <w:r w:rsidR="00C30659">
        <w:rPr>
          <w:lang w:val="pl-PL"/>
        </w:rPr>
        <w:t>uprawn</w:t>
      </w:r>
      <w:r w:rsidR="00732B66">
        <w:rPr>
          <w:lang w:val="pl-PL"/>
        </w:rPr>
        <w:t>i</w:t>
      </w:r>
      <w:r w:rsidR="00C30659">
        <w:rPr>
          <w:lang w:val="pl-PL"/>
        </w:rPr>
        <w:t>ony</w:t>
      </w:r>
      <w:r w:rsidR="000D3376" w:rsidRPr="000D3376">
        <w:rPr>
          <w:lang w:val="pl-PL"/>
        </w:rPr>
        <w:t xml:space="preserve"> cel w znaczeniu określonym w </w:t>
      </w:r>
      <w:r w:rsidR="005E3A2F">
        <w:rPr>
          <w:lang w:val="pl-PL"/>
        </w:rPr>
        <w:t xml:space="preserve">art. 10 </w:t>
      </w:r>
      <w:r w:rsidR="00FD3647">
        <w:rPr>
          <w:lang w:val="pl-PL"/>
        </w:rPr>
        <w:t>ust.</w:t>
      </w:r>
      <w:r w:rsidR="000D3376" w:rsidRPr="000D3376">
        <w:rPr>
          <w:lang w:val="pl-PL"/>
        </w:rPr>
        <w:t xml:space="preserve"> 2 </w:t>
      </w:r>
      <w:r w:rsidR="00BC1149" w:rsidRPr="000D3376">
        <w:rPr>
          <w:lang w:val="pl-PL"/>
        </w:rPr>
        <w:t>(zob.</w:t>
      </w:r>
      <w:r w:rsidR="00B56D51" w:rsidRPr="000D3376">
        <w:rPr>
          <w:lang w:val="pl-PL"/>
        </w:rPr>
        <w:t xml:space="preserve">, </w:t>
      </w:r>
      <w:proofErr w:type="spellStart"/>
      <w:r w:rsidR="00BC1149" w:rsidRPr="000D3376">
        <w:rPr>
          <w:i/>
          <w:lang w:val="pl-PL"/>
        </w:rPr>
        <w:t>Editions</w:t>
      </w:r>
      <w:proofErr w:type="spellEnd"/>
      <w:r w:rsidR="00BC1149" w:rsidRPr="000D3376">
        <w:rPr>
          <w:i/>
          <w:lang w:val="pl-PL"/>
        </w:rPr>
        <w:t xml:space="preserve"> Plon p</w:t>
      </w:r>
      <w:r w:rsidR="00FD3647">
        <w:rPr>
          <w:i/>
          <w:lang w:val="pl-PL"/>
        </w:rPr>
        <w:t>rzeciwko</w:t>
      </w:r>
      <w:r w:rsidR="00BC1149" w:rsidRPr="000D3376">
        <w:rPr>
          <w:i/>
          <w:lang w:val="pl-PL"/>
        </w:rPr>
        <w:t xml:space="preserve"> Francji</w:t>
      </w:r>
      <w:r w:rsidR="00BC1149" w:rsidRPr="000D3376">
        <w:rPr>
          <w:lang w:val="pl-PL"/>
        </w:rPr>
        <w:t xml:space="preserve">, </w:t>
      </w:r>
      <w:r w:rsidR="008F7552">
        <w:rPr>
          <w:lang w:val="pl-PL"/>
        </w:rPr>
        <w:t>cytowany</w:t>
      </w:r>
      <w:r w:rsidR="00BC1149" w:rsidRPr="000D3376">
        <w:rPr>
          <w:lang w:val="pl-PL"/>
        </w:rPr>
        <w:t xml:space="preserve"> wyżej</w:t>
      </w:r>
      <w:r w:rsidR="00B56D51" w:rsidRPr="000D3376">
        <w:rPr>
          <w:lang w:val="pl-PL"/>
        </w:rPr>
        <w:t>, § 34).</w:t>
      </w:r>
    </w:p>
    <w:p w:rsidR="00B56D51" w:rsidRPr="0071165B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42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0D3376" w:rsidRPr="00AA08E5">
        <w:rPr>
          <w:lang w:val="pl-PL"/>
        </w:rPr>
        <w:t>Trybunał</w:t>
      </w:r>
      <w:r w:rsidR="00CF2590">
        <w:rPr>
          <w:lang w:val="pl-PL"/>
        </w:rPr>
        <w:t>,</w:t>
      </w:r>
      <w:r w:rsidR="000D3376" w:rsidRPr="00AA08E5">
        <w:rPr>
          <w:lang w:val="pl-PL"/>
        </w:rPr>
        <w:t xml:space="preserve"> tak jak i strony</w:t>
      </w:r>
      <w:r w:rsidR="00CF2590">
        <w:rPr>
          <w:lang w:val="pl-PL"/>
        </w:rPr>
        <w:t>,</w:t>
      </w:r>
      <w:r w:rsidR="000D3376" w:rsidRPr="00AA08E5">
        <w:rPr>
          <w:lang w:val="pl-PL"/>
        </w:rPr>
        <w:t xml:space="preserve"> uważa, że wypowiedź skarżącego dotyczyła kwestii interesu publicznego i może być postrzegana jako wkład do </w:t>
      </w:r>
      <w:r w:rsidR="00AA08E5" w:rsidRPr="00AA08E5">
        <w:rPr>
          <w:lang w:val="pl-PL"/>
        </w:rPr>
        <w:t xml:space="preserve">debaty politycznej dotyczącej interesu publicznego, a konkretnie sytuacji osób </w:t>
      </w:r>
      <w:r w:rsidR="00FD3647">
        <w:rPr>
          <w:lang w:val="pl-PL"/>
        </w:rPr>
        <w:t>ubiegających się o</w:t>
      </w:r>
      <w:r w:rsidR="00FD3647" w:rsidRPr="00AA08E5">
        <w:rPr>
          <w:lang w:val="pl-PL"/>
        </w:rPr>
        <w:t xml:space="preserve"> </w:t>
      </w:r>
      <w:r w:rsidR="00AA08E5" w:rsidRPr="00AA08E5">
        <w:rPr>
          <w:lang w:val="pl-PL"/>
        </w:rPr>
        <w:t xml:space="preserve">azyl i obcokrajowców zgodnie z nową </w:t>
      </w:r>
      <w:r w:rsidR="00253B61" w:rsidRPr="00AA08E5">
        <w:rPr>
          <w:lang w:val="pl-PL"/>
        </w:rPr>
        <w:t xml:space="preserve">ustawą </w:t>
      </w:r>
      <w:r w:rsidR="00AA08E5" w:rsidRPr="00AA08E5">
        <w:rPr>
          <w:lang w:val="pl-PL"/>
        </w:rPr>
        <w:t>o</w:t>
      </w:r>
      <w:r w:rsidR="00535313">
        <w:rPr>
          <w:lang w:val="pl-PL"/>
        </w:rPr>
        <w:t> </w:t>
      </w:r>
      <w:r w:rsidR="00AA08E5" w:rsidRPr="00AA08E5">
        <w:rPr>
          <w:lang w:val="pl-PL"/>
        </w:rPr>
        <w:t>Policji Imigracyjnej z 2005 r.</w:t>
      </w:r>
      <w:r w:rsidR="000D3376" w:rsidRPr="00AA08E5">
        <w:rPr>
          <w:lang w:val="pl-PL"/>
        </w:rPr>
        <w:t xml:space="preserve"> </w:t>
      </w:r>
      <w:r w:rsidR="00B56D51" w:rsidRPr="00AA08E5">
        <w:rPr>
          <w:lang w:val="pl-PL"/>
        </w:rPr>
        <w:t>(</w:t>
      </w:r>
      <w:proofErr w:type="spellStart"/>
      <w:r w:rsidR="00B56D51" w:rsidRPr="00AA08E5">
        <w:rPr>
          <w:i/>
          <w:lang w:val="pl-PL"/>
        </w:rPr>
        <w:t>Fremdenpolizeigesetz</w:t>
      </w:r>
      <w:proofErr w:type="spellEnd"/>
      <w:r w:rsidR="00B56D51" w:rsidRPr="00AA08E5">
        <w:rPr>
          <w:i/>
          <w:lang w:val="pl-PL"/>
        </w:rPr>
        <w:t xml:space="preserve"> 2005</w:t>
      </w:r>
      <w:r w:rsidR="00BC1149" w:rsidRPr="00AA08E5">
        <w:rPr>
          <w:i/>
          <w:lang w:val="pl-PL"/>
        </w:rPr>
        <w:t xml:space="preserve"> r.</w:t>
      </w:r>
      <w:r w:rsidR="00B56D51" w:rsidRPr="00AA08E5">
        <w:rPr>
          <w:lang w:val="pl-PL"/>
        </w:rPr>
        <w:t xml:space="preserve">) </w:t>
      </w:r>
      <w:r w:rsidR="00AA08E5">
        <w:rPr>
          <w:lang w:val="pl-PL"/>
        </w:rPr>
        <w:t xml:space="preserve">i </w:t>
      </w:r>
      <w:r w:rsidR="00253B61">
        <w:rPr>
          <w:lang w:val="pl-PL"/>
        </w:rPr>
        <w:t xml:space="preserve">ustawą </w:t>
      </w:r>
      <w:r w:rsidR="00AA08E5">
        <w:rPr>
          <w:lang w:val="pl-PL"/>
        </w:rPr>
        <w:t>o</w:t>
      </w:r>
      <w:r w:rsidR="00535313">
        <w:rPr>
          <w:lang w:val="pl-PL"/>
        </w:rPr>
        <w:t> </w:t>
      </w:r>
      <w:r w:rsidR="00253B61">
        <w:rPr>
          <w:lang w:val="pl-PL"/>
        </w:rPr>
        <w:t xml:space="preserve">azylu </w:t>
      </w:r>
      <w:r w:rsidR="00AA08E5">
        <w:rPr>
          <w:lang w:val="pl-PL"/>
        </w:rPr>
        <w:t>z 2005 r.</w:t>
      </w:r>
      <w:r w:rsidR="00B56D51" w:rsidRPr="00AA08E5">
        <w:rPr>
          <w:lang w:val="pl-PL"/>
        </w:rPr>
        <w:t xml:space="preserve"> (</w:t>
      </w:r>
      <w:proofErr w:type="spellStart"/>
      <w:r w:rsidR="00B56D51" w:rsidRPr="00AA08E5">
        <w:rPr>
          <w:i/>
          <w:lang w:val="pl-PL"/>
        </w:rPr>
        <w:t>Asylgesetz</w:t>
      </w:r>
      <w:proofErr w:type="spellEnd"/>
      <w:r w:rsidR="00B56D51" w:rsidRPr="00AA08E5">
        <w:rPr>
          <w:i/>
          <w:lang w:val="pl-PL"/>
        </w:rPr>
        <w:t xml:space="preserve"> 2005</w:t>
      </w:r>
      <w:r w:rsidR="00BC1149" w:rsidRPr="00AA08E5">
        <w:rPr>
          <w:i/>
          <w:lang w:val="pl-PL"/>
        </w:rPr>
        <w:t xml:space="preserve"> r.</w:t>
      </w:r>
      <w:r w:rsidR="00B56D51" w:rsidRPr="00AA08E5">
        <w:rPr>
          <w:lang w:val="pl-PL"/>
        </w:rPr>
        <w:t xml:space="preserve">). </w:t>
      </w:r>
      <w:r w:rsidR="0071165B">
        <w:rPr>
          <w:lang w:val="pl-PL"/>
        </w:rPr>
        <w:t>Zamiar ten został</w:t>
      </w:r>
      <w:r w:rsidR="00AA08E5" w:rsidRPr="0071165B">
        <w:rPr>
          <w:lang w:val="pl-PL"/>
        </w:rPr>
        <w:t xml:space="preserve"> </w:t>
      </w:r>
      <w:r w:rsidR="0071165B" w:rsidRPr="0071165B">
        <w:rPr>
          <w:lang w:val="pl-PL"/>
        </w:rPr>
        <w:t xml:space="preserve">zilustrowany </w:t>
      </w:r>
      <w:r w:rsidR="0071165B">
        <w:rPr>
          <w:lang w:val="pl-PL"/>
        </w:rPr>
        <w:t>poprzez przytoczenie</w:t>
      </w:r>
      <w:r w:rsidR="0071165B" w:rsidRPr="0071165B">
        <w:rPr>
          <w:lang w:val="pl-PL"/>
        </w:rPr>
        <w:t xml:space="preserve"> konkretnych historii osób </w:t>
      </w:r>
      <w:r w:rsidR="00FD3647">
        <w:rPr>
          <w:lang w:val="pl-PL"/>
        </w:rPr>
        <w:t>ubiegających się o</w:t>
      </w:r>
      <w:r w:rsidR="00FD3647" w:rsidRPr="0071165B">
        <w:rPr>
          <w:lang w:val="pl-PL"/>
        </w:rPr>
        <w:t xml:space="preserve"> </w:t>
      </w:r>
      <w:r w:rsidR="0071165B" w:rsidRPr="0071165B">
        <w:rPr>
          <w:lang w:val="pl-PL"/>
        </w:rPr>
        <w:t xml:space="preserve">azyl. </w:t>
      </w:r>
    </w:p>
    <w:p w:rsidR="001C0A44" w:rsidRPr="00367EB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43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2C534C" w:rsidRPr="002C534C">
        <w:rPr>
          <w:lang w:val="pl-PL"/>
        </w:rPr>
        <w:t xml:space="preserve">Trybunał zauważa, że sądy krajowe </w:t>
      </w:r>
      <w:r w:rsidR="00CD7BFB">
        <w:rPr>
          <w:lang w:val="pl-PL"/>
        </w:rPr>
        <w:t>zakwalifikowały</w:t>
      </w:r>
      <w:r w:rsidR="002C534C" w:rsidRPr="002C534C">
        <w:rPr>
          <w:lang w:val="pl-PL"/>
        </w:rPr>
        <w:t xml:space="preserve"> </w:t>
      </w:r>
      <w:r w:rsidR="00FD3647">
        <w:rPr>
          <w:lang w:val="pl-PL"/>
        </w:rPr>
        <w:t xml:space="preserve">kwestionowaną </w:t>
      </w:r>
      <w:r w:rsidR="002C534C" w:rsidRPr="002C534C">
        <w:rPr>
          <w:lang w:val="pl-PL"/>
        </w:rPr>
        <w:t xml:space="preserve">wypowiedź jako </w:t>
      </w:r>
      <w:r w:rsidR="004817F4">
        <w:rPr>
          <w:lang w:val="pl-PL"/>
        </w:rPr>
        <w:t xml:space="preserve">sąd </w:t>
      </w:r>
      <w:r w:rsidR="004817F4" w:rsidRPr="00823108">
        <w:rPr>
          <w:lang w:val="pl-PL"/>
        </w:rPr>
        <w:t>ocenny</w:t>
      </w:r>
      <w:r w:rsidR="002C534C" w:rsidRPr="00823108">
        <w:rPr>
          <w:lang w:val="pl-PL"/>
        </w:rPr>
        <w:t>. Trybunał</w:t>
      </w:r>
      <w:r w:rsidR="002C534C" w:rsidRPr="00BE185F">
        <w:rPr>
          <w:lang w:val="pl-PL"/>
        </w:rPr>
        <w:t xml:space="preserve"> </w:t>
      </w:r>
      <w:r w:rsidR="00FD3647">
        <w:rPr>
          <w:lang w:val="pl-PL"/>
        </w:rPr>
        <w:t xml:space="preserve">będzie procedował przy założeniu, </w:t>
      </w:r>
      <w:r w:rsidR="00BE185F" w:rsidRPr="00BE185F">
        <w:rPr>
          <w:lang w:val="pl-PL"/>
        </w:rPr>
        <w:t>że k</w:t>
      </w:r>
      <w:r w:rsidR="00CD7BFB">
        <w:rPr>
          <w:lang w:val="pl-PL"/>
        </w:rPr>
        <w:t>walifikacja</w:t>
      </w:r>
      <w:r w:rsidR="00BE185F" w:rsidRPr="00BE185F">
        <w:rPr>
          <w:lang w:val="pl-PL"/>
        </w:rPr>
        <w:t xml:space="preserve"> ta jest prawidłowa. </w:t>
      </w:r>
    </w:p>
    <w:p w:rsidR="00B56D51" w:rsidRPr="00367EB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44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2D2702" w:rsidRPr="002D2702">
        <w:rPr>
          <w:lang w:val="pl-PL"/>
        </w:rPr>
        <w:t xml:space="preserve">Jest też kwestią bezsporną, że L.P. jako była Federalna Minister Spraw Wewnętrznych była osobą publiczną </w:t>
      </w:r>
      <w:r w:rsidR="00931AF5">
        <w:rPr>
          <w:lang w:val="pl-PL"/>
        </w:rPr>
        <w:t>i pozostawała</w:t>
      </w:r>
      <w:r w:rsidR="00FD3647">
        <w:rPr>
          <w:lang w:val="pl-PL"/>
        </w:rPr>
        <w:t xml:space="preserve"> w</w:t>
      </w:r>
      <w:r w:rsidR="002D2702" w:rsidRPr="002D2702">
        <w:rPr>
          <w:lang w:val="pl-PL"/>
        </w:rPr>
        <w:t xml:space="preserve"> </w:t>
      </w:r>
      <w:r w:rsidR="00931AF5">
        <w:rPr>
          <w:lang w:val="pl-PL"/>
        </w:rPr>
        <w:t>pamięci</w:t>
      </w:r>
      <w:r w:rsidR="002D2702" w:rsidRPr="002D2702">
        <w:rPr>
          <w:lang w:val="pl-PL"/>
        </w:rPr>
        <w:t xml:space="preserve"> ludzi w czasie publikacji kwestionowanej wypowiedz</w:t>
      </w:r>
      <w:r w:rsidR="00CB746B">
        <w:rPr>
          <w:lang w:val="pl-PL"/>
        </w:rPr>
        <w:t>i.</w:t>
      </w:r>
      <w:r w:rsidR="002D2702" w:rsidRPr="00CB746B">
        <w:rPr>
          <w:lang w:val="pl-PL"/>
        </w:rPr>
        <w:t xml:space="preserve"> </w:t>
      </w:r>
      <w:r w:rsidR="00CB746B">
        <w:rPr>
          <w:lang w:val="pl-PL"/>
        </w:rPr>
        <w:t>K</w:t>
      </w:r>
      <w:r w:rsidR="002D2702" w:rsidRPr="00CB746B">
        <w:rPr>
          <w:lang w:val="pl-PL"/>
        </w:rPr>
        <w:t xml:space="preserve">omunikat prasowy został wydany </w:t>
      </w:r>
      <w:r w:rsidR="00CB746B" w:rsidRPr="00CB746B">
        <w:rPr>
          <w:lang w:val="pl-PL"/>
        </w:rPr>
        <w:t>d</w:t>
      </w:r>
      <w:r w:rsidR="00CD7BFB">
        <w:rPr>
          <w:lang w:val="pl-PL"/>
        </w:rPr>
        <w:t>zień po</w:t>
      </w:r>
      <w:r w:rsidR="00CB746B" w:rsidRPr="00CB746B">
        <w:rPr>
          <w:lang w:val="pl-PL"/>
        </w:rPr>
        <w:t xml:space="preserve"> jej niespodziewanej śmierci</w:t>
      </w:r>
      <w:r w:rsidR="00CB746B">
        <w:rPr>
          <w:lang w:val="pl-PL"/>
        </w:rPr>
        <w:t xml:space="preserve">, co </w:t>
      </w:r>
      <w:r w:rsidR="00823108">
        <w:rPr>
          <w:lang w:val="pl-PL"/>
        </w:rPr>
        <w:t xml:space="preserve">zwiększyło siłę oddziaływania </w:t>
      </w:r>
      <w:r w:rsidR="00CB746B">
        <w:rPr>
          <w:lang w:val="pl-PL"/>
        </w:rPr>
        <w:t>użytego słownictwa.</w:t>
      </w:r>
      <w:r w:rsidR="00CB746B" w:rsidRPr="00CB746B">
        <w:rPr>
          <w:lang w:val="pl-PL"/>
        </w:rPr>
        <w:t xml:space="preserve"> </w:t>
      </w:r>
      <w:r w:rsidR="00033409" w:rsidRPr="00431FB2">
        <w:rPr>
          <w:lang w:val="pl-PL"/>
        </w:rPr>
        <w:t xml:space="preserve">Wypowiedź skarżącego została opublikowana bezpośrednio w okresie </w:t>
      </w:r>
      <w:r w:rsidR="00431FB2" w:rsidRPr="00431FB2">
        <w:rPr>
          <w:lang w:val="pl-PL"/>
        </w:rPr>
        <w:t>żałoby rodziny Minister</w:t>
      </w:r>
      <w:r w:rsidR="00431FB2">
        <w:rPr>
          <w:lang w:val="pl-PL"/>
        </w:rPr>
        <w:t xml:space="preserve"> i</w:t>
      </w:r>
      <w:r w:rsidR="00431FB2" w:rsidRPr="00431FB2">
        <w:rPr>
          <w:lang w:val="pl-PL"/>
        </w:rPr>
        <w:t xml:space="preserve"> </w:t>
      </w:r>
      <w:r w:rsidR="00931AF5">
        <w:rPr>
          <w:lang w:val="pl-PL"/>
        </w:rPr>
        <w:t>mogła ona</w:t>
      </w:r>
      <w:r w:rsidR="00431FB2" w:rsidRPr="00431FB2">
        <w:rPr>
          <w:lang w:val="pl-PL"/>
        </w:rPr>
        <w:t xml:space="preserve"> znaczn</w:t>
      </w:r>
      <w:r w:rsidR="00B97EFC">
        <w:rPr>
          <w:lang w:val="pl-PL"/>
        </w:rPr>
        <w:t>i</w:t>
      </w:r>
      <w:r w:rsidR="00431FB2" w:rsidRPr="00431FB2">
        <w:rPr>
          <w:lang w:val="pl-PL"/>
        </w:rPr>
        <w:t xml:space="preserve">e </w:t>
      </w:r>
      <w:r w:rsidR="00B97EFC">
        <w:rPr>
          <w:lang w:val="pl-PL"/>
        </w:rPr>
        <w:t>za</w:t>
      </w:r>
      <w:r w:rsidR="00431FB2" w:rsidRPr="00431FB2">
        <w:rPr>
          <w:lang w:val="pl-PL"/>
        </w:rPr>
        <w:t>szkod</w:t>
      </w:r>
      <w:r w:rsidR="00B97EFC">
        <w:rPr>
          <w:lang w:val="pl-PL"/>
        </w:rPr>
        <w:t>zić wizerunkowi</w:t>
      </w:r>
      <w:r w:rsidR="00431FB2" w:rsidRPr="00431FB2">
        <w:rPr>
          <w:lang w:val="pl-PL"/>
        </w:rPr>
        <w:t xml:space="preserve"> zmarłej</w:t>
      </w:r>
      <w:r w:rsidR="00BC1149" w:rsidRPr="00B97EFC">
        <w:rPr>
          <w:lang w:val="pl-PL"/>
        </w:rPr>
        <w:t xml:space="preserve"> (zob.</w:t>
      </w:r>
      <w:r w:rsidR="00B56D51" w:rsidRPr="00B97EFC">
        <w:rPr>
          <w:lang w:val="pl-PL"/>
        </w:rPr>
        <w:t xml:space="preserve"> </w:t>
      </w:r>
      <w:proofErr w:type="spellStart"/>
      <w:r w:rsidR="00BC1149" w:rsidRPr="00367EB1">
        <w:rPr>
          <w:i/>
          <w:lang w:val="pl-PL"/>
        </w:rPr>
        <w:t>Lindon</w:t>
      </w:r>
      <w:proofErr w:type="spellEnd"/>
      <w:r w:rsidR="00BC1149" w:rsidRPr="00367EB1">
        <w:rPr>
          <w:i/>
          <w:lang w:val="pl-PL"/>
        </w:rPr>
        <w:t xml:space="preserve">, </w:t>
      </w:r>
      <w:proofErr w:type="spellStart"/>
      <w:r w:rsidR="00BC1149" w:rsidRPr="00367EB1">
        <w:rPr>
          <w:i/>
          <w:lang w:val="pl-PL"/>
        </w:rPr>
        <w:t>Otchakovsky-Laurens</w:t>
      </w:r>
      <w:proofErr w:type="spellEnd"/>
      <w:r w:rsidR="00BC1149" w:rsidRPr="00367EB1">
        <w:rPr>
          <w:i/>
          <w:lang w:val="pl-PL"/>
        </w:rPr>
        <w:t xml:space="preserve"> i </w:t>
      </w:r>
      <w:proofErr w:type="spellStart"/>
      <w:r w:rsidR="00BC1149" w:rsidRPr="00367EB1">
        <w:rPr>
          <w:i/>
          <w:lang w:val="pl-PL"/>
        </w:rPr>
        <w:t>July</w:t>
      </w:r>
      <w:proofErr w:type="spellEnd"/>
      <w:r w:rsidR="00BC1149" w:rsidRPr="00367EB1">
        <w:rPr>
          <w:i/>
          <w:lang w:val="pl-PL"/>
        </w:rPr>
        <w:t xml:space="preserve"> p</w:t>
      </w:r>
      <w:r w:rsidR="00FD3647" w:rsidRPr="00367EB1">
        <w:rPr>
          <w:i/>
          <w:lang w:val="pl-PL"/>
        </w:rPr>
        <w:t>rzeciwko</w:t>
      </w:r>
      <w:r w:rsidR="00BC1149" w:rsidRPr="00367EB1">
        <w:rPr>
          <w:i/>
          <w:lang w:val="pl-PL"/>
        </w:rPr>
        <w:t xml:space="preserve"> Francji</w:t>
      </w:r>
      <w:r w:rsidR="00B56D51" w:rsidRPr="00367EB1">
        <w:rPr>
          <w:lang w:val="pl-PL"/>
        </w:rPr>
        <w:t>,</w:t>
      </w:r>
      <w:r w:rsidR="00B56D51" w:rsidRPr="00367EB1">
        <w:rPr>
          <w:i/>
          <w:lang w:val="pl-PL"/>
        </w:rPr>
        <w:t xml:space="preserve"> </w:t>
      </w:r>
      <w:r w:rsidR="00EC3990" w:rsidRPr="00EC3990">
        <w:rPr>
          <w:lang w:val="pl-PL"/>
        </w:rPr>
        <w:t>cytowany</w:t>
      </w:r>
      <w:r w:rsidR="00BC1149" w:rsidRPr="00EC3990">
        <w:rPr>
          <w:lang w:val="pl-PL"/>
        </w:rPr>
        <w:t xml:space="preserve"> w</w:t>
      </w:r>
      <w:r w:rsidR="00EC3990" w:rsidRPr="00EC3990">
        <w:rPr>
          <w:lang w:val="pl-PL"/>
        </w:rPr>
        <w:t>yżej</w:t>
      </w:r>
      <w:r w:rsidR="00B56D51" w:rsidRPr="00EC3990">
        <w:rPr>
          <w:lang w:val="pl-PL"/>
        </w:rPr>
        <w:t>, § 46).</w:t>
      </w:r>
    </w:p>
    <w:p w:rsidR="00B56D51" w:rsidRPr="00A25725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45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B97EFC" w:rsidRPr="00C3637B">
        <w:rPr>
          <w:lang w:val="pl-PL"/>
        </w:rPr>
        <w:t xml:space="preserve">Trybunał </w:t>
      </w:r>
      <w:r w:rsidR="00FD3647">
        <w:rPr>
          <w:lang w:val="pl-PL"/>
        </w:rPr>
        <w:t>twierdzi</w:t>
      </w:r>
      <w:r w:rsidR="00B97EFC" w:rsidRPr="00C3637B">
        <w:rPr>
          <w:lang w:val="pl-PL"/>
        </w:rPr>
        <w:t xml:space="preserve">, że wybrany termin </w:t>
      </w:r>
      <w:r w:rsidR="00215222" w:rsidRPr="00C3637B">
        <w:rPr>
          <w:lang w:val="pl-PL"/>
        </w:rPr>
        <w:t xml:space="preserve">opublikowania wypowiedzi jest istotną okolicznością w </w:t>
      </w:r>
      <w:r w:rsidR="006B1E84">
        <w:rPr>
          <w:lang w:val="pl-PL"/>
        </w:rPr>
        <w:t>przypadku analizowanej spra</w:t>
      </w:r>
      <w:r w:rsidR="00FD3647">
        <w:rPr>
          <w:lang w:val="pl-PL"/>
        </w:rPr>
        <w:t>w</w:t>
      </w:r>
      <w:r w:rsidR="006B1E84">
        <w:rPr>
          <w:lang w:val="pl-PL"/>
        </w:rPr>
        <w:t>y</w:t>
      </w:r>
      <w:r w:rsidR="00215222" w:rsidRPr="00C3637B">
        <w:rPr>
          <w:lang w:val="pl-PL"/>
        </w:rPr>
        <w:t xml:space="preserve"> i dlatego musi zostać wzięty pod uwagę przy </w:t>
      </w:r>
      <w:r w:rsidR="00FD3647">
        <w:rPr>
          <w:lang w:val="pl-PL"/>
        </w:rPr>
        <w:t xml:space="preserve">wyważeniu </w:t>
      </w:r>
      <w:r w:rsidR="00C3637B" w:rsidRPr="00C3637B">
        <w:rPr>
          <w:lang w:val="pl-PL"/>
        </w:rPr>
        <w:t>sprzecznych</w:t>
      </w:r>
      <w:r w:rsidR="00FD3647">
        <w:rPr>
          <w:lang w:val="pl-PL"/>
        </w:rPr>
        <w:t xml:space="preserve"> ze sobą</w:t>
      </w:r>
      <w:r w:rsidR="00C3637B" w:rsidRPr="00C3637B">
        <w:rPr>
          <w:lang w:val="pl-PL"/>
        </w:rPr>
        <w:t xml:space="preserve"> </w:t>
      </w:r>
      <w:r w:rsidR="00C3637B">
        <w:rPr>
          <w:lang w:val="pl-PL"/>
        </w:rPr>
        <w:t>praw</w:t>
      </w:r>
      <w:r w:rsidR="007904F6">
        <w:rPr>
          <w:lang w:val="pl-PL"/>
        </w:rPr>
        <w:t xml:space="preserve"> z</w:t>
      </w:r>
      <w:r w:rsidR="00674B3A">
        <w:rPr>
          <w:lang w:val="pl-PL"/>
        </w:rPr>
        <w:t xml:space="preserve"> </w:t>
      </w:r>
      <w:r w:rsidR="00FD3647">
        <w:rPr>
          <w:lang w:val="pl-PL"/>
        </w:rPr>
        <w:t>a</w:t>
      </w:r>
      <w:r w:rsidR="00C3637B" w:rsidRPr="00C3637B">
        <w:rPr>
          <w:lang w:val="pl-PL"/>
        </w:rPr>
        <w:t>rt</w:t>
      </w:r>
      <w:r w:rsidR="005E3A2F">
        <w:rPr>
          <w:lang w:val="pl-PL"/>
        </w:rPr>
        <w:t>.</w:t>
      </w:r>
      <w:r w:rsidR="00C3637B" w:rsidRPr="00C3637B">
        <w:rPr>
          <w:lang w:val="pl-PL"/>
        </w:rPr>
        <w:t xml:space="preserve"> </w:t>
      </w:r>
      <w:r w:rsidR="00931AF5">
        <w:rPr>
          <w:lang w:val="pl-PL"/>
        </w:rPr>
        <w:t>8</w:t>
      </w:r>
      <w:r w:rsidR="00C3637B" w:rsidRPr="00C3637B">
        <w:rPr>
          <w:lang w:val="pl-PL"/>
        </w:rPr>
        <w:t xml:space="preserve"> </w:t>
      </w:r>
      <w:r w:rsidR="00C3637B">
        <w:rPr>
          <w:lang w:val="pl-PL"/>
        </w:rPr>
        <w:t>i</w:t>
      </w:r>
      <w:r w:rsidR="00C3637B" w:rsidRPr="00C3637B">
        <w:rPr>
          <w:lang w:val="pl-PL"/>
        </w:rPr>
        <w:t xml:space="preserve"> 10.</w:t>
      </w:r>
      <w:r w:rsidR="00215222" w:rsidRPr="00C3637B">
        <w:rPr>
          <w:lang w:val="pl-PL"/>
        </w:rPr>
        <w:t xml:space="preserve"> </w:t>
      </w:r>
      <w:r w:rsidR="00C3637B" w:rsidRPr="00A25725">
        <w:rPr>
          <w:lang w:val="pl-PL"/>
        </w:rPr>
        <w:t>Wypowiedź wyrażała satysfakcję z powodu nagłej śmierci L.P.</w:t>
      </w:r>
      <w:r w:rsidR="00C45B35">
        <w:rPr>
          <w:lang w:val="pl-PL"/>
        </w:rPr>
        <w:t>,</w:t>
      </w:r>
      <w:r w:rsidR="00C3637B" w:rsidRPr="00A25725">
        <w:rPr>
          <w:lang w:val="pl-PL"/>
        </w:rPr>
        <w:t xml:space="preserve"> </w:t>
      </w:r>
      <w:r w:rsidR="007904F6">
        <w:rPr>
          <w:lang w:val="pl-PL"/>
        </w:rPr>
        <w:lastRenderedPageBreak/>
        <w:t xml:space="preserve">wygłoszoną przez skarżącego </w:t>
      </w:r>
      <w:r w:rsidR="00A25725" w:rsidRPr="00A25725">
        <w:rPr>
          <w:lang w:val="pl-PL"/>
        </w:rPr>
        <w:t xml:space="preserve">już dzień po tym wydarzeniu. </w:t>
      </w:r>
      <w:r w:rsidR="00931AF5">
        <w:rPr>
          <w:lang w:val="pl-PL"/>
        </w:rPr>
        <w:t>Obrażanie osoby</w:t>
      </w:r>
      <w:r w:rsidR="00A25725" w:rsidRPr="00A25725">
        <w:rPr>
          <w:lang w:val="pl-PL"/>
        </w:rPr>
        <w:t xml:space="preserve"> w dzień po jej śmierci przeczy elementarnej przyzwoitości i</w:t>
      </w:r>
      <w:r w:rsidR="00535313">
        <w:rPr>
          <w:lang w:val="pl-PL"/>
        </w:rPr>
        <w:t> </w:t>
      </w:r>
      <w:r w:rsidR="00A25725" w:rsidRPr="00A25725">
        <w:rPr>
          <w:lang w:val="pl-PL"/>
        </w:rPr>
        <w:t xml:space="preserve">szacunkowi dla ludzi </w:t>
      </w:r>
      <w:r w:rsidR="00BC1149" w:rsidRPr="00A25725">
        <w:rPr>
          <w:lang w:val="pl-PL"/>
        </w:rPr>
        <w:t>(zob.</w:t>
      </w:r>
      <w:r w:rsidR="00B56D51" w:rsidRPr="00A25725">
        <w:rPr>
          <w:lang w:val="pl-PL"/>
        </w:rPr>
        <w:t xml:space="preserve"> </w:t>
      </w:r>
      <w:proofErr w:type="spellStart"/>
      <w:r w:rsidR="00BC1149" w:rsidRPr="00A25725">
        <w:rPr>
          <w:i/>
          <w:lang w:val="pl-PL"/>
        </w:rPr>
        <w:t>Editions</w:t>
      </w:r>
      <w:proofErr w:type="spellEnd"/>
      <w:r w:rsidR="00BC1149" w:rsidRPr="00A25725">
        <w:rPr>
          <w:i/>
          <w:lang w:val="pl-PL"/>
        </w:rPr>
        <w:t xml:space="preserve"> Plon p</w:t>
      </w:r>
      <w:r w:rsidR="00FD3647">
        <w:rPr>
          <w:i/>
          <w:lang w:val="pl-PL"/>
        </w:rPr>
        <w:t>rzeciwko</w:t>
      </w:r>
      <w:r w:rsidR="00BB70AB" w:rsidRPr="00A25725">
        <w:rPr>
          <w:i/>
          <w:lang w:val="pl-PL"/>
        </w:rPr>
        <w:t> </w:t>
      </w:r>
      <w:r w:rsidR="00B56D51" w:rsidRPr="00A25725">
        <w:rPr>
          <w:i/>
          <w:lang w:val="pl-PL"/>
        </w:rPr>
        <w:t>Fra</w:t>
      </w:r>
      <w:r w:rsidR="00BC1149" w:rsidRPr="00A25725">
        <w:rPr>
          <w:i/>
          <w:lang w:val="pl-PL"/>
        </w:rPr>
        <w:t>ncji</w:t>
      </w:r>
      <w:r w:rsidR="00BC1149" w:rsidRPr="00A25725">
        <w:rPr>
          <w:lang w:val="pl-PL"/>
        </w:rPr>
        <w:t xml:space="preserve">, </w:t>
      </w:r>
      <w:r w:rsidR="00EC3990">
        <w:rPr>
          <w:lang w:val="pl-PL"/>
        </w:rPr>
        <w:t>cytowany wyżej</w:t>
      </w:r>
      <w:r w:rsidR="00BC1149" w:rsidRPr="00A25725">
        <w:rPr>
          <w:lang w:val="pl-PL"/>
        </w:rPr>
        <w:t>, § 47; zob. też</w:t>
      </w:r>
      <w:r w:rsidR="00B56D51" w:rsidRPr="00A25725">
        <w:rPr>
          <w:lang w:val="pl-PL"/>
        </w:rPr>
        <w:t xml:space="preserve"> </w:t>
      </w:r>
      <w:r w:rsidR="00BC1149" w:rsidRPr="00A25725">
        <w:rPr>
          <w:i/>
          <w:lang w:val="pl-PL"/>
        </w:rPr>
        <w:t>Leroy p</w:t>
      </w:r>
      <w:r w:rsidR="00FD3647">
        <w:rPr>
          <w:i/>
          <w:lang w:val="pl-PL"/>
        </w:rPr>
        <w:t>rzeciwko</w:t>
      </w:r>
      <w:r w:rsidR="00BC1149" w:rsidRPr="00A25725">
        <w:rPr>
          <w:i/>
          <w:lang w:val="pl-PL"/>
        </w:rPr>
        <w:t xml:space="preserve"> Francji</w:t>
      </w:r>
      <w:r w:rsidR="00BC1149" w:rsidRPr="00A25725">
        <w:rPr>
          <w:lang w:val="pl-PL"/>
        </w:rPr>
        <w:t>, nr</w:t>
      </w:r>
      <w:r w:rsidR="00BB70AB" w:rsidRPr="00A25725">
        <w:rPr>
          <w:lang w:val="pl-PL"/>
        </w:rPr>
        <w:t xml:space="preserve"> 36109/03, § 45, 2 </w:t>
      </w:r>
      <w:r w:rsidR="00BC1149" w:rsidRPr="00A25725">
        <w:rPr>
          <w:lang w:val="pl-PL"/>
        </w:rPr>
        <w:t>października</w:t>
      </w:r>
      <w:r w:rsidR="00B56D51" w:rsidRPr="00A25725">
        <w:rPr>
          <w:lang w:val="pl-PL"/>
        </w:rPr>
        <w:t xml:space="preserve"> 2008</w:t>
      </w:r>
      <w:r w:rsidR="00BC1149" w:rsidRPr="00A25725">
        <w:rPr>
          <w:lang w:val="pl-PL"/>
        </w:rPr>
        <w:t xml:space="preserve"> r.</w:t>
      </w:r>
      <w:r w:rsidR="00B56D51" w:rsidRPr="00A25725">
        <w:rPr>
          <w:lang w:val="pl-PL"/>
        </w:rPr>
        <w:t xml:space="preserve">) </w:t>
      </w:r>
      <w:r w:rsidR="00A25725" w:rsidRPr="00A25725">
        <w:rPr>
          <w:lang w:val="pl-PL"/>
        </w:rPr>
        <w:t>i</w:t>
      </w:r>
      <w:r w:rsidR="00A25725">
        <w:rPr>
          <w:lang w:val="pl-PL"/>
        </w:rPr>
        <w:t xml:space="preserve"> stanowi</w:t>
      </w:r>
      <w:r w:rsidR="00A25725" w:rsidRPr="00A25725">
        <w:rPr>
          <w:lang w:val="pl-PL"/>
        </w:rPr>
        <w:t xml:space="preserve"> </w:t>
      </w:r>
      <w:r w:rsidR="00A25725">
        <w:rPr>
          <w:lang w:val="pl-PL"/>
        </w:rPr>
        <w:t>atak</w:t>
      </w:r>
      <w:r w:rsidR="00A25725" w:rsidRPr="00A25725">
        <w:rPr>
          <w:lang w:val="pl-PL"/>
        </w:rPr>
        <w:t xml:space="preserve"> na </w:t>
      </w:r>
      <w:r w:rsidR="00A25725">
        <w:rPr>
          <w:lang w:val="pl-PL"/>
        </w:rPr>
        <w:t xml:space="preserve">istotę </w:t>
      </w:r>
      <w:r w:rsidR="00FD3647">
        <w:rPr>
          <w:lang w:val="pl-PL"/>
        </w:rPr>
        <w:t>dóbr osobistych</w:t>
      </w:r>
      <w:r w:rsidR="00A25725">
        <w:rPr>
          <w:lang w:val="pl-PL"/>
        </w:rPr>
        <w:t xml:space="preserve">. </w:t>
      </w:r>
    </w:p>
    <w:p w:rsidR="001C0A44" w:rsidRPr="00367EB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46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341900" w:rsidRPr="00827B3A">
        <w:rPr>
          <w:lang w:val="pl-PL"/>
        </w:rPr>
        <w:t xml:space="preserve">W odniesieniu do treści wypowiedzi skarżącego, Trybunał stwierdza, że skarżący nie omawiał tematu w sposób ogólny i </w:t>
      </w:r>
      <w:r w:rsidR="00827B3A" w:rsidRPr="00827B3A">
        <w:rPr>
          <w:lang w:val="pl-PL"/>
        </w:rPr>
        <w:t xml:space="preserve">głęboki, ale </w:t>
      </w:r>
      <w:r w:rsidR="00827B3A">
        <w:rPr>
          <w:lang w:val="pl-PL"/>
        </w:rPr>
        <w:t>natychmiast przeszedł do os</w:t>
      </w:r>
      <w:r w:rsidR="00827B3A" w:rsidRPr="00827B3A">
        <w:rPr>
          <w:lang w:val="pl-PL"/>
        </w:rPr>
        <w:t>obistego a</w:t>
      </w:r>
      <w:r w:rsidR="00827B3A">
        <w:rPr>
          <w:lang w:val="pl-PL"/>
        </w:rPr>
        <w:t>taku na zmarłą Minister.</w:t>
      </w:r>
      <w:r w:rsidR="00827B3A" w:rsidRPr="00827B3A">
        <w:rPr>
          <w:lang w:val="pl-PL"/>
        </w:rPr>
        <w:t xml:space="preserve"> </w:t>
      </w:r>
      <w:r w:rsidR="00827B3A" w:rsidRPr="00F615C7">
        <w:rPr>
          <w:lang w:val="pl-PL"/>
        </w:rPr>
        <w:t>W pierwszej kolejności wyraził satysfakcję z powodu jej śmierci</w:t>
      </w:r>
      <w:r w:rsidR="007904F6">
        <w:rPr>
          <w:lang w:val="pl-PL"/>
        </w:rPr>
        <w:t>,</w:t>
      </w:r>
      <w:r w:rsidR="00827B3A" w:rsidRPr="00F615C7">
        <w:rPr>
          <w:lang w:val="pl-PL"/>
        </w:rPr>
        <w:t xml:space="preserve"> sugerując, że </w:t>
      </w:r>
      <w:r w:rsidR="00931AF5">
        <w:rPr>
          <w:lang w:val="pl-PL"/>
        </w:rPr>
        <w:t>żadnego</w:t>
      </w:r>
      <w:r w:rsidR="00827B3A" w:rsidRPr="00F615C7">
        <w:rPr>
          <w:lang w:val="pl-PL"/>
        </w:rPr>
        <w:t xml:space="preserve"> p</w:t>
      </w:r>
      <w:r w:rsidR="00931AF5">
        <w:rPr>
          <w:lang w:val="pl-PL"/>
        </w:rPr>
        <w:t>orządnego</w:t>
      </w:r>
      <w:r w:rsidR="00827B3A" w:rsidRPr="00F615C7">
        <w:rPr>
          <w:lang w:val="pl-PL"/>
        </w:rPr>
        <w:t xml:space="preserve"> człowiek</w:t>
      </w:r>
      <w:r w:rsidR="00931AF5">
        <w:rPr>
          <w:lang w:val="pl-PL"/>
        </w:rPr>
        <w:t>a ten fakt</w:t>
      </w:r>
      <w:r w:rsidR="00827B3A" w:rsidRPr="00F615C7">
        <w:rPr>
          <w:lang w:val="pl-PL"/>
        </w:rPr>
        <w:t xml:space="preserve"> nie powinien </w:t>
      </w:r>
      <w:r w:rsidR="00931AF5">
        <w:rPr>
          <w:lang w:val="pl-PL"/>
        </w:rPr>
        <w:t>smucić</w:t>
      </w:r>
      <w:r w:rsidR="00F615C7" w:rsidRPr="00F615C7">
        <w:rPr>
          <w:lang w:val="pl-PL"/>
        </w:rPr>
        <w:t>. Na</w:t>
      </w:r>
      <w:r w:rsidR="00931AF5">
        <w:rPr>
          <w:lang w:val="pl-PL"/>
        </w:rPr>
        <w:t>s</w:t>
      </w:r>
      <w:r w:rsidR="00F615C7" w:rsidRPr="00F615C7">
        <w:rPr>
          <w:lang w:val="pl-PL"/>
        </w:rPr>
        <w:t xml:space="preserve">tępnie kontynuował, porównując ją do </w:t>
      </w:r>
      <w:r w:rsidR="00931AF5">
        <w:rPr>
          <w:lang w:val="pl-PL"/>
        </w:rPr>
        <w:t>wysoko post</w:t>
      </w:r>
      <w:r w:rsidR="00F615C7" w:rsidRPr="00F615C7">
        <w:rPr>
          <w:lang w:val="pl-PL"/>
        </w:rPr>
        <w:t xml:space="preserve">awionych nazistowskich oficjeli, </w:t>
      </w:r>
      <w:r w:rsidR="00931AF5">
        <w:rPr>
          <w:lang w:val="pl-PL"/>
        </w:rPr>
        <w:t>którzy dopusz</w:t>
      </w:r>
      <w:r w:rsidR="00F615C7" w:rsidRPr="00F615C7">
        <w:rPr>
          <w:lang w:val="pl-PL"/>
        </w:rPr>
        <w:t>c</w:t>
      </w:r>
      <w:r w:rsidR="00931AF5">
        <w:rPr>
          <w:lang w:val="pl-PL"/>
        </w:rPr>
        <w:t>za</w:t>
      </w:r>
      <w:r w:rsidR="00F615C7" w:rsidRPr="00F615C7">
        <w:rPr>
          <w:lang w:val="pl-PL"/>
        </w:rPr>
        <w:t>li się okrucieństw i zbrodni wojennych podczas II wojny światowej</w:t>
      </w:r>
      <w:r w:rsidR="00931AF5">
        <w:rPr>
          <w:lang w:val="pl-PL"/>
        </w:rPr>
        <w:t>,</w:t>
      </w:r>
      <w:r w:rsidR="00F615C7" w:rsidRPr="00F615C7">
        <w:rPr>
          <w:lang w:val="pl-PL"/>
        </w:rPr>
        <w:t xml:space="preserve"> nazywając ją </w:t>
      </w:r>
      <w:r w:rsidR="00BC3A40">
        <w:rPr>
          <w:lang w:val="pl-PL"/>
        </w:rPr>
        <w:t>przestępcą</w:t>
      </w:r>
      <w:r w:rsidR="00F615C7" w:rsidRPr="00F615C7">
        <w:rPr>
          <w:lang w:val="pl-PL"/>
        </w:rPr>
        <w:t xml:space="preserve"> w białym kołnierzyku </w:t>
      </w:r>
      <w:r w:rsidR="00B56D51" w:rsidRPr="00F615C7">
        <w:rPr>
          <w:lang w:val="pl-PL"/>
        </w:rPr>
        <w:t>(“</w:t>
      </w:r>
      <w:proofErr w:type="spellStart"/>
      <w:r w:rsidR="00B56D51" w:rsidRPr="00F615C7">
        <w:rPr>
          <w:i/>
          <w:lang w:val="pl-PL"/>
        </w:rPr>
        <w:t>Schreibtischtäterin</w:t>
      </w:r>
      <w:proofErr w:type="spellEnd"/>
      <w:r w:rsidR="00B56D51" w:rsidRPr="00F615C7">
        <w:rPr>
          <w:lang w:val="pl-PL"/>
        </w:rPr>
        <w:t xml:space="preserve">”). </w:t>
      </w:r>
      <w:r w:rsidR="007904F6">
        <w:rPr>
          <w:lang w:val="pl-PL"/>
        </w:rPr>
        <w:t>Co</w:t>
      </w:r>
      <w:r w:rsidR="00F4489F">
        <w:rPr>
          <w:lang w:val="pl-PL"/>
        </w:rPr>
        <w:t xml:space="preserve"> </w:t>
      </w:r>
      <w:r w:rsidR="007904F6">
        <w:rPr>
          <w:lang w:val="pl-PL"/>
        </w:rPr>
        <w:t>p</w:t>
      </w:r>
      <w:r w:rsidR="008B3868" w:rsidRPr="008B3868">
        <w:rPr>
          <w:lang w:val="pl-PL"/>
        </w:rPr>
        <w:t>rawd</w:t>
      </w:r>
      <w:r w:rsidR="007904F6">
        <w:rPr>
          <w:lang w:val="pl-PL"/>
        </w:rPr>
        <w:t>a,</w:t>
      </w:r>
      <w:r w:rsidR="00701941">
        <w:rPr>
          <w:lang w:val="pl-PL"/>
        </w:rPr>
        <w:t xml:space="preserve"> w oświadczeniu opublikowanym</w:t>
      </w:r>
      <w:r w:rsidR="00674B3A">
        <w:rPr>
          <w:lang w:val="pl-PL"/>
        </w:rPr>
        <w:t xml:space="preserve"> </w:t>
      </w:r>
      <w:r w:rsidR="007904F6">
        <w:rPr>
          <w:lang w:val="pl-PL"/>
        </w:rPr>
        <w:t>9</w:t>
      </w:r>
      <w:r w:rsidR="00535313">
        <w:rPr>
          <w:lang w:val="pl-PL"/>
        </w:rPr>
        <w:t> </w:t>
      </w:r>
      <w:r w:rsidR="008B3868" w:rsidRPr="008B3868">
        <w:rPr>
          <w:lang w:val="pl-PL"/>
        </w:rPr>
        <w:t>stycznia</w:t>
      </w:r>
      <w:r w:rsidR="00B56D51" w:rsidRPr="008B3868">
        <w:rPr>
          <w:lang w:val="pl-PL"/>
        </w:rPr>
        <w:t xml:space="preserve"> 2007 </w:t>
      </w:r>
      <w:r w:rsidR="008B3868" w:rsidRPr="008B3868">
        <w:rPr>
          <w:lang w:val="pl-PL"/>
        </w:rPr>
        <w:t>r. w gazecie „</w:t>
      </w:r>
      <w:r w:rsidR="00B56D51" w:rsidRPr="008B3868">
        <w:rPr>
          <w:lang w:val="pl-PL"/>
        </w:rPr>
        <w:t xml:space="preserve">Der Standard” </w:t>
      </w:r>
      <w:r w:rsidR="008B3868" w:rsidRPr="008B3868">
        <w:rPr>
          <w:lang w:val="pl-PL"/>
        </w:rPr>
        <w:t>skarżący przeprosił rodzinę L.P. za swoją wypowiedź,</w:t>
      </w:r>
      <w:r w:rsidR="00931AF5">
        <w:rPr>
          <w:lang w:val="pl-PL"/>
        </w:rPr>
        <w:t xml:space="preserve"> ale nawet przed</w:t>
      </w:r>
      <w:r w:rsidR="008B3868" w:rsidRPr="008B3868">
        <w:rPr>
          <w:lang w:val="pl-PL"/>
        </w:rPr>
        <w:t xml:space="preserve"> Trybunałem uparcie twierdził, że</w:t>
      </w:r>
      <w:r w:rsidR="00535313">
        <w:rPr>
          <w:lang w:val="pl-PL"/>
        </w:rPr>
        <w:t> </w:t>
      </w:r>
      <w:r w:rsidR="008B3868" w:rsidRPr="008B3868">
        <w:rPr>
          <w:lang w:val="pl-PL"/>
        </w:rPr>
        <w:t>porównanie L.</w:t>
      </w:r>
      <w:r w:rsidR="008B3868">
        <w:rPr>
          <w:lang w:val="pl-PL"/>
        </w:rPr>
        <w:t>P. do nazisty było właściwe i usprawiedliwione.</w:t>
      </w:r>
      <w:r w:rsidR="007904F6">
        <w:rPr>
          <w:lang w:val="pl-PL"/>
        </w:rPr>
        <w:t xml:space="preserve"> Trybunał stwierdza</w:t>
      </w:r>
      <w:r w:rsidR="008B3868" w:rsidRPr="008B3868">
        <w:rPr>
          <w:lang w:val="pl-PL"/>
        </w:rPr>
        <w:t xml:space="preserve"> jednakże, że nawet jako </w:t>
      </w:r>
      <w:r w:rsidR="004817F4">
        <w:rPr>
          <w:lang w:val="pl-PL"/>
        </w:rPr>
        <w:t>sąd ocenny,</w:t>
      </w:r>
      <w:r w:rsidR="00A90094">
        <w:rPr>
          <w:lang w:val="pl-PL"/>
        </w:rPr>
        <w:t xml:space="preserve"> tak</w:t>
      </w:r>
      <w:r w:rsidR="008B3868" w:rsidRPr="008B3868">
        <w:rPr>
          <w:lang w:val="pl-PL"/>
        </w:rPr>
        <w:t xml:space="preserve"> poważne i wyjątkowo obraźliwe porównani</w:t>
      </w:r>
      <w:r w:rsidR="00C45B35">
        <w:rPr>
          <w:lang w:val="pl-PL"/>
        </w:rPr>
        <w:t>a</w:t>
      </w:r>
      <w:r w:rsidR="008B3868" w:rsidRPr="008B3868">
        <w:rPr>
          <w:lang w:val="pl-PL"/>
        </w:rPr>
        <w:t xml:space="preserve"> tuż po śmierci L.P. wymaga</w:t>
      </w:r>
      <w:r w:rsidR="00A90094">
        <w:rPr>
          <w:lang w:val="pl-PL"/>
        </w:rPr>
        <w:t>ją</w:t>
      </w:r>
      <w:r w:rsidR="008B3868" w:rsidRPr="008B3868">
        <w:rPr>
          <w:lang w:val="pl-PL"/>
        </w:rPr>
        <w:t xml:space="preserve"> </w:t>
      </w:r>
      <w:r w:rsidR="007904F6">
        <w:rPr>
          <w:lang w:val="pl-PL"/>
        </w:rPr>
        <w:t xml:space="preserve">szczególnie </w:t>
      </w:r>
      <w:r w:rsidR="008B3868">
        <w:rPr>
          <w:lang w:val="pl-PL"/>
        </w:rPr>
        <w:t>solidnej podstawy</w:t>
      </w:r>
      <w:r w:rsidR="007904F6">
        <w:rPr>
          <w:lang w:val="pl-PL"/>
        </w:rPr>
        <w:t xml:space="preserve"> faktycznej</w:t>
      </w:r>
      <w:r w:rsidR="00B56D51" w:rsidRPr="008B3868">
        <w:rPr>
          <w:lang w:val="pl-PL"/>
        </w:rPr>
        <w:t>.</w:t>
      </w:r>
      <w:r w:rsidR="008B3868">
        <w:rPr>
          <w:lang w:val="pl-PL"/>
        </w:rPr>
        <w:t xml:space="preserve"> </w:t>
      </w:r>
      <w:r w:rsidR="00F22132" w:rsidRPr="00F22132">
        <w:rPr>
          <w:lang w:val="pl-PL"/>
        </w:rPr>
        <w:t>W odniesieniu do tej kwestii Trybunał stwierdza, że</w:t>
      </w:r>
      <w:r w:rsidR="00535313">
        <w:rPr>
          <w:lang w:val="pl-PL"/>
        </w:rPr>
        <w:t> </w:t>
      </w:r>
      <w:r w:rsidR="00F22132" w:rsidRPr="00F22132">
        <w:rPr>
          <w:lang w:val="pl-PL"/>
        </w:rPr>
        <w:t xml:space="preserve">skarżący nie dokonał </w:t>
      </w:r>
      <w:r w:rsidR="007904F6">
        <w:rPr>
          <w:lang w:val="pl-PL"/>
        </w:rPr>
        <w:t xml:space="preserve">żadnego </w:t>
      </w:r>
      <w:r w:rsidR="00F22132" w:rsidRPr="00F22132">
        <w:rPr>
          <w:lang w:val="pl-PL"/>
        </w:rPr>
        <w:t>rozróżnienia pomiędzy osobą L.P. a</w:t>
      </w:r>
      <w:r w:rsidR="00535313">
        <w:rPr>
          <w:lang w:val="pl-PL"/>
        </w:rPr>
        <w:t> </w:t>
      </w:r>
      <w:r w:rsidR="00F22132" w:rsidRPr="00F22132">
        <w:rPr>
          <w:lang w:val="pl-PL"/>
        </w:rPr>
        <w:t>polity</w:t>
      </w:r>
      <w:r w:rsidR="00FD3647">
        <w:rPr>
          <w:lang w:val="pl-PL"/>
        </w:rPr>
        <w:t>ką</w:t>
      </w:r>
      <w:r w:rsidR="00F22132" w:rsidRPr="00F22132">
        <w:rPr>
          <w:lang w:val="pl-PL"/>
        </w:rPr>
        <w:t>, któr</w:t>
      </w:r>
      <w:r w:rsidR="00FD3647">
        <w:rPr>
          <w:lang w:val="pl-PL"/>
        </w:rPr>
        <w:t>ą</w:t>
      </w:r>
      <w:r w:rsidR="00A90094">
        <w:rPr>
          <w:lang w:val="pl-PL"/>
        </w:rPr>
        <w:t>,</w:t>
      </w:r>
      <w:r w:rsidR="00F22132" w:rsidRPr="00F22132">
        <w:rPr>
          <w:lang w:val="pl-PL"/>
        </w:rPr>
        <w:t xml:space="preserve"> z jego punktu widzenia</w:t>
      </w:r>
      <w:r w:rsidR="00A90094">
        <w:rPr>
          <w:lang w:val="pl-PL"/>
        </w:rPr>
        <w:t>,</w:t>
      </w:r>
      <w:r w:rsidR="00F22132" w:rsidRPr="00F22132">
        <w:rPr>
          <w:lang w:val="pl-PL"/>
        </w:rPr>
        <w:t xml:space="preserve"> reprezentowała.</w:t>
      </w:r>
      <w:r w:rsidR="00B56D51" w:rsidRPr="00F22132">
        <w:rPr>
          <w:lang w:val="pl-PL"/>
        </w:rPr>
        <w:t xml:space="preserve"> </w:t>
      </w:r>
    </w:p>
    <w:p w:rsidR="001C0A44" w:rsidRPr="00367EB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47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F22132" w:rsidRPr="00F22132">
        <w:rPr>
          <w:lang w:val="pl-PL"/>
        </w:rPr>
        <w:t>Skarżący utrzymywał, że L.P. wykazała się haniebnymi cechami charakteru w trakcie negocjacji politycznych dotyczących kilku</w:t>
      </w:r>
      <w:r w:rsidR="007904F6">
        <w:rPr>
          <w:lang w:val="pl-PL"/>
        </w:rPr>
        <w:t xml:space="preserve"> przepisów</w:t>
      </w:r>
      <w:r w:rsidR="00F22132" w:rsidRPr="00F22132">
        <w:rPr>
          <w:lang w:val="pl-PL"/>
        </w:rPr>
        <w:t xml:space="preserve"> prawa azylowego</w:t>
      </w:r>
      <w:r w:rsidR="00B56D51" w:rsidRPr="00F22132">
        <w:rPr>
          <w:lang w:val="pl-PL"/>
        </w:rPr>
        <w:t xml:space="preserve"> </w:t>
      </w:r>
      <w:r w:rsidR="007904F6">
        <w:rPr>
          <w:lang w:val="pl-PL"/>
        </w:rPr>
        <w:t xml:space="preserve">z </w:t>
      </w:r>
      <w:r w:rsidR="00B56D51" w:rsidRPr="00F22132">
        <w:rPr>
          <w:lang w:val="pl-PL"/>
        </w:rPr>
        <w:t>2005</w:t>
      </w:r>
      <w:r w:rsidR="00F22132" w:rsidRPr="00F22132">
        <w:rPr>
          <w:lang w:val="pl-PL"/>
        </w:rPr>
        <w:t xml:space="preserve"> r., które stanowiły oczywiste naruszenie praw gwarantowanych przez </w:t>
      </w:r>
      <w:r w:rsidR="00F22132">
        <w:rPr>
          <w:lang w:val="pl-PL"/>
        </w:rPr>
        <w:t>Konstytucję Federalną i Konwencję.</w:t>
      </w:r>
      <w:r w:rsidR="00B56D51" w:rsidRPr="00F22132">
        <w:rPr>
          <w:lang w:val="pl-PL"/>
        </w:rPr>
        <w:t xml:space="preserve"> </w:t>
      </w:r>
      <w:r w:rsidR="00F22132" w:rsidRPr="008B54C2">
        <w:rPr>
          <w:lang w:val="pl-PL"/>
        </w:rPr>
        <w:t>Jednakże, Trybunał</w:t>
      </w:r>
      <w:r w:rsidR="007904F6">
        <w:rPr>
          <w:lang w:val="pl-PL"/>
        </w:rPr>
        <w:t xml:space="preserve"> zauważa</w:t>
      </w:r>
      <w:r w:rsidR="00F22132" w:rsidRPr="008B54C2">
        <w:rPr>
          <w:lang w:val="pl-PL"/>
        </w:rPr>
        <w:t xml:space="preserve">, że </w:t>
      </w:r>
      <w:r w:rsidR="008B54C2" w:rsidRPr="008B54C2">
        <w:rPr>
          <w:lang w:val="pl-PL"/>
        </w:rPr>
        <w:t>Sąd Apelacyjny w Wiedniu starannie przeanalizował ten argument i doszedł do wniosku, że Trybunał Konstytucyjny potwierdził zgodność prawie wszystkich</w:t>
      </w:r>
      <w:r w:rsidR="007904F6">
        <w:rPr>
          <w:lang w:val="pl-PL"/>
        </w:rPr>
        <w:t xml:space="preserve"> tych</w:t>
      </w:r>
      <w:r w:rsidR="008B54C2" w:rsidRPr="008B54C2">
        <w:rPr>
          <w:lang w:val="pl-PL"/>
        </w:rPr>
        <w:t xml:space="preserve"> </w:t>
      </w:r>
      <w:r w:rsidR="008B54C2">
        <w:rPr>
          <w:lang w:val="pl-PL"/>
        </w:rPr>
        <w:t>przepisów z prawami zagwarantowanymi zarówno przez Konwencję jak i Konstytucję</w:t>
      </w:r>
      <w:r w:rsidR="007904F6" w:rsidRPr="007904F6">
        <w:rPr>
          <w:lang w:val="pl-PL"/>
        </w:rPr>
        <w:t xml:space="preserve"> </w:t>
      </w:r>
      <w:r w:rsidR="007904F6">
        <w:rPr>
          <w:lang w:val="pl-PL"/>
        </w:rPr>
        <w:t>Federalną</w:t>
      </w:r>
      <w:r w:rsidR="008B54C2">
        <w:rPr>
          <w:lang w:val="pl-PL"/>
        </w:rPr>
        <w:t xml:space="preserve">. </w:t>
      </w:r>
      <w:r w:rsidR="008B54C2" w:rsidRPr="008B54C2">
        <w:rPr>
          <w:lang w:val="pl-PL"/>
        </w:rPr>
        <w:t xml:space="preserve">Skarżący twierdził ponadto, że podstawa faktyczna domniemanych motywów L.P. była widoczna w wywiadzie telewizyjnym, jakiego udzieliła po skazaniu czterech funkcjonariuszy policji, którzy zostali uznani winnymi torturowania osoby </w:t>
      </w:r>
      <w:r w:rsidR="008B54C2">
        <w:rPr>
          <w:lang w:val="pl-PL"/>
        </w:rPr>
        <w:t>oczekującej na wydalenie</w:t>
      </w:r>
      <w:r w:rsidR="00B56D51" w:rsidRPr="008B54C2">
        <w:rPr>
          <w:lang w:val="pl-PL"/>
        </w:rPr>
        <w:t xml:space="preserve">. </w:t>
      </w:r>
      <w:r w:rsidR="008B54C2" w:rsidRPr="004F3CB8">
        <w:rPr>
          <w:lang w:val="pl-PL"/>
        </w:rPr>
        <w:t xml:space="preserve">Sąd Apelacyjny w Wiedniu ocenił ten argument </w:t>
      </w:r>
      <w:r w:rsidR="004F3CB8" w:rsidRPr="004F3CB8">
        <w:rPr>
          <w:lang w:val="pl-PL"/>
        </w:rPr>
        <w:t xml:space="preserve">i stwierdził, że niechęć L.P. do przeprosin w imieniu Republiki nie </w:t>
      </w:r>
      <w:r w:rsidR="007904F6">
        <w:rPr>
          <w:lang w:val="pl-PL"/>
        </w:rPr>
        <w:t>ws</w:t>
      </w:r>
      <w:r w:rsidR="004F3CB8" w:rsidRPr="004F3CB8">
        <w:rPr>
          <w:lang w:val="pl-PL"/>
        </w:rPr>
        <w:t>kazuje, że L.P.</w:t>
      </w:r>
      <w:r w:rsidR="004F3CB8">
        <w:rPr>
          <w:lang w:val="pl-PL"/>
        </w:rPr>
        <w:t xml:space="preserve"> nakazywała lub przynajmniej</w:t>
      </w:r>
      <w:r w:rsidR="004F3CB8" w:rsidRPr="004F3CB8">
        <w:rPr>
          <w:lang w:val="pl-PL"/>
        </w:rPr>
        <w:t xml:space="preserve"> tolerowała t</w:t>
      </w:r>
      <w:r w:rsidR="004F3CB8">
        <w:rPr>
          <w:lang w:val="pl-PL"/>
        </w:rPr>
        <w:t>ortury</w:t>
      </w:r>
      <w:r w:rsidR="00B56D51" w:rsidRPr="004F3CB8">
        <w:rPr>
          <w:lang w:val="pl-PL"/>
        </w:rPr>
        <w:t>.</w:t>
      </w:r>
      <w:r w:rsidR="004F3CB8">
        <w:rPr>
          <w:lang w:val="pl-PL"/>
        </w:rPr>
        <w:t xml:space="preserve"> </w:t>
      </w:r>
      <w:r w:rsidR="004F3CB8" w:rsidRPr="004F3CB8">
        <w:rPr>
          <w:lang w:val="pl-PL"/>
        </w:rPr>
        <w:t>Kolejne dowody przedstawione przez skarżącego były ogólne w</w:t>
      </w:r>
      <w:r w:rsidR="00535313">
        <w:rPr>
          <w:lang w:val="pl-PL"/>
        </w:rPr>
        <w:t> </w:t>
      </w:r>
      <w:r w:rsidR="004F3CB8" w:rsidRPr="004F3CB8">
        <w:rPr>
          <w:lang w:val="pl-PL"/>
        </w:rPr>
        <w:t>swej naturze i odnosiły się do całościowej sytuacji politycznej Austrii i</w:t>
      </w:r>
      <w:r w:rsidR="00535313">
        <w:rPr>
          <w:lang w:val="pl-PL"/>
        </w:rPr>
        <w:t> </w:t>
      </w:r>
      <w:r w:rsidR="004F3CB8" w:rsidRPr="004F3CB8">
        <w:rPr>
          <w:lang w:val="pl-PL"/>
        </w:rPr>
        <w:t>dlatego nie były wystarczającą podstawą faktyczną dla oskarżeń wobec L.P</w:t>
      </w:r>
      <w:r w:rsidR="00B56D51" w:rsidRPr="004F3CB8">
        <w:rPr>
          <w:lang w:val="pl-PL"/>
        </w:rPr>
        <w:t>.</w:t>
      </w:r>
      <w:r w:rsidR="007904F6">
        <w:rPr>
          <w:lang w:val="pl-PL"/>
        </w:rPr>
        <w:t xml:space="preserve"> Wreszcie,</w:t>
      </w:r>
      <w:r w:rsidR="004F3CB8">
        <w:rPr>
          <w:lang w:val="pl-PL"/>
        </w:rPr>
        <w:t xml:space="preserve"> skarżący dostarczył kopie wywiadów prasowych z szefami innych organizacji pozarządowych i artykuły prasowe w celu wykazania, że</w:t>
      </w:r>
      <w:r w:rsidR="00535313">
        <w:rPr>
          <w:lang w:val="pl-PL"/>
        </w:rPr>
        <w:t> </w:t>
      </w:r>
      <w:r w:rsidR="004F3CB8">
        <w:rPr>
          <w:lang w:val="pl-PL"/>
        </w:rPr>
        <w:t xml:space="preserve">nie tylko w jego opinii </w:t>
      </w:r>
      <w:r w:rsidR="00B444A1">
        <w:rPr>
          <w:lang w:val="pl-PL"/>
        </w:rPr>
        <w:t xml:space="preserve">sytuacja osób </w:t>
      </w:r>
      <w:r w:rsidR="00FD3647">
        <w:rPr>
          <w:lang w:val="pl-PL"/>
        </w:rPr>
        <w:t>ubiegających się o</w:t>
      </w:r>
      <w:r w:rsidR="00B444A1">
        <w:rPr>
          <w:lang w:val="pl-PL"/>
        </w:rPr>
        <w:t xml:space="preserve"> azyl w Austrii stale się pogarszała.</w:t>
      </w:r>
      <w:r w:rsidR="004F3CB8" w:rsidRPr="004F3CB8">
        <w:rPr>
          <w:lang w:val="pl-PL"/>
        </w:rPr>
        <w:t xml:space="preserve"> </w:t>
      </w:r>
      <w:r w:rsidR="00B444A1" w:rsidRPr="00B444A1">
        <w:rPr>
          <w:lang w:val="pl-PL"/>
        </w:rPr>
        <w:t xml:space="preserve">Po przeanalizowaniu tych dokumentów, Trybunał </w:t>
      </w:r>
      <w:r w:rsidR="00B444A1" w:rsidRPr="00B444A1">
        <w:rPr>
          <w:lang w:val="pl-PL"/>
        </w:rPr>
        <w:lastRenderedPageBreak/>
        <w:t>nie</w:t>
      </w:r>
      <w:r w:rsidR="00535313">
        <w:rPr>
          <w:lang w:val="pl-PL"/>
        </w:rPr>
        <w:t> </w:t>
      </w:r>
      <w:r w:rsidR="00B444A1" w:rsidRPr="00B444A1">
        <w:rPr>
          <w:lang w:val="pl-PL"/>
        </w:rPr>
        <w:t xml:space="preserve">może w nich zidentyfikować podstaw faktycznych </w:t>
      </w:r>
      <w:r w:rsidR="00BC3A40">
        <w:rPr>
          <w:lang w:val="pl-PL"/>
        </w:rPr>
        <w:t>odnoszących się</w:t>
      </w:r>
      <w:r w:rsidR="00535313">
        <w:rPr>
          <w:lang w:val="pl-PL"/>
        </w:rPr>
        <w:t> </w:t>
      </w:r>
      <w:r w:rsidR="00BC3A40">
        <w:rPr>
          <w:lang w:val="pl-PL"/>
        </w:rPr>
        <w:t>do</w:t>
      </w:r>
      <w:r w:rsidR="00535313">
        <w:rPr>
          <w:lang w:val="pl-PL"/>
        </w:rPr>
        <w:t> </w:t>
      </w:r>
      <w:r w:rsidR="00B444A1" w:rsidRPr="00B444A1">
        <w:rPr>
          <w:lang w:val="pl-PL"/>
        </w:rPr>
        <w:t xml:space="preserve">domniemanych motywów L.P. zarzucanych jej przez skarżącego. </w:t>
      </w:r>
    </w:p>
    <w:p w:rsidR="00B56D51" w:rsidRPr="00931AF5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48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B444A1" w:rsidRPr="00B444A1">
        <w:rPr>
          <w:lang w:val="pl-PL"/>
        </w:rPr>
        <w:t>Wobec powyższego</w:t>
      </w:r>
      <w:r w:rsidR="00931AF5">
        <w:rPr>
          <w:lang w:val="pl-PL"/>
        </w:rPr>
        <w:t>,</w:t>
      </w:r>
      <w:r w:rsidR="00B444A1" w:rsidRPr="00B444A1">
        <w:rPr>
          <w:lang w:val="pl-PL"/>
        </w:rPr>
        <w:t xml:space="preserve"> Trybunał stwierdza, że uzasadnienie podane przez sąd </w:t>
      </w:r>
      <w:r w:rsidR="00340B17">
        <w:rPr>
          <w:lang w:val="pl-PL"/>
        </w:rPr>
        <w:t>było</w:t>
      </w:r>
      <w:r w:rsidR="00B444A1" w:rsidRPr="00B444A1">
        <w:rPr>
          <w:lang w:val="pl-PL"/>
        </w:rPr>
        <w:t xml:space="preserve"> właściwe i wystarczające. </w:t>
      </w:r>
    </w:p>
    <w:p w:rsidR="00DC2DB4" w:rsidRPr="00367EB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B56D51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49</w:t>
      </w:r>
      <w:r w:rsidRPr="002973D8">
        <w:rPr>
          <w:lang w:val="en-GB"/>
        </w:rPr>
        <w:fldChar w:fldCharType="end"/>
      </w:r>
      <w:r w:rsidR="00B56D51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B444A1" w:rsidRPr="00B444A1">
        <w:rPr>
          <w:lang w:val="pl-PL"/>
        </w:rPr>
        <w:t>W odniesieniu do „</w:t>
      </w:r>
      <w:r w:rsidR="00BC3A40">
        <w:rPr>
          <w:lang w:val="pl-PL"/>
        </w:rPr>
        <w:t>proporcjonalności</w:t>
      </w:r>
      <w:r w:rsidR="00B444A1" w:rsidRPr="00B444A1">
        <w:rPr>
          <w:lang w:val="pl-PL"/>
        </w:rPr>
        <w:t>” sankcji, Trybunał stwierdza, że skarżący został obciążony grzywną 1200 EUR</w:t>
      </w:r>
      <w:r w:rsidR="00B56D51" w:rsidRPr="00B444A1">
        <w:rPr>
          <w:lang w:val="pl-PL"/>
        </w:rPr>
        <w:t>,</w:t>
      </w:r>
      <w:r w:rsidR="00674B3A">
        <w:rPr>
          <w:lang w:val="pl-PL"/>
        </w:rPr>
        <w:t xml:space="preserve"> </w:t>
      </w:r>
      <w:r w:rsidR="00340B17">
        <w:rPr>
          <w:lang w:val="pl-PL"/>
        </w:rPr>
        <w:t>a</w:t>
      </w:r>
      <w:r w:rsidR="00A45B4D">
        <w:rPr>
          <w:lang w:val="pl-PL"/>
        </w:rPr>
        <w:t xml:space="preserve"> </w:t>
      </w:r>
      <w:r w:rsidR="00340B17">
        <w:rPr>
          <w:lang w:val="pl-PL"/>
        </w:rPr>
        <w:t xml:space="preserve">uiszczenie połowy </w:t>
      </w:r>
      <w:r w:rsidR="00340B17" w:rsidRPr="00A90094">
        <w:rPr>
          <w:lang w:val="pl-PL"/>
        </w:rPr>
        <w:t>grzywny zostało</w:t>
      </w:r>
      <w:r w:rsidR="00B444A1" w:rsidRPr="00A90094">
        <w:rPr>
          <w:lang w:val="pl-PL"/>
        </w:rPr>
        <w:t xml:space="preserve"> </w:t>
      </w:r>
      <w:r w:rsidR="00340B17" w:rsidRPr="00A90094">
        <w:rPr>
          <w:lang w:val="pl-PL"/>
        </w:rPr>
        <w:t>zawieszone</w:t>
      </w:r>
      <w:r w:rsidR="00E21914" w:rsidRPr="00A90094">
        <w:rPr>
          <w:lang w:val="pl-PL"/>
        </w:rPr>
        <w:t xml:space="preserve"> na okres próby</w:t>
      </w:r>
      <w:r w:rsidR="00B56D51" w:rsidRPr="00A90094">
        <w:rPr>
          <w:lang w:val="pl-PL"/>
        </w:rPr>
        <w:t xml:space="preserve">. </w:t>
      </w:r>
      <w:r w:rsidR="00B444A1" w:rsidRPr="00A90094">
        <w:rPr>
          <w:lang w:val="pl-PL"/>
        </w:rPr>
        <w:t>Taka kwota wydaje się</w:t>
      </w:r>
      <w:r w:rsidR="00535313">
        <w:rPr>
          <w:lang w:val="pl-PL"/>
        </w:rPr>
        <w:t> </w:t>
      </w:r>
      <w:r w:rsidR="00B444A1" w:rsidRPr="00A90094">
        <w:rPr>
          <w:lang w:val="pl-PL"/>
        </w:rPr>
        <w:t>łagodna</w:t>
      </w:r>
      <w:r w:rsidR="00C45B35" w:rsidRPr="00A90094">
        <w:rPr>
          <w:lang w:val="pl-PL"/>
        </w:rPr>
        <w:t>,</w:t>
      </w:r>
      <w:r w:rsidR="00B444A1" w:rsidRPr="00A90094">
        <w:rPr>
          <w:lang w:val="pl-PL"/>
        </w:rPr>
        <w:t xml:space="preserve"> biorąc pod uwagę </w:t>
      </w:r>
      <w:r w:rsidR="009761DE" w:rsidRPr="00A90094">
        <w:rPr>
          <w:lang w:val="pl-PL"/>
        </w:rPr>
        <w:t>charakter</w:t>
      </w:r>
      <w:r w:rsidR="00B444A1" w:rsidRPr="00A90094">
        <w:rPr>
          <w:lang w:val="pl-PL"/>
        </w:rPr>
        <w:t xml:space="preserve"> wypowiedzi skarżącego oraz</w:t>
      </w:r>
      <w:r w:rsidR="00535313">
        <w:rPr>
          <w:lang w:val="pl-PL"/>
        </w:rPr>
        <w:t> </w:t>
      </w:r>
      <w:r w:rsidR="00DC2DB4" w:rsidRPr="00A90094">
        <w:rPr>
          <w:lang w:val="pl-PL"/>
        </w:rPr>
        <w:t xml:space="preserve">okoliczności, w jakich </w:t>
      </w:r>
      <w:r w:rsidR="00340B17" w:rsidRPr="00A90094">
        <w:rPr>
          <w:lang w:val="pl-PL"/>
        </w:rPr>
        <w:t xml:space="preserve">została ona dokonana i </w:t>
      </w:r>
      <w:r w:rsidR="00DC2DB4" w:rsidRPr="00A90094">
        <w:rPr>
          <w:lang w:val="pl-PL"/>
        </w:rPr>
        <w:t>rozpowszechniona</w:t>
      </w:r>
      <w:r w:rsidR="00B56D51" w:rsidRPr="00A90094">
        <w:rPr>
          <w:lang w:val="pl-PL"/>
        </w:rPr>
        <w:t xml:space="preserve">. </w:t>
      </w:r>
      <w:r w:rsidR="00E21914" w:rsidRPr="00A90094">
        <w:rPr>
          <w:lang w:val="pl-PL"/>
        </w:rPr>
        <w:t>Z</w:t>
      </w:r>
      <w:r w:rsidR="00535313">
        <w:rPr>
          <w:lang w:val="pl-PL"/>
        </w:rPr>
        <w:t> </w:t>
      </w:r>
      <w:r w:rsidR="00E21914" w:rsidRPr="00A90094">
        <w:rPr>
          <w:lang w:val="pl-PL"/>
        </w:rPr>
        <w:t xml:space="preserve">tego też względu, nałożona </w:t>
      </w:r>
      <w:r w:rsidR="005A10A0" w:rsidRPr="00A90094">
        <w:rPr>
          <w:lang w:val="pl-PL"/>
        </w:rPr>
        <w:t>sankcja</w:t>
      </w:r>
      <w:r w:rsidR="00E21914" w:rsidRPr="00A90094">
        <w:rPr>
          <w:lang w:val="pl-PL"/>
        </w:rPr>
        <w:t xml:space="preserve"> nie jest niewspółmierna</w:t>
      </w:r>
      <w:r w:rsidR="00DC2DB4" w:rsidRPr="00A90094">
        <w:rPr>
          <w:lang w:val="pl-PL"/>
        </w:rPr>
        <w:t>.</w:t>
      </w:r>
      <w:r w:rsidR="00DC2DB4" w:rsidRPr="00367EB1">
        <w:rPr>
          <w:lang w:val="pl-PL"/>
        </w:rPr>
        <w:t xml:space="preserve"> </w:t>
      </w:r>
    </w:p>
    <w:p w:rsidR="001C0A44" w:rsidRPr="00367EB1" w:rsidRDefault="00877CD8" w:rsidP="002973D8">
      <w:pPr>
        <w:pStyle w:val="ECHRPara"/>
        <w:rPr>
          <w:lang w:val="pl-PL"/>
        </w:rPr>
      </w:pPr>
      <w:r w:rsidRPr="002973D8">
        <w:rPr>
          <w:lang w:val="en-GB"/>
        </w:rPr>
        <w:fldChar w:fldCharType="begin"/>
      </w:r>
      <w:r w:rsidR="00183976" w:rsidRPr="00367EB1">
        <w:rPr>
          <w:lang w:val="pl-PL"/>
        </w:rPr>
        <w:instrText xml:space="preserve"> SEQ level0 \*arabic </w:instrText>
      </w:r>
      <w:r w:rsidRPr="002973D8">
        <w:rPr>
          <w:lang w:val="en-GB"/>
        </w:rPr>
        <w:fldChar w:fldCharType="separate"/>
      </w:r>
      <w:r w:rsidR="00E21500" w:rsidRPr="00367EB1">
        <w:rPr>
          <w:noProof/>
          <w:lang w:val="pl-PL"/>
        </w:rPr>
        <w:t>50</w:t>
      </w:r>
      <w:r w:rsidRPr="002973D8">
        <w:rPr>
          <w:lang w:val="en-GB"/>
        </w:rPr>
        <w:fldChar w:fldCharType="end"/>
      </w:r>
      <w:r w:rsidR="00183976" w:rsidRPr="00367EB1">
        <w:rPr>
          <w:lang w:val="pl-PL"/>
        </w:rPr>
        <w:t>.</w:t>
      </w:r>
      <w:r w:rsidR="00674B3A">
        <w:rPr>
          <w:lang w:val="pl-PL"/>
        </w:rPr>
        <w:t xml:space="preserve"> </w:t>
      </w:r>
      <w:r w:rsidR="00E21914">
        <w:rPr>
          <w:lang w:val="pl-PL"/>
        </w:rPr>
        <w:t>W związku z tym</w:t>
      </w:r>
      <w:r w:rsidR="00DC2DB4" w:rsidRPr="00DC2DB4">
        <w:rPr>
          <w:lang w:val="pl-PL"/>
        </w:rPr>
        <w:t xml:space="preserve"> nie</w:t>
      </w:r>
      <w:r w:rsidR="00C338D8">
        <w:rPr>
          <w:lang w:val="pl-PL"/>
        </w:rPr>
        <w:t xml:space="preserve"> doszło do</w:t>
      </w:r>
      <w:r w:rsidR="00DC2DB4" w:rsidRPr="00DC2DB4">
        <w:rPr>
          <w:lang w:val="pl-PL"/>
        </w:rPr>
        <w:t xml:space="preserve"> naruszeni</w:t>
      </w:r>
      <w:r w:rsidR="00C338D8">
        <w:rPr>
          <w:lang w:val="pl-PL"/>
        </w:rPr>
        <w:t>a</w:t>
      </w:r>
      <w:r w:rsidR="00DC2DB4" w:rsidRPr="00DC2DB4">
        <w:rPr>
          <w:lang w:val="pl-PL"/>
        </w:rPr>
        <w:t xml:space="preserve"> </w:t>
      </w:r>
      <w:r w:rsidR="00C338D8">
        <w:rPr>
          <w:lang w:val="pl-PL"/>
        </w:rPr>
        <w:t>a</w:t>
      </w:r>
      <w:r w:rsidR="00DC2DB4" w:rsidRPr="00DC2DB4">
        <w:rPr>
          <w:lang w:val="pl-PL"/>
        </w:rPr>
        <w:t>rt</w:t>
      </w:r>
      <w:r w:rsidR="005E3A2F">
        <w:rPr>
          <w:lang w:val="pl-PL"/>
        </w:rPr>
        <w:t>.</w:t>
      </w:r>
      <w:r w:rsidR="00DC2DB4" w:rsidRPr="00DC2DB4">
        <w:rPr>
          <w:lang w:val="pl-PL"/>
        </w:rPr>
        <w:t xml:space="preserve"> 10 Konwencji. </w:t>
      </w:r>
    </w:p>
    <w:p w:rsidR="00014566" w:rsidRPr="00EB6723" w:rsidRDefault="00EB6723" w:rsidP="002973D8">
      <w:pPr>
        <w:pStyle w:val="ECHRTitle1"/>
        <w:rPr>
          <w:lang w:val="pl-PL"/>
        </w:rPr>
      </w:pPr>
      <w:r w:rsidRPr="00EB6723">
        <w:rPr>
          <w:lang w:val="pl-PL"/>
        </w:rPr>
        <w:t xml:space="preserve">Z WYŻEJ WYMIENIONYCH POWODÓW, TRYBUNAŁ </w:t>
      </w:r>
      <w:r w:rsidR="00024EB8" w:rsidRPr="00EB6723">
        <w:rPr>
          <w:lang w:val="pl-PL"/>
        </w:rPr>
        <w:t>JEDNO</w:t>
      </w:r>
      <w:r w:rsidR="00024EB8">
        <w:rPr>
          <w:lang w:val="pl-PL"/>
        </w:rPr>
        <w:t>MYŚLNIE</w:t>
      </w:r>
      <w:r w:rsidRPr="00EB6723">
        <w:rPr>
          <w:lang w:val="pl-PL"/>
        </w:rPr>
        <w:t xml:space="preserve">, </w:t>
      </w:r>
    </w:p>
    <w:p w:rsidR="00014566" w:rsidRPr="00367EB1" w:rsidRDefault="00A8343E" w:rsidP="002973D8">
      <w:pPr>
        <w:pStyle w:val="JuList"/>
        <w:rPr>
          <w:lang w:val="pl-PL"/>
        </w:rPr>
      </w:pPr>
      <w:r w:rsidRPr="00367EB1">
        <w:rPr>
          <w:lang w:val="pl-PL"/>
        </w:rPr>
        <w:t>1.</w:t>
      </w:r>
      <w:r w:rsidR="00674B3A">
        <w:rPr>
          <w:lang w:val="pl-PL"/>
        </w:rPr>
        <w:t xml:space="preserve"> </w:t>
      </w:r>
      <w:r w:rsidR="00EB6723" w:rsidRPr="00367EB1">
        <w:rPr>
          <w:i/>
          <w:lang w:val="pl-PL"/>
        </w:rPr>
        <w:t>Orzeka</w:t>
      </w:r>
      <w:r w:rsidR="00C338D8" w:rsidRPr="00367EB1">
        <w:rPr>
          <w:i/>
          <w:lang w:val="pl-PL"/>
        </w:rPr>
        <w:t xml:space="preserve"> </w:t>
      </w:r>
      <w:r w:rsidR="00C338D8" w:rsidRPr="00367EB1">
        <w:rPr>
          <w:lang w:val="pl-PL"/>
        </w:rPr>
        <w:t>o</w:t>
      </w:r>
      <w:r w:rsidR="000B794B" w:rsidRPr="00367EB1">
        <w:rPr>
          <w:lang w:val="pl-PL"/>
        </w:rPr>
        <w:t xml:space="preserve"> </w:t>
      </w:r>
      <w:r w:rsidR="00EB6723" w:rsidRPr="00367EB1">
        <w:rPr>
          <w:lang w:val="pl-PL"/>
        </w:rPr>
        <w:t>dopuszczalnoś</w:t>
      </w:r>
      <w:r w:rsidR="00732B66">
        <w:rPr>
          <w:lang w:val="pl-PL"/>
        </w:rPr>
        <w:t>ci</w:t>
      </w:r>
      <w:r w:rsidR="00EB6723" w:rsidRPr="00367EB1">
        <w:rPr>
          <w:lang w:val="pl-PL"/>
        </w:rPr>
        <w:t xml:space="preserve"> skargi</w:t>
      </w:r>
      <w:r w:rsidR="000B794B" w:rsidRPr="00367EB1">
        <w:rPr>
          <w:lang w:val="pl-PL"/>
        </w:rPr>
        <w:t>;</w:t>
      </w:r>
    </w:p>
    <w:p w:rsidR="00014566" w:rsidRPr="00367EB1" w:rsidRDefault="00014566" w:rsidP="002973D8">
      <w:pPr>
        <w:pStyle w:val="JuList"/>
        <w:ind w:left="0" w:firstLine="0"/>
        <w:rPr>
          <w:lang w:val="pl-PL"/>
        </w:rPr>
      </w:pPr>
    </w:p>
    <w:p w:rsidR="00014566" w:rsidRPr="0035460C" w:rsidRDefault="00586DDE" w:rsidP="002973D8">
      <w:pPr>
        <w:pStyle w:val="JuList"/>
        <w:rPr>
          <w:lang w:val="pl-PL"/>
        </w:rPr>
      </w:pPr>
      <w:r w:rsidRPr="00367EB1">
        <w:rPr>
          <w:lang w:val="pl-PL"/>
        </w:rPr>
        <w:t>2.</w:t>
      </w:r>
      <w:r w:rsidR="00674B3A">
        <w:rPr>
          <w:lang w:val="pl-PL"/>
        </w:rPr>
        <w:t xml:space="preserve"> </w:t>
      </w:r>
      <w:r w:rsidR="00E21914" w:rsidRPr="0035460C">
        <w:rPr>
          <w:i/>
          <w:lang w:val="pl-PL"/>
        </w:rPr>
        <w:t>U</w:t>
      </w:r>
      <w:r w:rsidR="00E21914">
        <w:rPr>
          <w:i/>
          <w:lang w:val="pl-PL"/>
        </w:rPr>
        <w:t>znaje</w:t>
      </w:r>
      <w:r w:rsidR="0035460C" w:rsidRPr="0035460C">
        <w:rPr>
          <w:i/>
          <w:lang w:val="pl-PL"/>
        </w:rPr>
        <w:t>,</w:t>
      </w:r>
      <w:r w:rsidR="00A8343E" w:rsidRPr="0035460C">
        <w:rPr>
          <w:lang w:val="pl-PL"/>
        </w:rPr>
        <w:t xml:space="preserve"> </w:t>
      </w:r>
      <w:r w:rsidR="0035460C" w:rsidRPr="0035460C">
        <w:rPr>
          <w:lang w:val="pl-PL"/>
        </w:rPr>
        <w:t xml:space="preserve">że nie </w:t>
      </w:r>
      <w:r w:rsidR="00E21914">
        <w:rPr>
          <w:lang w:val="pl-PL"/>
        </w:rPr>
        <w:t>doszło do naruszenia</w:t>
      </w:r>
      <w:r w:rsidR="0035460C" w:rsidRPr="0035460C">
        <w:rPr>
          <w:lang w:val="pl-PL"/>
        </w:rPr>
        <w:t xml:space="preserve"> </w:t>
      </w:r>
      <w:r w:rsidR="00024EB8">
        <w:rPr>
          <w:lang w:val="pl-PL"/>
        </w:rPr>
        <w:t>a</w:t>
      </w:r>
      <w:r w:rsidR="0035460C" w:rsidRPr="0035460C">
        <w:rPr>
          <w:lang w:val="pl-PL"/>
        </w:rPr>
        <w:t>rt</w:t>
      </w:r>
      <w:r w:rsidR="005E3A2F">
        <w:rPr>
          <w:lang w:val="pl-PL"/>
        </w:rPr>
        <w:t>.</w:t>
      </w:r>
      <w:r w:rsidR="0035460C" w:rsidRPr="0035460C">
        <w:rPr>
          <w:lang w:val="pl-PL"/>
        </w:rPr>
        <w:t xml:space="preserve"> 10 Konwencji</w:t>
      </w:r>
      <w:r w:rsidR="000B794B" w:rsidRPr="0035460C">
        <w:rPr>
          <w:lang w:val="pl-PL"/>
        </w:rPr>
        <w:t>.</w:t>
      </w:r>
    </w:p>
    <w:p w:rsidR="00014566" w:rsidRPr="0035460C" w:rsidRDefault="00014566" w:rsidP="002973D8">
      <w:pPr>
        <w:pStyle w:val="JuLista"/>
        <w:ind w:left="0"/>
        <w:rPr>
          <w:lang w:val="pl-PL"/>
        </w:rPr>
      </w:pPr>
    </w:p>
    <w:p w:rsidR="00014566" w:rsidRPr="00003EBC" w:rsidRDefault="00003EBC" w:rsidP="002973D8">
      <w:pPr>
        <w:pStyle w:val="JuParaLast"/>
        <w:rPr>
          <w:lang w:val="pl-PL"/>
        </w:rPr>
      </w:pPr>
      <w:r w:rsidRPr="00003EBC">
        <w:rPr>
          <w:lang w:val="pl-PL"/>
        </w:rPr>
        <w:t>Sporządzono w języku angielskim i obwieszczono pisemnie dnia</w:t>
      </w:r>
      <w:r w:rsidR="00014566" w:rsidRPr="00003EBC">
        <w:rPr>
          <w:lang w:val="pl-PL"/>
        </w:rPr>
        <w:t xml:space="preserve"> </w:t>
      </w:r>
      <w:r w:rsidRPr="00003EBC">
        <w:rPr>
          <w:lang w:val="pl-PL"/>
        </w:rPr>
        <w:t>12</w:t>
      </w:r>
      <w:r w:rsidR="00535313">
        <w:rPr>
          <w:lang w:val="pl-PL"/>
        </w:rPr>
        <w:t> </w:t>
      </w:r>
      <w:r w:rsidRPr="00003EBC">
        <w:rPr>
          <w:lang w:val="pl-PL"/>
        </w:rPr>
        <w:t>stycznia</w:t>
      </w:r>
      <w:r w:rsidR="00C85F41" w:rsidRPr="00003EBC">
        <w:rPr>
          <w:lang w:val="pl-PL"/>
        </w:rPr>
        <w:t xml:space="preserve"> 2016</w:t>
      </w:r>
      <w:r>
        <w:rPr>
          <w:lang w:val="pl-PL"/>
        </w:rPr>
        <w:t xml:space="preserve"> r., zgodnie z </w:t>
      </w:r>
      <w:r w:rsidR="00024EB8">
        <w:rPr>
          <w:lang w:val="pl-PL"/>
        </w:rPr>
        <w:t>r</w:t>
      </w:r>
      <w:r>
        <w:rPr>
          <w:lang w:val="pl-PL"/>
        </w:rPr>
        <w:t>egułą 77 §§ 2 i 3 Regulaminu Trybunału</w:t>
      </w:r>
      <w:r w:rsidR="00014566" w:rsidRPr="00003EBC">
        <w:rPr>
          <w:lang w:val="pl-PL"/>
        </w:rPr>
        <w:t>.</w:t>
      </w:r>
    </w:p>
    <w:p w:rsidR="004D15F3" w:rsidRPr="00132F42" w:rsidRDefault="00014566" w:rsidP="002973D8">
      <w:pPr>
        <w:pStyle w:val="JuSigned"/>
        <w:rPr>
          <w:lang w:val="pl-PL"/>
        </w:rPr>
      </w:pPr>
      <w:r w:rsidRPr="00003EBC">
        <w:rPr>
          <w:lang w:val="pl-PL"/>
        </w:rPr>
        <w:tab/>
      </w:r>
      <w:proofErr w:type="spellStart"/>
      <w:r w:rsidR="00C61C82" w:rsidRPr="00132F42">
        <w:rPr>
          <w:lang w:val="pl-PL"/>
        </w:rPr>
        <w:t>Fatoş</w:t>
      </w:r>
      <w:proofErr w:type="spellEnd"/>
      <w:r w:rsidR="00C61C82" w:rsidRPr="00132F42">
        <w:rPr>
          <w:lang w:val="pl-PL"/>
        </w:rPr>
        <w:t xml:space="preserve"> </w:t>
      </w:r>
      <w:proofErr w:type="spellStart"/>
      <w:r w:rsidR="00C61C82" w:rsidRPr="00132F42">
        <w:rPr>
          <w:lang w:val="pl-PL"/>
        </w:rPr>
        <w:t>Aracı</w:t>
      </w:r>
      <w:proofErr w:type="spellEnd"/>
      <w:r w:rsidRPr="00132F42">
        <w:rPr>
          <w:lang w:val="pl-PL"/>
        </w:rPr>
        <w:tab/>
      </w:r>
      <w:proofErr w:type="spellStart"/>
      <w:r w:rsidR="007F1911" w:rsidRPr="00132F42">
        <w:rPr>
          <w:lang w:val="pl-PL"/>
        </w:rPr>
        <w:t>András</w:t>
      </w:r>
      <w:proofErr w:type="spellEnd"/>
      <w:r w:rsidR="007F1911" w:rsidRPr="00132F42">
        <w:rPr>
          <w:lang w:val="pl-PL"/>
        </w:rPr>
        <w:t xml:space="preserve"> </w:t>
      </w:r>
      <w:proofErr w:type="spellStart"/>
      <w:r w:rsidR="007F1911" w:rsidRPr="00132F42">
        <w:rPr>
          <w:lang w:val="pl-PL"/>
        </w:rPr>
        <w:t>Sajó</w:t>
      </w:r>
      <w:proofErr w:type="spellEnd"/>
      <w:r w:rsidR="00E1557C" w:rsidRPr="00132F42">
        <w:rPr>
          <w:szCs w:val="24"/>
          <w:lang w:val="pl-PL"/>
        </w:rPr>
        <w:br/>
      </w:r>
      <w:r w:rsidRPr="00132F42">
        <w:rPr>
          <w:lang w:val="pl-PL"/>
        </w:rPr>
        <w:tab/>
      </w:r>
      <w:r w:rsidR="00132F42" w:rsidRPr="00132F42">
        <w:rPr>
          <w:lang w:val="pl-PL"/>
        </w:rPr>
        <w:t>Zastępca Kanclerza</w:t>
      </w:r>
      <w:r w:rsidR="00EB6723">
        <w:rPr>
          <w:lang w:val="pl-PL"/>
        </w:rPr>
        <w:tab/>
        <w:t>Przewodniczący</w:t>
      </w:r>
    </w:p>
    <w:p w:rsidR="001C0A44" w:rsidRDefault="001C0A44" w:rsidP="002973D8">
      <w:pPr>
        <w:pStyle w:val="JuParaLast"/>
        <w:rPr>
          <w:lang w:val="pl-PL"/>
        </w:rPr>
      </w:pPr>
    </w:p>
    <w:p w:rsidR="008B54C2" w:rsidRDefault="008B54C2" w:rsidP="008B54C2">
      <w:pPr>
        <w:rPr>
          <w:lang w:val="pl-PL"/>
        </w:rPr>
      </w:pPr>
    </w:p>
    <w:p w:rsidR="008B54C2" w:rsidRPr="008B54C2" w:rsidRDefault="008B54C2" w:rsidP="008B54C2">
      <w:pPr>
        <w:rPr>
          <w:color w:val="FF0000"/>
          <w:lang w:val="pl-PL"/>
        </w:rPr>
      </w:pPr>
    </w:p>
    <w:sectPr w:rsidR="008B54C2" w:rsidRPr="008B54C2" w:rsidSect="00F26BB7">
      <w:headerReference w:type="even" r:id="rId18"/>
      <w:headerReference w:type="default" r:id="rId19"/>
      <w:footnotePr>
        <w:numRestart w:val="eachPage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32" w:rsidRDefault="001C7432" w:rsidP="00014566">
      <w:r>
        <w:separator/>
      </w:r>
    </w:p>
  </w:endnote>
  <w:endnote w:type="continuationSeparator" w:id="0">
    <w:p w:rsidR="001C7432" w:rsidRDefault="001C7432" w:rsidP="00014566">
      <w:r>
        <w:continuationSeparator/>
      </w:r>
    </w:p>
  </w:endnote>
  <w:endnote w:type="continuationNotice" w:id="1">
    <w:p w:rsidR="001C7432" w:rsidRDefault="001C7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70" w:rsidRDefault="00030F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70" w:rsidRDefault="00030F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70" w:rsidRPr="00150BFA" w:rsidRDefault="00030F70" w:rsidP="00E60FFC">
    <w:pPr>
      <w:jc w:val="center"/>
    </w:pPr>
    <w:r>
      <w:rPr>
        <w:noProof/>
        <w:lang w:val="pl-PL" w:eastAsia="pl-PL"/>
      </w:rPr>
      <w:drawing>
        <wp:inline distT="0" distB="0" distL="0" distR="0" wp14:anchorId="62A2998B" wp14:editId="12E94D62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0F70" w:rsidRDefault="00030F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32" w:rsidRDefault="001C7432" w:rsidP="00014566">
      <w:r>
        <w:separator/>
      </w:r>
    </w:p>
  </w:footnote>
  <w:footnote w:type="continuationSeparator" w:id="0">
    <w:p w:rsidR="001C7432" w:rsidRDefault="001C7432" w:rsidP="00014566">
      <w:r>
        <w:continuationSeparator/>
      </w:r>
    </w:p>
  </w:footnote>
  <w:footnote w:type="continuationNotice" w:id="1">
    <w:p w:rsidR="001C7432" w:rsidRDefault="001C74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70" w:rsidRDefault="00030F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70" w:rsidRPr="00F26BB7" w:rsidRDefault="00030F70" w:rsidP="00F26BB7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70" w:rsidRPr="00A45145" w:rsidRDefault="00030F70" w:rsidP="00E60FFC">
    <w:pPr>
      <w:jc w:val="center"/>
    </w:pPr>
    <w:r>
      <w:rPr>
        <w:noProof/>
        <w:lang w:val="pl-PL" w:eastAsia="pl-PL"/>
      </w:rPr>
      <w:drawing>
        <wp:inline distT="0" distB="0" distL="0" distR="0" wp14:anchorId="3FD2534D" wp14:editId="02D28E1D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0F70" w:rsidRDefault="00030F7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70" w:rsidRPr="00367EB1" w:rsidRDefault="00030F70" w:rsidP="00EE1DA9">
    <w:pPr>
      <w:pStyle w:val="ECHRHeader"/>
      <w:rPr>
        <w:lang w:val="pl-PL"/>
      </w:rPr>
    </w:pPr>
    <w:r>
      <w:rPr>
        <w:rStyle w:val="Numerstrony"/>
        <w:szCs w:val="18"/>
        <w:lang w:val="en-GB"/>
      </w:rPr>
      <w:fldChar w:fldCharType="begin"/>
    </w:r>
    <w:r w:rsidRPr="00367EB1">
      <w:rPr>
        <w:rStyle w:val="Numerstrony"/>
        <w:szCs w:val="18"/>
        <w:lang w:val="pl-PL"/>
      </w:rPr>
      <w:instrText xml:space="preserve"> PAGE </w:instrText>
    </w:r>
    <w:r>
      <w:rPr>
        <w:rStyle w:val="Numerstrony"/>
        <w:szCs w:val="18"/>
        <w:lang w:val="en-GB"/>
      </w:rPr>
      <w:fldChar w:fldCharType="separate"/>
    </w:r>
    <w:r w:rsidR="0027241D">
      <w:rPr>
        <w:rStyle w:val="Numerstrony"/>
        <w:noProof/>
        <w:szCs w:val="18"/>
        <w:lang w:val="pl-PL"/>
      </w:rPr>
      <w:t>12</w:t>
    </w:r>
    <w:r>
      <w:rPr>
        <w:rStyle w:val="Numerstrony"/>
        <w:szCs w:val="18"/>
        <w:lang w:val="en-GB"/>
      </w:rPr>
      <w:fldChar w:fldCharType="end"/>
    </w:r>
    <w:r w:rsidRPr="00367EB1">
      <w:rPr>
        <w:lang w:val="pl-PL"/>
      </w:rPr>
      <w:tab/>
      <w:t>WYROK w sprawie GENNER przeciwko AUSTRII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70" w:rsidRPr="00367EB1" w:rsidRDefault="00030F70" w:rsidP="00D60D87">
    <w:pPr>
      <w:pStyle w:val="ECHRHeader"/>
      <w:rPr>
        <w:lang w:val="pl-PL"/>
      </w:rPr>
    </w:pPr>
    <w:r w:rsidRPr="00D60D87">
      <w:rPr>
        <w:lang w:val="en-GB"/>
      </w:rPr>
      <w:tab/>
    </w:r>
    <w:r w:rsidRPr="00367EB1">
      <w:rPr>
        <w:lang w:val="pl-PL"/>
      </w:rPr>
      <w:t xml:space="preserve">WYROK w sprawie GENNER przeciwko AUSTRII </w:t>
    </w:r>
    <w:r w:rsidRPr="00367EB1">
      <w:rPr>
        <w:lang w:val="pl-PL"/>
      </w:rPr>
      <w:tab/>
    </w:r>
    <w:r>
      <w:rPr>
        <w:rStyle w:val="Numerstrony"/>
        <w:szCs w:val="18"/>
        <w:lang w:val="en-GB"/>
      </w:rPr>
      <w:fldChar w:fldCharType="begin"/>
    </w:r>
    <w:r w:rsidRPr="00367EB1">
      <w:rPr>
        <w:rStyle w:val="Numerstrony"/>
        <w:szCs w:val="18"/>
        <w:lang w:val="pl-PL"/>
      </w:rPr>
      <w:instrText xml:space="preserve"> PAGE </w:instrText>
    </w:r>
    <w:r>
      <w:rPr>
        <w:rStyle w:val="Numerstrony"/>
        <w:szCs w:val="18"/>
        <w:lang w:val="en-GB"/>
      </w:rPr>
      <w:fldChar w:fldCharType="separate"/>
    </w:r>
    <w:r w:rsidR="00396CAC">
      <w:rPr>
        <w:rStyle w:val="Numerstrony"/>
        <w:noProof/>
        <w:szCs w:val="18"/>
        <w:lang w:val="pl-PL"/>
      </w:rPr>
      <w:t>1</w:t>
    </w:r>
    <w:r>
      <w:rPr>
        <w:rStyle w:val="Numerstrony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180FE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ECFB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B8BEF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1CF7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0266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2C34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2EC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B2C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76011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AF7039A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2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92F51A1"/>
    <w:multiLevelType w:val="multilevel"/>
    <w:tmpl w:val="F842BC8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4">
    <w:nsid w:val="67FD1241"/>
    <w:multiLevelType w:val="hybridMultilevel"/>
    <w:tmpl w:val="F6D86CC2"/>
    <w:lvl w:ilvl="0" w:tplc="E4205412">
      <w:start w:val="1"/>
      <w:numFmt w:val="bullet"/>
      <w:pStyle w:val="Listapunktowana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76903243"/>
    <w:multiLevelType w:val="multilevel"/>
    <w:tmpl w:val="E884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737461D"/>
    <w:multiLevelType w:val="multilevel"/>
    <w:tmpl w:val="040C0023"/>
    <w:styleLink w:val="Artykusekcja"/>
    <w:lvl w:ilvl="0">
      <w:start w:val="1"/>
      <w:numFmt w:val="upperRoman"/>
      <w:pStyle w:val="Nagwek1"/>
      <w:lvlText w:val="Article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16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A8343E"/>
    <w:rsid w:val="00002BC8"/>
    <w:rsid w:val="00003EBC"/>
    <w:rsid w:val="000041F8"/>
    <w:rsid w:val="000042A8"/>
    <w:rsid w:val="00004308"/>
    <w:rsid w:val="00005BF0"/>
    <w:rsid w:val="00007154"/>
    <w:rsid w:val="000103AE"/>
    <w:rsid w:val="00011D69"/>
    <w:rsid w:val="000122EF"/>
    <w:rsid w:val="00012AD3"/>
    <w:rsid w:val="00014566"/>
    <w:rsid w:val="00015C2D"/>
    <w:rsid w:val="00015F00"/>
    <w:rsid w:val="0001695D"/>
    <w:rsid w:val="00021567"/>
    <w:rsid w:val="000221B4"/>
    <w:rsid w:val="00022477"/>
    <w:rsid w:val="00022C1D"/>
    <w:rsid w:val="00024E7D"/>
    <w:rsid w:val="00024EB8"/>
    <w:rsid w:val="00030F70"/>
    <w:rsid w:val="00033409"/>
    <w:rsid w:val="00034987"/>
    <w:rsid w:val="000360CD"/>
    <w:rsid w:val="00037396"/>
    <w:rsid w:val="00040D3B"/>
    <w:rsid w:val="00042BF2"/>
    <w:rsid w:val="00047382"/>
    <w:rsid w:val="00052C0C"/>
    <w:rsid w:val="000602DF"/>
    <w:rsid w:val="00061B05"/>
    <w:rsid w:val="00062973"/>
    <w:rsid w:val="00062D5D"/>
    <w:rsid w:val="000632D5"/>
    <w:rsid w:val="000644EE"/>
    <w:rsid w:val="00070929"/>
    <w:rsid w:val="000751A3"/>
    <w:rsid w:val="00081876"/>
    <w:rsid w:val="0008705F"/>
    <w:rsid w:val="00091515"/>
    <w:rsid w:val="000925AD"/>
    <w:rsid w:val="000A0745"/>
    <w:rsid w:val="000A24EB"/>
    <w:rsid w:val="000A2D66"/>
    <w:rsid w:val="000A3B3D"/>
    <w:rsid w:val="000B0FFF"/>
    <w:rsid w:val="000B3AFC"/>
    <w:rsid w:val="000B6923"/>
    <w:rsid w:val="000B794B"/>
    <w:rsid w:val="000C033C"/>
    <w:rsid w:val="000C5F3C"/>
    <w:rsid w:val="000C6DCC"/>
    <w:rsid w:val="000C7D70"/>
    <w:rsid w:val="000D3376"/>
    <w:rsid w:val="000D47AA"/>
    <w:rsid w:val="000D62CA"/>
    <w:rsid w:val="000D721F"/>
    <w:rsid w:val="000E069B"/>
    <w:rsid w:val="000E0E82"/>
    <w:rsid w:val="000E1DC5"/>
    <w:rsid w:val="000E223F"/>
    <w:rsid w:val="000E3D8B"/>
    <w:rsid w:val="000E7D45"/>
    <w:rsid w:val="000F66CC"/>
    <w:rsid w:val="000F7851"/>
    <w:rsid w:val="00100A15"/>
    <w:rsid w:val="00104E23"/>
    <w:rsid w:val="00111B0C"/>
    <w:rsid w:val="001165C1"/>
    <w:rsid w:val="00117C57"/>
    <w:rsid w:val="00120D6C"/>
    <w:rsid w:val="001257EC"/>
    <w:rsid w:val="00126CFF"/>
    <w:rsid w:val="00131B5B"/>
    <w:rsid w:val="00132C6A"/>
    <w:rsid w:val="00132F42"/>
    <w:rsid w:val="00133D33"/>
    <w:rsid w:val="00134D64"/>
    <w:rsid w:val="00135A30"/>
    <w:rsid w:val="0013612C"/>
    <w:rsid w:val="00136722"/>
    <w:rsid w:val="00137FF6"/>
    <w:rsid w:val="00141650"/>
    <w:rsid w:val="00141798"/>
    <w:rsid w:val="0014601D"/>
    <w:rsid w:val="00146C7A"/>
    <w:rsid w:val="001537AF"/>
    <w:rsid w:val="0016243D"/>
    <w:rsid w:val="00162A12"/>
    <w:rsid w:val="00166530"/>
    <w:rsid w:val="00166A24"/>
    <w:rsid w:val="00167EC5"/>
    <w:rsid w:val="00177ED2"/>
    <w:rsid w:val="00181D22"/>
    <w:rsid w:val="001832BD"/>
    <w:rsid w:val="00183976"/>
    <w:rsid w:val="00186FB2"/>
    <w:rsid w:val="00192A2F"/>
    <w:rsid w:val="001943B5"/>
    <w:rsid w:val="00194BE4"/>
    <w:rsid w:val="00195134"/>
    <w:rsid w:val="0019598F"/>
    <w:rsid w:val="001963B2"/>
    <w:rsid w:val="001A145B"/>
    <w:rsid w:val="001A674C"/>
    <w:rsid w:val="001B3B24"/>
    <w:rsid w:val="001B4386"/>
    <w:rsid w:val="001C0A44"/>
    <w:rsid w:val="001C0F98"/>
    <w:rsid w:val="001C2A42"/>
    <w:rsid w:val="001C2CFB"/>
    <w:rsid w:val="001C3255"/>
    <w:rsid w:val="001C7432"/>
    <w:rsid w:val="001D63ED"/>
    <w:rsid w:val="001D6FE8"/>
    <w:rsid w:val="001D7348"/>
    <w:rsid w:val="001E035B"/>
    <w:rsid w:val="001E0961"/>
    <w:rsid w:val="001E3EAE"/>
    <w:rsid w:val="001E5F6F"/>
    <w:rsid w:val="001E6F32"/>
    <w:rsid w:val="001E6FDB"/>
    <w:rsid w:val="001F2145"/>
    <w:rsid w:val="001F6262"/>
    <w:rsid w:val="001F67B0"/>
    <w:rsid w:val="001F7B3D"/>
    <w:rsid w:val="002020B5"/>
    <w:rsid w:val="00202366"/>
    <w:rsid w:val="00205F9F"/>
    <w:rsid w:val="002065EF"/>
    <w:rsid w:val="00210338"/>
    <w:rsid w:val="002115FC"/>
    <w:rsid w:val="002133F8"/>
    <w:rsid w:val="0021423C"/>
    <w:rsid w:val="00215222"/>
    <w:rsid w:val="00230D00"/>
    <w:rsid w:val="00230D19"/>
    <w:rsid w:val="00231DF7"/>
    <w:rsid w:val="00231FD1"/>
    <w:rsid w:val="002339E0"/>
    <w:rsid w:val="00233CF8"/>
    <w:rsid w:val="0023575D"/>
    <w:rsid w:val="00237148"/>
    <w:rsid w:val="0024222D"/>
    <w:rsid w:val="002432D5"/>
    <w:rsid w:val="002440C9"/>
    <w:rsid w:val="00244B0E"/>
    <w:rsid w:val="00244F6C"/>
    <w:rsid w:val="00245EB4"/>
    <w:rsid w:val="002532C5"/>
    <w:rsid w:val="00253B61"/>
    <w:rsid w:val="00260C03"/>
    <w:rsid w:val="00261F70"/>
    <w:rsid w:val="002636FB"/>
    <w:rsid w:val="0026540E"/>
    <w:rsid w:val="002708E8"/>
    <w:rsid w:val="0027241D"/>
    <w:rsid w:val="00275123"/>
    <w:rsid w:val="00275F05"/>
    <w:rsid w:val="00281332"/>
    <w:rsid w:val="00282240"/>
    <w:rsid w:val="0028572A"/>
    <w:rsid w:val="00287F6B"/>
    <w:rsid w:val="002948AD"/>
    <w:rsid w:val="00294C92"/>
    <w:rsid w:val="002973D8"/>
    <w:rsid w:val="002A01CC"/>
    <w:rsid w:val="002A61B1"/>
    <w:rsid w:val="002A663C"/>
    <w:rsid w:val="002B444B"/>
    <w:rsid w:val="002B5887"/>
    <w:rsid w:val="002C0692"/>
    <w:rsid w:val="002C0E27"/>
    <w:rsid w:val="002C3040"/>
    <w:rsid w:val="002C534C"/>
    <w:rsid w:val="002D022D"/>
    <w:rsid w:val="002D24BB"/>
    <w:rsid w:val="002D2702"/>
    <w:rsid w:val="002D3EFD"/>
    <w:rsid w:val="002D5ED9"/>
    <w:rsid w:val="002E389A"/>
    <w:rsid w:val="002E6CB5"/>
    <w:rsid w:val="002F2AF7"/>
    <w:rsid w:val="002F7E1C"/>
    <w:rsid w:val="00301A75"/>
    <w:rsid w:val="00302F70"/>
    <w:rsid w:val="0030336F"/>
    <w:rsid w:val="0030375E"/>
    <w:rsid w:val="00312A30"/>
    <w:rsid w:val="00320F72"/>
    <w:rsid w:val="00323981"/>
    <w:rsid w:val="0032463E"/>
    <w:rsid w:val="00326224"/>
    <w:rsid w:val="00330213"/>
    <w:rsid w:val="0033133E"/>
    <w:rsid w:val="0033259D"/>
    <w:rsid w:val="00334D01"/>
    <w:rsid w:val="00335632"/>
    <w:rsid w:val="00337EE4"/>
    <w:rsid w:val="00340B17"/>
    <w:rsid w:val="00340FFD"/>
    <w:rsid w:val="003417F7"/>
    <w:rsid w:val="00341900"/>
    <w:rsid w:val="003423AB"/>
    <w:rsid w:val="00345CFA"/>
    <w:rsid w:val="00346703"/>
    <w:rsid w:val="003503FD"/>
    <w:rsid w:val="003506B1"/>
    <w:rsid w:val="0035417D"/>
    <w:rsid w:val="0035460C"/>
    <w:rsid w:val="00354972"/>
    <w:rsid w:val="00356AC7"/>
    <w:rsid w:val="00357774"/>
    <w:rsid w:val="003609FA"/>
    <w:rsid w:val="00361985"/>
    <w:rsid w:val="00362AEF"/>
    <w:rsid w:val="003673B6"/>
    <w:rsid w:val="00367EB1"/>
    <w:rsid w:val="003710C8"/>
    <w:rsid w:val="00372E78"/>
    <w:rsid w:val="003750BE"/>
    <w:rsid w:val="003848D9"/>
    <w:rsid w:val="003849C9"/>
    <w:rsid w:val="00387B9D"/>
    <w:rsid w:val="00392CAA"/>
    <w:rsid w:val="0039364F"/>
    <w:rsid w:val="00394ADF"/>
    <w:rsid w:val="003956A1"/>
    <w:rsid w:val="00396686"/>
    <w:rsid w:val="00396CAC"/>
    <w:rsid w:val="0039778E"/>
    <w:rsid w:val="003A16EE"/>
    <w:rsid w:val="003A17F3"/>
    <w:rsid w:val="003A22C8"/>
    <w:rsid w:val="003A28B1"/>
    <w:rsid w:val="003B1ECF"/>
    <w:rsid w:val="003B2BF8"/>
    <w:rsid w:val="003B4941"/>
    <w:rsid w:val="003B57CE"/>
    <w:rsid w:val="003B5CAA"/>
    <w:rsid w:val="003C2032"/>
    <w:rsid w:val="003C5714"/>
    <w:rsid w:val="003C6B9F"/>
    <w:rsid w:val="003C6E2A"/>
    <w:rsid w:val="003C71A4"/>
    <w:rsid w:val="003D00E1"/>
    <w:rsid w:val="003D0299"/>
    <w:rsid w:val="003D079E"/>
    <w:rsid w:val="003D5BF6"/>
    <w:rsid w:val="003E1CE1"/>
    <w:rsid w:val="003E6D80"/>
    <w:rsid w:val="003F05FA"/>
    <w:rsid w:val="003F0780"/>
    <w:rsid w:val="003F244A"/>
    <w:rsid w:val="003F30B8"/>
    <w:rsid w:val="003F4C45"/>
    <w:rsid w:val="003F5F7B"/>
    <w:rsid w:val="003F7654"/>
    <w:rsid w:val="003F7D64"/>
    <w:rsid w:val="00402095"/>
    <w:rsid w:val="00403428"/>
    <w:rsid w:val="004117C0"/>
    <w:rsid w:val="00414300"/>
    <w:rsid w:val="00425C67"/>
    <w:rsid w:val="00426AF2"/>
    <w:rsid w:val="00427E7A"/>
    <w:rsid w:val="00431FB2"/>
    <w:rsid w:val="004346FC"/>
    <w:rsid w:val="00436307"/>
    <w:rsid w:val="00436C49"/>
    <w:rsid w:val="00445366"/>
    <w:rsid w:val="00447E5E"/>
    <w:rsid w:val="00447F5B"/>
    <w:rsid w:val="0045106A"/>
    <w:rsid w:val="0045535C"/>
    <w:rsid w:val="00461B9A"/>
    <w:rsid w:val="00461DB0"/>
    <w:rsid w:val="00463926"/>
    <w:rsid w:val="00463C00"/>
    <w:rsid w:val="004646E0"/>
    <w:rsid w:val="00464C9A"/>
    <w:rsid w:val="00474F3D"/>
    <w:rsid w:val="00477E3A"/>
    <w:rsid w:val="004817F4"/>
    <w:rsid w:val="00483E5F"/>
    <w:rsid w:val="004848B8"/>
    <w:rsid w:val="00485FF9"/>
    <w:rsid w:val="00486655"/>
    <w:rsid w:val="004872E6"/>
    <w:rsid w:val="004903AF"/>
    <w:rsid w:val="004907F0"/>
    <w:rsid w:val="0049140B"/>
    <w:rsid w:val="004923A5"/>
    <w:rsid w:val="00496BFB"/>
    <w:rsid w:val="004A15C7"/>
    <w:rsid w:val="004A2F3B"/>
    <w:rsid w:val="004B013B"/>
    <w:rsid w:val="004B112B"/>
    <w:rsid w:val="004B1FC9"/>
    <w:rsid w:val="004C00E8"/>
    <w:rsid w:val="004C01E4"/>
    <w:rsid w:val="004C086C"/>
    <w:rsid w:val="004C1F56"/>
    <w:rsid w:val="004C27BC"/>
    <w:rsid w:val="004C35D4"/>
    <w:rsid w:val="004C440D"/>
    <w:rsid w:val="004D15F3"/>
    <w:rsid w:val="004D32A2"/>
    <w:rsid w:val="004D3445"/>
    <w:rsid w:val="004D4FEB"/>
    <w:rsid w:val="004D52DF"/>
    <w:rsid w:val="004D5311"/>
    <w:rsid w:val="004D5DCC"/>
    <w:rsid w:val="004E5283"/>
    <w:rsid w:val="004F10AF"/>
    <w:rsid w:val="004F11A4"/>
    <w:rsid w:val="004F2389"/>
    <w:rsid w:val="004F2B5E"/>
    <w:rsid w:val="004F304D"/>
    <w:rsid w:val="004F3CB8"/>
    <w:rsid w:val="004F5412"/>
    <w:rsid w:val="004F6051"/>
    <w:rsid w:val="004F61BE"/>
    <w:rsid w:val="004F66B1"/>
    <w:rsid w:val="004F6C25"/>
    <w:rsid w:val="004F6E58"/>
    <w:rsid w:val="00502E58"/>
    <w:rsid w:val="00502F9C"/>
    <w:rsid w:val="00505A65"/>
    <w:rsid w:val="00511C07"/>
    <w:rsid w:val="0051267A"/>
    <w:rsid w:val="005173A6"/>
    <w:rsid w:val="00517467"/>
    <w:rsid w:val="00520BAA"/>
    <w:rsid w:val="00520F0B"/>
    <w:rsid w:val="00523FEC"/>
    <w:rsid w:val="00524188"/>
    <w:rsid w:val="00525208"/>
    <w:rsid w:val="005257A5"/>
    <w:rsid w:val="005264C0"/>
    <w:rsid w:val="00526A8A"/>
    <w:rsid w:val="00531D6A"/>
    <w:rsid w:val="00531DF2"/>
    <w:rsid w:val="00535313"/>
    <w:rsid w:val="005442EE"/>
    <w:rsid w:val="00547353"/>
    <w:rsid w:val="005474E7"/>
    <w:rsid w:val="00550666"/>
    <w:rsid w:val="005512A3"/>
    <w:rsid w:val="00554053"/>
    <w:rsid w:val="00556388"/>
    <w:rsid w:val="005578CE"/>
    <w:rsid w:val="0056008A"/>
    <w:rsid w:val="00560264"/>
    <w:rsid w:val="005614C3"/>
    <w:rsid w:val="00562142"/>
    <w:rsid w:val="005621BD"/>
    <w:rsid w:val="00562781"/>
    <w:rsid w:val="00563E83"/>
    <w:rsid w:val="00565066"/>
    <w:rsid w:val="0057271C"/>
    <w:rsid w:val="00572845"/>
    <w:rsid w:val="005767B6"/>
    <w:rsid w:val="005829FD"/>
    <w:rsid w:val="00583A92"/>
    <w:rsid w:val="00586DDE"/>
    <w:rsid w:val="00592772"/>
    <w:rsid w:val="0059574A"/>
    <w:rsid w:val="0059710D"/>
    <w:rsid w:val="0059724E"/>
    <w:rsid w:val="005A10A0"/>
    <w:rsid w:val="005A1B9B"/>
    <w:rsid w:val="005A1CA4"/>
    <w:rsid w:val="005A5D21"/>
    <w:rsid w:val="005A6751"/>
    <w:rsid w:val="005B092E"/>
    <w:rsid w:val="005B152C"/>
    <w:rsid w:val="005B1C86"/>
    <w:rsid w:val="005B1EE0"/>
    <w:rsid w:val="005B2B24"/>
    <w:rsid w:val="005B4425"/>
    <w:rsid w:val="005B46C6"/>
    <w:rsid w:val="005B495D"/>
    <w:rsid w:val="005B4B94"/>
    <w:rsid w:val="005C0DEA"/>
    <w:rsid w:val="005C276A"/>
    <w:rsid w:val="005C2DA6"/>
    <w:rsid w:val="005C3773"/>
    <w:rsid w:val="005C3EE8"/>
    <w:rsid w:val="005D2D11"/>
    <w:rsid w:val="005D34F9"/>
    <w:rsid w:val="005D4190"/>
    <w:rsid w:val="005D67A3"/>
    <w:rsid w:val="005E2988"/>
    <w:rsid w:val="005E2A43"/>
    <w:rsid w:val="005E3085"/>
    <w:rsid w:val="005E3A2F"/>
    <w:rsid w:val="005F0295"/>
    <w:rsid w:val="005F0F7D"/>
    <w:rsid w:val="005F1C12"/>
    <w:rsid w:val="005F505F"/>
    <w:rsid w:val="005F51E1"/>
    <w:rsid w:val="00600067"/>
    <w:rsid w:val="006020E9"/>
    <w:rsid w:val="006043B3"/>
    <w:rsid w:val="00611C80"/>
    <w:rsid w:val="006127C7"/>
    <w:rsid w:val="00614DCE"/>
    <w:rsid w:val="00615BE8"/>
    <w:rsid w:val="00615EEE"/>
    <w:rsid w:val="00616391"/>
    <w:rsid w:val="00616CEA"/>
    <w:rsid w:val="00620692"/>
    <w:rsid w:val="006242CA"/>
    <w:rsid w:val="00627507"/>
    <w:rsid w:val="00627D7A"/>
    <w:rsid w:val="00632429"/>
    <w:rsid w:val="00633717"/>
    <w:rsid w:val="006344E1"/>
    <w:rsid w:val="0063482F"/>
    <w:rsid w:val="006449EB"/>
    <w:rsid w:val="00645C0A"/>
    <w:rsid w:val="00647F47"/>
    <w:rsid w:val="0065106C"/>
    <w:rsid w:val="0065193C"/>
    <w:rsid w:val="0065320E"/>
    <w:rsid w:val="006545C4"/>
    <w:rsid w:val="00661971"/>
    <w:rsid w:val="00661CE8"/>
    <w:rsid w:val="006623D9"/>
    <w:rsid w:val="0066550C"/>
    <w:rsid w:val="00667DF3"/>
    <w:rsid w:val="006716F2"/>
    <w:rsid w:val="00674B3A"/>
    <w:rsid w:val="00680D5A"/>
    <w:rsid w:val="00682BF2"/>
    <w:rsid w:val="00684DB2"/>
    <w:rsid w:val="006859CE"/>
    <w:rsid w:val="00691270"/>
    <w:rsid w:val="00691D7E"/>
    <w:rsid w:val="00693598"/>
    <w:rsid w:val="006949C4"/>
    <w:rsid w:val="00694BA8"/>
    <w:rsid w:val="006A037C"/>
    <w:rsid w:val="006A08C2"/>
    <w:rsid w:val="006A3665"/>
    <w:rsid w:val="006A36F4"/>
    <w:rsid w:val="006A406F"/>
    <w:rsid w:val="006A5D3A"/>
    <w:rsid w:val="006B0752"/>
    <w:rsid w:val="006B1E84"/>
    <w:rsid w:val="006C20D2"/>
    <w:rsid w:val="006C23D4"/>
    <w:rsid w:val="006C46BB"/>
    <w:rsid w:val="006C7BB0"/>
    <w:rsid w:val="006D309E"/>
    <w:rsid w:val="006D3237"/>
    <w:rsid w:val="006E0D31"/>
    <w:rsid w:val="006E2E37"/>
    <w:rsid w:val="006E3CF1"/>
    <w:rsid w:val="006E7E80"/>
    <w:rsid w:val="006F045C"/>
    <w:rsid w:val="006F0FB8"/>
    <w:rsid w:val="006F1DF9"/>
    <w:rsid w:val="006F24DB"/>
    <w:rsid w:val="006F3B6D"/>
    <w:rsid w:val="006F48CA"/>
    <w:rsid w:val="006F64DD"/>
    <w:rsid w:val="006F6AD6"/>
    <w:rsid w:val="007003DF"/>
    <w:rsid w:val="0070106A"/>
    <w:rsid w:val="00701941"/>
    <w:rsid w:val="007024C5"/>
    <w:rsid w:val="00704FED"/>
    <w:rsid w:val="0071165B"/>
    <w:rsid w:val="00712546"/>
    <w:rsid w:val="00715127"/>
    <w:rsid w:val="00715E8E"/>
    <w:rsid w:val="00717065"/>
    <w:rsid w:val="0071764F"/>
    <w:rsid w:val="00721018"/>
    <w:rsid w:val="00721525"/>
    <w:rsid w:val="00723580"/>
    <w:rsid w:val="00723755"/>
    <w:rsid w:val="0073136C"/>
    <w:rsid w:val="00731F0F"/>
    <w:rsid w:val="00732B66"/>
    <w:rsid w:val="00733250"/>
    <w:rsid w:val="00740524"/>
    <w:rsid w:val="00741404"/>
    <w:rsid w:val="007449E5"/>
    <w:rsid w:val="00744CD1"/>
    <w:rsid w:val="00746C5A"/>
    <w:rsid w:val="00747E82"/>
    <w:rsid w:val="00747FF0"/>
    <w:rsid w:val="0075141E"/>
    <w:rsid w:val="00761355"/>
    <w:rsid w:val="007639DA"/>
    <w:rsid w:val="00764D4E"/>
    <w:rsid w:val="00765A1F"/>
    <w:rsid w:val="00775B6D"/>
    <w:rsid w:val="00776D68"/>
    <w:rsid w:val="00783288"/>
    <w:rsid w:val="007850EE"/>
    <w:rsid w:val="00785B95"/>
    <w:rsid w:val="007904F6"/>
    <w:rsid w:val="00790E96"/>
    <w:rsid w:val="00791539"/>
    <w:rsid w:val="007926FB"/>
    <w:rsid w:val="00793366"/>
    <w:rsid w:val="007958F3"/>
    <w:rsid w:val="00797060"/>
    <w:rsid w:val="007A716F"/>
    <w:rsid w:val="007B270A"/>
    <w:rsid w:val="007C0695"/>
    <w:rsid w:val="007C1A41"/>
    <w:rsid w:val="007C3109"/>
    <w:rsid w:val="007C419A"/>
    <w:rsid w:val="007C4CC8"/>
    <w:rsid w:val="007C5426"/>
    <w:rsid w:val="007C5798"/>
    <w:rsid w:val="007D21B6"/>
    <w:rsid w:val="007D4832"/>
    <w:rsid w:val="007D7920"/>
    <w:rsid w:val="007E1904"/>
    <w:rsid w:val="007E21B2"/>
    <w:rsid w:val="007E2C4E"/>
    <w:rsid w:val="007E5E49"/>
    <w:rsid w:val="007E65AE"/>
    <w:rsid w:val="007E6D2E"/>
    <w:rsid w:val="007F1905"/>
    <w:rsid w:val="007F1911"/>
    <w:rsid w:val="007F2A32"/>
    <w:rsid w:val="007F2E2A"/>
    <w:rsid w:val="007F668C"/>
    <w:rsid w:val="007F7287"/>
    <w:rsid w:val="00801300"/>
    <w:rsid w:val="00802C64"/>
    <w:rsid w:val="008044DA"/>
    <w:rsid w:val="00805E52"/>
    <w:rsid w:val="008061D0"/>
    <w:rsid w:val="00810B38"/>
    <w:rsid w:val="00810B9C"/>
    <w:rsid w:val="00810F10"/>
    <w:rsid w:val="00813B1A"/>
    <w:rsid w:val="008166ED"/>
    <w:rsid w:val="00816BE5"/>
    <w:rsid w:val="00816D03"/>
    <w:rsid w:val="008204C7"/>
    <w:rsid w:val="0082097D"/>
    <w:rsid w:val="00820992"/>
    <w:rsid w:val="00823108"/>
    <w:rsid w:val="00823602"/>
    <w:rsid w:val="008255F5"/>
    <w:rsid w:val="00827B3A"/>
    <w:rsid w:val="0083014E"/>
    <w:rsid w:val="0083214A"/>
    <w:rsid w:val="00834220"/>
    <w:rsid w:val="008347B4"/>
    <w:rsid w:val="00843A5E"/>
    <w:rsid w:val="00845723"/>
    <w:rsid w:val="00845B28"/>
    <w:rsid w:val="00851EF9"/>
    <w:rsid w:val="008538F1"/>
    <w:rsid w:val="008577FD"/>
    <w:rsid w:val="00860B03"/>
    <w:rsid w:val="0086497A"/>
    <w:rsid w:val="008713A1"/>
    <w:rsid w:val="008754AB"/>
    <w:rsid w:val="00875DEC"/>
    <w:rsid w:val="00877CD8"/>
    <w:rsid w:val="0088060C"/>
    <w:rsid w:val="00880762"/>
    <w:rsid w:val="008825CF"/>
    <w:rsid w:val="0089274E"/>
    <w:rsid w:val="00893576"/>
    <w:rsid w:val="00893E73"/>
    <w:rsid w:val="008A1846"/>
    <w:rsid w:val="008A4057"/>
    <w:rsid w:val="008A43C4"/>
    <w:rsid w:val="008A57B9"/>
    <w:rsid w:val="008B02DC"/>
    <w:rsid w:val="008B0AE0"/>
    <w:rsid w:val="008B0D5F"/>
    <w:rsid w:val="008B3868"/>
    <w:rsid w:val="008B54C2"/>
    <w:rsid w:val="008B57CE"/>
    <w:rsid w:val="008B659F"/>
    <w:rsid w:val="008C26DE"/>
    <w:rsid w:val="008C4E75"/>
    <w:rsid w:val="008D0058"/>
    <w:rsid w:val="008D2225"/>
    <w:rsid w:val="008D4752"/>
    <w:rsid w:val="008D4A39"/>
    <w:rsid w:val="008D5A9B"/>
    <w:rsid w:val="008E271C"/>
    <w:rsid w:val="008E418E"/>
    <w:rsid w:val="008E5BC6"/>
    <w:rsid w:val="008E6A25"/>
    <w:rsid w:val="008E73A2"/>
    <w:rsid w:val="008F40D0"/>
    <w:rsid w:val="008F5193"/>
    <w:rsid w:val="008F6FAC"/>
    <w:rsid w:val="008F7552"/>
    <w:rsid w:val="009013A7"/>
    <w:rsid w:val="009017FB"/>
    <w:rsid w:val="009017FC"/>
    <w:rsid w:val="00903B43"/>
    <w:rsid w:val="0090506B"/>
    <w:rsid w:val="009050C9"/>
    <w:rsid w:val="009066FC"/>
    <w:rsid w:val="009140A3"/>
    <w:rsid w:val="009144A2"/>
    <w:rsid w:val="0091510C"/>
    <w:rsid w:val="009179B8"/>
    <w:rsid w:val="009259AC"/>
    <w:rsid w:val="00926F38"/>
    <w:rsid w:val="009311C9"/>
    <w:rsid w:val="00931AF5"/>
    <w:rsid w:val="00932B72"/>
    <w:rsid w:val="00934301"/>
    <w:rsid w:val="00935A07"/>
    <w:rsid w:val="00936CD1"/>
    <w:rsid w:val="00941747"/>
    <w:rsid w:val="00941B9F"/>
    <w:rsid w:val="00941EFB"/>
    <w:rsid w:val="00945A1E"/>
    <w:rsid w:val="00945C45"/>
    <w:rsid w:val="00947AFB"/>
    <w:rsid w:val="00951D7D"/>
    <w:rsid w:val="00952F65"/>
    <w:rsid w:val="00953960"/>
    <w:rsid w:val="00955593"/>
    <w:rsid w:val="00962393"/>
    <w:rsid w:val="009630C7"/>
    <w:rsid w:val="009704C1"/>
    <w:rsid w:val="00972B55"/>
    <w:rsid w:val="009743B7"/>
    <w:rsid w:val="009761DE"/>
    <w:rsid w:val="009809B0"/>
    <w:rsid w:val="0098228B"/>
    <w:rsid w:val="00982426"/>
    <w:rsid w:val="009828DA"/>
    <w:rsid w:val="00983388"/>
    <w:rsid w:val="00985028"/>
    <w:rsid w:val="00985BAB"/>
    <w:rsid w:val="0098762A"/>
    <w:rsid w:val="00987ECF"/>
    <w:rsid w:val="00996983"/>
    <w:rsid w:val="00996B13"/>
    <w:rsid w:val="00997F03"/>
    <w:rsid w:val="00997F7E"/>
    <w:rsid w:val="009A46DF"/>
    <w:rsid w:val="009A66F8"/>
    <w:rsid w:val="009B1B5F"/>
    <w:rsid w:val="009B2EC2"/>
    <w:rsid w:val="009B6673"/>
    <w:rsid w:val="009B7FD8"/>
    <w:rsid w:val="009C191B"/>
    <w:rsid w:val="009C2BD6"/>
    <w:rsid w:val="009E1F32"/>
    <w:rsid w:val="009E3AF1"/>
    <w:rsid w:val="009E42AA"/>
    <w:rsid w:val="009E49B2"/>
    <w:rsid w:val="009E5829"/>
    <w:rsid w:val="009E776C"/>
    <w:rsid w:val="009E7E2C"/>
    <w:rsid w:val="009F2BD0"/>
    <w:rsid w:val="009F4C25"/>
    <w:rsid w:val="009F4E7C"/>
    <w:rsid w:val="009F7827"/>
    <w:rsid w:val="00A026F0"/>
    <w:rsid w:val="00A04951"/>
    <w:rsid w:val="00A07B6D"/>
    <w:rsid w:val="00A120E1"/>
    <w:rsid w:val="00A1669F"/>
    <w:rsid w:val="00A1726E"/>
    <w:rsid w:val="00A204CF"/>
    <w:rsid w:val="00A217F6"/>
    <w:rsid w:val="00A22EF6"/>
    <w:rsid w:val="00A23D49"/>
    <w:rsid w:val="00A25725"/>
    <w:rsid w:val="00A27004"/>
    <w:rsid w:val="00A30C29"/>
    <w:rsid w:val="00A336D1"/>
    <w:rsid w:val="00A33A6D"/>
    <w:rsid w:val="00A34DD6"/>
    <w:rsid w:val="00A36819"/>
    <w:rsid w:val="00A36989"/>
    <w:rsid w:val="00A43628"/>
    <w:rsid w:val="00A45B4D"/>
    <w:rsid w:val="00A5234B"/>
    <w:rsid w:val="00A54192"/>
    <w:rsid w:val="00A5517E"/>
    <w:rsid w:val="00A556F2"/>
    <w:rsid w:val="00A562F9"/>
    <w:rsid w:val="00A6035E"/>
    <w:rsid w:val="00A606E0"/>
    <w:rsid w:val="00A6144C"/>
    <w:rsid w:val="00A6302C"/>
    <w:rsid w:val="00A65DF5"/>
    <w:rsid w:val="00A66617"/>
    <w:rsid w:val="00A671F8"/>
    <w:rsid w:val="00A673A4"/>
    <w:rsid w:val="00A7044C"/>
    <w:rsid w:val="00A7121C"/>
    <w:rsid w:val="00A724AE"/>
    <w:rsid w:val="00A73329"/>
    <w:rsid w:val="00A812A0"/>
    <w:rsid w:val="00A82359"/>
    <w:rsid w:val="00A8343E"/>
    <w:rsid w:val="00A865D2"/>
    <w:rsid w:val="00A90094"/>
    <w:rsid w:val="00A922AF"/>
    <w:rsid w:val="00A94C20"/>
    <w:rsid w:val="00A970E3"/>
    <w:rsid w:val="00AA054B"/>
    <w:rsid w:val="00AA08E5"/>
    <w:rsid w:val="00AA227F"/>
    <w:rsid w:val="00AA3BC7"/>
    <w:rsid w:val="00AA53A0"/>
    <w:rsid w:val="00AA754A"/>
    <w:rsid w:val="00AB099E"/>
    <w:rsid w:val="00AB1FF0"/>
    <w:rsid w:val="00AB4328"/>
    <w:rsid w:val="00AB4B44"/>
    <w:rsid w:val="00AB4DCF"/>
    <w:rsid w:val="00AB5FA0"/>
    <w:rsid w:val="00AB6A58"/>
    <w:rsid w:val="00AB6C98"/>
    <w:rsid w:val="00AD4357"/>
    <w:rsid w:val="00AD5BCF"/>
    <w:rsid w:val="00AE0A2E"/>
    <w:rsid w:val="00AE0C8C"/>
    <w:rsid w:val="00AE354C"/>
    <w:rsid w:val="00AE53F3"/>
    <w:rsid w:val="00AE6478"/>
    <w:rsid w:val="00AF4B07"/>
    <w:rsid w:val="00AF6186"/>
    <w:rsid w:val="00AF64FF"/>
    <w:rsid w:val="00AF7A3A"/>
    <w:rsid w:val="00B06DC3"/>
    <w:rsid w:val="00B07519"/>
    <w:rsid w:val="00B07A28"/>
    <w:rsid w:val="00B12334"/>
    <w:rsid w:val="00B12ADC"/>
    <w:rsid w:val="00B160DB"/>
    <w:rsid w:val="00B16561"/>
    <w:rsid w:val="00B17E04"/>
    <w:rsid w:val="00B20836"/>
    <w:rsid w:val="00B2301F"/>
    <w:rsid w:val="00B235BB"/>
    <w:rsid w:val="00B27A44"/>
    <w:rsid w:val="00B30BBF"/>
    <w:rsid w:val="00B32EA5"/>
    <w:rsid w:val="00B33C03"/>
    <w:rsid w:val="00B33D22"/>
    <w:rsid w:val="00B4285B"/>
    <w:rsid w:val="00B444A1"/>
    <w:rsid w:val="00B44E56"/>
    <w:rsid w:val="00B46543"/>
    <w:rsid w:val="00B47D33"/>
    <w:rsid w:val="00B52BE0"/>
    <w:rsid w:val="00B52EB6"/>
    <w:rsid w:val="00B54133"/>
    <w:rsid w:val="00B54DA3"/>
    <w:rsid w:val="00B56D51"/>
    <w:rsid w:val="00B56EAA"/>
    <w:rsid w:val="00B62589"/>
    <w:rsid w:val="00B66665"/>
    <w:rsid w:val="00B66C18"/>
    <w:rsid w:val="00B66F8C"/>
    <w:rsid w:val="00B674C9"/>
    <w:rsid w:val="00B701ED"/>
    <w:rsid w:val="00B7529D"/>
    <w:rsid w:val="00B76599"/>
    <w:rsid w:val="00B8086C"/>
    <w:rsid w:val="00B83AE8"/>
    <w:rsid w:val="00B861B4"/>
    <w:rsid w:val="00B86DFE"/>
    <w:rsid w:val="00B86E79"/>
    <w:rsid w:val="00B87338"/>
    <w:rsid w:val="00B90056"/>
    <w:rsid w:val="00B90990"/>
    <w:rsid w:val="00B922FF"/>
    <w:rsid w:val="00B9281E"/>
    <w:rsid w:val="00B93925"/>
    <w:rsid w:val="00B95187"/>
    <w:rsid w:val="00B97EFC"/>
    <w:rsid w:val="00BA2D55"/>
    <w:rsid w:val="00BA71B1"/>
    <w:rsid w:val="00BB0637"/>
    <w:rsid w:val="00BB345F"/>
    <w:rsid w:val="00BB4A1B"/>
    <w:rsid w:val="00BB5883"/>
    <w:rsid w:val="00BB68EA"/>
    <w:rsid w:val="00BB70AB"/>
    <w:rsid w:val="00BC000A"/>
    <w:rsid w:val="00BC1149"/>
    <w:rsid w:val="00BC1C27"/>
    <w:rsid w:val="00BC393A"/>
    <w:rsid w:val="00BC3A40"/>
    <w:rsid w:val="00BC6BBF"/>
    <w:rsid w:val="00BC7791"/>
    <w:rsid w:val="00BD1572"/>
    <w:rsid w:val="00BD568E"/>
    <w:rsid w:val="00BE14E3"/>
    <w:rsid w:val="00BE185F"/>
    <w:rsid w:val="00BE2137"/>
    <w:rsid w:val="00BE3774"/>
    <w:rsid w:val="00BE41E5"/>
    <w:rsid w:val="00BE67EC"/>
    <w:rsid w:val="00BF0BBB"/>
    <w:rsid w:val="00BF16B2"/>
    <w:rsid w:val="00BF4109"/>
    <w:rsid w:val="00BF4CC3"/>
    <w:rsid w:val="00C01B9F"/>
    <w:rsid w:val="00C04FEF"/>
    <w:rsid w:val="00C054C7"/>
    <w:rsid w:val="00C057B5"/>
    <w:rsid w:val="00C0716D"/>
    <w:rsid w:val="00C11B34"/>
    <w:rsid w:val="00C1439C"/>
    <w:rsid w:val="00C22687"/>
    <w:rsid w:val="00C22C12"/>
    <w:rsid w:val="00C30659"/>
    <w:rsid w:val="00C32E4D"/>
    <w:rsid w:val="00C333A0"/>
    <w:rsid w:val="00C338D8"/>
    <w:rsid w:val="00C34740"/>
    <w:rsid w:val="00C3637B"/>
    <w:rsid w:val="00C36A81"/>
    <w:rsid w:val="00C416B3"/>
    <w:rsid w:val="00C41974"/>
    <w:rsid w:val="00C42B5A"/>
    <w:rsid w:val="00C447AD"/>
    <w:rsid w:val="00C4588B"/>
    <w:rsid w:val="00C45B35"/>
    <w:rsid w:val="00C510E3"/>
    <w:rsid w:val="00C53F4A"/>
    <w:rsid w:val="00C54125"/>
    <w:rsid w:val="00C55B54"/>
    <w:rsid w:val="00C57F1E"/>
    <w:rsid w:val="00C6098E"/>
    <w:rsid w:val="00C60F0C"/>
    <w:rsid w:val="00C6152C"/>
    <w:rsid w:val="00C61C82"/>
    <w:rsid w:val="00C621C2"/>
    <w:rsid w:val="00C74810"/>
    <w:rsid w:val="00C80DFE"/>
    <w:rsid w:val="00C83F0B"/>
    <w:rsid w:val="00C8498C"/>
    <w:rsid w:val="00C85F41"/>
    <w:rsid w:val="00C90D68"/>
    <w:rsid w:val="00C90EBE"/>
    <w:rsid w:val="00C918AB"/>
    <w:rsid w:val="00C939FE"/>
    <w:rsid w:val="00C96CF6"/>
    <w:rsid w:val="00CA3494"/>
    <w:rsid w:val="00CA4BDA"/>
    <w:rsid w:val="00CA5974"/>
    <w:rsid w:val="00CB1F66"/>
    <w:rsid w:val="00CB22FC"/>
    <w:rsid w:val="00CB2951"/>
    <w:rsid w:val="00CB507D"/>
    <w:rsid w:val="00CB746B"/>
    <w:rsid w:val="00CC07AC"/>
    <w:rsid w:val="00CC27EF"/>
    <w:rsid w:val="00CC3CE7"/>
    <w:rsid w:val="00CD06BF"/>
    <w:rsid w:val="00CD282B"/>
    <w:rsid w:val="00CD4C35"/>
    <w:rsid w:val="00CD7369"/>
    <w:rsid w:val="00CD77CE"/>
    <w:rsid w:val="00CD7BFB"/>
    <w:rsid w:val="00CD7E87"/>
    <w:rsid w:val="00CE0B0E"/>
    <w:rsid w:val="00CE19C5"/>
    <w:rsid w:val="00CE25BA"/>
    <w:rsid w:val="00CE3831"/>
    <w:rsid w:val="00CF2590"/>
    <w:rsid w:val="00D00ABB"/>
    <w:rsid w:val="00D02EEC"/>
    <w:rsid w:val="00D03551"/>
    <w:rsid w:val="00D04C11"/>
    <w:rsid w:val="00D06A63"/>
    <w:rsid w:val="00D07E0E"/>
    <w:rsid w:val="00D11478"/>
    <w:rsid w:val="00D15112"/>
    <w:rsid w:val="00D15ED0"/>
    <w:rsid w:val="00D1712D"/>
    <w:rsid w:val="00D21A64"/>
    <w:rsid w:val="00D21B3E"/>
    <w:rsid w:val="00D21FED"/>
    <w:rsid w:val="00D24251"/>
    <w:rsid w:val="00D325F0"/>
    <w:rsid w:val="00D33D63"/>
    <w:rsid w:val="00D343E2"/>
    <w:rsid w:val="00D361A2"/>
    <w:rsid w:val="00D41A67"/>
    <w:rsid w:val="00D42771"/>
    <w:rsid w:val="00D44C2E"/>
    <w:rsid w:val="00D45414"/>
    <w:rsid w:val="00D45F8E"/>
    <w:rsid w:val="00D466BB"/>
    <w:rsid w:val="00D511BA"/>
    <w:rsid w:val="00D53361"/>
    <w:rsid w:val="00D53C0F"/>
    <w:rsid w:val="00D566BD"/>
    <w:rsid w:val="00D56DCA"/>
    <w:rsid w:val="00D57A4D"/>
    <w:rsid w:val="00D57D6D"/>
    <w:rsid w:val="00D57DBC"/>
    <w:rsid w:val="00D60AA7"/>
    <w:rsid w:val="00D60D87"/>
    <w:rsid w:val="00D6435F"/>
    <w:rsid w:val="00D75E28"/>
    <w:rsid w:val="00D772C2"/>
    <w:rsid w:val="00D8008E"/>
    <w:rsid w:val="00D82C45"/>
    <w:rsid w:val="00D8342C"/>
    <w:rsid w:val="00D84248"/>
    <w:rsid w:val="00D87CE8"/>
    <w:rsid w:val="00D908A8"/>
    <w:rsid w:val="00D90C7C"/>
    <w:rsid w:val="00D91908"/>
    <w:rsid w:val="00D920DC"/>
    <w:rsid w:val="00D94351"/>
    <w:rsid w:val="00D977B6"/>
    <w:rsid w:val="00DA4A31"/>
    <w:rsid w:val="00DA7B04"/>
    <w:rsid w:val="00DB36C2"/>
    <w:rsid w:val="00DB6802"/>
    <w:rsid w:val="00DB7196"/>
    <w:rsid w:val="00DC169B"/>
    <w:rsid w:val="00DC2AB9"/>
    <w:rsid w:val="00DC2DB4"/>
    <w:rsid w:val="00DC63F0"/>
    <w:rsid w:val="00DC6EB8"/>
    <w:rsid w:val="00DD1936"/>
    <w:rsid w:val="00DD6EE5"/>
    <w:rsid w:val="00DE1465"/>
    <w:rsid w:val="00DE386C"/>
    <w:rsid w:val="00DE4D35"/>
    <w:rsid w:val="00DE6B16"/>
    <w:rsid w:val="00DF0549"/>
    <w:rsid w:val="00DF098B"/>
    <w:rsid w:val="00DF11C4"/>
    <w:rsid w:val="00DF210C"/>
    <w:rsid w:val="00DF4B6A"/>
    <w:rsid w:val="00DF4EF3"/>
    <w:rsid w:val="00DF7EA5"/>
    <w:rsid w:val="00E02C09"/>
    <w:rsid w:val="00E03458"/>
    <w:rsid w:val="00E04D59"/>
    <w:rsid w:val="00E07DA1"/>
    <w:rsid w:val="00E123CB"/>
    <w:rsid w:val="00E12F28"/>
    <w:rsid w:val="00E1557C"/>
    <w:rsid w:val="00E15DAC"/>
    <w:rsid w:val="00E20E13"/>
    <w:rsid w:val="00E21500"/>
    <w:rsid w:val="00E21914"/>
    <w:rsid w:val="00E21DBC"/>
    <w:rsid w:val="00E21DD9"/>
    <w:rsid w:val="00E275D7"/>
    <w:rsid w:val="00E27DBE"/>
    <w:rsid w:val="00E32AB1"/>
    <w:rsid w:val="00E36C71"/>
    <w:rsid w:val="00E40404"/>
    <w:rsid w:val="00E42C31"/>
    <w:rsid w:val="00E43393"/>
    <w:rsid w:val="00E437D3"/>
    <w:rsid w:val="00E459C6"/>
    <w:rsid w:val="00E4618C"/>
    <w:rsid w:val="00E47589"/>
    <w:rsid w:val="00E5112D"/>
    <w:rsid w:val="00E60FFC"/>
    <w:rsid w:val="00E61F86"/>
    <w:rsid w:val="00E6346C"/>
    <w:rsid w:val="00E64915"/>
    <w:rsid w:val="00E661D4"/>
    <w:rsid w:val="00E70091"/>
    <w:rsid w:val="00E720F5"/>
    <w:rsid w:val="00E74C30"/>
    <w:rsid w:val="00E76D47"/>
    <w:rsid w:val="00E80019"/>
    <w:rsid w:val="00E849F7"/>
    <w:rsid w:val="00E858F9"/>
    <w:rsid w:val="00E90302"/>
    <w:rsid w:val="00E94831"/>
    <w:rsid w:val="00E949B8"/>
    <w:rsid w:val="00E9597F"/>
    <w:rsid w:val="00E97396"/>
    <w:rsid w:val="00EA185E"/>
    <w:rsid w:val="00EA592A"/>
    <w:rsid w:val="00EB14E4"/>
    <w:rsid w:val="00EB2DB4"/>
    <w:rsid w:val="00EB32A5"/>
    <w:rsid w:val="00EB32DB"/>
    <w:rsid w:val="00EB34ED"/>
    <w:rsid w:val="00EB6723"/>
    <w:rsid w:val="00EB6D76"/>
    <w:rsid w:val="00EB7BE0"/>
    <w:rsid w:val="00EC315E"/>
    <w:rsid w:val="00EC3990"/>
    <w:rsid w:val="00ED077C"/>
    <w:rsid w:val="00ED1190"/>
    <w:rsid w:val="00ED238F"/>
    <w:rsid w:val="00ED2E2E"/>
    <w:rsid w:val="00ED31D4"/>
    <w:rsid w:val="00ED451F"/>
    <w:rsid w:val="00ED6544"/>
    <w:rsid w:val="00ED67D7"/>
    <w:rsid w:val="00ED6A21"/>
    <w:rsid w:val="00EE0277"/>
    <w:rsid w:val="00EE1DA9"/>
    <w:rsid w:val="00EE3E00"/>
    <w:rsid w:val="00EE5DA7"/>
    <w:rsid w:val="00EE5DD2"/>
    <w:rsid w:val="00EE6901"/>
    <w:rsid w:val="00EF41F1"/>
    <w:rsid w:val="00EF4328"/>
    <w:rsid w:val="00EF4F08"/>
    <w:rsid w:val="00EF629D"/>
    <w:rsid w:val="00F00A79"/>
    <w:rsid w:val="00F00E86"/>
    <w:rsid w:val="00F01756"/>
    <w:rsid w:val="00F0406E"/>
    <w:rsid w:val="00F047FF"/>
    <w:rsid w:val="00F05B6E"/>
    <w:rsid w:val="00F07C1E"/>
    <w:rsid w:val="00F105DB"/>
    <w:rsid w:val="00F132BC"/>
    <w:rsid w:val="00F13D80"/>
    <w:rsid w:val="00F16AAA"/>
    <w:rsid w:val="00F16E57"/>
    <w:rsid w:val="00F21161"/>
    <w:rsid w:val="00F218EF"/>
    <w:rsid w:val="00F21BC7"/>
    <w:rsid w:val="00F22132"/>
    <w:rsid w:val="00F22538"/>
    <w:rsid w:val="00F2289D"/>
    <w:rsid w:val="00F22C39"/>
    <w:rsid w:val="00F25C11"/>
    <w:rsid w:val="00F266A2"/>
    <w:rsid w:val="00F26BB7"/>
    <w:rsid w:val="00F32269"/>
    <w:rsid w:val="00F3454A"/>
    <w:rsid w:val="00F360AD"/>
    <w:rsid w:val="00F403D8"/>
    <w:rsid w:val="00F43FA9"/>
    <w:rsid w:val="00F4489F"/>
    <w:rsid w:val="00F517C3"/>
    <w:rsid w:val="00F533CD"/>
    <w:rsid w:val="00F56A6F"/>
    <w:rsid w:val="00F5709C"/>
    <w:rsid w:val="00F5766A"/>
    <w:rsid w:val="00F60958"/>
    <w:rsid w:val="00F615C7"/>
    <w:rsid w:val="00F622FD"/>
    <w:rsid w:val="00F64EF1"/>
    <w:rsid w:val="00F7169D"/>
    <w:rsid w:val="00F75F92"/>
    <w:rsid w:val="00F779C7"/>
    <w:rsid w:val="00F8765F"/>
    <w:rsid w:val="00F90767"/>
    <w:rsid w:val="00F9511F"/>
    <w:rsid w:val="00FA0A2A"/>
    <w:rsid w:val="00FA4D87"/>
    <w:rsid w:val="00FA685B"/>
    <w:rsid w:val="00FB0C01"/>
    <w:rsid w:val="00FB475C"/>
    <w:rsid w:val="00FC18F2"/>
    <w:rsid w:val="00FC39E5"/>
    <w:rsid w:val="00FC3A78"/>
    <w:rsid w:val="00FC5FFE"/>
    <w:rsid w:val="00FD1005"/>
    <w:rsid w:val="00FD3054"/>
    <w:rsid w:val="00FD3180"/>
    <w:rsid w:val="00FD3647"/>
    <w:rsid w:val="00FD5E74"/>
    <w:rsid w:val="00FD6C75"/>
    <w:rsid w:val="00FE5194"/>
    <w:rsid w:val="00FE554B"/>
    <w:rsid w:val="00FE71B3"/>
    <w:rsid w:val="00FF42C5"/>
    <w:rsid w:val="00FF46BE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semiHidden/>
    <w:rsid w:val="005E2A43"/>
    <w:pPr>
      <w:jc w:val="both"/>
    </w:pPr>
    <w:rPr>
      <w:rFonts w:eastAsiaTheme="minorEastAsia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941747"/>
    <w:pPr>
      <w:numPr>
        <w:numId w:val="11"/>
      </w:numPr>
      <w:spacing w:before="480"/>
      <w:contextualSpacing/>
      <w:jc w:val="left"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rsid w:val="00941747"/>
    <w:pPr>
      <w:numPr>
        <w:ilvl w:val="1"/>
        <w:numId w:val="11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rsid w:val="00941747"/>
    <w:pPr>
      <w:numPr>
        <w:ilvl w:val="2"/>
        <w:numId w:val="11"/>
      </w:num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Nagwek4">
    <w:name w:val="heading 4"/>
    <w:basedOn w:val="Normalny"/>
    <w:next w:val="Normalny"/>
    <w:link w:val="Nagwek4Znak"/>
    <w:uiPriority w:val="99"/>
    <w:semiHidden/>
    <w:rsid w:val="00941747"/>
    <w:pPr>
      <w:numPr>
        <w:ilvl w:val="3"/>
        <w:numId w:val="11"/>
      </w:num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01456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Nagwek6">
    <w:name w:val="heading 6"/>
    <w:basedOn w:val="Normalny"/>
    <w:next w:val="Normalny"/>
    <w:link w:val="Nagwek6Znak"/>
    <w:uiPriority w:val="99"/>
    <w:semiHidden/>
    <w:rsid w:val="00941747"/>
    <w:pPr>
      <w:numPr>
        <w:ilvl w:val="5"/>
        <w:numId w:val="11"/>
      </w:num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Nagwek7">
    <w:name w:val="heading 7"/>
    <w:basedOn w:val="Normalny"/>
    <w:next w:val="Normalny"/>
    <w:link w:val="Nagwek7Znak"/>
    <w:uiPriority w:val="99"/>
    <w:semiHidden/>
    <w:qFormat/>
    <w:rsid w:val="00014566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Nagwek8">
    <w:name w:val="heading 8"/>
    <w:basedOn w:val="Normalny"/>
    <w:next w:val="Normalny"/>
    <w:link w:val="Nagwek8Znak"/>
    <w:uiPriority w:val="99"/>
    <w:semiHidden/>
    <w:qFormat/>
    <w:rsid w:val="00014566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9"/>
    <w:semiHidden/>
    <w:qFormat/>
    <w:rsid w:val="0001456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41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1F8"/>
    <w:rPr>
      <w:rFonts w:ascii="Tahoma" w:eastAsiaTheme="minorEastAsia" w:hAnsi="Tahoma" w:cs="Tahoma"/>
      <w:sz w:val="16"/>
      <w:szCs w:val="16"/>
    </w:rPr>
  </w:style>
  <w:style w:type="character" w:styleId="Tytuksiki">
    <w:name w:val="Book Title"/>
    <w:uiPriority w:val="99"/>
    <w:semiHidden/>
    <w:qFormat/>
    <w:rsid w:val="00014566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Nagwek"/>
    <w:uiPriority w:val="4"/>
    <w:qFormat/>
    <w:rsid w:val="00014566"/>
    <w:pPr>
      <w:tabs>
        <w:tab w:val="clear" w:pos="4536"/>
        <w:tab w:val="clear" w:pos="9696"/>
        <w:tab w:val="center" w:pos="3686"/>
        <w:tab w:val="right" w:pos="7371"/>
      </w:tabs>
      <w:ind w:left="0" w:right="0"/>
      <w:jc w:val="left"/>
    </w:pPr>
    <w:rPr>
      <w:rFonts w:eastAsiaTheme="minorHAnsi"/>
      <w:sz w:val="18"/>
    </w:rPr>
  </w:style>
  <w:style w:type="paragraph" w:customStyle="1" w:styleId="OpiPara">
    <w:name w:val="Opi_Para"/>
    <w:basedOn w:val="Normalny"/>
    <w:uiPriority w:val="46"/>
    <w:qFormat/>
    <w:rsid w:val="00C621C2"/>
    <w:pPr>
      <w:ind w:firstLine="284"/>
    </w:pPr>
  </w:style>
  <w:style w:type="character" w:styleId="Pogrubienie">
    <w:name w:val="Strong"/>
    <w:uiPriority w:val="99"/>
    <w:semiHidden/>
    <w:qFormat/>
    <w:rsid w:val="00014566"/>
    <w:rPr>
      <w:b/>
      <w:bCs/>
    </w:rPr>
  </w:style>
  <w:style w:type="paragraph" w:styleId="Bezodstpw">
    <w:name w:val="No Spacing"/>
    <w:basedOn w:val="Normalny"/>
    <w:link w:val="BezodstpwZnak"/>
    <w:semiHidden/>
    <w:qFormat/>
    <w:rsid w:val="00014566"/>
    <w:rPr>
      <w:sz w:val="22"/>
    </w:rPr>
  </w:style>
  <w:style w:type="character" w:customStyle="1" w:styleId="BezodstpwZnak">
    <w:name w:val="Bez odstępów Znak"/>
    <w:basedOn w:val="Domylnaczcionkaakapitu"/>
    <w:link w:val="Bezodstpw"/>
    <w:semiHidden/>
    <w:rsid w:val="00014566"/>
    <w:rPr>
      <w:rFonts w:eastAsiaTheme="minorEastAsia"/>
    </w:rPr>
  </w:style>
  <w:style w:type="paragraph" w:customStyle="1" w:styleId="JuParaSub">
    <w:name w:val="Ju_Para_Sub"/>
    <w:basedOn w:val="Normalny"/>
    <w:uiPriority w:val="13"/>
    <w:qFormat/>
    <w:rsid w:val="00C621C2"/>
    <w:pPr>
      <w:ind w:left="284" w:firstLine="284"/>
    </w:pPr>
  </w:style>
  <w:style w:type="paragraph" w:customStyle="1" w:styleId="OpiParaSub">
    <w:name w:val="Opi_Para_Sub"/>
    <w:basedOn w:val="JuParaSub"/>
    <w:uiPriority w:val="47"/>
    <w:qFormat/>
    <w:rsid w:val="00014566"/>
  </w:style>
  <w:style w:type="paragraph" w:customStyle="1" w:styleId="OpiQuot">
    <w:name w:val="Opi_Quot"/>
    <w:basedOn w:val="ECHRParaQuote"/>
    <w:uiPriority w:val="48"/>
    <w:qFormat/>
    <w:rsid w:val="00014566"/>
  </w:style>
  <w:style w:type="paragraph" w:customStyle="1" w:styleId="OpiQuotSub">
    <w:name w:val="Opi_Quot_Sub"/>
    <w:basedOn w:val="JuQuotSub"/>
    <w:uiPriority w:val="49"/>
    <w:qFormat/>
    <w:rsid w:val="00014566"/>
  </w:style>
  <w:style w:type="paragraph" w:customStyle="1" w:styleId="ECHRTitleCentre3">
    <w:name w:val="ECHR_Title_Centre_3"/>
    <w:aliases w:val="Ju_H_Article"/>
    <w:basedOn w:val="Normalny"/>
    <w:next w:val="ECHRParaQuote"/>
    <w:uiPriority w:val="27"/>
    <w:qFormat/>
    <w:rsid w:val="00014566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ny"/>
    <w:next w:val="OpiPara"/>
    <w:uiPriority w:val="39"/>
    <w:qFormat/>
    <w:rsid w:val="00014566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014566"/>
    <w:pPr>
      <w:ind w:left="567"/>
    </w:pPr>
  </w:style>
  <w:style w:type="paragraph" w:customStyle="1" w:styleId="JuInitialled">
    <w:name w:val="Ju_Initialled"/>
    <w:basedOn w:val="Normalny"/>
    <w:uiPriority w:val="31"/>
    <w:qFormat/>
    <w:rsid w:val="00014566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014566"/>
    <w:pPr>
      <w:outlineLvl w:val="1"/>
    </w:pPr>
    <w:rPr>
      <w:bCs w:val="0"/>
    </w:rPr>
  </w:style>
  <w:style w:type="character" w:customStyle="1" w:styleId="JUNAMES">
    <w:name w:val="JU_NAMES"/>
    <w:uiPriority w:val="17"/>
    <w:qFormat/>
    <w:rsid w:val="00014566"/>
    <w:rPr>
      <w:caps w:val="0"/>
      <w:smallCaps/>
    </w:rPr>
  </w:style>
  <w:style w:type="paragraph" w:customStyle="1" w:styleId="OpiTranslation">
    <w:name w:val="Opi_Translation"/>
    <w:basedOn w:val="Normalny"/>
    <w:next w:val="OpiPara"/>
    <w:uiPriority w:val="40"/>
    <w:qFormat/>
    <w:rsid w:val="00014566"/>
    <w:pPr>
      <w:jc w:val="center"/>
      <w:outlineLvl w:val="0"/>
    </w:pPr>
    <w:rPr>
      <w:i/>
    </w:rPr>
  </w:style>
  <w:style w:type="paragraph" w:styleId="Tytu">
    <w:name w:val="Title"/>
    <w:basedOn w:val="Normalny"/>
    <w:next w:val="Normalny"/>
    <w:link w:val="TytuZnak"/>
    <w:uiPriority w:val="99"/>
    <w:semiHidden/>
    <w:qFormat/>
    <w:rsid w:val="0001456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uiPriority w:val="99"/>
    <w:semiHidden/>
    <w:rsid w:val="00014566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Nagwek3"/>
    <w:next w:val="Normalny"/>
    <w:uiPriority w:val="21"/>
    <w:qFormat/>
    <w:rsid w:val="00014566"/>
    <w:pPr>
      <w:keepNext/>
      <w:keepLines/>
      <w:numPr>
        <w:ilvl w:val="0"/>
        <w:numId w:val="0"/>
      </w:numPr>
      <w:tabs>
        <w:tab w:val="left" w:pos="731"/>
      </w:tabs>
      <w:spacing w:before="240" w:after="120" w:line="240" w:lineRule="auto"/>
      <w:ind w:left="732" w:hanging="301"/>
      <w:jc w:val="both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Nagwek4"/>
    <w:next w:val="Normalny"/>
    <w:uiPriority w:val="22"/>
    <w:qFormat/>
    <w:rsid w:val="00014566"/>
    <w:pPr>
      <w:keepNext/>
      <w:keepLines/>
      <w:numPr>
        <w:ilvl w:val="0"/>
        <w:numId w:val="0"/>
      </w:numPr>
      <w:tabs>
        <w:tab w:val="left" w:pos="975"/>
      </w:tabs>
      <w:spacing w:before="240" w:after="120"/>
      <w:ind w:left="975" w:hanging="340"/>
      <w:jc w:val="both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Nagwek5"/>
    <w:next w:val="Normalny"/>
    <w:uiPriority w:val="23"/>
    <w:qFormat/>
    <w:rsid w:val="00014566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Nagwek6"/>
    <w:next w:val="Normalny"/>
    <w:uiPriority w:val="24"/>
    <w:qFormat/>
    <w:rsid w:val="00014566"/>
    <w:pPr>
      <w:keepNext/>
      <w:keepLines/>
      <w:numPr>
        <w:ilvl w:val="0"/>
        <w:numId w:val="0"/>
      </w:numPr>
      <w:tabs>
        <w:tab w:val="left" w:pos="1372"/>
      </w:tabs>
      <w:spacing w:before="240" w:after="120" w:line="240" w:lineRule="auto"/>
      <w:ind w:left="1373" w:hanging="335"/>
      <w:jc w:val="both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Nagwek7"/>
    <w:next w:val="Normalny"/>
    <w:uiPriority w:val="25"/>
    <w:qFormat/>
    <w:rsid w:val="00014566"/>
    <w:pPr>
      <w:keepNext/>
      <w:keepLines/>
      <w:spacing w:before="240" w:after="120"/>
      <w:ind w:left="1236"/>
    </w:pPr>
    <w:rPr>
      <w:sz w:val="20"/>
    </w:rPr>
  </w:style>
  <w:style w:type="paragraph" w:customStyle="1" w:styleId="OpiH1">
    <w:name w:val="Opi_H_1"/>
    <w:basedOn w:val="ECHRHeading2"/>
    <w:uiPriority w:val="42"/>
    <w:qFormat/>
    <w:rsid w:val="00014566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014566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014566"/>
    <w:pPr>
      <w:ind w:left="1037" w:hanging="357"/>
      <w:outlineLvl w:val="4"/>
    </w:pPr>
    <w:rPr>
      <w:b w:val="0"/>
      <w:i/>
    </w:rPr>
  </w:style>
  <w:style w:type="paragraph" w:styleId="Nagwek">
    <w:name w:val="header"/>
    <w:basedOn w:val="Normalny"/>
    <w:link w:val="NagwekZnak"/>
    <w:uiPriority w:val="57"/>
    <w:semiHidden/>
    <w:rsid w:val="00941747"/>
    <w:pPr>
      <w:tabs>
        <w:tab w:val="center" w:pos="4536"/>
        <w:tab w:val="right" w:pos="9696"/>
      </w:tabs>
      <w:ind w:left="-680" w:right="-680"/>
    </w:pPr>
  </w:style>
  <w:style w:type="character" w:customStyle="1" w:styleId="NagwekZnak">
    <w:name w:val="Nagłówek Znak"/>
    <w:basedOn w:val="Domylnaczcionkaakapitu"/>
    <w:link w:val="Nagwek"/>
    <w:uiPriority w:val="57"/>
    <w:semiHidden/>
    <w:rsid w:val="008D4752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A671F8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Nagwek1"/>
    <w:next w:val="Normalny"/>
    <w:uiPriority w:val="19"/>
    <w:qFormat/>
    <w:rsid w:val="00014566"/>
    <w:pPr>
      <w:keepNext/>
      <w:keepLines/>
      <w:numPr>
        <w:numId w:val="0"/>
      </w:numPr>
      <w:tabs>
        <w:tab w:val="left" w:pos="357"/>
      </w:tabs>
      <w:spacing w:before="360" w:after="240"/>
      <w:ind w:left="357" w:hanging="357"/>
      <w:contextualSpacing w:val="0"/>
      <w:jc w:val="both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Nagwek2"/>
    <w:next w:val="Normalny"/>
    <w:uiPriority w:val="20"/>
    <w:qFormat/>
    <w:rsid w:val="00014566"/>
    <w:pPr>
      <w:keepNext/>
      <w:keepLines/>
      <w:numPr>
        <w:ilvl w:val="0"/>
        <w:numId w:val="0"/>
      </w:numPr>
      <w:tabs>
        <w:tab w:val="left" w:pos="584"/>
      </w:tabs>
      <w:spacing w:before="360" w:after="240"/>
      <w:ind w:left="584" w:hanging="352"/>
      <w:jc w:val="both"/>
    </w:pPr>
    <w:rPr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671F8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DummyStyle">
    <w:name w:val="Dummy_Style"/>
    <w:basedOn w:val="Normalny"/>
    <w:semiHidden/>
    <w:qFormat/>
    <w:rsid w:val="00014566"/>
    <w:rPr>
      <w:color w:val="00B050"/>
    </w:rPr>
  </w:style>
  <w:style w:type="paragraph" w:customStyle="1" w:styleId="JuCase">
    <w:name w:val="Ju_Case"/>
    <w:basedOn w:val="Normalny"/>
    <w:next w:val="Normalny"/>
    <w:uiPriority w:val="10"/>
    <w:rsid w:val="00D60D87"/>
    <w:pPr>
      <w:ind w:firstLine="284"/>
    </w:pPr>
    <w:rPr>
      <w:b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A671F8"/>
    <w:rPr>
      <w:rFonts w:asciiTheme="majorHAnsi" w:eastAsiaTheme="majorEastAsia" w:hAnsiTheme="majorHAnsi" w:cstheme="majorBidi"/>
      <w:b/>
      <w:bCs/>
      <w:color w:val="5F5F5F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671F8"/>
    <w:rPr>
      <w:rFonts w:asciiTheme="majorHAnsi" w:eastAsiaTheme="majorEastAsia" w:hAnsiTheme="majorHAnsi" w:cstheme="majorBidi"/>
      <w:b/>
      <w:bCs/>
      <w:i/>
      <w:iCs/>
      <w:color w:val="777777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14566"/>
    <w:rPr>
      <w:rFonts w:asciiTheme="majorHAnsi" w:eastAsiaTheme="majorEastAsia" w:hAnsiTheme="majorHAnsi" w:cstheme="majorBidi"/>
      <w:b/>
      <w:bCs/>
      <w:color w:val="808080"/>
    </w:rPr>
  </w:style>
  <w:style w:type="character" w:styleId="Wyrnieniedelikatne">
    <w:name w:val="Subtle Emphasis"/>
    <w:uiPriority w:val="99"/>
    <w:semiHidden/>
    <w:qFormat/>
    <w:rsid w:val="00014566"/>
    <w:rPr>
      <w:i/>
      <w:iCs/>
    </w:rPr>
  </w:style>
  <w:style w:type="table" w:customStyle="1" w:styleId="ECHRTable">
    <w:name w:val="ECHR_Table"/>
    <w:basedOn w:val="Standardowy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Standardowy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ny"/>
    <w:next w:val="Normalny"/>
    <w:uiPriority w:val="18"/>
    <w:qFormat/>
    <w:rsid w:val="00014566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Uwydatnienie">
    <w:name w:val="Emphasis"/>
    <w:uiPriority w:val="99"/>
    <w:semiHidden/>
    <w:qFormat/>
    <w:rsid w:val="0001456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topka">
    <w:name w:val="footer"/>
    <w:basedOn w:val="Normalny"/>
    <w:link w:val="StopkaZnak"/>
    <w:uiPriority w:val="57"/>
    <w:semiHidden/>
    <w:rsid w:val="00941747"/>
    <w:pPr>
      <w:tabs>
        <w:tab w:val="center" w:pos="4536"/>
        <w:tab w:val="right" w:pos="9696"/>
      </w:tabs>
      <w:ind w:left="-680" w:right="-680"/>
    </w:pPr>
  </w:style>
  <w:style w:type="character" w:customStyle="1" w:styleId="StopkaZnak">
    <w:name w:val="Stopka Znak"/>
    <w:basedOn w:val="Domylnaczcionkaakapitu"/>
    <w:link w:val="Stopka"/>
    <w:uiPriority w:val="57"/>
    <w:semiHidden/>
    <w:rsid w:val="008D4752"/>
  </w:style>
  <w:style w:type="character" w:styleId="Odwoanieprzypisudolnego">
    <w:name w:val="footnote reference"/>
    <w:basedOn w:val="Domylnaczcionkaakapitu"/>
    <w:uiPriority w:val="99"/>
    <w:semiHidden/>
    <w:rsid w:val="0094174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17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1F8"/>
    <w:rPr>
      <w:rFonts w:eastAsiaTheme="minorEastAsia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A671F8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14566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14566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014566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ipercze">
    <w:name w:val="Hyperlink"/>
    <w:basedOn w:val="Domylnaczcionkaakapitu"/>
    <w:uiPriority w:val="99"/>
    <w:semiHidden/>
    <w:rsid w:val="00941747"/>
    <w:rPr>
      <w:color w:val="0072BC" w:themeColor="hyperlink"/>
      <w:u w:val="single"/>
    </w:rPr>
  </w:style>
  <w:style w:type="character" w:styleId="Wyrnienieintensywne">
    <w:name w:val="Intense Emphasis"/>
    <w:uiPriority w:val="99"/>
    <w:semiHidden/>
    <w:qFormat/>
    <w:rsid w:val="00014566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99"/>
    <w:semiHidden/>
    <w:qFormat/>
    <w:rsid w:val="0001456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semiHidden/>
    <w:rsid w:val="00014566"/>
    <w:rPr>
      <w:rFonts w:eastAsiaTheme="minorEastAsia"/>
      <w:b/>
      <w:bCs/>
      <w:i/>
      <w:iCs/>
      <w:lang w:bidi="en-US"/>
    </w:rPr>
  </w:style>
  <w:style w:type="character" w:styleId="Odwoanieintensywne">
    <w:name w:val="Intense Reference"/>
    <w:uiPriority w:val="99"/>
    <w:semiHidden/>
    <w:qFormat/>
    <w:rsid w:val="00014566"/>
    <w:rPr>
      <w:smallCaps/>
      <w:spacing w:val="5"/>
      <w:u w:val="single"/>
    </w:rPr>
  </w:style>
  <w:style w:type="paragraph" w:styleId="Akapitzlist">
    <w:name w:val="List Paragraph"/>
    <w:basedOn w:val="Normalny"/>
    <w:uiPriority w:val="99"/>
    <w:semiHidden/>
    <w:qFormat/>
    <w:rsid w:val="00014566"/>
    <w:pPr>
      <w:ind w:left="720"/>
      <w:contextualSpacing/>
    </w:pPr>
  </w:style>
  <w:style w:type="table" w:customStyle="1" w:styleId="LtrTableAddress">
    <w:name w:val="Ltr_Table_Address"/>
    <w:basedOn w:val="Standardowy"/>
    <w:uiPriority w:val="99"/>
    <w:rsid w:val="001E6F32"/>
    <w:tblPr>
      <w:tblInd w:w="5103" w:type="dxa"/>
    </w:tblPr>
  </w:style>
  <w:style w:type="paragraph" w:styleId="Cytat">
    <w:name w:val="Quote"/>
    <w:basedOn w:val="Normalny"/>
    <w:next w:val="Normalny"/>
    <w:link w:val="CytatZnak"/>
    <w:uiPriority w:val="99"/>
    <w:semiHidden/>
    <w:qFormat/>
    <w:rsid w:val="00014566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CytatZnak">
    <w:name w:val="Cytat Znak"/>
    <w:basedOn w:val="Domylnaczcionkaakapitu"/>
    <w:link w:val="Cytat"/>
    <w:uiPriority w:val="99"/>
    <w:semiHidden/>
    <w:rsid w:val="00014566"/>
    <w:rPr>
      <w:rFonts w:eastAsiaTheme="minorEastAsia"/>
      <w:i/>
      <w:iCs/>
      <w:lang w:bidi="en-US"/>
    </w:rPr>
  </w:style>
  <w:style w:type="character" w:styleId="Odwoaniedelikatne">
    <w:name w:val="Subtle Reference"/>
    <w:uiPriority w:val="99"/>
    <w:semiHidden/>
    <w:qFormat/>
    <w:rsid w:val="00014566"/>
    <w:rPr>
      <w:smallCaps/>
    </w:rPr>
  </w:style>
  <w:style w:type="table" w:styleId="Tabela-Siatka">
    <w:name w:val="Table Grid"/>
    <w:basedOn w:val="Standardowy"/>
    <w:uiPriority w:val="59"/>
    <w:semiHidden/>
    <w:rsid w:val="00941747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99"/>
    <w:semiHidden/>
    <w:rsid w:val="00EA185E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Spistreci2">
    <w:name w:val="toc 2"/>
    <w:basedOn w:val="Normalny"/>
    <w:next w:val="Normalny"/>
    <w:autoRedefine/>
    <w:uiPriority w:val="99"/>
    <w:semiHidden/>
    <w:rsid w:val="00EA185E"/>
    <w:pPr>
      <w:spacing w:after="60"/>
      <w:ind w:left="680" w:right="340" w:hanging="340"/>
    </w:pPr>
  </w:style>
  <w:style w:type="paragraph" w:styleId="Spistreci3">
    <w:name w:val="toc 3"/>
    <w:basedOn w:val="Normalny"/>
    <w:next w:val="Normalny"/>
    <w:autoRedefine/>
    <w:uiPriority w:val="99"/>
    <w:semiHidden/>
    <w:rsid w:val="00EA185E"/>
    <w:pPr>
      <w:spacing w:after="60"/>
      <w:ind w:left="1020" w:right="340" w:hanging="340"/>
    </w:pPr>
  </w:style>
  <w:style w:type="paragraph" w:styleId="Spistreci4">
    <w:name w:val="toc 4"/>
    <w:basedOn w:val="Normalny"/>
    <w:next w:val="Normalny"/>
    <w:autoRedefine/>
    <w:uiPriority w:val="99"/>
    <w:semiHidden/>
    <w:rsid w:val="00EA185E"/>
    <w:pPr>
      <w:tabs>
        <w:tab w:val="right" w:leader="dot" w:pos="9017"/>
      </w:tabs>
      <w:spacing w:after="60"/>
      <w:ind w:left="1361" w:right="340" w:hanging="340"/>
    </w:pPr>
  </w:style>
  <w:style w:type="paragraph" w:styleId="Spistreci5">
    <w:name w:val="toc 5"/>
    <w:basedOn w:val="Normalny"/>
    <w:next w:val="Normalny"/>
    <w:autoRedefine/>
    <w:uiPriority w:val="99"/>
    <w:semiHidden/>
    <w:rsid w:val="00B46543"/>
    <w:pPr>
      <w:spacing w:after="60"/>
      <w:ind w:left="1701" w:right="340" w:hanging="340"/>
    </w:pPr>
  </w:style>
  <w:style w:type="paragraph" w:styleId="Nagwekspisutreci">
    <w:name w:val="TOC Heading"/>
    <w:basedOn w:val="Nagwek1"/>
    <w:next w:val="Normalny"/>
    <w:uiPriority w:val="99"/>
    <w:semiHidden/>
    <w:qFormat/>
    <w:rsid w:val="00014566"/>
    <w:pPr>
      <w:numPr>
        <w:numId w:val="0"/>
      </w:numPr>
      <w:jc w:val="both"/>
      <w:outlineLvl w:val="9"/>
    </w:pPr>
    <w:rPr>
      <w:color w:val="474747" w:themeColor="accent3" w:themeShade="BF"/>
    </w:rPr>
  </w:style>
  <w:style w:type="table" w:customStyle="1" w:styleId="UGTable">
    <w:name w:val="UG_Table"/>
    <w:basedOn w:val="Standardowy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Standardowy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Standardowy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Standardowy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Standardowy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Standardowy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Nagwekwykazurde">
    <w:name w:val="toa heading"/>
    <w:basedOn w:val="Normalny"/>
    <w:next w:val="Normalny"/>
    <w:uiPriority w:val="99"/>
    <w:semiHidden/>
    <w:rsid w:val="00C333A0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"/>
    <w:basedOn w:val="Normalny"/>
    <w:uiPriority w:val="14"/>
    <w:qFormat/>
    <w:rsid w:val="00014566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ny"/>
    <w:link w:val="JuParaCar"/>
    <w:uiPriority w:val="12"/>
    <w:qFormat/>
    <w:rsid w:val="00C621C2"/>
    <w:pPr>
      <w:ind w:firstLine="284"/>
    </w:pPr>
  </w:style>
  <w:style w:type="table" w:customStyle="1" w:styleId="ECHRTableSimpleBox">
    <w:name w:val="ECHR_Table_Simple_Box"/>
    <w:basedOn w:val="Standardowy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Standardowy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Standardowy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Standardowy"/>
    <w:uiPriority w:val="99"/>
    <w:rsid w:val="00520BAA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Standardowy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Standardowy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ny"/>
    <w:uiPriority w:val="11"/>
    <w:qFormat/>
    <w:rsid w:val="00DF0549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Standardowy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ny"/>
    <w:uiPriority w:val="28"/>
    <w:qFormat/>
    <w:rsid w:val="00C621C2"/>
    <w:pPr>
      <w:ind w:left="340" w:hanging="340"/>
    </w:pPr>
  </w:style>
  <w:style w:type="paragraph" w:customStyle="1" w:styleId="JuSigned">
    <w:name w:val="Ju_Signed"/>
    <w:basedOn w:val="Normalny"/>
    <w:next w:val="JuParaLast"/>
    <w:uiPriority w:val="32"/>
    <w:qFormat/>
    <w:rsid w:val="00C621C2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ny"/>
    <w:next w:val="Normalny"/>
    <w:uiPriority w:val="30"/>
    <w:qFormat/>
    <w:rsid w:val="00014566"/>
    <w:pPr>
      <w:keepNext/>
      <w:keepLines/>
      <w:spacing w:before="240"/>
      <w:ind w:firstLine="284"/>
    </w:pPr>
  </w:style>
  <w:style w:type="paragraph" w:customStyle="1" w:styleId="JuCourt">
    <w:name w:val="Ju_Court"/>
    <w:basedOn w:val="Normalny"/>
    <w:next w:val="Normalny"/>
    <w:uiPriority w:val="16"/>
    <w:qFormat/>
    <w:rsid w:val="00014566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character" w:styleId="Numerstrony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Normalny"/>
    <w:uiPriority w:val="28"/>
    <w:qFormat/>
    <w:rsid w:val="00C621C2"/>
    <w:pPr>
      <w:ind w:left="346"/>
    </w:pPr>
  </w:style>
  <w:style w:type="paragraph" w:customStyle="1" w:styleId="JuListi">
    <w:name w:val="Ju_List_i"/>
    <w:basedOn w:val="Normalny"/>
    <w:next w:val="JuLista"/>
    <w:uiPriority w:val="28"/>
    <w:qFormat/>
    <w:rsid w:val="00014566"/>
    <w:pPr>
      <w:ind w:left="794"/>
    </w:pPr>
  </w:style>
  <w:style w:type="character" w:styleId="Odwoaniedokomentarza">
    <w:name w:val="annotation reference"/>
    <w:uiPriority w:val="99"/>
    <w:semiHidden/>
    <w:rsid w:val="00014566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01456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4566"/>
    <w:rPr>
      <w:rFonts w:eastAsiaTheme="minorEastAsia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4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566"/>
    <w:rPr>
      <w:rFonts w:eastAsiaTheme="minorEastAsia"/>
      <w:b/>
      <w:bCs/>
      <w:sz w:val="20"/>
    </w:rPr>
  </w:style>
  <w:style w:type="character" w:styleId="Odwoanieprzypisukocowego">
    <w:name w:val="endnote reference"/>
    <w:uiPriority w:val="99"/>
    <w:semiHidden/>
    <w:rsid w:val="000145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1456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566"/>
    <w:rPr>
      <w:rFonts w:eastAsiaTheme="minorEastAsia"/>
      <w:sz w:val="20"/>
    </w:rPr>
  </w:style>
  <w:style w:type="character" w:styleId="UyteHipercze">
    <w:name w:val="FollowedHyperlink"/>
    <w:uiPriority w:val="99"/>
    <w:semiHidden/>
    <w:rsid w:val="00014566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character" w:customStyle="1" w:styleId="JuNames0">
    <w:name w:val="Ju_Names"/>
    <w:rsid w:val="00014566"/>
    <w:rPr>
      <w:smallCaps/>
    </w:rPr>
  </w:style>
  <w:style w:type="paragraph" w:styleId="Listapunktowana">
    <w:name w:val="List Bullet"/>
    <w:basedOn w:val="Normalny"/>
    <w:uiPriority w:val="99"/>
    <w:semiHidden/>
    <w:rsid w:val="00014566"/>
    <w:pPr>
      <w:numPr>
        <w:numId w:val="8"/>
      </w:numPr>
    </w:pPr>
  </w:style>
  <w:style w:type="character" w:customStyle="1" w:styleId="JuITMark">
    <w:name w:val="Ju_ITMark"/>
    <w:basedOn w:val="Domylnaczcionkaakapitu"/>
    <w:uiPriority w:val="38"/>
    <w:qFormat/>
    <w:rsid w:val="00014566"/>
    <w:rPr>
      <w:vanish w:val="0"/>
      <w:color w:val="auto"/>
      <w:sz w:val="14"/>
    </w:rPr>
  </w:style>
  <w:style w:type="paragraph" w:styleId="Podtytu">
    <w:name w:val="Subtitle"/>
    <w:basedOn w:val="Normalny"/>
    <w:next w:val="Normalny"/>
    <w:link w:val="PodtytuZnak"/>
    <w:uiPriority w:val="99"/>
    <w:semiHidden/>
    <w:qFormat/>
    <w:rsid w:val="0001456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uiPriority w:val="99"/>
    <w:semiHidden/>
    <w:rsid w:val="00014566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Bezlisty"/>
    <w:uiPriority w:val="99"/>
    <w:semiHidden/>
    <w:rsid w:val="00014566"/>
    <w:pPr>
      <w:numPr>
        <w:numId w:val="9"/>
      </w:numPr>
    </w:pPr>
  </w:style>
  <w:style w:type="numbering" w:styleId="1ai">
    <w:name w:val="Outline List 1"/>
    <w:basedOn w:val="Bezlisty"/>
    <w:uiPriority w:val="99"/>
    <w:semiHidden/>
    <w:rsid w:val="00014566"/>
    <w:pPr>
      <w:numPr>
        <w:numId w:val="10"/>
      </w:numPr>
    </w:pPr>
  </w:style>
  <w:style w:type="numbering" w:styleId="Artykusekcja">
    <w:name w:val="Outline List 3"/>
    <w:basedOn w:val="Bezlisty"/>
    <w:uiPriority w:val="99"/>
    <w:semiHidden/>
    <w:rsid w:val="00014566"/>
    <w:pPr>
      <w:numPr>
        <w:numId w:val="11"/>
      </w:numPr>
    </w:pPr>
  </w:style>
  <w:style w:type="paragraph" w:styleId="Bibliografia">
    <w:name w:val="Bibliography"/>
    <w:basedOn w:val="Normalny"/>
    <w:next w:val="Normalny"/>
    <w:uiPriority w:val="99"/>
    <w:semiHidden/>
    <w:unhideWhenUsed/>
    <w:rsid w:val="00014566"/>
  </w:style>
  <w:style w:type="paragraph" w:styleId="Tekstblokowy">
    <w:name w:val="Block Text"/>
    <w:basedOn w:val="Normalny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Tekstpodstawowy">
    <w:name w:val="Body Text"/>
    <w:basedOn w:val="Normalny"/>
    <w:link w:val="TekstpodstawowyZnak"/>
    <w:uiPriority w:val="99"/>
    <w:semiHidden/>
    <w:rsid w:val="000145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4566"/>
    <w:rPr>
      <w:rFonts w:eastAsiaTheme="minorEastAsia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0145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14566"/>
    <w:rPr>
      <w:rFonts w:eastAsiaTheme="minorEastAsia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4566"/>
    <w:rPr>
      <w:rFonts w:eastAsiaTheme="minorEastAsia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014566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14566"/>
    <w:rPr>
      <w:rFonts w:eastAsiaTheme="minorEastAsia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145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4566"/>
    <w:rPr>
      <w:rFonts w:eastAsiaTheme="minorEastAsia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01456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14566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145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14566"/>
    <w:rPr>
      <w:rFonts w:eastAsiaTheme="minorEastAsia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14566"/>
    <w:rPr>
      <w:rFonts w:eastAsiaTheme="minorEastAsia"/>
      <w:sz w:val="16"/>
      <w:szCs w:val="16"/>
    </w:rPr>
  </w:style>
  <w:style w:type="paragraph" w:styleId="Legenda">
    <w:name w:val="caption"/>
    <w:basedOn w:val="Normalny"/>
    <w:next w:val="Normalny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rsid w:val="00014566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14566"/>
    <w:rPr>
      <w:rFonts w:eastAsiaTheme="minorEastAsia"/>
      <w:sz w:val="24"/>
    </w:rPr>
  </w:style>
  <w:style w:type="table" w:styleId="Kolorowasiatka">
    <w:name w:val="Colorful Grid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Kolorowasiatkaakcent2">
    <w:name w:val="Colorful Grid Accent 2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Kolorowasiatkaakcent3">
    <w:name w:val="Colorful Grid Accent 3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Kolorowasiatkaakcent4">
    <w:name w:val="Colorful Grid Accent 4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Kolorowasiatkaakcent5">
    <w:name w:val="Colorful Grid Accent 5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Kolorowasiatkaakcent6">
    <w:name w:val="Colorful Grid Accent 6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Kolorowalista">
    <w:name w:val="Colorful List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Kolorowalistaakcent2">
    <w:name w:val="Colorful List Accent 2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Kolorowalistaakcent3">
    <w:name w:val="Colorful List Accent 3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Kolorowalistaakcent4">
    <w:name w:val="Colorful List Accent 4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Kolorowalistaakcent5">
    <w:name w:val="Colorful List Accent 5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Kolorowalistaakcent6">
    <w:name w:val="Colorful List Accent 6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Kolorowecieniowanie">
    <w:name w:val="Colorful Shading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Kolorowecieniowanieakcent4">
    <w:name w:val="Colorful Shading Accent 4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Ciemnalistaakcent2">
    <w:name w:val="Dark List Accent 2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Ciemnalistaakcent3">
    <w:name w:val="Dark List Accent 3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Ciemnalistaakcent4">
    <w:name w:val="Dark List Accent 4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Ciemnalistaakcent5">
    <w:name w:val="Dark List Accent 5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Ciemnalistaakcent6">
    <w:name w:val="Dark List Accent 6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rsid w:val="00014566"/>
  </w:style>
  <w:style w:type="character" w:customStyle="1" w:styleId="DataZnak">
    <w:name w:val="Data Znak"/>
    <w:basedOn w:val="Domylnaczcionkaakapitu"/>
    <w:link w:val="Data"/>
    <w:uiPriority w:val="99"/>
    <w:semiHidden/>
    <w:rsid w:val="00014566"/>
    <w:rPr>
      <w:rFonts w:eastAsiaTheme="minorEastAsia"/>
      <w:sz w:val="24"/>
    </w:rPr>
  </w:style>
  <w:style w:type="paragraph" w:styleId="Podpise-mail">
    <w:name w:val="E-mail Signature"/>
    <w:basedOn w:val="Normalny"/>
    <w:link w:val="Podpise-mailZnak"/>
    <w:uiPriority w:val="99"/>
    <w:semiHidden/>
    <w:rsid w:val="00014566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14566"/>
    <w:rPr>
      <w:rFonts w:eastAsiaTheme="minorEastAsia"/>
      <w:sz w:val="24"/>
    </w:rPr>
  </w:style>
  <w:style w:type="paragraph" w:styleId="Adresnakopercie">
    <w:name w:val="envelope address"/>
    <w:basedOn w:val="Normalny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Adreszwrotnynakopercie">
    <w:name w:val="envelope return"/>
    <w:basedOn w:val="Normalny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-akronim">
    <w:name w:val="HTML Acronym"/>
    <w:basedOn w:val="Domylnaczcionkaakapitu"/>
    <w:uiPriority w:val="99"/>
    <w:semiHidden/>
    <w:rsid w:val="00014566"/>
  </w:style>
  <w:style w:type="paragraph" w:styleId="HTML-adres">
    <w:name w:val="HTML Address"/>
    <w:basedOn w:val="Normalny"/>
    <w:link w:val="HTML-adresZnak"/>
    <w:uiPriority w:val="99"/>
    <w:semiHidden/>
    <w:rsid w:val="00014566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14566"/>
    <w:rPr>
      <w:rFonts w:eastAsiaTheme="minorEastAsia"/>
      <w:i/>
      <w:iCs/>
      <w:sz w:val="24"/>
    </w:rPr>
  </w:style>
  <w:style w:type="character" w:styleId="HTML-cytat">
    <w:name w:val="HTML Cite"/>
    <w:basedOn w:val="Domylnaczcionkaakapitu"/>
    <w:uiPriority w:val="99"/>
    <w:semiHidden/>
    <w:rsid w:val="00014566"/>
    <w:rPr>
      <w:i/>
      <w:iCs/>
    </w:rPr>
  </w:style>
  <w:style w:type="character" w:styleId="HTML-kod">
    <w:name w:val="HTML Code"/>
    <w:basedOn w:val="Domylnaczcionkaakapitu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rsid w:val="00014566"/>
    <w:rPr>
      <w:i/>
      <w:iCs/>
    </w:rPr>
  </w:style>
  <w:style w:type="character" w:styleId="HTML-klawiatura">
    <w:name w:val="HTML Keyboard"/>
    <w:basedOn w:val="Domylnaczcionkaakapitu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rsid w:val="00014566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rsid w:val="00014566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014566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014566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014566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014566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014566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014566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014566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014566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Jasnasiatka">
    <w:name w:val="Light Grid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Jasnasiatkaakcent2">
    <w:name w:val="Light Grid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Jasnasiatkaakcent3">
    <w:name w:val="Light Grid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Jasnasiatkaakcent4">
    <w:name w:val="Light Grid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Jasnasiatkaakcent5">
    <w:name w:val="Light Grid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Jasnasiatkaakcent6">
    <w:name w:val="Light Grid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Jasnalista">
    <w:name w:val="Light List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Jasnalistaakcent2">
    <w:name w:val="Light List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Jasnalistaakcent3">
    <w:name w:val="Light List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Jasnalistaakcent4">
    <w:name w:val="Light List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Jasnalistaakcent5">
    <w:name w:val="Light List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Jasnalistaakcent6">
    <w:name w:val="Light List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Jasnecieniowanie">
    <w:name w:val="Light Shading"/>
    <w:basedOn w:val="Standardowy"/>
    <w:uiPriority w:val="99"/>
    <w:semiHidden/>
    <w:rsid w:val="00014566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99"/>
    <w:semiHidden/>
    <w:rsid w:val="00014566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Jasnecieniowanieakcent2">
    <w:name w:val="Light Shading Accent 2"/>
    <w:basedOn w:val="Standardowy"/>
    <w:uiPriority w:val="99"/>
    <w:semiHidden/>
    <w:rsid w:val="00014566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Jasnecieniowanieakcent3">
    <w:name w:val="Light Shading Accent 3"/>
    <w:basedOn w:val="Standardowy"/>
    <w:uiPriority w:val="99"/>
    <w:semiHidden/>
    <w:rsid w:val="00014566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ecieniowanieakcent4">
    <w:name w:val="Light Shading Accent 4"/>
    <w:basedOn w:val="Standardowy"/>
    <w:uiPriority w:val="99"/>
    <w:semiHidden/>
    <w:rsid w:val="00014566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Jasnecieniowanieakcent5">
    <w:name w:val="Light Shading Accent 5"/>
    <w:basedOn w:val="Standardowy"/>
    <w:uiPriority w:val="99"/>
    <w:semiHidden/>
    <w:rsid w:val="00014566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Jasnecieniowanieakcent6">
    <w:name w:val="Light Shading Accent 6"/>
    <w:basedOn w:val="Standardowy"/>
    <w:uiPriority w:val="99"/>
    <w:semiHidden/>
    <w:rsid w:val="00014566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rsid w:val="00014566"/>
  </w:style>
  <w:style w:type="paragraph" w:styleId="Lista">
    <w:name w:val="List"/>
    <w:basedOn w:val="Normalny"/>
    <w:uiPriority w:val="99"/>
    <w:semiHidden/>
    <w:rsid w:val="00014566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014566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rsid w:val="00014566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rsid w:val="00014566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rsid w:val="00014566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rsid w:val="00014566"/>
    <w:pPr>
      <w:numPr>
        <w:numId w:val="12"/>
      </w:numPr>
      <w:contextualSpacing/>
    </w:pPr>
  </w:style>
  <w:style w:type="paragraph" w:styleId="Listapunktowana3">
    <w:name w:val="List Bullet 3"/>
    <w:basedOn w:val="Normalny"/>
    <w:uiPriority w:val="99"/>
    <w:semiHidden/>
    <w:rsid w:val="00014566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semiHidden/>
    <w:rsid w:val="00014566"/>
    <w:pPr>
      <w:numPr>
        <w:numId w:val="14"/>
      </w:numPr>
      <w:contextualSpacing/>
    </w:pPr>
  </w:style>
  <w:style w:type="paragraph" w:styleId="Listapunktowana5">
    <w:name w:val="List Bullet 5"/>
    <w:basedOn w:val="Normalny"/>
    <w:uiPriority w:val="99"/>
    <w:semiHidden/>
    <w:rsid w:val="00014566"/>
    <w:pPr>
      <w:numPr>
        <w:numId w:val="15"/>
      </w:numPr>
      <w:contextualSpacing/>
    </w:pPr>
  </w:style>
  <w:style w:type="paragraph" w:styleId="Lista-kontynuacja">
    <w:name w:val="List Continue"/>
    <w:basedOn w:val="Normalny"/>
    <w:uiPriority w:val="99"/>
    <w:semiHidden/>
    <w:rsid w:val="00014566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rsid w:val="00014566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rsid w:val="00014566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rsid w:val="00014566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rsid w:val="00014566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rsid w:val="00014566"/>
    <w:pPr>
      <w:numPr>
        <w:numId w:val="16"/>
      </w:numPr>
      <w:contextualSpacing/>
    </w:pPr>
  </w:style>
  <w:style w:type="paragraph" w:styleId="Listanumerowana2">
    <w:name w:val="List Number 2"/>
    <w:basedOn w:val="Normalny"/>
    <w:uiPriority w:val="99"/>
    <w:semiHidden/>
    <w:rsid w:val="00014566"/>
    <w:pPr>
      <w:numPr>
        <w:numId w:val="17"/>
      </w:numPr>
      <w:contextualSpacing/>
    </w:pPr>
  </w:style>
  <w:style w:type="paragraph" w:styleId="Listanumerowana3">
    <w:name w:val="List Number 3"/>
    <w:basedOn w:val="Normalny"/>
    <w:uiPriority w:val="99"/>
    <w:semiHidden/>
    <w:rsid w:val="00014566"/>
    <w:pPr>
      <w:numPr>
        <w:numId w:val="18"/>
      </w:numPr>
      <w:contextualSpacing/>
    </w:pPr>
  </w:style>
  <w:style w:type="paragraph" w:styleId="Listanumerowana4">
    <w:name w:val="List Number 4"/>
    <w:basedOn w:val="Normalny"/>
    <w:uiPriority w:val="99"/>
    <w:semiHidden/>
    <w:rsid w:val="00014566"/>
    <w:pPr>
      <w:numPr>
        <w:numId w:val="19"/>
      </w:numPr>
      <w:contextualSpacing/>
    </w:pPr>
  </w:style>
  <w:style w:type="paragraph" w:styleId="Listanumerowana5">
    <w:name w:val="List Number 5"/>
    <w:basedOn w:val="Normalny"/>
    <w:uiPriority w:val="99"/>
    <w:semiHidden/>
    <w:rsid w:val="00014566"/>
    <w:pPr>
      <w:numPr>
        <w:numId w:val="20"/>
      </w:numPr>
      <w:contextualSpacing/>
    </w:pPr>
  </w:style>
  <w:style w:type="paragraph" w:styleId="Tekstmakra">
    <w:name w:val="macro"/>
    <w:link w:val="TekstmakraZnak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14566"/>
    <w:rPr>
      <w:rFonts w:ascii="Consolas" w:hAnsi="Consolas" w:cs="Consolas"/>
      <w:sz w:val="20"/>
      <w:szCs w:val="20"/>
      <w:lang w:val="en-GB" w:eastAsia="fr-FR"/>
    </w:rPr>
  </w:style>
  <w:style w:type="table" w:styleId="redniasiatka1">
    <w:name w:val="Medium Grid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redniasiatka1akcent2">
    <w:name w:val="Medium Grid 1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redniasiatka1akcent3">
    <w:name w:val="Medium Grid 1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redniasiatka1akcent4">
    <w:name w:val="Medium Grid 1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redniasiatka1akcent5">
    <w:name w:val="Medium Grid 1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redniasiatka1akcent6">
    <w:name w:val="Medium Grid 1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redniasiatka2">
    <w:name w:val="Medium Grid 2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1">
    <w:name w:val="Medium Grid 2 Accent 1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2">
    <w:name w:val="Medium Grid 2 Accent 2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3">
    <w:name w:val="Medium Grid 2 Accent 3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4">
    <w:name w:val="Medium Grid 2 Accent 4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5">
    <w:name w:val="Medium Grid 2 Accent 5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6">
    <w:name w:val="Medium Grid 2 Accent 6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3">
    <w:name w:val="Medium Grid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redniasiatka3akcent2">
    <w:name w:val="Medium Grid 3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redniasiatka3akcent3">
    <w:name w:val="Medium Grid 3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redniasiatka3akcent4">
    <w:name w:val="Medium Grid 3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redniasiatka3akcent5">
    <w:name w:val="Medium Grid 3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redniasiatka3akcent6">
    <w:name w:val="Medium Grid 3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rednialista1">
    <w:name w:val="Medium List 1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rednialista1akcent2">
    <w:name w:val="Medium List 1 Accent 2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rednialista1akcent3">
    <w:name w:val="Medium List 1 Accent 3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rednialista1akcent4">
    <w:name w:val="Medium List 1 Accent 4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rednialista1akcent5">
    <w:name w:val="Medium List 1 Accent 5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rednialista1akcent6">
    <w:name w:val="Medium List 1 Accent 6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rednialista2">
    <w:name w:val="Medium List 2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Wcicienormalne">
    <w:name w:val="Normal Indent"/>
    <w:basedOn w:val="Normalny"/>
    <w:uiPriority w:val="99"/>
    <w:semiHidden/>
    <w:rsid w:val="00014566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014566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14566"/>
    <w:rPr>
      <w:rFonts w:eastAsiaTheme="minorEastAsia"/>
      <w:sz w:val="24"/>
    </w:rPr>
  </w:style>
  <w:style w:type="character" w:styleId="Tekstzastpczy">
    <w:name w:val="Placeholder Text"/>
    <w:basedOn w:val="Domylnaczcionkaakapitu"/>
    <w:uiPriority w:val="99"/>
    <w:semiHidden/>
    <w:rsid w:val="00014566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014566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14566"/>
    <w:rPr>
      <w:rFonts w:eastAsiaTheme="minorEastAsia"/>
      <w:sz w:val="24"/>
    </w:rPr>
  </w:style>
  <w:style w:type="paragraph" w:styleId="Podpis">
    <w:name w:val="Signature"/>
    <w:basedOn w:val="Normalny"/>
    <w:link w:val="PodpisZnak"/>
    <w:uiPriority w:val="99"/>
    <w:semiHidden/>
    <w:rsid w:val="00014566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14566"/>
    <w:rPr>
      <w:rFonts w:eastAsiaTheme="minorEastAsia"/>
      <w:sz w:val="24"/>
    </w:rPr>
  </w:style>
  <w:style w:type="table" w:styleId="Tabela-Efekty3W1">
    <w:name w:val="Table 3D effects 1"/>
    <w:basedOn w:val="Standardowy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rsid w:val="00014566"/>
    <w:pPr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rsid w:val="00014566"/>
  </w:style>
  <w:style w:type="table" w:styleId="Tabela-Profesjonalny">
    <w:name w:val="Table Professional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6">
    <w:name w:val="toc 6"/>
    <w:basedOn w:val="Normalny"/>
    <w:next w:val="Normalny"/>
    <w:autoRedefine/>
    <w:uiPriority w:val="99"/>
    <w:semiHidden/>
    <w:rsid w:val="00014566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014566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014566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014566"/>
    <w:pPr>
      <w:spacing w:after="100"/>
      <w:ind w:left="1920"/>
    </w:pPr>
  </w:style>
  <w:style w:type="character" w:customStyle="1" w:styleId="JuParaCar">
    <w:name w:val="Ju_Para Car"/>
    <w:link w:val="ECHRPara"/>
    <w:uiPriority w:val="12"/>
    <w:rsid w:val="00810B9C"/>
    <w:rPr>
      <w:rFonts w:eastAsiaTheme="minorEastAsia"/>
      <w:sz w:val="24"/>
    </w:rPr>
  </w:style>
  <w:style w:type="paragraph" w:styleId="Poprawka">
    <w:name w:val="Revision"/>
    <w:hidden/>
    <w:uiPriority w:val="99"/>
    <w:semiHidden/>
    <w:rsid w:val="000E3D8B"/>
    <w:rPr>
      <w:rFonts w:eastAsiaTheme="minorEastAsia"/>
      <w:sz w:val="24"/>
    </w:rPr>
  </w:style>
  <w:style w:type="paragraph" w:customStyle="1" w:styleId="jupara">
    <w:name w:val="jupara"/>
    <w:basedOn w:val="Normalny"/>
    <w:rsid w:val="002973D8"/>
    <w:pPr>
      <w:ind w:firstLine="284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jucase0">
    <w:name w:val="jucase"/>
    <w:basedOn w:val="Normalny"/>
    <w:rsid w:val="002973D8"/>
    <w:pPr>
      <w:ind w:firstLine="284"/>
    </w:pPr>
    <w:rPr>
      <w:rFonts w:ascii="Times New Roman" w:eastAsia="Times New Roman" w:hAnsi="Times New Roman" w:cs="Times New Roman"/>
      <w:b/>
      <w:bCs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0"/>
    <w:lsdException w:name="header" w:uiPriority="57"/>
    <w:lsdException w:name="footer" w:uiPriority="57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Default Paragraph Font" w:uiPriority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semiHidden/>
    <w:rsid w:val="005E2A43"/>
    <w:pPr>
      <w:jc w:val="both"/>
    </w:pPr>
    <w:rPr>
      <w:rFonts w:eastAsiaTheme="minorEastAsia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941747"/>
    <w:pPr>
      <w:numPr>
        <w:numId w:val="11"/>
      </w:numPr>
      <w:spacing w:before="480"/>
      <w:contextualSpacing/>
      <w:jc w:val="left"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rsid w:val="00941747"/>
    <w:pPr>
      <w:numPr>
        <w:ilvl w:val="1"/>
        <w:numId w:val="11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rsid w:val="00941747"/>
    <w:pPr>
      <w:numPr>
        <w:ilvl w:val="2"/>
        <w:numId w:val="11"/>
      </w:numPr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Nagwek4">
    <w:name w:val="heading 4"/>
    <w:basedOn w:val="Normalny"/>
    <w:next w:val="Normalny"/>
    <w:link w:val="Nagwek4Znak"/>
    <w:uiPriority w:val="99"/>
    <w:semiHidden/>
    <w:rsid w:val="00941747"/>
    <w:pPr>
      <w:numPr>
        <w:ilvl w:val="3"/>
        <w:numId w:val="11"/>
      </w:numPr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Nagwek5">
    <w:name w:val="heading 5"/>
    <w:basedOn w:val="Normalny"/>
    <w:next w:val="Normalny"/>
    <w:link w:val="Nagwek5Znak"/>
    <w:uiPriority w:val="99"/>
    <w:semiHidden/>
    <w:qFormat/>
    <w:rsid w:val="0001456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</w:rPr>
  </w:style>
  <w:style w:type="paragraph" w:styleId="Nagwek6">
    <w:name w:val="heading 6"/>
    <w:basedOn w:val="Normalny"/>
    <w:next w:val="Normalny"/>
    <w:link w:val="Nagwek6Znak"/>
    <w:uiPriority w:val="99"/>
    <w:semiHidden/>
    <w:rsid w:val="00941747"/>
    <w:pPr>
      <w:numPr>
        <w:ilvl w:val="5"/>
        <w:numId w:val="11"/>
      </w:numPr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Nagwek7">
    <w:name w:val="heading 7"/>
    <w:basedOn w:val="Normalny"/>
    <w:next w:val="Normalny"/>
    <w:link w:val="Nagwek7Znak"/>
    <w:uiPriority w:val="99"/>
    <w:semiHidden/>
    <w:qFormat/>
    <w:rsid w:val="00014566"/>
    <w:pPr>
      <w:outlineLvl w:val="6"/>
    </w:pPr>
    <w:rPr>
      <w:rFonts w:asciiTheme="majorHAnsi" w:eastAsiaTheme="majorEastAsia" w:hAnsiTheme="majorHAnsi" w:cstheme="majorBidi"/>
      <w:i/>
      <w:iCs/>
      <w:sz w:val="22"/>
      <w:lang w:bidi="en-US"/>
    </w:rPr>
  </w:style>
  <w:style w:type="paragraph" w:styleId="Nagwek8">
    <w:name w:val="heading 8"/>
    <w:basedOn w:val="Normalny"/>
    <w:next w:val="Normalny"/>
    <w:link w:val="Nagwek8Znak"/>
    <w:uiPriority w:val="99"/>
    <w:semiHidden/>
    <w:qFormat/>
    <w:rsid w:val="00014566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9"/>
    <w:semiHidden/>
    <w:qFormat/>
    <w:rsid w:val="0001456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41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1F8"/>
    <w:rPr>
      <w:rFonts w:ascii="Tahoma" w:eastAsiaTheme="minorEastAsia" w:hAnsi="Tahoma" w:cs="Tahoma"/>
      <w:sz w:val="16"/>
      <w:szCs w:val="16"/>
    </w:rPr>
  </w:style>
  <w:style w:type="character" w:styleId="Tytuksiki">
    <w:name w:val="Book Title"/>
    <w:uiPriority w:val="99"/>
    <w:semiHidden/>
    <w:qFormat/>
    <w:rsid w:val="00014566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Nagwek"/>
    <w:uiPriority w:val="4"/>
    <w:qFormat/>
    <w:rsid w:val="00014566"/>
    <w:pPr>
      <w:tabs>
        <w:tab w:val="clear" w:pos="4536"/>
        <w:tab w:val="clear" w:pos="9696"/>
        <w:tab w:val="center" w:pos="3686"/>
        <w:tab w:val="right" w:pos="7371"/>
      </w:tabs>
      <w:ind w:left="0" w:right="0"/>
      <w:jc w:val="left"/>
    </w:pPr>
    <w:rPr>
      <w:rFonts w:eastAsiaTheme="minorHAnsi"/>
      <w:sz w:val="18"/>
    </w:rPr>
  </w:style>
  <w:style w:type="paragraph" w:customStyle="1" w:styleId="OpiPara">
    <w:name w:val="Opi_Para"/>
    <w:basedOn w:val="Normalny"/>
    <w:uiPriority w:val="46"/>
    <w:qFormat/>
    <w:rsid w:val="00C621C2"/>
    <w:pPr>
      <w:ind w:firstLine="284"/>
    </w:pPr>
  </w:style>
  <w:style w:type="character" w:styleId="Pogrubienie">
    <w:name w:val="Strong"/>
    <w:uiPriority w:val="99"/>
    <w:semiHidden/>
    <w:qFormat/>
    <w:rsid w:val="00014566"/>
    <w:rPr>
      <w:b/>
      <w:bCs/>
    </w:rPr>
  </w:style>
  <w:style w:type="paragraph" w:styleId="Bezodstpw">
    <w:name w:val="No Spacing"/>
    <w:basedOn w:val="Normalny"/>
    <w:link w:val="BezodstpwZnak"/>
    <w:semiHidden/>
    <w:qFormat/>
    <w:rsid w:val="00014566"/>
    <w:rPr>
      <w:sz w:val="22"/>
    </w:rPr>
  </w:style>
  <w:style w:type="character" w:customStyle="1" w:styleId="BezodstpwZnak">
    <w:name w:val="Bez odstępów Znak"/>
    <w:basedOn w:val="Domylnaczcionkaakapitu"/>
    <w:link w:val="Bezodstpw"/>
    <w:semiHidden/>
    <w:rsid w:val="00014566"/>
    <w:rPr>
      <w:rFonts w:eastAsiaTheme="minorEastAsia"/>
    </w:rPr>
  </w:style>
  <w:style w:type="paragraph" w:customStyle="1" w:styleId="JuParaSub">
    <w:name w:val="Ju_Para_Sub"/>
    <w:basedOn w:val="Normalny"/>
    <w:uiPriority w:val="13"/>
    <w:qFormat/>
    <w:rsid w:val="00C621C2"/>
    <w:pPr>
      <w:ind w:left="284" w:firstLine="284"/>
    </w:pPr>
  </w:style>
  <w:style w:type="paragraph" w:customStyle="1" w:styleId="OpiParaSub">
    <w:name w:val="Opi_Para_Sub"/>
    <w:basedOn w:val="JuParaSub"/>
    <w:uiPriority w:val="47"/>
    <w:qFormat/>
    <w:rsid w:val="00014566"/>
  </w:style>
  <w:style w:type="paragraph" w:customStyle="1" w:styleId="OpiQuot">
    <w:name w:val="Opi_Quot"/>
    <w:basedOn w:val="ECHRParaQuote"/>
    <w:uiPriority w:val="48"/>
    <w:qFormat/>
    <w:rsid w:val="00014566"/>
  </w:style>
  <w:style w:type="paragraph" w:customStyle="1" w:styleId="OpiQuotSub">
    <w:name w:val="Opi_Quot_Sub"/>
    <w:basedOn w:val="JuQuotSub"/>
    <w:uiPriority w:val="49"/>
    <w:qFormat/>
    <w:rsid w:val="00014566"/>
  </w:style>
  <w:style w:type="paragraph" w:customStyle="1" w:styleId="ECHRTitleCentre3">
    <w:name w:val="ECHR_Title_Centre_3"/>
    <w:aliases w:val="Ju_H_Article"/>
    <w:basedOn w:val="Normalny"/>
    <w:next w:val="ECHRParaQuote"/>
    <w:uiPriority w:val="27"/>
    <w:qFormat/>
    <w:rsid w:val="00014566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ny"/>
    <w:next w:val="OpiPara"/>
    <w:uiPriority w:val="39"/>
    <w:qFormat/>
    <w:rsid w:val="00014566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014566"/>
    <w:pPr>
      <w:ind w:left="567"/>
    </w:pPr>
  </w:style>
  <w:style w:type="paragraph" w:customStyle="1" w:styleId="JuInitialled">
    <w:name w:val="Ju_Initialled"/>
    <w:basedOn w:val="Normalny"/>
    <w:uiPriority w:val="31"/>
    <w:qFormat/>
    <w:rsid w:val="00014566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014566"/>
    <w:pPr>
      <w:outlineLvl w:val="1"/>
    </w:pPr>
    <w:rPr>
      <w:bCs w:val="0"/>
    </w:rPr>
  </w:style>
  <w:style w:type="character" w:customStyle="1" w:styleId="JUNAMES">
    <w:name w:val="JU_NAMES"/>
    <w:uiPriority w:val="17"/>
    <w:qFormat/>
    <w:rsid w:val="00014566"/>
    <w:rPr>
      <w:caps w:val="0"/>
      <w:smallCaps/>
    </w:rPr>
  </w:style>
  <w:style w:type="paragraph" w:customStyle="1" w:styleId="OpiTranslation">
    <w:name w:val="Opi_Translation"/>
    <w:basedOn w:val="Normalny"/>
    <w:next w:val="OpiPara"/>
    <w:uiPriority w:val="40"/>
    <w:qFormat/>
    <w:rsid w:val="00014566"/>
    <w:pPr>
      <w:jc w:val="center"/>
      <w:outlineLvl w:val="0"/>
    </w:pPr>
    <w:rPr>
      <w:i/>
    </w:rPr>
  </w:style>
  <w:style w:type="paragraph" w:styleId="Tytu">
    <w:name w:val="Title"/>
    <w:basedOn w:val="Normalny"/>
    <w:next w:val="Normalny"/>
    <w:link w:val="TytuZnak"/>
    <w:uiPriority w:val="99"/>
    <w:semiHidden/>
    <w:qFormat/>
    <w:rsid w:val="0001456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uiPriority w:val="99"/>
    <w:semiHidden/>
    <w:rsid w:val="00014566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ECHRHeading3">
    <w:name w:val="ECHR_Heading_3"/>
    <w:aliases w:val="Ju_H_1."/>
    <w:basedOn w:val="Nagwek3"/>
    <w:next w:val="Normalny"/>
    <w:uiPriority w:val="21"/>
    <w:qFormat/>
    <w:rsid w:val="00014566"/>
    <w:pPr>
      <w:keepNext/>
      <w:keepLines/>
      <w:numPr>
        <w:ilvl w:val="0"/>
        <w:numId w:val="0"/>
      </w:numPr>
      <w:tabs>
        <w:tab w:val="left" w:pos="731"/>
      </w:tabs>
      <w:spacing w:before="240" w:after="120" w:line="240" w:lineRule="auto"/>
      <w:ind w:left="732" w:hanging="301"/>
      <w:jc w:val="both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Nagwek4"/>
    <w:next w:val="Normalny"/>
    <w:uiPriority w:val="22"/>
    <w:qFormat/>
    <w:rsid w:val="00014566"/>
    <w:pPr>
      <w:keepNext/>
      <w:keepLines/>
      <w:numPr>
        <w:ilvl w:val="0"/>
        <w:numId w:val="0"/>
      </w:numPr>
      <w:tabs>
        <w:tab w:val="left" w:pos="975"/>
      </w:tabs>
      <w:spacing w:before="240" w:after="120"/>
      <w:ind w:left="975" w:hanging="340"/>
      <w:jc w:val="both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Nagwek5"/>
    <w:next w:val="Normalny"/>
    <w:uiPriority w:val="23"/>
    <w:qFormat/>
    <w:rsid w:val="00014566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Nagwek6"/>
    <w:next w:val="Normalny"/>
    <w:uiPriority w:val="24"/>
    <w:qFormat/>
    <w:rsid w:val="00014566"/>
    <w:pPr>
      <w:keepNext/>
      <w:keepLines/>
      <w:numPr>
        <w:ilvl w:val="0"/>
        <w:numId w:val="0"/>
      </w:numPr>
      <w:tabs>
        <w:tab w:val="left" w:pos="1372"/>
      </w:tabs>
      <w:spacing w:before="240" w:after="120" w:line="240" w:lineRule="auto"/>
      <w:ind w:left="1373" w:hanging="335"/>
      <w:jc w:val="both"/>
    </w:pPr>
    <w:rPr>
      <w:b w:val="0"/>
      <w:color w:val="auto"/>
      <w:sz w:val="20"/>
    </w:rPr>
  </w:style>
  <w:style w:type="paragraph" w:customStyle="1" w:styleId="ECHRHeading7">
    <w:name w:val="ECHR_Heading_7"/>
    <w:aliases w:val="Ju_H_–"/>
    <w:basedOn w:val="Nagwek7"/>
    <w:next w:val="Normalny"/>
    <w:uiPriority w:val="25"/>
    <w:qFormat/>
    <w:rsid w:val="00014566"/>
    <w:pPr>
      <w:keepNext/>
      <w:keepLines/>
      <w:spacing w:before="240" w:after="120"/>
      <w:ind w:left="1236"/>
    </w:pPr>
    <w:rPr>
      <w:sz w:val="20"/>
    </w:rPr>
  </w:style>
  <w:style w:type="paragraph" w:customStyle="1" w:styleId="OpiH1">
    <w:name w:val="Opi_H_1"/>
    <w:basedOn w:val="ECHRHeading2"/>
    <w:uiPriority w:val="42"/>
    <w:qFormat/>
    <w:rsid w:val="00014566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014566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014566"/>
    <w:pPr>
      <w:ind w:left="1037" w:hanging="357"/>
      <w:outlineLvl w:val="4"/>
    </w:pPr>
    <w:rPr>
      <w:b w:val="0"/>
      <w:i/>
    </w:rPr>
  </w:style>
  <w:style w:type="paragraph" w:styleId="Nagwek">
    <w:name w:val="header"/>
    <w:basedOn w:val="Normalny"/>
    <w:link w:val="NagwekZnak"/>
    <w:uiPriority w:val="57"/>
    <w:semiHidden/>
    <w:rsid w:val="00941747"/>
    <w:pPr>
      <w:tabs>
        <w:tab w:val="center" w:pos="4536"/>
        <w:tab w:val="right" w:pos="9696"/>
      </w:tabs>
      <w:ind w:left="-680" w:right="-680"/>
    </w:pPr>
  </w:style>
  <w:style w:type="character" w:customStyle="1" w:styleId="NagwekZnak">
    <w:name w:val="Nagłówek Znak"/>
    <w:basedOn w:val="Domylnaczcionkaakapitu"/>
    <w:link w:val="Nagwek"/>
    <w:uiPriority w:val="57"/>
    <w:semiHidden/>
    <w:rsid w:val="008D4752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A671F8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1">
    <w:name w:val="ECHR_Heading_1"/>
    <w:aliases w:val="Ju_H_I_Roman"/>
    <w:basedOn w:val="Nagwek1"/>
    <w:next w:val="Normalny"/>
    <w:uiPriority w:val="19"/>
    <w:qFormat/>
    <w:rsid w:val="00014566"/>
    <w:pPr>
      <w:keepNext/>
      <w:keepLines/>
      <w:numPr>
        <w:numId w:val="0"/>
      </w:numPr>
      <w:tabs>
        <w:tab w:val="left" w:pos="357"/>
      </w:tabs>
      <w:spacing w:before="360" w:after="240"/>
      <w:ind w:left="357" w:hanging="357"/>
      <w:contextualSpacing w:val="0"/>
      <w:jc w:val="both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Nagwek2"/>
    <w:next w:val="Normalny"/>
    <w:uiPriority w:val="20"/>
    <w:qFormat/>
    <w:rsid w:val="00014566"/>
    <w:pPr>
      <w:keepNext/>
      <w:keepLines/>
      <w:numPr>
        <w:ilvl w:val="0"/>
        <w:numId w:val="0"/>
      </w:numPr>
      <w:tabs>
        <w:tab w:val="left" w:pos="584"/>
      </w:tabs>
      <w:spacing w:before="360" w:after="240"/>
      <w:ind w:left="584" w:hanging="352"/>
      <w:jc w:val="both"/>
    </w:pPr>
    <w:rPr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671F8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DummyStyle">
    <w:name w:val="Dummy_Style"/>
    <w:basedOn w:val="Normalny"/>
    <w:semiHidden/>
    <w:qFormat/>
    <w:rsid w:val="00014566"/>
    <w:rPr>
      <w:color w:val="00B050"/>
    </w:rPr>
  </w:style>
  <w:style w:type="paragraph" w:customStyle="1" w:styleId="JuCase">
    <w:name w:val="Ju_Case"/>
    <w:basedOn w:val="Normalny"/>
    <w:next w:val="Normalny"/>
    <w:uiPriority w:val="10"/>
    <w:rsid w:val="00D60D87"/>
    <w:pPr>
      <w:ind w:firstLine="284"/>
    </w:pPr>
    <w:rPr>
      <w:b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A671F8"/>
    <w:rPr>
      <w:rFonts w:asciiTheme="majorHAnsi" w:eastAsiaTheme="majorEastAsia" w:hAnsiTheme="majorHAnsi" w:cstheme="majorBidi"/>
      <w:b/>
      <w:bCs/>
      <w:color w:val="5F5F5F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671F8"/>
    <w:rPr>
      <w:rFonts w:asciiTheme="majorHAnsi" w:eastAsiaTheme="majorEastAsia" w:hAnsiTheme="majorHAnsi" w:cstheme="majorBidi"/>
      <w:b/>
      <w:bCs/>
      <w:i/>
      <w:iCs/>
      <w:color w:val="777777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14566"/>
    <w:rPr>
      <w:rFonts w:asciiTheme="majorHAnsi" w:eastAsiaTheme="majorEastAsia" w:hAnsiTheme="majorHAnsi" w:cstheme="majorBidi"/>
      <w:b/>
      <w:bCs/>
      <w:color w:val="808080"/>
    </w:rPr>
  </w:style>
  <w:style w:type="character" w:styleId="Wyrnieniedelikatne">
    <w:name w:val="Subtle Emphasis"/>
    <w:uiPriority w:val="99"/>
    <w:semiHidden/>
    <w:qFormat/>
    <w:rsid w:val="00014566"/>
    <w:rPr>
      <w:i/>
      <w:iCs/>
    </w:rPr>
  </w:style>
  <w:style w:type="table" w:customStyle="1" w:styleId="ECHRTable">
    <w:name w:val="ECHR_Table"/>
    <w:basedOn w:val="Standardowy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Standardowy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ECHRTitle1">
    <w:name w:val="ECHR_Title_1"/>
    <w:aliases w:val="Ju_H_Head"/>
    <w:basedOn w:val="Normalny"/>
    <w:next w:val="Normalny"/>
    <w:uiPriority w:val="18"/>
    <w:qFormat/>
    <w:rsid w:val="00014566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character" w:styleId="Uwydatnienie">
    <w:name w:val="Emphasis"/>
    <w:uiPriority w:val="99"/>
    <w:semiHidden/>
    <w:qFormat/>
    <w:rsid w:val="0001456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topka">
    <w:name w:val="footer"/>
    <w:basedOn w:val="Normalny"/>
    <w:link w:val="StopkaZnak"/>
    <w:uiPriority w:val="57"/>
    <w:semiHidden/>
    <w:rsid w:val="00941747"/>
    <w:pPr>
      <w:tabs>
        <w:tab w:val="center" w:pos="4536"/>
        <w:tab w:val="right" w:pos="9696"/>
      </w:tabs>
      <w:ind w:left="-680" w:right="-680"/>
    </w:pPr>
  </w:style>
  <w:style w:type="character" w:customStyle="1" w:styleId="StopkaZnak">
    <w:name w:val="Stopka Znak"/>
    <w:basedOn w:val="Domylnaczcionkaakapitu"/>
    <w:link w:val="Stopka"/>
    <w:uiPriority w:val="57"/>
    <w:semiHidden/>
    <w:rsid w:val="008D4752"/>
  </w:style>
  <w:style w:type="character" w:styleId="Odwoanieprzypisudolnego">
    <w:name w:val="footnote reference"/>
    <w:basedOn w:val="Domylnaczcionkaakapitu"/>
    <w:uiPriority w:val="99"/>
    <w:semiHidden/>
    <w:rsid w:val="0094174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17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1F8"/>
    <w:rPr>
      <w:rFonts w:eastAsiaTheme="minorEastAsia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A671F8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14566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14566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014566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ipercze">
    <w:name w:val="Hyperlink"/>
    <w:basedOn w:val="Domylnaczcionkaakapitu"/>
    <w:uiPriority w:val="99"/>
    <w:semiHidden/>
    <w:rsid w:val="00941747"/>
    <w:rPr>
      <w:color w:val="0072BC" w:themeColor="hyperlink"/>
      <w:u w:val="single"/>
    </w:rPr>
  </w:style>
  <w:style w:type="character" w:styleId="Wyrnienieintensywne">
    <w:name w:val="Intense Emphasis"/>
    <w:uiPriority w:val="99"/>
    <w:semiHidden/>
    <w:qFormat/>
    <w:rsid w:val="00014566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99"/>
    <w:semiHidden/>
    <w:qFormat/>
    <w:rsid w:val="0001456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semiHidden/>
    <w:rsid w:val="00014566"/>
    <w:rPr>
      <w:rFonts w:eastAsiaTheme="minorEastAsia"/>
      <w:b/>
      <w:bCs/>
      <w:i/>
      <w:iCs/>
      <w:lang w:bidi="en-US"/>
    </w:rPr>
  </w:style>
  <w:style w:type="character" w:styleId="Odwoanieintensywne">
    <w:name w:val="Intense Reference"/>
    <w:uiPriority w:val="99"/>
    <w:semiHidden/>
    <w:qFormat/>
    <w:rsid w:val="00014566"/>
    <w:rPr>
      <w:smallCaps/>
      <w:spacing w:val="5"/>
      <w:u w:val="single"/>
    </w:rPr>
  </w:style>
  <w:style w:type="paragraph" w:styleId="Akapitzlist">
    <w:name w:val="List Paragraph"/>
    <w:basedOn w:val="Normalny"/>
    <w:uiPriority w:val="99"/>
    <w:semiHidden/>
    <w:qFormat/>
    <w:rsid w:val="00014566"/>
    <w:pPr>
      <w:ind w:left="720"/>
      <w:contextualSpacing/>
    </w:pPr>
  </w:style>
  <w:style w:type="table" w:customStyle="1" w:styleId="LtrTableAddress">
    <w:name w:val="Ltr_Table_Address"/>
    <w:basedOn w:val="Standardowy"/>
    <w:uiPriority w:val="99"/>
    <w:rsid w:val="001E6F32"/>
    <w:tblPr>
      <w:tblInd w:w="5103" w:type="dxa"/>
    </w:tblPr>
  </w:style>
  <w:style w:type="paragraph" w:styleId="Cytat">
    <w:name w:val="Quote"/>
    <w:basedOn w:val="Normalny"/>
    <w:next w:val="Normalny"/>
    <w:link w:val="CytatZnak"/>
    <w:uiPriority w:val="99"/>
    <w:semiHidden/>
    <w:qFormat/>
    <w:rsid w:val="00014566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CytatZnak">
    <w:name w:val="Cytat Znak"/>
    <w:basedOn w:val="Domylnaczcionkaakapitu"/>
    <w:link w:val="Cytat"/>
    <w:uiPriority w:val="99"/>
    <w:semiHidden/>
    <w:rsid w:val="00014566"/>
    <w:rPr>
      <w:rFonts w:eastAsiaTheme="minorEastAsia"/>
      <w:i/>
      <w:iCs/>
      <w:lang w:bidi="en-US"/>
    </w:rPr>
  </w:style>
  <w:style w:type="character" w:styleId="Odwoaniedelikatne">
    <w:name w:val="Subtle Reference"/>
    <w:uiPriority w:val="99"/>
    <w:semiHidden/>
    <w:qFormat/>
    <w:rsid w:val="00014566"/>
    <w:rPr>
      <w:smallCaps/>
    </w:rPr>
  </w:style>
  <w:style w:type="table" w:styleId="Tabela-Siatka">
    <w:name w:val="Table Grid"/>
    <w:basedOn w:val="Standardowy"/>
    <w:uiPriority w:val="59"/>
    <w:semiHidden/>
    <w:rsid w:val="00941747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99"/>
    <w:semiHidden/>
    <w:rsid w:val="00EA185E"/>
    <w:pPr>
      <w:spacing w:before="120" w:after="60"/>
      <w:ind w:left="340" w:right="340" w:hanging="340"/>
    </w:pPr>
    <w:rPr>
      <w:color w:val="0D0D0D" w:themeColor="text1" w:themeTint="F2"/>
    </w:rPr>
  </w:style>
  <w:style w:type="paragraph" w:styleId="Spistreci2">
    <w:name w:val="toc 2"/>
    <w:basedOn w:val="Normalny"/>
    <w:next w:val="Normalny"/>
    <w:autoRedefine/>
    <w:uiPriority w:val="99"/>
    <w:semiHidden/>
    <w:rsid w:val="00EA185E"/>
    <w:pPr>
      <w:spacing w:after="60"/>
      <w:ind w:left="680" w:right="340" w:hanging="340"/>
    </w:pPr>
  </w:style>
  <w:style w:type="paragraph" w:styleId="Spistreci3">
    <w:name w:val="toc 3"/>
    <w:basedOn w:val="Normalny"/>
    <w:next w:val="Normalny"/>
    <w:autoRedefine/>
    <w:uiPriority w:val="99"/>
    <w:semiHidden/>
    <w:rsid w:val="00EA185E"/>
    <w:pPr>
      <w:spacing w:after="60"/>
      <w:ind w:left="1020" w:right="340" w:hanging="340"/>
    </w:pPr>
  </w:style>
  <w:style w:type="paragraph" w:styleId="Spistreci4">
    <w:name w:val="toc 4"/>
    <w:basedOn w:val="Normalny"/>
    <w:next w:val="Normalny"/>
    <w:autoRedefine/>
    <w:uiPriority w:val="99"/>
    <w:semiHidden/>
    <w:rsid w:val="00EA185E"/>
    <w:pPr>
      <w:tabs>
        <w:tab w:val="right" w:leader="dot" w:pos="9017"/>
      </w:tabs>
      <w:spacing w:after="60"/>
      <w:ind w:left="1361" w:right="340" w:hanging="340"/>
    </w:pPr>
  </w:style>
  <w:style w:type="paragraph" w:styleId="Spistreci5">
    <w:name w:val="toc 5"/>
    <w:basedOn w:val="Normalny"/>
    <w:next w:val="Normalny"/>
    <w:autoRedefine/>
    <w:uiPriority w:val="99"/>
    <w:semiHidden/>
    <w:rsid w:val="00B46543"/>
    <w:pPr>
      <w:spacing w:after="60"/>
      <w:ind w:left="1701" w:right="340" w:hanging="340"/>
    </w:pPr>
  </w:style>
  <w:style w:type="paragraph" w:styleId="Nagwekspisutreci">
    <w:name w:val="TOC Heading"/>
    <w:basedOn w:val="Nagwek1"/>
    <w:next w:val="Normalny"/>
    <w:uiPriority w:val="99"/>
    <w:semiHidden/>
    <w:qFormat/>
    <w:rsid w:val="00014566"/>
    <w:pPr>
      <w:numPr>
        <w:numId w:val="0"/>
      </w:numPr>
      <w:jc w:val="both"/>
      <w:outlineLvl w:val="9"/>
    </w:pPr>
    <w:rPr>
      <w:color w:val="474747" w:themeColor="accent3" w:themeShade="BF"/>
    </w:rPr>
  </w:style>
  <w:style w:type="table" w:customStyle="1" w:styleId="UGTable">
    <w:name w:val="UG_Table"/>
    <w:basedOn w:val="Standardowy"/>
    <w:uiPriority w:val="99"/>
    <w:rsid w:val="00801300"/>
    <w:rPr>
      <w:rFonts w:eastAsiaTheme="minorEastAsia"/>
      <w:sz w:val="20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Standardowy"/>
    <w:uiPriority w:val="99"/>
    <w:rsid w:val="00801300"/>
    <w:rPr>
      <w:rFonts w:eastAsiaTheme="minorEastAsia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Standardowy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Standardowy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Standardowy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Standardowy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Nagwekwykazurde">
    <w:name w:val="toa heading"/>
    <w:basedOn w:val="Normalny"/>
    <w:next w:val="Normalny"/>
    <w:uiPriority w:val="99"/>
    <w:semiHidden/>
    <w:rsid w:val="00C333A0"/>
    <w:pPr>
      <w:spacing w:before="120"/>
    </w:pPr>
    <w:rPr>
      <w:rFonts w:asciiTheme="majorHAnsi" w:eastAsiaTheme="majorEastAsia" w:hAnsiTheme="majorHAnsi" w:cstheme="majorBidi"/>
      <w:b/>
      <w:bCs/>
      <w:color w:val="474747" w:themeColor="accent3" w:themeShade="BF"/>
      <w:szCs w:val="24"/>
    </w:rPr>
  </w:style>
  <w:style w:type="paragraph" w:customStyle="1" w:styleId="ECHRParaQuote">
    <w:name w:val="ECHR_Para_Quote"/>
    <w:aliases w:val="Ju_Quot"/>
    <w:basedOn w:val="Normalny"/>
    <w:uiPriority w:val="14"/>
    <w:qFormat/>
    <w:rsid w:val="00014566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ny"/>
    <w:link w:val="JuParaCar"/>
    <w:uiPriority w:val="12"/>
    <w:qFormat/>
    <w:rsid w:val="00C621C2"/>
    <w:pPr>
      <w:ind w:firstLine="284"/>
    </w:pPr>
  </w:style>
  <w:style w:type="table" w:customStyle="1" w:styleId="ECHRTableSimpleBox">
    <w:name w:val="ECHR_Table_Simple_Box"/>
    <w:basedOn w:val="Standardowy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Standardowy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table" w:customStyle="1" w:styleId="ECHRTableForInternalUse">
    <w:name w:val="ECHR_Table_For_Internal_Use"/>
    <w:basedOn w:val="Standardowy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Standardowy"/>
    <w:uiPriority w:val="99"/>
    <w:rsid w:val="00520BAA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Standardowy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Standardowy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ECHRDecisionBody">
    <w:name w:val="ECHR_Decision_Body"/>
    <w:aliases w:val="Ju_Judges"/>
    <w:basedOn w:val="Normalny"/>
    <w:uiPriority w:val="11"/>
    <w:qFormat/>
    <w:rsid w:val="00DF0549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Standardowy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ny"/>
    <w:uiPriority w:val="28"/>
    <w:qFormat/>
    <w:rsid w:val="00C621C2"/>
    <w:pPr>
      <w:ind w:left="340" w:hanging="340"/>
    </w:pPr>
  </w:style>
  <w:style w:type="paragraph" w:customStyle="1" w:styleId="JuSigned">
    <w:name w:val="Ju_Signed"/>
    <w:basedOn w:val="Normalny"/>
    <w:next w:val="JuParaLast"/>
    <w:uiPriority w:val="32"/>
    <w:qFormat/>
    <w:rsid w:val="00C621C2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ny"/>
    <w:next w:val="Normalny"/>
    <w:uiPriority w:val="30"/>
    <w:qFormat/>
    <w:rsid w:val="00014566"/>
    <w:pPr>
      <w:keepNext/>
      <w:keepLines/>
      <w:spacing w:before="240"/>
      <w:ind w:firstLine="284"/>
    </w:pPr>
  </w:style>
  <w:style w:type="paragraph" w:customStyle="1" w:styleId="JuCourt">
    <w:name w:val="Ju_Court"/>
    <w:basedOn w:val="Normalny"/>
    <w:next w:val="Normalny"/>
    <w:uiPriority w:val="16"/>
    <w:qFormat/>
    <w:rsid w:val="00014566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character" w:styleId="Numerstrony">
    <w:name w:val="page number"/>
    <w:uiPriority w:val="99"/>
    <w:semiHidden/>
    <w:rsid w:val="00014566"/>
    <w:rPr>
      <w:sz w:val="18"/>
    </w:rPr>
  </w:style>
  <w:style w:type="paragraph" w:customStyle="1" w:styleId="JuLista">
    <w:name w:val="Ju_List_a"/>
    <w:basedOn w:val="Normalny"/>
    <w:uiPriority w:val="28"/>
    <w:qFormat/>
    <w:rsid w:val="00C621C2"/>
    <w:pPr>
      <w:ind w:left="346"/>
    </w:pPr>
  </w:style>
  <w:style w:type="paragraph" w:customStyle="1" w:styleId="JuListi">
    <w:name w:val="Ju_List_i"/>
    <w:basedOn w:val="Normalny"/>
    <w:next w:val="JuLista"/>
    <w:uiPriority w:val="28"/>
    <w:qFormat/>
    <w:rsid w:val="00014566"/>
    <w:pPr>
      <w:ind w:left="794"/>
    </w:pPr>
  </w:style>
  <w:style w:type="character" w:styleId="Odwoaniedokomentarza">
    <w:name w:val="annotation reference"/>
    <w:uiPriority w:val="99"/>
    <w:semiHidden/>
    <w:rsid w:val="00014566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01456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4566"/>
    <w:rPr>
      <w:rFonts w:eastAsiaTheme="minorEastAsia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4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566"/>
    <w:rPr>
      <w:rFonts w:eastAsiaTheme="minorEastAsia"/>
      <w:b/>
      <w:bCs/>
      <w:sz w:val="20"/>
    </w:rPr>
  </w:style>
  <w:style w:type="character" w:styleId="Odwoanieprzypisukocowego">
    <w:name w:val="endnote reference"/>
    <w:uiPriority w:val="99"/>
    <w:semiHidden/>
    <w:rsid w:val="000145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1456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566"/>
    <w:rPr>
      <w:rFonts w:eastAsiaTheme="minorEastAsia"/>
      <w:sz w:val="20"/>
    </w:rPr>
  </w:style>
  <w:style w:type="character" w:styleId="UyteHipercze">
    <w:name w:val="FollowedHyperlink"/>
    <w:uiPriority w:val="99"/>
    <w:semiHidden/>
    <w:rsid w:val="00014566"/>
    <w:rPr>
      <w:color w:val="8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14566"/>
    <w:rPr>
      <w:rFonts w:ascii="Tahoma" w:eastAsiaTheme="minorEastAsia" w:hAnsi="Tahoma" w:cs="Tahoma"/>
      <w:sz w:val="20"/>
      <w:shd w:val="clear" w:color="auto" w:fill="000080"/>
    </w:rPr>
  </w:style>
  <w:style w:type="character" w:customStyle="1" w:styleId="JuNames0">
    <w:name w:val="Ju_Names"/>
    <w:rsid w:val="00014566"/>
    <w:rPr>
      <w:smallCaps/>
    </w:rPr>
  </w:style>
  <w:style w:type="paragraph" w:styleId="Listapunktowana">
    <w:name w:val="List Bullet"/>
    <w:basedOn w:val="Normalny"/>
    <w:uiPriority w:val="99"/>
    <w:semiHidden/>
    <w:rsid w:val="00014566"/>
    <w:pPr>
      <w:numPr>
        <w:numId w:val="8"/>
      </w:numPr>
    </w:pPr>
  </w:style>
  <w:style w:type="character" w:customStyle="1" w:styleId="JuITMark">
    <w:name w:val="Ju_ITMark"/>
    <w:basedOn w:val="Domylnaczcionkaakapitu"/>
    <w:uiPriority w:val="38"/>
    <w:qFormat/>
    <w:rsid w:val="00014566"/>
    <w:rPr>
      <w:vanish w:val="0"/>
      <w:color w:val="auto"/>
      <w:sz w:val="14"/>
    </w:rPr>
  </w:style>
  <w:style w:type="paragraph" w:styleId="Podtytu">
    <w:name w:val="Subtitle"/>
    <w:basedOn w:val="Normalny"/>
    <w:next w:val="Normalny"/>
    <w:link w:val="PodtytuZnak"/>
    <w:uiPriority w:val="99"/>
    <w:semiHidden/>
    <w:qFormat/>
    <w:rsid w:val="0001456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uiPriority w:val="99"/>
    <w:semiHidden/>
    <w:rsid w:val="00014566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Bezlisty"/>
    <w:uiPriority w:val="99"/>
    <w:semiHidden/>
    <w:rsid w:val="00014566"/>
    <w:pPr>
      <w:numPr>
        <w:numId w:val="9"/>
      </w:numPr>
    </w:pPr>
  </w:style>
  <w:style w:type="numbering" w:styleId="1ai">
    <w:name w:val="Outline List 1"/>
    <w:basedOn w:val="Bezlisty"/>
    <w:uiPriority w:val="99"/>
    <w:semiHidden/>
    <w:rsid w:val="00014566"/>
    <w:pPr>
      <w:numPr>
        <w:numId w:val="10"/>
      </w:numPr>
    </w:pPr>
  </w:style>
  <w:style w:type="numbering" w:styleId="Artykusekcja">
    <w:name w:val="Outline List 3"/>
    <w:basedOn w:val="Bezlisty"/>
    <w:uiPriority w:val="99"/>
    <w:semiHidden/>
    <w:rsid w:val="00014566"/>
    <w:pPr>
      <w:numPr>
        <w:numId w:val="11"/>
      </w:numPr>
    </w:pPr>
  </w:style>
  <w:style w:type="paragraph" w:styleId="Bibliografia">
    <w:name w:val="Bibliography"/>
    <w:basedOn w:val="Normalny"/>
    <w:next w:val="Normalny"/>
    <w:uiPriority w:val="99"/>
    <w:semiHidden/>
    <w:unhideWhenUsed/>
    <w:rsid w:val="00014566"/>
  </w:style>
  <w:style w:type="paragraph" w:styleId="Tekstblokowy">
    <w:name w:val="Block Text"/>
    <w:basedOn w:val="Normalny"/>
    <w:uiPriority w:val="99"/>
    <w:semiHidden/>
    <w:rsid w:val="00014566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paragraph" w:styleId="Tekstpodstawowy">
    <w:name w:val="Body Text"/>
    <w:basedOn w:val="Normalny"/>
    <w:link w:val="TekstpodstawowyZnak"/>
    <w:uiPriority w:val="99"/>
    <w:semiHidden/>
    <w:rsid w:val="000145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4566"/>
    <w:rPr>
      <w:rFonts w:eastAsiaTheme="minorEastAsia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0145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14566"/>
    <w:rPr>
      <w:rFonts w:eastAsiaTheme="minorEastAsia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4566"/>
    <w:rPr>
      <w:rFonts w:eastAsiaTheme="minorEastAsia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014566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14566"/>
    <w:rPr>
      <w:rFonts w:eastAsiaTheme="minorEastAsia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145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4566"/>
    <w:rPr>
      <w:rFonts w:eastAsiaTheme="minorEastAsia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rsid w:val="0001456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14566"/>
    <w:rPr>
      <w:rFonts w:eastAsiaTheme="minorEastAsia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145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14566"/>
    <w:rPr>
      <w:rFonts w:eastAsiaTheme="minorEastAsia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14566"/>
    <w:rPr>
      <w:rFonts w:eastAsiaTheme="minorEastAsia"/>
      <w:sz w:val="16"/>
      <w:szCs w:val="16"/>
    </w:rPr>
  </w:style>
  <w:style w:type="paragraph" w:styleId="Legenda">
    <w:name w:val="caption"/>
    <w:basedOn w:val="Normalny"/>
    <w:next w:val="Normalny"/>
    <w:uiPriority w:val="99"/>
    <w:semiHidden/>
    <w:qFormat/>
    <w:rsid w:val="00014566"/>
    <w:pPr>
      <w:spacing w:after="200"/>
    </w:pPr>
    <w:rPr>
      <w:b/>
      <w:bCs/>
      <w:color w:val="0072BC" w:themeColor="accent1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rsid w:val="00014566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14566"/>
    <w:rPr>
      <w:rFonts w:eastAsiaTheme="minorEastAsia"/>
      <w:sz w:val="24"/>
    </w:rPr>
  </w:style>
  <w:style w:type="table" w:styleId="Kolorowasiatka">
    <w:name w:val="Colorful Grid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Kolorowasiatkaakcent2">
    <w:name w:val="Colorful Grid Accent 2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Kolorowasiatkaakcent3">
    <w:name w:val="Colorful Grid Accent 3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Kolorowasiatkaakcent4">
    <w:name w:val="Colorful Grid Accent 4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Kolorowasiatkaakcent5">
    <w:name w:val="Colorful Grid Accent 5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Kolorowasiatkaakcent6">
    <w:name w:val="Colorful Grid Accent 6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Kolorowalista">
    <w:name w:val="Colorful List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Kolorowalistaakcent2">
    <w:name w:val="Colorful List Accent 2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Kolorowalistaakcent3">
    <w:name w:val="Colorful List Accent 3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Kolorowalistaakcent4">
    <w:name w:val="Colorful List Accent 4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Kolorowalistaakcent5">
    <w:name w:val="Colorful List Accent 5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Kolorowalistaakcent6">
    <w:name w:val="Colorful List Accent 6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Kolorowecieniowanie">
    <w:name w:val="Colorful Shading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Kolorowecieniowanieakcent4">
    <w:name w:val="Colorful Shading Accent 4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Ciemnalistaakcent2">
    <w:name w:val="Dark List Accent 2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Ciemnalistaakcent3">
    <w:name w:val="Dark List Accent 3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Ciemnalistaakcent4">
    <w:name w:val="Dark List Accent 4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Ciemnalistaakcent5">
    <w:name w:val="Dark List Accent 5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Ciemnalistaakcent6">
    <w:name w:val="Dark List Accent 6"/>
    <w:basedOn w:val="Standardowy"/>
    <w:uiPriority w:val="99"/>
    <w:semiHidden/>
    <w:rsid w:val="00014566"/>
    <w:rPr>
      <w:color w:val="0072BC" w:themeColor="background1"/>
      <w:lang w:val="fr-FR" w:eastAsia="fr-FR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rsid w:val="00014566"/>
  </w:style>
  <w:style w:type="character" w:customStyle="1" w:styleId="DataZnak">
    <w:name w:val="Data Znak"/>
    <w:basedOn w:val="Domylnaczcionkaakapitu"/>
    <w:link w:val="Data"/>
    <w:uiPriority w:val="99"/>
    <w:semiHidden/>
    <w:rsid w:val="00014566"/>
    <w:rPr>
      <w:rFonts w:eastAsiaTheme="minorEastAsia"/>
      <w:sz w:val="24"/>
    </w:rPr>
  </w:style>
  <w:style w:type="paragraph" w:styleId="Podpise-mail">
    <w:name w:val="E-mail Signature"/>
    <w:basedOn w:val="Normalny"/>
    <w:link w:val="Podpise-mailZnak"/>
    <w:uiPriority w:val="99"/>
    <w:semiHidden/>
    <w:rsid w:val="00014566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14566"/>
    <w:rPr>
      <w:rFonts w:eastAsiaTheme="minorEastAsia"/>
      <w:sz w:val="24"/>
    </w:rPr>
  </w:style>
  <w:style w:type="paragraph" w:styleId="Adresnakopercie">
    <w:name w:val="envelope address"/>
    <w:basedOn w:val="Normalny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Adreszwrotnynakopercie">
    <w:name w:val="envelope return"/>
    <w:basedOn w:val="Normalny"/>
    <w:uiPriority w:val="99"/>
    <w:semiHidden/>
    <w:rsid w:val="00014566"/>
    <w:rPr>
      <w:rFonts w:asciiTheme="majorHAnsi" w:eastAsiaTheme="majorEastAsia" w:hAnsiTheme="majorHAnsi" w:cstheme="majorBidi"/>
      <w:sz w:val="20"/>
      <w:szCs w:val="20"/>
    </w:rPr>
  </w:style>
  <w:style w:type="character" w:styleId="HTML-akronim">
    <w:name w:val="HTML Acronym"/>
    <w:basedOn w:val="Domylnaczcionkaakapitu"/>
    <w:uiPriority w:val="99"/>
    <w:semiHidden/>
    <w:rsid w:val="00014566"/>
  </w:style>
  <w:style w:type="paragraph" w:styleId="HTML-adres">
    <w:name w:val="HTML Address"/>
    <w:basedOn w:val="Normalny"/>
    <w:link w:val="HTML-adresZnak"/>
    <w:uiPriority w:val="99"/>
    <w:semiHidden/>
    <w:rsid w:val="00014566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14566"/>
    <w:rPr>
      <w:rFonts w:eastAsiaTheme="minorEastAsia"/>
      <w:i/>
      <w:iCs/>
      <w:sz w:val="24"/>
    </w:rPr>
  </w:style>
  <w:style w:type="character" w:styleId="HTML-cytat">
    <w:name w:val="HTML Cite"/>
    <w:basedOn w:val="Domylnaczcionkaakapitu"/>
    <w:uiPriority w:val="99"/>
    <w:semiHidden/>
    <w:rsid w:val="00014566"/>
    <w:rPr>
      <w:i/>
      <w:iCs/>
    </w:rPr>
  </w:style>
  <w:style w:type="character" w:styleId="HTML-kod">
    <w:name w:val="HTML Code"/>
    <w:basedOn w:val="Domylnaczcionkaakapitu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rsid w:val="00014566"/>
    <w:rPr>
      <w:i/>
      <w:iCs/>
    </w:rPr>
  </w:style>
  <w:style w:type="character" w:styleId="HTML-klawiatura">
    <w:name w:val="HTML Keyboard"/>
    <w:basedOn w:val="Domylnaczcionkaakapitu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14566"/>
    <w:rPr>
      <w:rFonts w:ascii="Consolas" w:eastAsiaTheme="minorEastAsia" w:hAnsi="Consolas" w:cs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rsid w:val="00014566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rsid w:val="00014566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014566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014566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014566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014566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014566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014566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014566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014566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014566"/>
    <w:rPr>
      <w:rFonts w:asciiTheme="majorHAnsi" w:eastAsiaTheme="majorEastAsia" w:hAnsiTheme="majorHAnsi" w:cstheme="majorBidi"/>
      <w:b/>
      <w:bCs/>
    </w:rPr>
  </w:style>
  <w:style w:type="table" w:styleId="Jasnasiatka">
    <w:name w:val="Light Grid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Jasnasiatkaakcent2">
    <w:name w:val="Light Grid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Jasnasiatkaakcent3">
    <w:name w:val="Light Grid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Jasnasiatkaakcent4">
    <w:name w:val="Light Grid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Jasnasiatkaakcent5">
    <w:name w:val="Light Grid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Jasnasiatkaakcent6">
    <w:name w:val="Light Grid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Jasnalista">
    <w:name w:val="Light List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Jasnalistaakcent2">
    <w:name w:val="Light List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Jasnalistaakcent3">
    <w:name w:val="Light List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Jasnalistaakcent4">
    <w:name w:val="Light List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Jasnalistaakcent5">
    <w:name w:val="Light List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Jasnalistaakcent6">
    <w:name w:val="Light List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Jasnecieniowanie">
    <w:name w:val="Light Shading"/>
    <w:basedOn w:val="Standardowy"/>
    <w:uiPriority w:val="99"/>
    <w:semiHidden/>
    <w:rsid w:val="00014566"/>
    <w:rPr>
      <w:color w:val="000000" w:themeColor="text1" w:themeShade="BF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99"/>
    <w:semiHidden/>
    <w:rsid w:val="00014566"/>
    <w:rPr>
      <w:color w:val="00548C" w:themeColor="accent1" w:themeShade="BF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Jasnecieniowanieakcent2">
    <w:name w:val="Light Shading Accent 2"/>
    <w:basedOn w:val="Standardowy"/>
    <w:uiPriority w:val="99"/>
    <w:semiHidden/>
    <w:rsid w:val="00014566"/>
    <w:rPr>
      <w:color w:val="8F0000" w:themeColor="accent2" w:themeShade="BF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Jasnecieniowanieakcent3">
    <w:name w:val="Light Shading Accent 3"/>
    <w:basedOn w:val="Standardowy"/>
    <w:uiPriority w:val="99"/>
    <w:semiHidden/>
    <w:rsid w:val="00014566"/>
    <w:rPr>
      <w:color w:val="474747" w:themeColor="accent3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ecieniowanieakcent4">
    <w:name w:val="Light Shading Accent 4"/>
    <w:basedOn w:val="Standardowy"/>
    <w:uiPriority w:val="99"/>
    <w:semiHidden/>
    <w:rsid w:val="00014566"/>
    <w:rPr>
      <w:color w:val="707070" w:themeColor="accent4" w:themeShade="BF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Jasnecieniowanieakcent5">
    <w:name w:val="Light Shading Accent 5"/>
    <w:basedOn w:val="Standardowy"/>
    <w:uiPriority w:val="99"/>
    <w:semiHidden/>
    <w:rsid w:val="00014566"/>
    <w:rPr>
      <w:color w:val="474747" w:themeColor="accent5" w:themeShade="BF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Jasnecieniowanieakcent6">
    <w:name w:val="Light Shading Accent 6"/>
    <w:basedOn w:val="Standardowy"/>
    <w:uiPriority w:val="99"/>
    <w:semiHidden/>
    <w:rsid w:val="00014566"/>
    <w:rPr>
      <w:color w:val="393939" w:themeColor="accent6" w:themeShade="BF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rsid w:val="00014566"/>
  </w:style>
  <w:style w:type="paragraph" w:styleId="Lista">
    <w:name w:val="List"/>
    <w:basedOn w:val="Normalny"/>
    <w:uiPriority w:val="99"/>
    <w:semiHidden/>
    <w:rsid w:val="00014566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014566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rsid w:val="00014566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rsid w:val="00014566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rsid w:val="00014566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rsid w:val="00014566"/>
    <w:pPr>
      <w:numPr>
        <w:numId w:val="12"/>
      </w:numPr>
      <w:contextualSpacing/>
    </w:pPr>
  </w:style>
  <w:style w:type="paragraph" w:styleId="Listapunktowana3">
    <w:name w:val="List Bullet 3"/>
    <w:basedOn w:val="Normalny"/>
    <w:uiPriority w:val="99"/>
    <w:semiHidden/>
    <w:rsid w:val="00014566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semiHidden/>
    <w:rsid w:val="00014566"/>
    <w:pPr>
      <w:numPr>
        <w:numId w:val="14"/>
      </w:numPr>
      <w:contextualSpacing/>
    </w:pPr>
  </w:style>
  <w:style w:type="paragraph" w:styleId="Listapunktowana5">
    <w:name w:val="List Bullet 5"/>
    <w:basedOn w:val="Normalny"/>
    <w:uiPriority w:val="99"/>
    <w:semiHidden/>
    <w:rsid w:val="00014566"/>
    <w:pPr>
      <w:numPr>
        <w:numId w:val="15"/>
      </w:numPr>
      <w:contextualSpacing/>
    </w:pPr>
  </w:style>
  <w:style w:type="paragraph" w:styleId="Lista-kontynuacja">
    <w:name w:val="List Continue"/>
    <w:basedOn w:val="Normalny"/>
    <w:uiPriority w:val="99"/>
    <w:semiHidden/>
    <w:rsid w:val="00014566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rsid w:val="00014566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rsid w:val="00014566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rsid w:val="00014566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rsid w:val="00014566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rsid w:val="00014566"/>
    <w:pPr>
      <w:numPr>
        <w:numId w:val="16"/>
      </w:numPr>
      <w:contextualSpacing/>
    </w:pPr>
  </w:style>
  <w:style w:type="paragraph" w:styleId="Listanumerowana2">
    <w:name w:val="List Number 2"/>
    <w:basedOn w:val="Normalny"/>
    <w:uiPriority w:val="99"/>
    <w:semiHidden/>
    <w:rsid w:val="00014566"/>
    <w:pPr>
      <w:numPr>
        <w:numId w:val="17"/>
      </w:numPr>
      <w:contextualSpacing/>
    </w:pPr>
  </w:style>
  <w:style w:type="paragraph" w:styleId="Listanumerowana3">
    <w:name w:val="List Number 3"/>
    <w:basedOn w:val="Normalny"/>
    <w:uiPriority w:val="99"/>
    <w:semiHidden/>
    <w:rsid w:val="00014566"/>
    <w:pPr>
      <w:numPr>
        <w:numId w:val="18"/>
      </w:numPr>
      <w:contextualSpacing/>
    </w:pPr>
  </w:style>
  <w:style w:type="paragraph" w:styleId="Listanumerowana4">
    <w:name w:val="List Number 4"/>
    <w:basedOn w:val="Normalny"/>
    <w:uiPriority w:val="99"/>
    <w:semiHidden/>
    <w:rsid w:val="00014566"/>
    <w:pPr>
      <w:numPr>
        <w:numId w:val="19"/>
      </w:numPr>
      <w:contextualSpacing/>
    </w:pPr>
  </w:style>
  <w:style w:type="paragraph" w:styleId="Listanumerowana5">
    <w:name w:val="List Number 5"/>
    <w:basedOn w:val="Normalny"/>
    <w:uiPriority w:val="99"/>
    <w:semiHidden/>
    <w:rsid w:val="00014566"/>
    <w:pPr>
      <w:numPr>
        <w:numId w:val="20"/>
      </w:numPr>
      <w:contextualSpacing/>
    </w:pPr>
  </w:style>
  <w:style w:type="paragraph" w:styleId="Tekstmakra">
    <w:name w:val="macro"/>
    <w:link w:val="TekstmakraZnak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14566"/>
    <w:rPr>
      <w:rFonts w:ascii="Consolas" w:hAnsi="Consolas" w:cs="Consolas"/>
      <w:sz w:val="20"/>
      <w:szCs w:val="20"/>
      <w:lang w:val="en-GB" w:eastAsia="fr-FR"/>
    </w:rPr>
  </w:style>
  <w:style w:type="table" w:styleId="redniasiatka1">
    <w:name w:val="Medium Grid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redniasiatka1akcent2">
    <w:name w:val="Medium Grid 1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redniasiatka1akcent3">
    <w:name w:val="Medium Grid 1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redniasiatka1akcent4">
    <w:name w:val="Medium Grid 1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redniasiatka1akcent5">
    <w:name w:val="Medium Grid 1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redniasiatka1akcent6">
    <w:name w:val="Medium Grid 1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redniasiatka2">
    <w:name w:val="Medium Grid 2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1">
    <w:name w:val="Medium Grid 2 Accent 1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2">
    <w:name w:val="Medium Grid 2 Accent 2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3">
    <w:name w:val="Medium Grid 2 Accent 3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4">
    <w:name w:val="Medium Grid 2 Accent 4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5">
    <w:name w:val="Medium Grid 2 Accent 5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2akcent6">
    <w:name w:val="Medium Grid 2 Accent 6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redniasiatka3">
    <w:name w:val="Medium Grid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redniasiatka3akcent2">
    <w:name w:val="Medium Grid 3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redniasiatka3akcent3">
    <w:name w:val="Medium Grid 3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redniasiatka3akcent4">
    <w:name w:val="Medium Grid 3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redniasiatka3akcent5">
    <w:name w:val="Medium Grid 3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redniasiatka3akcent6">
    <w:name w:val="Medium Grid 3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rednialista1">
    <w:name w:val="Medium List 1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rednialista1akcent2">
    <w:name w:val="Medium List 1 Accent 2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rednialista1akcent3">
    <w:name w:val="Medium List 1 Accent 3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rednialista1akcent4">
    <w:name w:val="Medium List 1 Accent 4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rednialista1akcent5">
    <w:name w:val="Medium List 1 Accent 5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rednialista1akcent6">
    <w:name w:val="Medium List 1 Accent 6"/>
    <w:basedOn w:val="Standardowy"/>
    <w:uiPriority w:val="99"/>
    <w:semiHidden/>
    <w:rsid w:val="00014566"/>
    <w:rPr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rednialista2">
    <w:name w:val="Medium List 2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99"/>
    <w:semiHidden/>
    <w:rsid w:val="00014566"/>
    <w:rPr>
      <w:rFonts w:asciiTheme="majorHAnsi" w:eastAsiaTheme="majorEastAsia" w:hAnsiTheme="majorHAnsi" w:cstheme="majorBidi"/>
      <w:color w:val="000000" w:themeColor="text1"/>
      <w:lang w:val="fr-FR" w:eastAsia="fr-FR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145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rsid w:val="00014566"/>
    <w:rPr>
      <w:rFonts w:ascii="Times New Roman" w:hAnsi="Times New Roman" w:cs="Times New Roman"/>
      <w:szCs w:val="24"/>
    </w:rPr>
  </w:style>
  <w:style w:type="paragraph" w:styleId="Wcicienormalne">
    <w:name w:val="Normal Indent"/>
    <w:basedOn w:val="Normalny"/>
    <w:uiPriority w:val="99"/>
    <w:semiHidden/>
    <w:rsid w:val="00014566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rsid w:val="00014566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14566"/>
    <w:rPr>
      <w:rFonts w:eastAsiaTheme="minorEastAsia"/>
      <w:sz w:val="24"/>
    </w:rPr>
  </w:style>
  <w:style w:type="character" w:styleId="Tekstzastpczy">
    <w:name w:val="Placeholder Text"/>
    <w:basedOn w:val="Domylnaczcionkaakapitu"/>
    <w:uiPriority w:val="99"/>
    <w:semiHidden/>
    <w:rsid w:val="00014566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4566"/>
    <w:rPr>
      <w:rFonts w:ascii="Consolas" w:eastAsiaTheme="minorEastAsia" w:hAnsi="Consolas" w:cs="Consolas"/>
      <w:sz w:val="21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rsid w:val="00014566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14566"/>
    <w:rPr>
      <w:rFonts w:eastAsiaTheme="minorEastAsia"/>
      <w:sz w:val="24"/>
    </w:rPr>
  </w:style>
  <w:style w:type="paragraph" w:styleId="Podpis">
    <w:name w:val="Signature"/>
    <w:basedOn w:val="Normalny"/>
    <w:link w:val="PodpisZnak"/>
    <w:uiPriority w:val="99"/>
    <w:semiHidden/>
    <w:rsid w:val="00014566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14566"/>
    <w:rPr>
      <w:rFonts w:eastAsiaTheme="minorEastAsia"/>
      <w:sz w:val="24"/>
    </w:rPr>
  </w:style>
  <w:style w:type="table" w:styleId="Tabela-Efekty3W1">
    <w:name w:val="Table 3D effects 1"/>
    <w:basedOn w:val="Standardowy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rsid w:val="00014566"/>
    <w:pPr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rsid w:val="00014566"/>
  </w:style>
  <w:style w:type="table" w:styleId="Tabela-Profesjonalny">
    <w:name w:val="Table Professional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6">
    <w:name w:val="toc 6"/>
    <w:basedOn w:val="Normalny"/>
    <w:next w:val="Normalny"/>
    <w:autoRedefine/>
    <w:uiPriority w:val="99"/>
    <w:semiHidden/>
    <w:rsid w:val="00014566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014566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014566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014566"/>
    <w:pPr>
      <w:spacing w:after="100"/>
      <w:ind w:left="1920"/>
    </w:pPr>
  </w:style>
  <w:style w:type="character" w:customStyle="1" w:styleId="JuParaCar">
    <w:name w:val="Ju_Para Car"/>
    <w:link w:val="ECHRPara"/>
    <w:uiPriority w:val="12"/>
    <w:rsid w:val="00810B9C"/>
    <w:rPr>
      <w:rFonts w:eastAsiaTheme="minorEastAsia"/>
      <w:sz w:val="24"/>
    </w:rPr>
  </w:style>
  <w:style w:type="paragraph" w:styleId="Poprawka">
    <w:name w:val="Revision"/>
    <w:hidden/>
    <w:uiPriority w:val="99"/>
    <w:semiHidden/>
    <w:rsid w:val="000E3D8B"/>
    <w:rPr>
      <w:rFonts w:eastAsiaTheme="minorEastAsia"/>
      <w:sz w:val="24"/>
    </w:rPr>
  </w:style>
  <w:style w:type="paragraph" w:customStyle="1" w:styleId="jupara">
    <w:name w:val="jupara"/>
    <w:basedOn w:val="Normalny"/>
    <w:rsid w:val="002973D8"/>
    <w:pPr>
      <w:ind w:firstLine="284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jucase0">
    <w:name w:val="jucase"/>
    <w:basedOn w:val="Normalny"/>
    <w:rsid w:val="002973D8"/>
    <w:pPr>
      <w:ind w:firstLine="284"/>
    </w:pPr>
    <w:rPr>
      <w:rFonts w:ascii="Times New Roman" w:eastAsia="Times New Roman" w:hAnsi="Times New Roman" w:cs="Times New Roman"/>
      <w:b/>
      <w:bCs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F217-6253-4CDC-9667-CC042D80C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F8447C-E1D2-4D35-9E5F-EBA9210D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238775-AB31-4159-B45C-53C188A8A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E82B5-7F08-429E-BA4E-83718B50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4563</Words>
  <Characters>27383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2018-01-09T12:24:00Z</dcterms:created>
  <dcterms:modified xsi:type="dcterms:W3CDTF">2018-01-16T11:02:00Z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