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9C615" w14:textId="77777777" w:rsidR="002429C2" w:rsidRDefault="002429C2" w:rsidP="002429C2">
      <w:pPr>
        <w:pStyle w:val="Tytu"/>
        <w:jc w:val="both"/>
        <w:rPr>
          <w:sz w:val="40"/>
        </w:rPr>
      </w:pPr>
      <w:bookmarkStart w:id="0" w:name="_GoBack"/>
      <w:bookmarkEnd w:id="0"/>
    </w:p>
    <w:p w14:paraId="79D113AE" w14:textId="77777777" w:rsidR="002429C2" w:rsidRDefault="002429C2" w:rsidP="002429C2">
      <w:pPr>
        <w:pStyle w:val="Tytu"/>
        <w:jc w:val="both"/>
        <w:rPr>
          <w:sz w:val="40"/>
        </w:rPr>
      </w:pPr>
    </w:p>
    <w:p w14:paraId="64ECE44F" w14:textId="77777777" w:rsidR="002429C2" w:rsidRDefault="002429C2" w:rsidP="002429C2">
      <w:pPr>
        <w:pStyle w:val="Tytu"/>
        <w:jc w:val="both"/>
        <w:rPr>
          <w:sz w:val="40"/>
        </w:rPr>
      </w:pPr>
    </w:p>
    <w:p w14:paraId="6EFF8C54" w14:textId="77777777" w:rsidR="002429C2" w:rsidRDefault="002429C2" w:rsidP="002429C2">
      <w:pPr>
        <w:pStyle w:val="Tytu"/>
        <w:jc w:val="both"/>
        <w:rPr>
          <w:sz w:val="40"/>
        </w:rPr>
      </w:pPr>
    </w:p>
    <w:p w14:paraId="5CB7665A" w14:textId="77777777" w:rsidR="002429C2" w:rsidRDefault="002429C2" w:rsidP="002429C2">
      <w:pPr>
        <w:pStyle w:val="Tytu"/>
        <w:jc w:val="both"/>
        <w:rPr>
          <w:sz w:val="40"/>
        </w:rPr>
      </w:pPr>
    </w:p>
    <w:p w14:paraId="02DE8402" w14:textId="77777777" w:rsidR="002429C2" w:rsidRDefault="002429C2" w:rsidP="002429C2">
      <w:pPr>
        <w:pStyle w:val="Tytu"/>
        <w:jc w:val="both"/>
        <w:rPr>
          <w:sz w:val="40"/>
        </w:rPr>
      </w:pPr>
    </w:p>
    <w:p w14:paraId="2D7AF720" w14:textId="77777777" w:rsidR="002429C2" w:rsidRDefault="002429C2" w:rsidP="002429C2">
      <w:pPr>
        <w:pStyle w:val="Tytu"/>
        <w:jc w:val="both"/>
        <w:rPr>
          <w:sz w:val="40"/>
        </w:rPr>
      </w:pPr>
    </w:p>
    <w:p w14:paraId="1F292420" w14:textId="02AC9400" w:rsidR="005E0AE5" w:rsidRPr="005E0AE5" w:rsidRDefault="005E0AE5" w:rsidP="005E0AE5">
      <w:pPr>
        <w:spacing w:after="0" w:line="240" w:lineRule="auto"/>
        <w:contextualSpacing/>
        <w:jc w:val="center"/>
        <w:rPr>
          <w:rFonts w:ascii="Calibri Light" w:eastAsia="SimSun" w:hAnsi="Calibri Light" w:cs="Times New Roman"/>
          <w:sz w:val="40"/>
          <w:szCs w:val="56"/>
        </w:rPr>
      </w:pPr>
      <w:r w:rsidRPr="005E0AE5">
        <w:rPr>
          <w:rFonts w:ascii="Calibri Light" w:eastAsia="SimSun" w:hAnsi="Calibri Light" w:cs="Times New Roman"/>
          <w:b/>
          <w:sz w:val="40"/>
          <w:szCs w:val="56"/>
        </w:rPr>
        <w:t xml:space="preserve">Zaproszenie do składania </w:t>
      </w:r>
      <w:r w:rsidR="00BF32F3">
        <w:rPr>
          <w:rFonts w:ascii="Calibri Light" w:eastAsia="SimSun" w:hAnsi="Calibri Light" w:cs="Times New Roman"/>
          <w:b/>
          <w:sz w:val="40"/>
          <w:szCs w:val="56"/>
        </w:rPr>
        <w:t xml:space="preserve">założeń </w:t>
      </w:r>
      <w:r w:rsidRPr="005E0AE5">
        <w:rPr>
          <w:rFonts w:ascii="Calibri Light" w:eastAsia="SimSun" w:hAnsi="Calibri Light" w:cs="Times New Roman"/>
          <w:b/>
          <w:sz w:val="40"/>
          <w:szCs w:val="56"/>
        </w:rPr>
        <w:t xml:space="preserve">projektów </w:t>
      </w:r>
      <w:r w:rsidR="00BF32F3">
        <w:rPr>
          <w:rFonts w:ascii="Calibri Light" w:eastAsia="SimSun" w:hAnsi="Calibri Light" w:cs="Times New Roman"/>
          <w:b/>
          <w:sz w:val="40"/>
          <w:szCs w:val="56"/>
        </w:rPr>
        <w:br/>
      </w:r>
      <w:r w:rsidRPr="005E0AE5">
        <w:rPr>
          <w:rFonts w:ascii="Calibri Light" w:eastAsia="SimSun" w:hAnsi="Calibri Light" w:cs="Times New Roman"/>
          <w:sz w:val="40"/>
          <w:szCs w:val="56"/>
        </w:rPr>
        <w:t xml:space="preserve">wpisujących się w łańcuch wartości pełnego cyklu życia baterii nowej generacji dla pojazdów oraz stacjonarnych </w:t>
      </w:r>
      <w:r w:rsidR="00EF2F84">
        <w:rPr>
          <w:rFonts w:ascii="Calibri Light" w:eastAsia="SimSun" w:hAnsi="Calibri Light" w:cs="Times New Roman"/>
          <w:sz w:val="40"/>
          <w:szCs w:val="56"/>
        </w:rPr>
        <w:t>systemów magazynowania energii</w:t>
      </w:r>
    </w:p>
    <w:p w14:paraId="6F5DAAFB" w14:textId="2B103932" w:rsidR="00FF3C27" w:rsidRDefault="00FF3C27" w:rsidP="002429C2">
      <w:pPr>
        <w:pStyle w:val="Tytu"/>
        <w:jc w:val="both"/>
        <w:rPr>
          <w:sz w:val="40"/>
        </w:rPr>
      </w:pPr>
    </w:p>
    <w:p w14:paraId="6BFB13F1" w14:textId="6852BAF0" w:rsidR="006D129D" w:rsidRDefault="006D129D" w:rsidP="002429C2">
      <w:pPr>
        <w:pStyle w:val="Tytu"/>
        <w:jc w:val="both"/>
        <w:rPr>
          <w:sz w:val="40"/>
        </w:rPr>
      </w:pPr>
    </w:p>
    <w:p w14:paraId="14A6DDD5" w14:textId="2544164E" w:rsidR="006D129D" w:rsidRDefault="006D129D" w:rsidP="002429C2">
      <w:pPr>
        <w:pStyle w:val="Tytu"/>
        <w:jc w:val="both"/>
        <w:rPr>
          <w:sz w:val="40"/>
        </w:rPr>
      </w:pPr>
    </w:p>
    <w:p w14:paraId="69000051" w14:textId="7E00DF7D" w:rsidR="006D129D" w:rsidRDefault="006D129D" w:rsidP="002429C2">
      <w:pPr>
        <w:pStyle w:val="Tytu"/>
        <w:jc w:val="both"/>
        <w:rPr>
          <w:sz w:val="40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44765B" wp14:editId="3F79AA63">
            <wp:simplePos x="0" y="0"/>
            <wp:positionH relativeFrom="margin">
              <wp:align>center</wp:align>
            </wp:positionH>
            <wp:positionV relativeFrom="margin">
              <wp:posOffset>4593590</wp:posOffset>
            </wp:positionV>
            <wp:extent cx="2893695" cy="741045"/>
            <wp:effectExtent l="0" t="0" r="1905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PI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112DD" w14:textId="77777777" w:rsidR="006D129D" w:rsidRDefault="006D129D" w:rsidP="002429C2">
      <w:pPr>
        <w:pStyle w:val="Tytu"/>
        <w:jc w:val="both"/>
        <w:rPr>
          <w:sz w:val="40"/>
        </w:rPr>
      </w:pPr>
    </w:p>
    <w:p w14:paraId="2CD8368A" w14:textId="77777777" w:rsidR="006D129D" w:rsidRDefault="006D129D" w:rsidP="002429C2">
      <w:pPr>
        <w:pStyle w:val="Tytu"/>
        <w:jc w:val="both"/>
        <w:rPr>
          <w:sz w:val="40"/>
        </w:rPr>
      </w:pPr>
    </w:p>
    <w:p w14:paraId="0D449313" w14:textId="77777777" w:rsidR="006D129D" w:rsidRDefault="006D129D" w:rsidP="002429C2">
      <w:pPr>
        <w:pStyle w:val="Tytu"/>
        <w:jc w:val="both"/>
        <w:rPr>
          <w:sz w:val="40"/>
        </w:rPr>
      </w:pPr>
    </w:p>
    <w:p w14:paraId="79E9FF3F" w14:textId="77777777" w:rsidR="006D129D" w:rsidRDefault="006D129D" w:rsidP="002429C2">
      <w:pPr>
        <w:pStyle w:val="Tytu"/>
        <w:jc w:val="both"/>
        <w:rPr>
          <w:sz w:val="40"/>
        </w:rPr>
      </w:pPr>
    </w:p>
    <w:p w14:paraId="031EBAEA" w14:textId="40188687" w:rsidR="006D129D" w:rsidRDefault="00C23298" w:rsidP="002429C2">
      <w:pPr>
        <w:pStyle w:val="Tytu"/>
        <w:jc w:val="both"/>
        <w:rPr>
          <w:sz w:val="40"/>
        </w:rPr>
      </w:pPr>
      <w:r>
        <w:rPr>
          <w:noProof/>
          <w:sz w:val="40"/>
          <w:lang w:eastAsia="pl-PL"/>
        </w:rPr>
        <w:drawing>
          <wp:anchor distT="0" distB="0" distL="114300" distR="114300" simplePos="0" relativeHeight="251659264" behindDoc="0" locked="0" layoutInCell="1" allowOverlap="1" wp14:anchorId="5F5EDD3D" wp14:editId="70968777">
            <wp:simplePos x="0" y="0"/>
            <wp:positionH relativeFrom="margin">
              <wp:posOffset>2123440</wp:posOffset>
            </wp:positionH>
            <wp:positionV relativeFrom="margin">
              <wp:posOffset>6038850</wp:posOffset>
            </wp:positionV>
            <wp:extent cx="1495425" cy="7334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-pfr-rgb_zVphG0v.jpg"/>
                    <pic:cNvPicPr/>
                  </pic:nvPicPr>
                  <pic:blipFill rotWithShape="1">
                    <a:blip r:embed="rId13" cstate="print">
                      <a:clrChange>
                        <a:clrFrom>
                          <a:srgbClr val="FFFEFC"/>
                        </a:clrFrom>
                        <a:clrTo>
                          <a:srgbClr val="FF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60" t="18868" r="9589" b="25254"/>
                    <a:stretch/>
                  </pic:blipFill>
                  <pic:spPr bwMode="auto">
                    <a:xfrm>
                      <a:off x="0" y="0"/>
                      <a:ext cx="14954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CF69F" w14:textId="62596DC9" w:rsidR="006D129D" w:rsidRDefault="006D129D" w:rsidP="002429C2">
      <w:pPr>
        <w:pStyle w:val="Tytu"/>
        <w:jc w:val="both"/>
        <w:rPr>
          <w:sz w:val="40"/>
        </w:rPr>
      </w:pPr>
    </w:p>
    <w:p w14:paraId="4CA12E42" w14:textId="77777777" w:rsidR="006D129D" w:rsidRDefault="006D129D" w:rsidP="002429C2">
      <w:pPr>
        <w:pStyle w:val="Tytu"/>
        <w:jc w:val="both"/>
        <w:rPr>
          <w:sz w:val="40"/>
        </w:rPr>
      </w:pPr>
    </w:p>
    <w:p w14:paraId="0D9350A7" w14:textId="77777777" w:rsidR="006D129D" w:rsidRDefault="006D129D" w:rsidP="006D129D">
      <w:pPr>
        <w:jc w:val="center"/>
      </w:pPr>
    </w:p>
    <w:p w14:paraId="2B76069E" w14:textId="77777777" w:rsidR="006D129D" w:rsidRDefault="006D129D" w:rsidP="006D129D">
      <w:pPr>
        <w:jc w:val="center"/>
      </w:pPr>
    </w:p>
    <w:p w14:paraId="1AFFEA91" w14:textId="77777777" w:rsidR="006D129D" w:rsidRDefault="006D129D" w:rsidP="006D129D">
      <w:pPr>
        <w:jc w:val="center"/>
      </w:pPr>
    </w:p>
    <w:p w14:paraId="4B5A1CAF" w14:textId="77777777" w:rsidR="006D129D" w:rsidRDefault="006D129D" w:rsidP="006D129D">
      <w:pPr>
        <w:jc w:val="center"/>
      </w:pPr>
    </w:p>
    <w:p w14:paraId="5B91FFE6" w14:textId="77777777" w:rsidR="006D129D" w:rsidRDefault="006D129D" w:rsidP="006D129D">
      <w:pPr>
        <w:jc w:val="center"/>
      </w:pPr>
    </w:p>
    <w:p w14:paraId="74F6AD2A" w14:textId="77777777" w:rsidR="006D129D" w:rsidRDefault="006D129D" w:rsidP="006D129D">
      <w:pPr>
        <w:jc w:val="center"/>
      </w:pPr>
    </w:p>
    <w:p w14:paraId="7DC1F172" w14:textId="26CA5E17" w:rsidR="00FF3C27" w:rsidRDefault="006D129D" w:rsidP="006D129D">
      <w:pPr>
        <w:jc w:val="center"/>
      </w:pPr>
      <w:r>
        <w:t xml:space="preserve">Warszawa, </w:t>
      </w:r>
      <w:r w:rsidR="00184C10">
        <w:t>12</w:t>
      </w:r>
      <w:r>
        <w:t>.04.2019</w:t>
      </w:r>
    </w:p>
    <w:p w14:paraId="034B50D3" w14:textId="77777777" w:rsidR="00855982" w:rsidRPr="00855982" w:rsidRDefault="002429C2" w:rsidP="00855982">
      <w:pPr>
        <w:pStyle w:val="Nagwek1"/>
      </w:pPr>
      <w:bookmarkStart w:id="1" w:name="_Toc5769124"/>
      <w:bookmarkStart w:id="2" w:name="_Toc5921757"/>
      <w:bookmarkStart w:id="3" w:name="_Toc5954713"/>
      <w:bookmarkStart w:id="4" w:name="_Toc6312384"/>
      <w:r>
        <w:lastRenderedPageBreak/>
        <w:t>Wstęp</w:t>
      </w:r>
      <w:bookmarkEnd w:id="1"/>
      <w:bookmarkEnd w:id="2"/>
      <w:bookmarkEnd w:id="3"/>
      <w:bookmarkEnd w:id="4"/>
    </w:p>
    <w:p w14:paraId="0A978AB1" w14:textId="73FED408" w:rsidR="008F5129" w:rsidRPr="00D34C2D" w:rsidRDefault="008F5129" w:rsidP="008F5129">
      <w:pPr>
        <w:jc w:val="both"/>
        <w:rPr>
          <w:rFonts w:ascii="Calibri" w:eastAsia="SimSun" w:hAnsi="Calibri" w:cs="Arial"/>
        </w:rPr>
      </w:pPr>
      <w:bookmarkStart w:id="5" w:name="_Toc5769126"/>
      <w:bookmarkStart w:id="6" w:name="_Toc5921759"/>
      <w:bookmarkStart w:id="7" w:name="_Toc5954715"/>
      <w:r w:rsidRPr="00D34C2D">
        <w:rPr>
          <w:rFonts w:ascii="Calibri" w:eastAsia="SimSun" w:hAnsi="Calibri" w:cs="Arial"/>
        </w:rPr>
        <w:t xml:space="preserve">Niniejsze zaproszenie </w:t>
      </w:r>
      <w:r>
        <w:rPr>
          <w:rFonts w:ascii="Calibri" w:eastAsia="SimSun" w:hAnsi="Calibri" w:cs="Arial"/>
        </w:rPr>
        <w:t xml:space="preserve">Ministerstwa Przedsiębiorczości i Technologii </w:t>
      </w:r>
      <w:r w:rsidRPr="00D34C2D">
        <w:rPr>
          <w:rFonts w:ascii="Calibri" w:eastAsia="SimSun" w:hAnsi="Calibri" w:cs="Arial"/>
        </w:rPr>
        <w:t xml:space="preserve">do składania </w:t>
      </w:r>
      <w:r w:rsidR="00BF32F3">
        <w:rPr>
          <w:rFonts w:ascii="Calibri" w:eastAsia="SimSun" w:hAnsi="Calibri" w:cs="Arial"/>
        </w:rPr>
        <w:t>założeń</w:t>
      </w:r>
      <w:r>
        <w:rPr>
          <w:rFonts w:ascii="Calibri" w:eastAsia="SimSun" w:hAnsi="Calibri" w:cs="Arial"/>
        </w:rPr>
        <w:t xml:space="preserve"> </w:t>
      </w:r>
      <w:r w:rsidRPr="00B30537">
        <w:rPr>
          <w:rFonts w:ascii="Calibri" w:eastAsia="SimSun" w:hAnsi="Calibri" w:cs="Arial"/>
        </w:rPr>
        <w:t>projektów</w:t>
      </w:r>
      <w:r w:rsidRPr="00D34C2D">
        <w:rPr>
          <w:rFonts w:ascii="Calibri" w:eastAsia="SimSun" w:hAnsi="Calibri" w:cs="Arial"/>
        </w:rPr>
        <w:t xml:space="preserve"> ma na celu zidentyfikowanie przedsiębiorstw oraz planowanych przez nie do realizacji projektów, wpisujących się w łańcuch wartości cyklu życia baterii nowej generacji, których realizacja będzie możliwa dzięki uzyskaniu pomocy publicznej w ramach mechanizmu IPCEI</w:t>
      </w:r>
      <w:r>
        <w:rPr>
          <w:rStyle w:val="Odwoanieprzypisudolnego"/>
          <w:rFonts w:ascii="Calibri" w:eastAsia="SimSun" w:hAnsi="Calibri" w:cs="Arial"/>
        </w:rPr>
        <w:footnoteReference w:id="1"/>
      </w:r>
      <w:r w:rsidRPr="00D34C2D">
        <w:rPr>
          <w:rFonts w:ascii="Calibri" w:eastAsia="SimSun" w:hAnsi="Calibri" w:cs="Arial"/>
        </w:rPr>
        <w:t xml:space="preserve">. Po zakończeniu tego etapu, pozytywnie ocenieni wnioskodawcy poproszeni zostaną o rozwinięcie koncepcji </w:t>
      </w:r>
      <w:r>
        <w:rPr>
          <w:rFonts w:ascii="Calibri" w:eastAsia="SimSun" w:hAnsi="Calibri" w:cs="Arial"/>
        </w:rPr>
        <w:br/>
      </w:r>
      <w:r w:rsidRPr="00D34C2D">
        <w:rPr>
          <w:rFonts w:ascii="Calibri" w:eastAsia="SimSun" w:hAnsi="Calibri" w:cs="Arial"/>
        </w:rPr>
        <w:t>i przygotowanie pełnych wniosków projektowych.</w:t>
      </w:r>
    </w:p>
    <w:p w14:paraId="72B06644" w14:textId="77777777" w:rsidR="008F5129" w:rsidRPr="00D34C2D" w:rsidRDefault="008F5129" w:rsidP="008F5129">
      <w:pPr>
        <w:jc w:val="both"/>
        <w:rPr>
          <w:rFonts w:ascii="Calibri" w:eastAsia="SimSun" w:hAnsi="Calibri" w:cs="Arial"/>
        </w:rPr>
      </w:pPr>
      <w:r w:rsidRPr="00D34C2D">
        <w:rPr>
          <w:rFonts w:ascii="Calibri" w:eastAsia="SimSun" w:hAnsi="Calibri" w:cs="Arial"/>
        </w:rPr>
        <w:t>Projekt powinien charakteryzować się wysokim poziomem innowacyjności i przyczynić się do wzrostu zatrudnienia i konkurencyjność przemysłu w Polsce i w Unii Europejskiej. Przewidywana do zastosowania technologia powinna wyróżniać się na tle obecnej oraz zapewniać przewagę konkurencyjną w przyszłości. Korzyści płynące z projektu nie powinny ograniczać się tylko do danego przedsiębiorstwa lub sektora, ale powinny, w ramach łańcucha wartości, oddziaływać również na wzrost w innych jego ogniwach.</w:t>
      </w:r>
    </w:p>
    <w:p w14:paraId="745020DB" w14:textId="77777777" w:rsidR="008F5129" w:rsidRPr="00D34C2D" w:rsidRDefault="008F5129" w:rsidP="008F5129">
      <w:pPr>
        <w:jc w:val="both"/>
        <w:rPr>
          <w:rFonts w:ascii="Calibri" w:eastAsia="SimSun" w:hAnsi="Calibri" w:cs="Arial"/>
        </w:rPr>
      </w:pPr>
      <w:r w:rsidRPr="00D34C2D">
        <w:rPr>
          <w:rFonts w:ascii="Calibri" w:eastAsia="SimSun" w:hAnsi="Calibri" w:cs="Arial"/>
        </w:rPr>
        <w:t>Projekt może uzyskać wsparcie finansowe z zastrzeżeniem, że przedmiot projektu spełnia kryteria określone w pkt 3</w:t>
      </w:r>
      <w:r>
        <w:rPr>
          <w:rFonts w:ascii="Calibri" w:eastAsia="SimSun" w:hAnsi="Calibri" w:cs="Arial"/>
        </w:rPr>
        <w:t>.</w:t>
      </w:r>
      <w:r w:rsidRPr="00D34C2D">
        <w:rPr>
          <w:rFonts w:ascii="Calibri" w:eastAsia="SimSun" w:hAnsi="Calibri" w:cs="Arial"/>
        </w:rPr>
        <w:t xml:space="preserve"> komunikatu Komisji (Dz. Urz. UE. 2014/C 188 /02). Koszty kwalifikowalne</w:t>
      </w:r>
      <w:r>
        <w:rPr>
          <w:rFonts w:ascii="Calibri" w:eastAsia="SimSun" w:hAnsi="Calibri" w:cs="Arial"/>
        </w:rPr>
        <w:t>,</w:t>
      </w:r>
      <w:r w:rsidRPr="00D34C2D">
        <w:rPr>
          <w:rFonts w:ascii="Calibri" w:eastAsia="SimSun" w:hAnsi="Calibri" w:cs="Arial"/>
        </w:rPr>
        <w:t xml:space="preserve"> to koszty wymienione w załączniku do komunikatu Komisji w sprawie kryteriów analizy zgodności pomocy państwa z rynkiem wewnętrznym w celu promowania realizacji ważnych projektów wspólnego europejskiego interesu w granicach luki w finansowaniu projektu.</w:t>
      </w:r>
    </w:p>
    <w:p w14:paraId="41096FF6" w14:textId="1E3BD099" w:rsidR="008F5129" w:rsidRPr="00D34C2D" w:rsidRDefault="008F5129" w:rsidP="008F5129">
      <w:pPr>
        <w:jc w:val="both"/>
        <w:rPr>
          <w:rFonts w:ascii="Calibri" w:eastAsia="SimSun" w:hAnsi="Calibri" w:cs="Arial"/>
        </w:rPr>
      </w:pPr>
      <w:bookmarkStart w:id="8" w:name="_Toc5769125"/>
      <w:r w:rsidRPr="00D34C2D">
        <w:rPr>
          <w:rFonts w:ascii="Calibri" w:eastAsia="SimSun" w:hAnsi="Calibri" w:cs="Arial"/>
        </w:rPr>
        <w:t xml:space="preserve">Celem Komisji Europejskiej oraz europejskiej strategii przemysłowej jest uczynienie </w:t>
      </w:r>
      <w:r>
        <w:rPr>
          <w:rFonts w:ascii="Calibri" w:eastAsia="SimSun" w:hAnsi="Calibri" w:cs="Arial"/>
        </w:rPr>
        <w:t xml:space="preserve">z </w:t>
      </w:r>
      <w:r w:rsidRPr="00D34C2D">
        <w:rPr>
          <w:rFonts w:ascii="Calibri" w:eastAsia="SimSun" w:hAnsi="Calibri" w:cs="Arial"/>
        </w:rPr>
        <w:t>UE światow</w:t>
      </w:r>
      <w:r>
        <w:rPr>
          <w:rFonts w:ascii="Calibri" w:eastAsia="SimSun" w:hAnsi="Calibri" w:cs="Arial"/>
        </w:rPr>
        <w:t>ego</w:t>
      </w:r>
      <w:r w:rsidRPr="00D34C2D">
        <w:rPr>
          <w:rFonts w:ascii="Calibri" w:eastAsia="SimSun" w:hAnsi="Calibri" w:cs="Arial"/>
        </w:rPr>
        <w:t xml:space="preserve"> lider</w:t>
      </w:r>
      <w:r>
        <w:rPr>
          <w:rFonts w:ascii="Calibri" w:eastAsia="SimSun" w:hAnsi="Calibri" w:cs="Arial"/>
        </w:rPr>
        <w:t>a</w:t>
      </w:r>
      <w:r w:rsidRPr="00D34C2D">
        <w:rPr>
          <w:rFonts w:ascii="Calibri" w:eastAsia="SimSun" w:hAnsi="Calibri" w:cs="Arial"/>
        </w:rPr>
        <w:t xml:space="preserve"> w dziedzinie </w:t>
      </w:r>
      <w:r>
        <w:rPr>
          <w:rFonts w:ascii="Calibri" w:eastAsia="SimSun" w:hAnsi="Calibri" w:cs="Arial"/>
        </w:rPr>
        <w:t>bez</w:t>
      </w:r>
      <w:r w:rsidRPr="00D34C2D">
        <w:rPr>
          <w:rFonts w:ascii="Calibri" w:eastAsia="SimSun" w:hAnsi="Calibri" w:cs="Arial"/>
        </w:rPr>
        <w:t>emisyjnej gospodarki o obiegu zamkniętym. Jednym z kluczowych wymiarów transformacji w kierunku czystej mobilności jest podtrzymanie globalnej konkurencyjności europejskiego sektora motoryzacyjnego poprzez zbudowanie w Europie przemysłow</w:t>
      </w:r>
      <w:r>
        <w:rPr>
          <w:rFonts w:ascii="Calibri" w:eastAsia="SimSun" w:hAnsi="Calibri" w:cs="Arial"/>
        </w:rPr>
        <w:t>ych</w:t>
      </w:r>
      <w:r w:rsidRPr="00D34C2D">
        <w:rPr>
          <w:rFonts w:ascii="Calibri" w:eastAsia="SimSun" w:hAnsi="Calibri" w:cs="Arial"/>
        </w:rPr>
        <w:t xml:space="preserve"> </w:t>
      </w:r>
      <w:r>
        <w:rPr>
          <w:rFonts w:ascii="Calibri" w:eastAsia="SimSun" w:hAnsi="Calibri" w:cs="Arial"/>
        </w:rPr>
        <w:t>zdolności</w:t>
      </w:r>
      <w:r w:rsidRPr="00D34C2D">
        <w:rPr>
          <w:rFonts w:ascii="Calibri" w:eastAsia="SimSun" w:hAnsi="Calibri" w:cs="Arial"/>
        </w:rPr>
        <w:t xml:space="preserve"> </w:t>
      </w:r>
      <w:r>
        <w:rPr>
          <w:rFonts w:ascii="Calibri" w:eastAsia="SimSun" w:hAnsi="Calibri" w:cs="Arial"/>
        </w:rPr>
        <w:br/>
      </w:r>
      <w:r w:rsidRPr="00D34C2D">
        <w:rPr>
          <w:rFonts w:ascii="Calibri" w:eastAsia="SimSun" w:hAnsi="Calibri" w:cs="Arial"/>
        </w:rPr>
        <w:t>w zakresie pełnego cyklu ży</w:t>
      </w:r>
      <w:r>
        <w:rPr>
          <w:rFonts w:ascii="Calibri" w:eastAsia="SimSun" w:hAnsi="Calibri" w:cs="Arial"/>
        </w:rPr>
        <w:t>cia ogniw i baterii. Kompetencje</w:t>
      </w:r>
      <w:r w:rsidRPr="00D34C2D">
        <w:rPr>
          <w:rFonts w:ascii="Calibri" w:eastAsia="SimSun" w:hAnsi="Calibri" w:cs="Arial"/>
        </w:rPr>
        <w:t xml:space="preserve"> t</w:t>
      </w:r>
      <w:r>
        <w:rPr>
          <w:rFonts w:ascii="Calibri" w:eastAsia="SimSun" w:hAnsi="Calibri" w:cs="Arial"/>
        </w:rPr>
        <w:t>e</w:t>
      </w:r>
      <w:r w:rsidRPr="00D34C2D">
        <w:rPr>
          <w:rFonts w:ascii="Calibri" w:eastAsia="SimSun" w:hAnsi="Calibri" w:cs="Arial"/>
        </w:rPr>
        <w:t xml:space="preserve"> w XXI w. ma</w:t>
      </w:r>
      <w:r>
        <w:rPr>
          <w:rFonts w:ascii="Calibri" w:eastAsia="SimSun" w:hAnsi="Calibri" w:cs="Arial"/>
        </w:rPr>
        <w:t>ją</w:t>
      </w:r>
      <w:r w:rsidRPr="00D34C2D">
        <w:rPr>
          <w:rFonts w:ascii="Calibri" w:eastAsia="SimSun" w:hAnsi="Calibri" w:cs="Arial"/>
        </w:rPr>
        <w:t xml:space="preserve"> strategiczne </w:t>
      </w:r>
      <w:r>
        <w:rPr>
          <w:rFonts w:ascii="Calibri" w:eastAsia="SimSun" w:hAnsi="Calibri" w:cs="Arial"/>
        </w:rPr>
        <w:t>znaczenie gospodarcze i obejmują</w:t>
      </w:r>
      <w:r w:rsidRPr="00D34C2D">
        <w:rPr>
          <w:rFonts w:ascii="Calibri" w:eastAsia="SimSun" w:hAnsi="Calibri" w:cs="Arial"/>
        </w:rPr>
        <w:t xml:space="preserve"> obszary od produkcji surowców i materiałów</w:t>
      </w:r>
      <w:r>
        <w:rPr>
          <w:rFonts w:ascii="Calibri" w:eastAsia="SimSun" w:hAnsi="Calibri" w:cs="Arial"/>
        </w:rPr>
        <w:t>,</w:t>
      </w:r>
      <w:r w:rsidRPr="00D34C2D">
        <w:rPr>
          <w:rFonts w:ascii="Calibri" w:eastAsia="SimSun" w:hAnsi="Calibri" w:cs="Arial"/>
        </w:rPr>
        <w:t xml:space="preserve"> poprzez konstrukcję </w:t>
      </w:r>
      <w:r>
        <w:rPr>
          <w:rFonts w:ascii="Calibri" w:eastAsia="SimSun" w:hAnsi="Calibri" w:cs="Arial"/>
        </w:rPr>
        <w:br/>
      </w:r>
      <w:r w:rsidRPr="00D34C2D">
        <w:rPr>
          <w:rFonts w:ascii="Calibri" w:eastAsia="SimSun" w:hAnsi="Calibri" w:cs="Arial"/>
        </w:rPr>
        <w:t>i produkcję ogniw i baterii</w:t>
      </w:r>
      <w:r>
        <w:rPr>
          <w:rFonts w:ascii="Calibri" w:eastAsia="SimSun" w:hAnsi="Calibri" w:cs="Arial"/>
        </w:rPr>
        <w:t>,</w:t>
      </w:r>
      <w:r w:rsidRPr="00D34C2D">
        <w:rPr>
          <w:rFonts w:ascii="Calibri" w:eastAsia="SimSun" w:hAnsi="Calibri" w:cs="Arial"/>
        </w:rPr>
        <w:t xml:space="preserve"> aż po ich zbiórkę i przetworzenie.</w:t>
      </w:r>
    </w:p>
    <w:p w14:paraId="22191AB1" w14:textId="77777777" w:rsidR="008F5129" w:rsidRPr="00D34C2D" w:rsidRDefault="008F5129" w:rsidP="008F5129">
      <w:pPr>
        <w:jc w:val="both"/>
        <w:rPr>
          <w:rFonts w:ascii="Calibri" w:eastAsia="SimSun" w:hAnsi="Calibri" w:cs="Arial"/>
        </w:rPr>
      </w:pPr>
      <w:r w:rsidRPr="00D34C2D">
        <w:rPr>
          <w:rFonts w:ascii="Calibri" w:eastAsia="SimSun" w:hAnsi="Calibri" w:cs="Arial"/>
        </w:rPr>
        <w:t xml:space="preserve">W 2018 r. Komisja Europejska (KE) powołała inicjatywę o nazwie European Battery Alliance (EBA), której celem jest połączenie wysiłków europejskich państw oraz firm na rzecz budowy silnego europejskiego przemysłu bateryjnego. Mechanizm IPCEI jest jednym z </w:t>
      </w:r>
      <w:r>
        <w:rPr>
          <w:rFonts w:ascii="Calibri" w:eastAsia="SimSun" w:hAnsi="Calibri" w:cs="Arial"/>
        </w:rPr>
        <w:t>ważniejszych</w:t>
      </w:r>
      <w:r w:rsidRPr="00D34C2D">
        <w:rPr>
          <w:rFonts w:ascii="Calibri" w:eastAsia="SimSun" w:hAnsi="Calibri" w:cs="Arial"/>
        </w:rPr>
        <w:t xml:space="preserve"> instrumentów, za pomocą których KE wspiera t</w:t>
      </w:r>
      <w:r>
        <w:rPr>
          <w:rFonts w:ascii="Calibri" w:eastAsia="SimSun" w:hAnsi="Calibri" w:cs="Arial"/>
        </w:rPr>
        <w:t>ę</w:t>
      </w:r>
      <w:r w:rsidRPr="00D34C2D">
        <w:rPr>
          <w:rFonts w:ascii="Calibri" w:eastAsia="SimSun" w:hAnsi="Calibri" w:cs="Arial"/>
        </w:rPr>
        <w:t xml:space="preserve"> inicjatywę. </w:t>
      </w:r>
    </w:p>
    <w:bookmarkEnd w:id="8"/>
    <w:p w14:paraId="3821C87A" w14:textId="3DDEEE58" w:rsidR="008F5129" w:rsidRPr="00D34C2D" w:rsidRDefault="008F5129" w:rsidP="008F5129">
      <w:pPr>
        <w:jc w:val="both"/>
        <w:rPr>
          <w:rFonts w:ascii="Calibri" w:eastAsia="SimSun" w:hAnsi="Calibri" w:cs="Arial"/>
        </w:rPr>
      </w:pPr>
      <w:r w:rsidRPr="00D34C2D">
        <w:rPr>
          <w:rFonts w:ascii="Calibri" w:eastAsia="SimSun" w:hAnsi="Calibri" w:cs="Arial"/>
        </w:rPr>
        <w:t>Opis proponowanego projektu należy przygotować wg załączonego wzorca</w:t>
      </w:r>
      <w:r w:rsidR="000D0F7D">
        <w:rPr>
          <w:rFonts w:ascii="Calibri" w:eastAsia="SimSun" w:hAnsi="Calibri" w:cs="Arial"/>
        </w:rPr>
        <w:t xml:space="preserve"> </w:t>
      </w:r>
      <w:r w:rsidR="00BF32F3">
        <w:rPr>
          <w:rFonts w:ascii="Calibri" w:eastAsia="SimSun" w:hAnsi="Calibri" w:cs="Arial"/>
        </w:rPr>
        <w:t>(</w:t>
      </w:r>
      <w:r w:rsidR="000D0F7D">
        <w:rPr>
          <w:rFonts w:ascii="Calibri" w:eastAsia="SimSun" w:hAnsi="Calibri" w:cs="Arial"/>
        </w:rPr>
        <w:t>maksymalnie do 20 stron</w:t>
      </w:r>
      <w:r w:rsidR="00BF32F3">
        <w:rPr>
          <w:rFonts w:ascii="Calibri" w:eastAsia="SimSun" w:hAnsi="Calibri" w:cs="Arial"/>
        </w:rPr>
        <w:t>)</w:t>
      </w:r>
      <w:r w:rsidRPr="00D34C2D">
        <w:rPr>
          <w:rFonts w:ascii="Calibri" w:eastAsia="SimSun" w:hAnsi="Calibri" w:cs="Arial"/>
        </w:rPr>
        <w:t xml:space="preserve"> i przesłać w formacie PDF drogą elektroniczną do 6 </w:t>
      </w:r>
      <w:r>
        <w:rPr>
          <w:rFonts w:ascii="Calibri" w:eastAsia="SimSun" w:hAnsi="Calibri" w:cs="Arial"/>
        </w:rPr>
        <w:t>maja</w:t>
      </w:r>
      <w:r w:rsidRPr="00D34C2D">
        <w:rPr>
          <w:rFonts w:ascii="Calibri" w:eastAsia="SimSun" w:hAnsi="Calibri" w:cs="Arial"/>
        </w:rPr>
        <w:t xml:space="preserve"> 2019</w:t>
      </w:r>
      <w:r>
        <w:rPr>
          <w:rFonts w:ascii="Calibri" w:eastAsia="SimSun" w:hAnsi="Calibri" w:cs="Arial"/>
        </w:rPr>
        <w:t xml:space="preserve"> </w:t>
      </w:r>
      <w:r w:rsidRPr="00D34C2D">
        <w:rPr>
          <w:rFonts w:ascii="Calibri" w:eastAsia="SimSun" w:hAnsi="Calibri" w:cs="Arial"/>
        </w:rPr>
        <w:t>r. do godziny 16:00 na adres email</w:t>
      </w:r>
      <w:r>
        <w:rPr>
          <w:rFonts w:ascii="Calibri" w:eastAsia="SimSun" w:hAnsi="Calibri" w:cs="Arial"/>
        </w:rPr>
        <w:t>:</w:t>
      </w:r>
      <w:r w:rsidRPr="00D34C2D">
        <w:rPr>
          <w:rFonts w:ascii="Calibri" w:eastAsia="SimSun" w:hAnsi="Calibri" w:cs="Arial"/>
        </w:rPr>
        <w:t xml:space="preserve"> </w:t>
      </w:r>
      <w:hyperlink r:id="rId14" w:history="1">
        <w:r w:rsidRPr="002F08F6">
          <w:rPr>
            <w:rStyle w:val="Hipercze"/>
            <w:rFonts w:ascii="Calibri" w:eastAsia="SimSun" w:hAnsi="Calibri" w:cs="Arial"/>
          </w:rPr>
          <w:t>eba@mpit.gov.pl</w:t>
        </w:r>
      </w:hyperlink>
      <w:r>
        <w:rPr>
          <w:rFonts w:ascii="Calibri" w:eastAsia="SimSun" w:hAnsi="Calibri" w:cs="Arial"/>
        </w:rPr>
        <w:t xml:space="preserve"> </w:t>
      </w:r>
    </w:p>
    <w:p w14:paraId="0314B170" w14:textId="77777777" w:rsidR="008F5129" w:rsidRPr="00D34C2D" w:rsidRDefault="008F5129" w:rsidP="008F5129">
      <w:pPr>
        <w:jc w:val="both"/>
        <w:rPr>
          <w:rFonts w:ascii="Calibri" w:eastAsia="SimSun" w:hAnsi="Calibri" w:cs="Arial"/>
        </w:rPr>
      </w:pPr>
      <w:r w:rsidRPr="00D34C2D">
        <w:rPr>
          <w:rFonts w:ascii="Calibri" w:eastAsia="SimSun" w:hAnsi="Calibri" w:cs="Arial"/>
        </w:rPr>
        <w:t>Treść przesłanych koncepcji uznana zostanie za tajemnic</w:t>
      </w:r>
      <w:r>
        <w:rPr>
          <w:rFonts w:ascii="Calibri" w:eastAsia="SimSun" w:hAnsi="Calibri" w:cs="Arial"/>
        </w:rPr>
        <w:t>ę</w:t>
      </w:r>
      <w:r w:rsidRPr="00D34C2D">
        <w:rPr>
          <w:rFonts w:ascii="Calibri" w:eastAsia="SimSun" w:hAnsi="Calibri" w:cs="Arial"/>
        </w:rPr>
        <w:t xml:space="preserve"> przedsiębiorstwa tylko</w:t>
      </w:r>
      <w:r>
        <w:rPr>
          <w:rFonts w:ascii="Calibri" w:eastAsia="SimSun" w:hAnsi="Calibri" w:cs="Arial"/>
        </w:rPr>
        <w:t xml:space="preserve"> wówczas</w:t>
      </w:r>
      <w:r w:rsidRPr="00D34C2D">
        <w:rPr>
          <w:rFonts w:ascii="Calibri" w:eastAsia="SimSun" w:hAnsi="Calibri" w:cs="Arial"/>
        </w:rPr>
        <w:t xml:space="preserve">, gdy zgłaszający dokona wyraźnego zastrzeżenia na piśmie. Tożsamość podmiotów zgłaszających koncepcje pozostanie informacją publiczną. </w:t>
      </w:r>
    </w:p>
    <w:p w14:paraId="4BE7C33E" w14:textId="77777777" w:rsidR="008F5129" w:rsidRPr="00D34C2D" w:rsidRDefault="008F5129" w:rsidP="008F5129">
      <w:pPr>
        <w:jc w:val="both"/>
        <w:rPr>
          <w:rFonts w:ascii="Calibri" w:eastAsia="SimSun" w:hAnsi="Calibri" w:cs="Arial"/>
        </w:rPr>
      </w:pPr>
      <w:r w:rsidRPr="00D34C2D">
        <w:rPr>
          <w:rFonts w:ascii="Calibri" w:eastAsia="SimSun" w:hAnsi="Calibri" w:cs="Arial"/>
        </w:rPr>
        <w:t>Osoby kontaktowe:</w:t>
      </w:r>
    </w:p>
    <w:p w14:paraId="153A0C27" w14:textId="77777777" w:rsidR="008F5129" w:rsidRPr="00D34C2D" w:rsidRDefault="008F5129" w:rsidP="008F5129">
      <w:pPr>
        <w:numPr>
          <w:ilvl w:val="0"/>
          <w:numId w:val="10"/>
        </w:numPr>
        <w:contextualSpacing/>
        <w:rPr>
          <w:rFonts w:ascii="Calibri" w:eastAsia="SimSun" w:hAnsi="Calibri" w:cs="Arial"/>
        </w:rPr>
      </w:pPr>
      <w:r w:rsidRPr="00D34C2D">
        <w:rPr>
          <w:rFonts w:ascii="Calibri" w:eastAsia="SimSun" w:hAnsi="Calibri" w:cs="Arial"/>
        </w:rPr>
        <w:t xml:space="preserve">Krzysztof Zaręba </w:t>
      </w:r>
      <w:hyperlink r:id="rId15" w:history="1">
        <w:r w:rsidRPr="00D34C2D">
          <w:rPr>
            <w:rFonts w:ascii="Calibri" w:eastAsia="SimSun" w:hAnsi="Calibri" w:cs="Arial"/>
            <w:i/>
            <w:color w:val="3A6331"/>
            <w:sz w:val="21"/>
            <w:u w:val="single"/>
          </w:rPr>
          <w:t>krzysztof.zareba@mpit.gov.pl</w:t>
        </w:r>
      </w:hyperlink>
      <w:r w:rsidRPr="00D34C2D">
        <w:rPr>
          <w:rFonts w:ascii="Calibri" w:eastAsia="SimSun" w:hAnsi="Calibri" w:cs="Arial"/>
          <w:i/>
          <w:sz w:val="21"/>
        </w:rPr>
        <w:t xml:space="preserve"> Departament Innowacji MPiT</w:t>
      </w:r>
    </w:p>
    <w:p w14:paraId="6EF0EA7D" w14:textId="77777777" w:rsidR="008F5129" w:rsidRPr="00D34C2D" w:rsidRDefault="008F5129" w:rsidP="008F5129">
      <w:pPr>
        <w:numPr>
          <w:ilvl w:val="0"/>
          <w:numId w:val="10"/>
        </w:numPr>
        <w:contextualSpacing/>
        <w:rPr>
          <w:rFonts w:ascii="Calibri" w:eastAsia="SimSun" w:hAnsi="Calibri" w:cs="Arial"/>
          <w:i/>
          <w:sz w:val="21"/>
        </w:rPr>
      </w:pPr>
      <w:r w:rsidRPr="00D34C2D">
        <w:rPr>
          <w:rFonts w:ascii="Calibri" w:eastAsia="SimSun" w:hAnsi="Calibri" w:cs="Arial"/>
        </w:rPr>
        <w:t xml:space="preserve">Włodzimierz Hrymniak </w:t>
      </w:r>
      <w:hyperlink r:id="rId16" w:history="1">
        <w:r w:rsidRPr="00D34C2D">
          <w:rPr>
            <w:rFonts w:ascii="Calibri" w:eastAsia="SimSun" w:hAnsi="Calibri" w:cs="Arial"/>
            <w:i/>
            <w:color w:val="3A6331"/>
            <w:sz w:val="21"/>
            <w:u w:val="single"/>
          </w:rPr>
          <w:t>wlodzimierz.hrymniak@pfr.pl</w:t>
        </w:r>
      </w:hyperlink>
      <w:r w:rsidRPr="00D34C2D">
        <w:rPr>
          <w:rFonts w:ascii="Calibri" w:eastAsia="SimSun" w:hAnsi="Calibri" w:cs="Arial"/>
          <w:i/>
          <w:sz w:val="21"/>
        </w:rPr>
        <w:t xml:space="preserve"> Departament Programów Sektorowych PFR</w:t>
      </w:r>
    </w:p>
    <w:p w14:paraId="2B60B1B3" w14:textId="77777777" w:rsidR="008F5129" w:rsidRPr="00D34C2D" w:rsidRDefault="008F5129" w:rsidP="008F5129">
      <w:pPr>
        <w:rPr>
          <w:rFonts w:ascii="Calibri" w:eastAsia="SimSun" w:hAnsi="Calibri" w:cs="Arial"/>
        </w:rPr>
      </w:pPr>
    </w:p>
    <w:p w14:paraId="378DF645" w14:textId="77777777" w:rsidR="008F5129" w:rsidRPr="00B30537" w:rsidRDefault="008F5129" w:rsidP="008F5129">
      <w:pPr>
        <w:rPr>
          <w:rFonts w:ascii="Calibri" w:eastAsia="SimSun" w:hAnsi="Calibri" w:cs="Arial"/>
          <w:sz w:val="20"/>
          <w:szCs w:val="20"/>
        </w:rPr>
      </w:pPr>
      <w:r w:rsidRPr="00B30537">
        <w:rPr>
          <w:rFonts w:ascii="Calibri" w:eastAsia="SimSun" w:hAnsi="Calibri" w:cs="Arial"/>
          <w:sz w:val="16"/>
          <w:szCs w:val="20"/>
        </w:rPr>
        <w:t xml:space="preserve">Komunikat komisji dot. IPCEI - </w:t>
      </w:r>
      <w:hyperlink r:id="rId17" w:history="1">
        <w:r w:rsidRPr="00B30537">
          <w:rPr>
            <w:rFonts w:ascii="Calibri" w:eastAsia="SimSun" w:hAnsi="Calibri" w:cs="Arial"/>
            <w:color w:val="3A6331"/>
            <w:sz w:val="16"/>
            <w:szCs w:val="20"/>
            <w:u w:val="single"/>
          </w:rPr>
          <w:t>https://eur-lex.europa.eu/legal-content/PL/TXT/HTML/?uri=CELEX:52014XC0620(01)&amp;from=EN</w:t>
        </w:r>
      </w:hyperlink>
      <w:r w:rsidRPr="00B30537">
        <w:rPr>
          <w:rFonts w:ascii="Calibri" w:eastAsia="SimSun" w:hAnsi="Calibri" w:cs="Arial"/>
          <w:sz w:val="20"/>
          <w:szCs w:val="20"/>
        </w:rPr>
        <w:t xml:space="preserve"> </w:t>
      </w:r>
    </w:p>
    <w:p w14:paraId="5C2D9187" w14:textId="77777777" w:rsidR="008F5129" w:rsidRPr="00B30537" w:rsidRDefault="008F5129" w:rsidP="008F5129">
      <w:pPr>
        <w:rPr>
          <w:rFonts w:ascii="Calibri" w:eastAsia="SimSun" w:hAnsi="Calibri" w:cs="Arial"/>
          <w:sz w:val="16"/>
          <w:szCs w:val="20"/>
          <w:lang w:val="en-US"/>
        </w:rPr>
      </w:pPr>
      <w:r w:rsidRPr="00B30537">
        <w:rPr>
          <w:rFonts w:ascii="Calibri" w:eastAsia="SimSun" w:hAnsi="Calibri" w:cs="Arial"/>
          <w:sz w:val="16"/>
          <w:szCs w:val="20"/>
          <w:lang w:val="en-US"/>
        </w:rPr>
        <w:lastRenderedPageBreak/>
        <w:t>EBA (European Battery Alliance</w:t>
      </w:r>
      <w:r>
        <w:rPr>
          <w:rFonts w:ascii="Calibri" w:eastAsia="SimSun" w:hAnsi="Calibri" w:cs="Arial"/>
          <w:sz w:val="16"/>
          <w:szCs w:val="20"/>
          <w:lang w:val="en-US"/>
        </w:rPr>
        <w:t>)</w:t>
      </w:r>
      <w:r w:rsidRPr="00B30537">
        <w:rPr>
          <w:rFonts w:ascii="Calibri" w:eastAsia="SimSun" w:hAnsi="Calibri" w:cs="Arial"/>
          <w:sz w:val="16"/>
          <w:szCs w:val="20"/>
          <w:lang w:val="en-US"/>
        </w:rPr>
        <w:t xml:space="preserve"> - </w:t>
      </w:r>
      <w:hyperlink r:id="rId18" w:history="1">
        <w:r w:rsidRPr="00B30537">
          <w:rPr>
            <w:rFonts w:ascii="Calibri" w:eastAsia="SimSun" w:hAnsi="Calibri" w:cs="Arial"/>
            <w:color w:val="3A6331"/>
            <w:sz w:val="16"/>
            <w:szCs w:val="20"/>
            <w:u w:val="single"/>
            <w:lang w:val="en-US"/>
          </w:rPr>
          <w:t>https://ec.europa.eu/growth/industry/policy/european-battery-alliance_pl</w:t>
        </w:r>
      </w:hyperlink>
      <w:r w:rsidRPr="00B30537">
        <w:rPr>
          <w:rFonts w:ascii="Calibri" w:eastAsia="SimSun" w:hAnsi="Calibri" w:cs="Arial"/>
          <w:sz w:val="16"/>
          <w:szCs w:val="20"/>
          <w:lang w:val="en-US"/>
        </w:rPr>
        <w:t xml:space="preserve">   </w:t>
      </w:r>
      <w:hyperlink r:id="rId19" w:history="1">
        <w:r w:rsidRPr="00B30537">
          <w:rPr>
            <w:rFonts w:ascii="Calibri" w:eastAsia="SimSun" w:hAnsi="Calibri" w:cs="Arial"/>
            <w:color w:val="3A6331"/>
            <w:sz w:val="16"/>
            <w:szCs w:val="20"/>
            <w:u w:val="single"/>
            <w:lang w:val="en-US"/>
          </w:rPr>
          <w:t>www.eba250.com</w:t>
        </w:r>
      </w:hyperlink>
    </w:p>
    <w:p w14:paraId="270CE184" w14:textId="77777777" w:rsidR="002B26D2" w:rsidRPr="008F5129" w:rsidRDefault="002B26D2" w:rsidP="002B26D2">
      <w:pPr>
        <w:pStyle w:val="Nagwek1"/>
        <w:jc w:val="center"/>
        <w:rPr>
          <w:lang w:val="en-US"/>
        </w:rPr>
      </w:pPr>
    </w:p>
    <w:p w14:paraId="52FB1EE8" w14:textId="77777777" w:rsidR="002B26D2" w:rsidRPr="008F5129" w:rsidRDefault="002B26D2" w:rsidP="002B26D2">
      <w:pPr>
        <w:pStyle w:val="Nagwek1"/>
        <w:jc w:val="center"/>
        <w:rPr>
          <w:lang w:val="en-GB"/>
        </w:rPr>
      </w:pPr>
    </w:p>
    <w:p w14:paraId="7D72904A" w14:textId="77777777" w:rsidR="002B26D2" w:rsidRPr="008F5129" w:rsidRDefault="002B26D2" w:rsidP="002B26D2">
      <w:pPr>
        <w:pStyle w:val="Nagwek1"/>
        <w:jc w:val="center"/>
        <w:rPr>
          <w:lang w:val="en-GB"/>
        </w:rPr>
      </w:pPr>
    </w:p>
    <w:p w14:paraId="08AE920E" w14:textId="77777777" w:rsidR="002B26D2" w:rsidRPr="008F5129" w:rsidRDefault="002B26D2" w:rsidP="002B26D2">
      <w:pPr>
        <w:pStyle w:val="Nagwek1"/>
        <w:jc w:val="center"/>
        <w:rPr>
          <w:lang w:val="en-GB"/>
        </w:rPr>
      </w:pPr>
    </w:p>
    <w:p w14:paraId="399F927A" w14:textId="77777777" w:rsidR="002B26D2" w:rsidRPr="008F5129" w:rsidRDefault="002B26D2" w:rsidP="002B26D2">
      <w:pPr>
        <w:pStyle w:val="Nagwek1"/>
        <w:rPr>
          <w:lang w:val="en-GB"/>
        </w:rPr>
      </w:pPr>
    </w:p>
    <w:p w14:paraId="104289E8" w14:textId="77777777" w:rsidR="002B26D2" w:rsidRPr="008F5129" w:rsidRDefault="002B26D2" w:rsidP="002B26D2">
      <w:pPr>
        <w:pStyle w:val="Nagwek1"/>
        <w:jc w:val="center"/>
        <w:rPr>
          <w:lang w:val="en-GB"/>
        </w:rPr>
      </w:pPr>
    </w:p>
    <w:p w14:paraId="20411DFD" w14:textId="77777777" w:rsidR="002B26D2" w:rsidRPr="008F5129" w:rsidRDefault="002B26D2" w:rsidP="002B26D2">
      <w:pPr>
        <w:pStyle w:val="Nagwek1"/>
        <w:rPr>
          <w:lang w:val="en-GB"/>
        </w:rPr>
      </w:pPr>
    </w:p>
    <w:p w14:paraId="68EBC42E" w14:textId="63B134BD" w:rsidR="00074A2E" w:rsidRDefault="00074A2E" w:rsidP="002B26D2">
      <w:pPr>
        <w:pStyle w:val="Nagwek1"/>
        <w:jc w:val="center"/>
      </w:pPr>
      <w:bookmarkStart w:id="9" w:name="_Toc6312385"/>
      <w:r>
        <w:t>PROPOZYCJA PROJEKTU</w:t>
      </w:r>
      <w:bookmarkEnd w:id="5"/>
      <w:bookmarkEnd w:id="6"/>
      <w:bookmarkEnd w:id="7"/>
      <w:bookmarkEnd w:id="9"/>
    </w:p>
    <w:p w14:paraId="6DF88EAA" w14:textId="77777777" w:rsidR="002B26D2" w:rsidRDefault="002B26D2" w:rsidP="002B26D2">
      <w:pPr>
        <w:pStyle w:val="Nagwek1"/>
        <w:jc w:val="center"/>
      </w:pPr>
      <w:bookmarkStart w:id="10" w:name="_Toc5769127"/>
      <w:bookmarkStart w:id="11" w:name="_Toc5921760"/>
      <w:bookmarkStart w:id="12" w:name="_Toc5954716"/>
    </w:p>
    <w:p w14:paraId="74CC73FA" w14:textId="77777777" w:rsidR="002B26D2" w:rsidRDefault="002B26D2" w:rsidP="002B26D2">
      <w:pPr>
        <w:pStyle w:val="Nagwek1"/>
        <w:jc w:val="center"/>
      </w:pPr>
    </w:p>
    <w:p w14:paraId="39DD2E31" w14:textId="05DBBEB4" w:rsidR="002429C2" w:rsidRDefault="003B6B70" w:rsidP="002B26D2">
      <w:pPr>
        <w:pStyle w:val="Nagwek1"/>
        <w:jc w:val="center"/>
      </w:pPr>
      <w:bookmarkStart w:id="13" w:name="_Toc6312386"/>
      <w:r>
        <w:t>WZÓR DOKUMENTACJI</w:t>
      </w:r>
      <w:r>
        <w:br/>
      </w:r>
      <w:bookmarkEnd w:id="10"/>
      <w:bookmarkEnd w:id="11"/>
      <w:bookmarkEnd w:id="12"/>
      <w:r w:rsidR="0015170A" w:rsidRPr="0015170A">
        <w:t xml:space="preserve">Opis </w:t>
      </w:r>
      <w:r w:rsidR="00BF32F3">
        <w:t>założeń</w:t>
      </w:r>
      <w:r w:rsidR="0015170A" w:rsidRPr="0015170A">
        <w:t xml:space="preserve"> projektu wpisującego się </w:t>
      </w:r>
      <w:r w:rsidR="0015170A">
        <w:t xml:space="preserve">w </w:t>
      </w:r>
      <w:r w:rsidR="0015170A" w:rsidRPr="0015170A">
        <w:t xml:space="preserve">łańcuch wartości pełnego cyklu życia baterii nowej generacji dla pojazdów </w:t>
      </w:r>
      <w:r w:rsidR="0015170A">
        <w:br/>
      </w:r>
      <w:r w:rsidR="0015170A" w:rsidRPr="0015170A">
        <w:t>oraz stacjonarnych systemów magazynowania energii</w:t>
      </w:r>
      <w:bookmarkEnd w:id="13"/>
      <w:r w:rsidR="0015170A" w:rsidRPr="0015170A">
        <w:t xml:space="preserve"> </w:t>
      </w:r>
      <w:r w:rsidR="002429C2"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smallCaps w:val="0"/>
          <w:sz w:val="22"/>
          <w:szCs w:val="22"/>
        </w:rPr>
        <w:id w:val="934025169"/>
        <w:docPartObj>
          <w:docPartGallery w:val="Table of Contents"/>
          <w:docPartUnique/>
        </w:docPartObj>
      </w:sdtPr>
      <w:sdtEndPr/>
      <w:sdtContent>
        <w:p w14:paraId="7541F0DA" w14:textId="77777777" w:rsidR="00C43149" w:rsidRDefault="00C43149">
          <w:pPr>
            <w:pStyle w:val="Nagwekspisutreci"/>
          </w:pPr>
          <w:r>
            <w:t>Spis treści</w:t>
          </w:r>
        </w:p>
        <w:p w14:paraId="32FE7715" w14:textId="3EB465A5" w:rsidR="005756EB" w:rsidRDefault="00C43149">
          <w:pPr>
            <w:pStyle w:val="Spistreci1"/>
            <w:tabs>
              <w:tab w:val="right" w:leader="dot" w:pos="9017"/>
            </w:tabs>
            <w:rPr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672B251C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7" w:history="1">
            <w:r w:rsidR="005756EB" w:rsidRPr="004118FE">
              <w:rPr>
                <w:rStyle w:val="Hipercze"/>
                <w:noProof/>
              </w:rPr>
              <w:t>1.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Lider konsorcjum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7D3BA41F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8" w:history="1">
            <w:r w:rsidR="005756EB" w:rsidRPr="004118FE">
              <w:rPr>
                <w:rStyle w:val="Hipercze"/>
                <w:noProof/>
              </w:rPr>
              <w:t>2.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Obszar w jaki wpisuje się projekt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74142A40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89" w:history="1">
            <w:r w:rsidR="005756EB" w:rsidRPr="004118FE">
              <w:rPr>
                <w:rStyle w:val="Hipercze"/>
                <w:noProof/>
              </w:rPr>
              <w:t>3.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Podsumowanie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_Toc6312389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44A5D628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0" w:history="1">
            <w:r w:rsidR="005756EB" w:rsidRPr="004118FE">
              <w:rPr>
                <w:rStyle w:val="Hipercze"/>
                <w:noProof/>
              </w:rPr>
              <w:t>4.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Cele ogólne i szczegółowe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5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29158E94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1" w:history="1">
            <w:r w:rsidR="005756EB" w:rsidRPr="004118FE">
              <w:rPr>
                <w:rStyle w:val="Hipercze"/>
                <w:noProof/>
              </w:rPr>
              <w:t>5.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Konsorcjum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3B0B99A2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2" w:history="1">
            <w:r w:rsidR="005756EB" w:rsidRPr="004118FE">
              <w:rPr>
                <w:rStyle w:val="Hipercze"/>
                <w:noProof/>
              </w:rPr>
              <w:t>6.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Rynek i stan technologii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4711BBD6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3" w:history="1">
            <w:r w:rsidR="005756EB" w:rsidRPr="004118FE">
              <w:rPr>
                <w:rStyle w:val="Hipercze"/>
                <w:noProof/>
              </w:rPr>
              <w:t>7.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Harmonogram realizacji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_Toc6312393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0E5FCE5F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4" w:history="1">
            <w:r w:rsidR="005756EB" w:rsidRPr="004118FE">
              <w:rPr>
                <w:rStyle w:val="Hipercze"/>
                <w:noProof/>
              </w:rPr>
              <w:t>8.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Budżet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_Toc6312394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6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0C7CCCE2" w14:textId="77777777" w:rsidR="005756EB" w:rsidRDefault="00E65E47">
          <w:pPr>
            <w:pStyle w:val="Spistreci1"/>
            <w:tabs>
              <w:tab w:val="left" w:pos="440"/>
              <w:tab w:val="right" w:leader="dot" w:pos="9017"/>
            </w:tabs>
            <w:rPr>
              <w:noProof/>
              <w:lang w:eastAsia="pl-PL"/>
            </w:rPr>
          </w:pPr>
          <w:hyperlink w:anchor="_Toc6312395" w:history="1">
            <w:r w:rsidR="005756EB" w:rsidRPr="004118FE">
              <w:rPr>
                <w:rStyle w:val="Hipercze"/>
                <w:noProof/>
              </w:rPr>
              <w:t>9.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Finansowanie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_Toc6312395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2ACCC0B0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6" w:history="1">
            <w:r w:rsidR="005756EB" w:rsidRPr="004118FE">
              <w:rPr>
                <w:rStyle w:val="Hipercze"/>
                <w:noProof/>
              </w:rPr>
              <w:t>10.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Uzasadnienie konieczności i stosowności pomocy państwa w ramach mechanizmu IPCEI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_Toc6312396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0C08D776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7" w:history="1">
            <w:r w:rsidR="005756EB" w:rsidRPr="004118FE">
              <w:rPr>
                <w:rStyle w:val="Hipercze"/>
                <w:noProof/>
              </w:rPr>
              <w:t>11.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Oszacowanie wysokości wsparcia finansowego ze strony państwa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_Toc6312397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4A3E9432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8" w:history="1">
            <w:r w:rsidR="005756EB" w:rsidRPr="004118FE">
              <w:rPr>
                <w:rStyle w:val="Hipercze"/>
                <w:noProof/>
              </w:rPr>
              <w:t>12.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Ocena efektywności ekonomicznej projektu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_Toc6312398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7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5DC82332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399" w:history="1">
            <w:r w:rsidR="005756EB" w:rsidRPr="004118FE">
              <w:rPr>
                <w:rStyle w:val="Hipercze"/>
                <w:noProof/>
              </w:rPr>
              <w:t>13.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Ryzyka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_Toc6312399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61FB179E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0" w:history="1">
            <w:r w:rsidR="005756EB" w:rsidRPr="004118FE">
              <w:rPr>
                <w:rStyle w:val="Hipercze"/>
                <w:noProof/>
              </w:rPr>
              <w:t>14.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Potencjalna lokalizacja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_Toc6312400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78C5FC29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1" w:history="1">
            <w:r w:rsidR="005756EB" w:rsidRPr="004118FE">
              <w:rPr>
                <w:rStyle w:val="Hipercze"/>
                <w:noProof/>
              </w:rPr>
              <w:t>15.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Wpływ projektu na sektor produkcji ogniw w Polsce  i Europie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_Toc6312401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5E67A315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2" w:history="1">
            <w:r w:rsidR="005756EB" w:rsidRPr="004118FE">
              <w:rPr>
                <w:rStyle w:val="Hipercze"/>
                <w:noProof/>
              </w:rPr>
              <w:t>16.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Powiązanie projektu z europejskimi inicjatywami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_Toc6312402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48E855F0" w14:textId="77777777" w:rsidR="005756EB" w:rsidRDefault="00E65E47">
          <w:pPr>
            <w:pStyle w:val="Spistreci1"/>
            <w:tabs>
              <w:tab w:val="left" w:pos="660"/>
              <w:tab w:val="right" w:leader="dot" w:pos="9017"/>
            </w:tabs>
            <w:rPr>
              <w:noProof/>
              <w:lang w:eastAsia="pl-PL"/>
            </w:rPr>
          </w:pPr>
          <w:hyperlink w:anchor="_Toc6312403" w:history="1">
            <w:r w:rsidR="005756EB" w:rsidRPr="004118FE">
              <w:rPr>
                <w:rStyle w:val="Hipercze"/>
                <w:noProof/>
              </w:rPr>
              <w:t>17.</w:t>
            </w:r>
            <w:r w:rsidR="005756EB">
              <w:rPr>
                <w:noProof/>
                <w:lang w:eastAsia="pl-PL"/>
              </w:rPr>
              <w:tab/>
            </w:r>
            <w:r w:rsidR="005756EB" w:rsidRPr="004118FE">
              <w:rPr>
                <w:rStyle w:val="Hipercze"/>
                <w:noProof/>
              </w:rPr>
              <w:t>Załącznik I: Roczne sprawozdanie finansowe przedsiębiorstwa za ostatni dostępny rok</w:t>
            </w:r>
            <w:r w:rsidR="005756EB">
              <w:rPr>
                <w:noProof/>
                <w:webHidden/>
              </w:rPr>
              <w:tab/>
            </w:r>
            <w:r w:rsidR="005756EB">
              <w:rPr>
                <w:noProof/>
                <w:webHidden/>
              </w:rPr>
              <w:fldChar w:fldCharType="begin"/>
            </w:r>
            <w:r w:rsidR="005756EB">
              <w:rPr>
                <w:noProof/>
                <w:webHidden/>
              </w:rPr>
              <w:instrText xml:space="preserve"> PAGEREF _Toc6312403 \h </w:instrText>
            </w:r>
            <w:r w:rsidR="005756EB">
              <w:rPr>
                <w:noProof/>
                <w:webHidden/>
              </w:rPr>
            </w:r>
            <w:r w:rsidR="005756EB">
              <w:rPr>
                <w:noProof/>
                <w:webHidden/>
              </w:rPr>
              <w:fldChar w:fldCharType="separate"/>
            </w:r>
            <w:r w:rsidR="004F5BA8">
              <w:rPr>
                <w:noProof/>
                <w:webHidden/>
              </w:rPr>
              <w:t>8</w:t>
            </w:r>
            <w:r w:rsidR="005756EB">
              <w:rPr>
                <w:noProof/>
                <w:webHidden/>
              </w:rPr>
              <w:fldChar w:fldCharType="end"/>
            </w:r>
          </w:hyperlink>
        </w:p>
        <w:p w14:paraId="4C99D173" w14:textId="403F4ECD" w:rsidR="00C43149" w:rsidRDefault="00C43149">
          <w:r>
            <w:rPr>
              <w:b/>
              <w:bCs/>
            </w:rPr>
            <w:fldChar w:fldCharType="end"/>
          </w:r>
        </w:p>
      </w:sdtContent>
    </w:sdt>
    <w:p w14:paraId="4405010B" w14:textId="77777777" w:rsidR="00C43149" w:rsidRPr="00C43149" w:rsidRDefault="00C43149" w:rsidP="00C43149"/>
    <w:p w14:paraId="0F05DBCA" w14:textId="77777777" w:rsidR="002429C2" w:rsidRDefault="002429C2">
      <w:pPr>
        <w:rPr>
          <w:rFonts w:asciiTheme="majorHAnsi" w:eastAsiaTheme="majorEastAsia" w:hAnsiTheme="majorHAnsi" w:cstheme="majorBidi"/>
          <w:b/>
          <w:bCs/>
          <w:smallCaps/>
          <w:sz w:val="36"/>
          <w:szCs w:val="36"/>
        </w:rPr>
      </w:pPr>
      <w:r>
        <w:br w:type="page"/>
      </w:r>
    </w:p>
    <w:p w14:paraId="6ECD9139" w14:textId="7EF77EC7" w:rsidR="002429C2" w:rsidRDefault="007F617C" w:rsidP="004404BD">
      <w:pPr>
        <w:pStyle w:val="Nagwek1"/>
        <w:numPr>
          <w:ilvl w:val="0"/>
          <w:numId w:val="1"/>
        </w:numPr>
      </w:pPr>
      <w:bookmarkStart w:id="14" w:name="_Toc6312387"/>
      <w:r>
        <w:lastRenderedPageBreak/>
        <w:t>Lider konsorcjum</w:t>
      </w:r>
      <w:bookmarkEnd w:id="14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14:paraId="14075905" w14:textId="77777777" w:rsidTr="002429C2">
        <w:tc>
          <w:tcPr>
            <w:tcW w:w="9017" w:type="dxa"/>
            <w:shd w:val="clear" w:color="auto" w:fill="F2F2F2" w:themeFill="background1" w:themeFillShade="F2"/>
          </w:tcPr>
          <w:p w14:paraId="5F49246D" w14:textId="4788D01E" w:rsidR="002429C2" w:rsidRDefault="002429C2" w:rsidP="00FA09B7">
            <w:r w:rsidRPr="002429C2">
              <w:rPr>
                <w:color w:val="000000" w:themeColor="text1"/>
              </w:rPr>
              <w:t>Dane jednostki zgłaszającej / konsorcjum</w:t>
            </w:r>
            <w:r w:rsidR="00826D68">
              <w:rPr>
                <w:color w:val="000000" w:themeColor="text1"/>
              </w:rPr>
              <w:t xml:space="preserve"> </w:t>
            </w:r>
          </w:p>
        </w:tc>
      </w:tr>
      <w:tr w:rsidR="002429C2" w14:paraId="7C195052" w14:textId="77777777" w:rsidTr="00FA09B7">
        <w:trPr>
          <w:trHeight w:val="2840"/>
        </w:trPr>
        <w:tc>
          <w:tcPr>
            <w:tcW w:w="9017" w:type="dxa"/>
          </w:tcPr>
          <w:p w14:paraId="15B06F88" w14:textId="77777777"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 w:rsidRPr="000D6F0C">
              <w:rPr>
                <w:i/>
              </w:rPr>
              <w:t xml:space="preserve">Dane kontaktowe </w:t>
            </w:r>
          </w:p>
          <w:p w14:paraId="2CB3748C" w14:textId="77777777" w:rsid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>O</w:t>
            </w:r>
            <w:r w:rsidRPr="00EC76C8">
              <w:rPr>
                <w:i/>
              </w:rPr>
              <w:t>sob</w:t>
            </w:r>
            <w:r>
              <w:rPr>
                <w:i/>
              </w:rPr>
              <w:t>a</w:t>
            </w:r>
            <w:r w:rsidRPr="00EC76C8">
              <w:rPr>
                <w:i/>
              </w:rPr>
              <w:t xml:space="preserve"> do kontaktu</w:t>
            </w:r>
          </w:p>
          <w:p w14:paraId="78EECC1C" w14:textId="4079652D" w:rsidR="007F617C" w:rsidRPr="007626A7" w:rsidRDefault="007626A7" w:rsidP="001902C6">
            <w:pPr>
              <w:pStyle w:val="Akapitzlist"/>
              <w:numPr>
                <w:ilvl w:val="0"/>
                <w:numId w:val="15"/>
              </w:numPr>
              <w:ind w:left="709"/>
              <w:rPr>
                <w:i/>
              </w:rPr>
            </w:pPr>
            <w:r>
              <w:rPr>
                <w:i/>
              </w:rPr>
              <w:t xml:space="preserve">Prezentacja firmy </w:t>
            </w:r>
          </w:p>
        </w:tc>
      </w:tr>
    </w:tbl>
    <w:p w14:paraId="2E12ED8D" w14:textId="63B783BE" w:rsidR="00074A2E" w:rsidRDefault="00074A2E" w:rsidP="004404BD">
      <w:pPr>
        <w:pStyle w:val="Nagwek1"/>
        <w:numPr>
          <w:ilvl w:val="0"/>
          <w:numId w:val="1"/>
        </w:numPr>
      </w:pPr>
      <w:bookmarkStart w:id="15" w:name="_Toc6312388"/>
      <w:r>
        <w:t>Obszar w jaki wpisuje się projekt</w:t>
      </w:r>
      <w:bookmarkEnd w:id="1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074A2E" w14:paraId="77765E66" w14:textId="77777777" w:rsidTr="0021421B">
        <w:tc>
          <w:tcPr>
            <w:tcW w:w="9017" w:type="dxa"/>
            <w:shd w:val="clear" w:color="auto" w:fill="F2F2F2" w:themeFill="background1" w:themeFillShade="F2"/>
          </w:tcPr>
          <w:p w14:paraId="272FFFD5" w14:textId="5BADB913" w:rsidR="00074A2E" w:rsidRDefault="00074A2E" w:rsidP="0021421B">
            <w:r>
              <w:t>Obszar projektu</w:t>
            </w:r>
            <w:r w:rsidR="00D83C07">
              <w:t xml:space="preserve"> (proszę wybrać obszar z listy lub wskazać własny)</w:t>
            </w:r>
          </w:p>
        </w:tc>
      </w:tr>
      <w:tr w:rsidR="00074A2E" w14:paraId="787D893D" w14:textId="77777777" w:rsidTr="00F32076">
        <w:trPr>
          <w:trHeight w:val="1243"/>
        </w:trPr>
        <w:tc>
          <w:tcPr>
            <w:tcW w:w="9017" w:type="dxa"/>
          </w:tcPr>
          <w:p w14:paraId="6ECE8F40" w14:textId="77777777" w:rsidR="00EC76C8" w:rsidRDefault="00EC76C8" w:rsidP="00EC76C8">
            <w:pPr>
              <w:pStyle w:val="Akapitzlist"/>
              <w:ind w:left="1060"/>
            </w:pPr>
          </w:p>
          <w:p w14:paraId="5FE27E41" w14:textId="2141A7C9" w:rsidR="00074A2E" w:rsidRDefault="00F32076" w:rsidP="004404BD">
            <w:pPr>
              <w:pStyle w:val="Akapitzlist"/>
              <w:numPr>
                <w:ilvl w:val="0"/>
                <w:numId w:val="12"/>
              </w:numPr>
            </w:pPr>
            <w:r>
              <w:t xml:space="preserve">Surowce i komponenty do ogniw </w:t>
            </w:r>
          </w:p>
          <w:p w14:paraId="24A99946" w14:textId="3D83D6AD" w:rsidR="00F32076" w:rsidRDefault="00F32076" w:rsidP="004404BD">
            <w:pPr>
              <w:pStyle w:val="Akapitzlist"/>
              <w:numPr>
                <w:ilvl w:val="0"/>
                <w:numId w:val="12"/>
              </w:numPr>
            </w:pPr>
            <w:r>
              <w:t xml:space="preserve">Produkcja ogniw </w:t>
            </w:r>
          </w:p>
          <w:p w14:paraId="05CF6F1C" w14:textId="347D9D77" w:rsidR="00F32076" w:rsidRDefault="00F32076" w:rsidP="004404BD">
            <w:pPr>
              <w:pStyle w:val="Akapitzlist"/>
              <w:numPr>
                <w:ilvl w:val="0"/>
                <w:numId w:val="12"/>
              </w:numPr>
            </w:pPr>
            <w:r>
              <w:t xml:space="preserve">Produkcja baterii </w:t>
            </w:r>
          </w:p>
          <w:p w14:paraId="5B062567" w14:textId="63FB5514" w:rsidR="00F32076" w:rsidRDefault="00F32076" w:rsidP="004404BD">
            <w:pPr>
              <w:pStyle w:val="Akapitzlist"/>
              <w:numPr>
                <w:ilvl w:val="0"/>
                <w:numId w:val="12"/>
              </w:numPr>
            </w:pPr>
            <w:r>
              <w:t xml:space="preserve">Recycling, wtórne wykorzystanie ogniw </w:t>
            </w:r>
          </w:p>
          <w:p w14:paraId="3BFBD48E" w14:textId="5D918C52" w:rsidR="00F32076" w:rsidRDefault="00F32076" w:rsidP="004404BD">
            <w:pPr>
              <w:pStyle w:val="Akapitzlist"/>
              <w:numPr>
                <w:ilvl w:val="0"/>
                <w:numId w:val="12"/>
              </w:numPr>
            </w:pPr>
            <w:r>
              <w:t>Inny ….</w:t>
            </w:r>
          </w:p>
          <w:p w14:paraId="6A8F3016" w14:textId="77777777" w:rsidR="00F32076" w:rsidRDefault="00F32076" w:rsidP="00F32076"/>
          <w:p w14:paraId="13106EF6" w14:textId="74B4D174" w:rsidR="00F32076" w:rsidRPr="00074A2E" w:rsidRDefault="00F32076" w:rsidP="00F32076"/>
        </w:tc>
      </w:tr>
    </w:tbl>
    <w:p w14:paraId="0159975B" w14:textId="77777777" w:rsidR="00880891" w:rsidRDefault="00880891" w:rsidP="004404BD">
      <w:pPr>
        <w:pStyle w:val="Nagwek1"/>
        <w:numPr>
          <w:ilvl w:val="0"/>
          <w:numId w:val="1"/>
        </w:numPr>
      </w:pPr>
      <w:bookmarkStart w:id="16" w:name="_Toc6312389"/>
      <w:r>
        <w:t>Podsumowanie projektu</w:t>
      </w:r>
      <w:bookmarkEnd w:id="16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880891" w14:paraId="397164A2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65103295" w14:textId="3EAE880E" w:rsidR="00880891" w:rsidRDefault="00880891" w:rsidP="00FA09B7">
            <w:r>
              <w:t>Podsumowanie projektu</w:t>
            </w:r>
            <w:r w:rsidR="00826D68">
              <w:t xml:space="preserve"> </w:t>
            </w:r>
          </w:p>
        </w:tc>
      </w:tr>
      <w:tr w:rsidR="00880891" w14:paraId="66006A53" w14:textId="77777777" w:rsidTr="006C7BDD">
        <w:trPr>
          <w:trHeight w:val="2195"/>
        </w:trPr>
        <w:tc>
          <w:tcPr>
            <w:tcW w:w="9017" w:type="dxa"/>
          </w:tcPr>
          <w:p w14:paraId="398FD108" w14:textId="559DF093" w:rsidR="00B546E8" w:rsidRPr="00EC76C8" w:rsidRDefault="00880891" w:rsidP="004404BD">
            <w:pPr>
              <w:pStyle w:val="Akapitzlist"/>
              <w:numPr>
                <w:ilvl w:val="0"/>
                <w:numId w:val="14"/>
              </w:numPr>
              <w:rPr>
                <w:i/>
              </w:rPr>
            </w:pPr>
            <w:r w:rsidRPr="00E94282">
              <w:rPr>
                <w:i/>
              </w:rPr>
              <w:t xml:space="preserve">Podsumowanie </w:t>
            </w:r>
            <w:r w:rsidR="00EC76C8">
              <w:rPr>
                <w:i/>
              </w:rPr>
              <w:t xml:space="preserve">projektu </w:t>
            </w:r>
            <w:r w:rsidRPr="00E94282">
              <w:rPr>
                <w:i/>
              </w:rPr>
              <w:t>- tytuł, hasło, cele, wykorzystanie wyników, ekonomia projektu</w:t>
            </w:r>
            <w:r w:rsidR="00B546E8">
              <w:rPr>
                <w:i/>
              </w:rPr>
              <w:t>,</w:t>
            </w:r>
            <w:r w:rsidR="00EC76C8">
              <w:rPr>
                <w:i/>
              </w:rPr>
              <w:t xml:space="preserve"> </w:t>
            </w:r>
            <w:r w:rsidR="00B546E8" w:rsidRPr="00EC76C8">
              <w:rPr>
                <w:i/>
              </w:rPr>
              <w:t xml:space="preserve">przewagi konkurencyjne, co wyróżnia projekt </w:t>
            </w:r>
          </w:p>
          <w:p w14:paraId="4E2E6C5F" w14:textId="36F15E1B" w:rsidR="00880891" w:rsidRPr="00B546E8" w:rsidRDefault="00880891" w:rsidP="00B546E8">
            <w:pPr>
              <w:ind w:left="360"/>
              <w:rPr>
                <w:i/>
              </w:rPr>
            </w:pPr>
          </w:p>
        </w:tc>
      </w:tr>
    </w:tbl>
    <w:p w14:paraId="340C048D" w14:textId="77777777" w:rsidR="002429C2" w:rsidRDefault="002429C2" w:rsidP="004404BD">
      <w:pPr>
        <w:pStyle w:val="Nagwek1"/>
        <w:numPr>
          <w:ilvl w:val="0"/>
          <w:numId w:val="1"/>
        </w:numPr>
      </w:pPr>
      <w:bookmarkStart w:id="17" w:name="_Toc6312390"/>
      <w:r>
        <w:t>Cele ogólne i szczegółowe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429C2" w14:paraId="3906F641" w14:textId="77777777" w:rsidTr="002429C2">
        <w:tc>
          <w:tcPr>
            <w:tcW w:w="9017" w:type="dxa"/>
            <w:shd w:val="clear" w:color="auto" w:fill="F2F2F2" w:themeFill="background1" w:themeFillShade="F2"/>
          </w:tcPr>
          <w:p w14:paraId="4C17683E" w14:textId="77777777" w:rsidR="002429C2" w:rsidRDefault="002429C2" w:rsidP="002429C2">
            <w:r>
              <w:t>Cele projektu</w:t>
            </w:r>
          </w:p>
        </w:tc>
      </w:tr>
      <w:tr w:rsidR="002429C2" w14:paraId="5523BE54" w14:textId="77777777" w:rsidTr="00A62D37">
        <w:trPr>
          <w:trHeight w:val="1720"/>
        </w:trPr>
        <w:tc>
          <w:tcPr>
            <w:tcW w:w="9017" w:type="dxa"/>
          </w:tcPr>
          <w:p w14:paraId="1E18C6F9" w14:textId="77777777" w:rsidR="00EC76C8" w:rsidRDefault="000D6F0C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94282">
              <w:rPr>
                <w:i/>
              </w:rPr>
              <w:t>C</w:t>
            </w:r>
            <w:r w:rsidR="00880891" w:rsidRPr="00E94282">
              <w:rPr>
                <w:i/>
              </w:rPr>
              <w:t>ele</w:t>
            </w:r>
            <w:r w:rsidRPr="00E94282">
              <w:rPr>
                <w:i/>
              </w:rPr>
              <w:t xml:space="preserve"> </w:t>
            </w:r>
            <w:r w:rsidR="00B546E8">
              <w:rPr>
                <w:i/>
              </w:rPr>
              <w:t xml:space="preserve">ogólne </w:t>
            </w:r>
          </w:p>
          <w:p w14:paraId="3515FDE9" w14:textId="77777777" w:rsid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 xml:space="preserve">Cele </w:t>
            </w:r>
            <w:r w:rsidR="00B546E8" w:rsidRPr="00EC76C8">
              <w:rPr>
                <w:i/>
              </w:rPr>
              <w:t>szczegółowe</w:t>
            </w:r>
          </w:p>
          <w:p w14:paraId="3BF8DC2F" w14:textId="371D0C6F" w:rsidR="00375E94" w:rsidRPr="00EC76C8" w:rsidRDefault="00EC76C8" w:rsidP="004404BD">
            <w:pPr>
              <w:pStyle w:val="Akapitzlist"/>
              <w:numPr>
                <w:ilvl w:val="0"/>
                <w:numId w:val="16"/>
              </w:numPr>
              <w:rPr>
                <w:i/>
              </w:rPr>
            </w:pPr>
            <w:r w:rsidRPr="00EC76C8">
              <w:rPr>
                <w:i/>
              </w:rPr>
              <w:t>W</w:t>
            </w:r>
            <w:r w:rsidR="00F53342" w:rsidRPr="00EC76C8">
              <w:rPr>
                <w:i/>
              </w:rPr>
              <w:t>skaźniki realizacji cel</w:t>
            </w:r>
            <w:r w:rsidR="007F617C">
              <w:rPr>
                <w:i/>
              </w:rPr>
              <w:t>ów</w:t>
            </w:r>
          </w:p>
        </w:tc>
      </w:tr>
    </w:tbl>
    <w:p w14:paraId="43FFAEC9" w14:textId="4B3E75BF" w:rsidR="002C4218" w:rsidRDefault="002C4218" w:rsidP="004404BD">
      <w:pPr>
        <w:pStyle w:val="Nagwek1"/>
        <w:numPr>
          <w:ilvl w:val="0"/>
          <w:numId w:val="1"/>
        </w:numPr>
      </w:pPr>
      <w:bookmarkStart w:id="18" w:name="_Toc6312391"/>
      <w:r>
        <w:lastRenderedPageBreak/>
        <w:t>Konsorcjum</w:t>
      </w:r>
      <w:bookmarkEnd w:id="18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2C4218" w14:paraId="51965933" w14:textId="77777777" w:rsidTr="00A62D37">
        <w:trPr>
          <w:trHeight w:val="197"/>
        </w:trPr>
        <w:tc>
          <w:tcPr>
            <w:tcW w:w="9017" w:type="dxa"/>
            <w:shd w:val="clear" w:color="auto" w:fill="F2F2F2" w:themeFill="background1" w:themeFillShade="F2"/>
          </w:tcPr>
          <w:p w14:paraId="42E12006" w14:textId="650802EA" w:rsidR="002C4218" w:rsidRDefault="00B620ED" w:rsidP="00C46535">
            <w:r>
              <w:t xml:space="preserve">Zakładany skład konsorcjum </w:t>
            </w:r>
          </w:p>
        </w:tc>
      </w:tr>
      <w:tr w:rsidR="002C4218" w14:paraId="20259D05" w14:textId="77777777" w:rsidTr="00A62D37">
        <w:trPr>
          <w:trHeight w:val="1944"/>
        </w:trPr>
        <w:tc>
          <w:tcPr>
            <w:tcW w:w="9017" w:type="dxa"/>
          </w:tcPr>
          <w:p w14:paraId="43A5E3DB" w14:textId="31089330" w:rsidR="007F617C" w:rsidRDefault="002C4218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 w:rsidRPr="00E94282">
              <w:rPr>
                <w:i/>
              </w:rPr>
              <w:t xml:space="preserve">Firmy </w:t>
            </w:r>
            <w:r w:rsidR="00B620ED">
              <w:rPr>
                <w:i/>
              </w:rPr>
              <w:t xml:space="preserve">i partnerzy </w:t>
            </w:r>
            <w:r w:rsidRPr="00E94282">
              <w:rPr>
                <w:i/>
              </w:rPr>
              <w:t>uczestnicząc</w:t>
            </w:r>
            <w:r w:rsidR="00B620ED">
              <w:rPr>
                <w:i/>
              </w:rPr>
              <w:t xml:space="preserve">y </w:t>
            </w:r>
            <w:r w:rsidRPr="00E94282">
              <w:rPr>
                <w:i/>
              </w:rPr>
              <w:t>w projekcie</w:t>
            </w:r>
            <w:r w:rsidR="007F617C">
              <w:rPr>
                <w:i/>
              </w:rPr>
              <w:t xml:space="preserve"> i ich role</w:t>
            </w:r>
          </w:p>
          <w:p w14:paraId="31037487" w14:textId="12E71FE9" w:rsid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P</w:t>
            </w:r>
            <w:r w:rsidRPr="00E94282">
              <w:rPr>
                <w:i/>
              </w:rPr>
              <w:t xml:space="preserve">artnerzy </w:t>
            </w:r>
            <w:r>
              <w:rPr>
                <w:i/>
              </w:rPr>
              <w:t>z UE</w:t>
            </w:r>
          </w:p>
          <w:p w14:paraId="5CAE2746" w14:textId="1CCC75F0" w:rsidR="002C4218" w:rsidRPr="007F617C" w:rsidRDefault="007F617C" w:rsidP="006C7BDD">
            <w:pPr>
              <w:pStyle w:val="Akapitzlist"/>
              <w:numPr>
                <w:ilvl w:val="0"/>
                <w:numId w:val="13"/>
              </w:numPr>
              <w:ind w:left="709" w:hanging="349"/>
              <w:rPr>
                <w:i/>
              </w:rPr>
            </w:pPr>
            <w:r>
              <w:rPr>
                <w:i/>
              </w:rPr>
              <w:t>C</w:t>
            </w:r>
            <w:r w:rsidR="00B620ED">
              <w:rPr>
                <w:i/>
              </w:rPr>
              <w:t xml:space="preserve">harakterystyka </w:t>
            </w:r>
            <w:r>
              <w:rPr>
                <w:i/>
              </w:rPr>
              <w:t xml:space="preserve">poszczególnych podmiotów </w:t>
            </w:r>
          </w:p>
        </w:tc>
      </w:tr>
    </w:tbl>
    <w:p w14:paraId="25603A93" w14:textId="2AF5F03F" w:rsidR="00F53342" w:rsidRDefault="00F53342" w:rsidP="004404BD">
      <w:pPr>
        <w:pStyle w:val="Nagwek1"/>
        <w:numPr>
          <w:ilvl w:val="0"/>
          <w:numId w:val="1"/>
        </w:numPr>
      </w:pPr>
      <w:bookmarkStart w:id="19" w:name="_Toc6312392"/>
      <w:r>
        <w:t xml:space="preserve">Rynek i stan </w:t>
      </w:r>
      <w:r w:rsidR="002C4218">
        <w:t>technologii</w:t>
      </w:r>
      <w:bookmarkEnd w:id="19"/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9088"/>
      </w:tblGrid>
      <w:tr w:rsidR="00F53342" w14:paraId="4D6204E0" w14:textId="77777777" w:rsidTr="00A62D37">
        <w:trPr>
          <w:trHeight w:val="177"/>
        </w:trPr>
        <w:tc>
          <w:tcPr>
            <w:tcW w:w="9088" w:type="dxa"/>
            <w:shd w:val="clear" w:color="auto" w:fill="F2F2F2" w:themeFill="background1" w:themeFillShade="F2"/>
          </w:tcPr>
          <w:p w14:paraId="77B3F244" w14:textId="13662724" w:rsidR="00F53342" w:rsidRPr="00B620ED" w:rsidRDefault="00B620ED" w:rsidP="00B620ED">
            <w:pPr>
              <w:rPr>
                <w:i/>
              </w:rPr>
            </w:pPr>
            <w:r>
              <w:rPr>
                <w:i/>
              </w:rPr>
              <w:t xml:space="preserve">Rynek i stan technologii </w:t>
            </w:r>
          </w:p>
        </w:tc>
      </w:tr>
      <w:tr w:rsidR="00F53342" w14:paraId="1FD41E89" w14:textId="77777777" w:rsidTr="00A62D37">
        <w:trPr>
          <w:trHeight w:val="1748"/>
        </w:trPr>
        <w:tc>
          <w:tcPr>
            <w:tcW w:w="9088" w:type="dxa"/>
          </w:tcPr>
          <w:p w14:paraId="64D79905" w14:textId="6260AC6F" w:rsidR="00B546E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Aktualny stan technologii </w:t>
            </w:r>
          </w:p>
          <w:p w14:paraId="2FF75069" w14:textId="63E9C2AF" w:rsidR="00F53342" w:rsidRPr="00E94282" w:rsidRDefault="00B546E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 xml:space="preserve">Aktualny stan </w:t>
            </w:r>
            <w:r w:rsidR="00F53342" w:rsidRPr="00E94282">
              <w:rPr>
                <w:rStyle w:val="notranslate"/>
                <w:i/>
              </w:rPr>
              <w:t>rynku</w:t>
            </w:r>
          </w:p>
          <w:p w14:paraId="1D3F51FD" w14:textId="77777777" w:rsidR="002C4218" w:rsidRDefault="00F53342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Potencjał rynkowy</w:t>
            </w:r>
          </w:p>
          <w:p w14:paraId="3DFE8E73" w14:textId="77777777" w:rsidR="002C4218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O</w:t>
            </w:r>
            <w:r w:rsidR="00F53342" w:rsidRPr="00E94282">
              <w:rPr>
                <w:rStyle w:val="notranslate"/>
                <w:i/>
              </w:rPr>
              <w:t>toczenie rynkowe</w:t>
            </w:r>
          </w:p>
          <w:p w14:paraId="40506B8B" w14:textId="77777777" w:rsidR="00F53342" w:rsidRDefault="002C4218" w:rsidP="006C7BDD">
            <w:pPr>
              <w:pStyle w:val="Akapitzlist"/>
              <w:numPr>
                <w:ilvl w:val="0"/>
                <w:numId w:val="19"/>
              </w:numPr>
              <w:ind w:left="709" w:hanging="349"/>
              <w:rPr>
                <w:rStyle w:val="notranslate"/>
                <w:i/>
              </w:rPr>
            </w:pPr>
            <w:r>
              <w:rPr>
                <w:rStyle w:val="notranslate"/>
                <w:i/>
              </w:rPr>
              <w:t>K</w:t>
            </w:r>
            <w:r w:rsidR="00F53342" w:rsidRPr="00E94282">
              <w:rPr>
                <w:rStyle w:val="notranslate"/>
                <w:i/>
              </w:rPr>
              <w:t>onkurencja</w:t>
            </w:r>
          </w:p>
          <w:p w14:paraId="07D632D6" w14:textId="77777777" w:rsidR="006C7BDD" w:rsidRDefault="006C7BDD" w:rsidP="006C7BDD">
            <w:pPr>
              <w:rPr>
                <w:i/>
              </w:rPr>
            </w:pPr>
          </w:p>
          <w:p w14:paraId="580B949C" w14:textId="77777777" w:rsidR="000D0F7D" w:rsidRDefault="000D0F7D" w:rsidP="006C7BDD">
            <w:pPr>
              <w:rPr>
                <w:i/>
              </w:rPr>
            </w:pPr>
          </w:p>
          <w:p w14:paraId="3DD497E6" w14:textId="5BAC0810" w:rsidR="006C7BDD" w:rsidRPr="006C7BDD" w:rsidRDefault="006C7BDD" w:rsidP="006C7BDD">
            <w:pPr>
              <w:rPr>
                <w:i/>
              </w:rPr>
            </w:pPr>
          </w:p>
        </w:tc>
      </w:tr>
    </w:tbl>
    <w:p w14:paraId="499BA223" w14:textId="77777777" w:rsidR="007F617C" w:rsidRDefault="007F617C" w:rsidP="002B26D2">
      <w:pPr>
        <w:pStyle w:val="Nagwek1"/>
        <w:numPr>
          <w:ilvl w:val="0"/>
          <w:numId w:val="1"/>
        </w:numPr>
      </w:pPr>
      <w:bookmarkStart w:id="20" w:name="_Toc5618548"/>
      <w:bookmarkStart w:id="21" w:name="_Toc5621286"/>
      <w:bookmarkStart w:id="22" w:name="_Toc5626753"/>
      <w:bookmarkStart w:id="23" w:name="_Toc5769132"/>
      <w:bookmarkStart w:id="24" w:name="_Toc5921767"/>
      <w:bookmarkStart w:id="25" w:name="_Toc5954723"/>
      <w:bookmarkStart w:id="26" w:name="_Toc5954726"/>
      <w:bookmarkStart w:id="27" w:name="_Toc5954732"/>
      <w:bookmarkStart w:id="28" w:name="_Toc6312393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t>Harmonogram realizacji projektu</w:t>
      </w:r>
      <w:bookmarkEnd w:id="2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617C" w14:paraId="327B12EB" w14:textId="77777777" w:rsidTr="00C46535">
        <w:tc>
          <w:tcPr>
            <w:tcW w:w="9017" w:type="dxa"/>
            <w:shd w:val="clear" w:color="auto" w:fill="F2F2F2" w:themeFill="background1" w:themeFillShade="F2"/>
          </w:tcPr>
          <w:p w14:paraId="72A802A9" w14:textId="77777777" w:rsidR="007F617C" w:rsidRDefault="007F617C" w:rsidP="00C46535">
            <w:r>
              <w:t xml:space="preserve">Harmonogram </w:t>
            </w:r>
          </w:p>
        </w:tc>
      </w:tr>
      <w:tr w:rsidR="007F617C" w14:paraId="2FE024BF" w14:textId="77777777" w:rsidTr="00A62D37">
        <w:trPr>
          <w:trHeight w:val="1861"/>
        </w:trPr>
        <w:tc>
          <w:tcPr>
            <w:tcW w:w="9017" w:type="dxa"/>
          </w:tcPr>
          <w:p w14:paraId="09304CFC" w14:textId="77777777" w:rsidR="007F617C" w:rsidRPr="00E94282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Czas trwania projektu </w:t>
            </w:r>
          </w:p>
          <w:p w14:paraId="1D0619C5" w14:textId="77777777"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i/>
              </w:rPr>
            </w:pPr>
            <w:r>
              <w:rPr>
                <w:i/>
              </w:rPr>
              <w:t xml:space="preserve">Etapy realizacji </w:t>
            </w:r>
          </w:p>
          <w:p w14:paraId="200E1A17" w14:textId="77777777" w:rsidR="007F617C" w:rsidRDefault="007F617C" w:rsidP="00C46535">
            <w:pPr>
              <w:pStyle w:val="Akapitzlist"/>
              <w:numPr>
                <w:ilvl w:val="0"/>
                <w:numId w:val="3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 xml:space="preserve">Kamienie milowe </w:t>
            </w:r>
          </w:p>
          <w:p w14:paraId="0E175337" w14:textId="77777777" w:rsidR="000D0F7D" w:rsidRPr="007F617C" w:rsidRDefault="000D0F7D" w:rsidP="000D0F7D">
            <w:pPr>
              <w:pStyle w:val="Akapitzlist"/>
              <w:rPr>
                <w:i/>
              </w:rPr>
            </w:pPr>
          </w:p>
        </w:tc>
      </w:tr>
    </w:tbl>
    <w:p w14:paraId="76CDA1F9" w14:textId="77777777" w:rsidR="00C43149" w:rsidRDefault="00C43149" w:rsidP="002B26D2">
      <w:pPr>
        <w:pStyle w:val="Nagwek1"/>
        <w:numPr>
          <w:ilvl w:val="0"/>
          <w:numId w:val="1"/>
        </w:numPr>
      </w:pPr>
      <w:bookmarkStart w:id="29" w:name="_Toc6312394"/>
      <w:r>
        <w:t>Budżet projektu</w:t>
      </w:r>
      <w:bookmarkEnd w:id="2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14:paraId="26EEC890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49CBB515" w14:textId="77777777" w:rsidR="006750E3" w:rsidRDefault="006750E3" w:rsidP="00FA09B7">
            <w:r>
              <w:t>Budżet projektu wraz z planem kosztów i wydatków</w:t>
            </w:r>
          </w:p>
        </w:tc>
      </w:tr>
      <w:tr w:rsidR="006750E3" w14:paraId="4F8A9484" w14:textId="77777777" w:rsidTr="00A62D37">
        <w:trPr>
          <w:trHeight w:val="1952"/>
        </w:trPr>
        <w:tc>
          <w:tcPr>
            <w:tcW w:w="9017" w:type="dxa"/>
          </w:tcPr>
          <w:p w14:paraId="797E0055" w14:textId="5A490279" w:rsidR="007147DE" w:rsidRPr="007147DE" w:rsidRDefault="007147DE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S</w:t>
            </w:r>
            <w:r w:rsidRPr="007147DE">
              <w:rPr>
                <w:i/>
              </w:rPr>
              <w:t xml:space="preserve">zacunkowy koszt projektu </w:t>
            </w:r>
          </w:p>
          <w:p w14:paraId="1A36D037" w14:textId="3673E915" w:rsidR="00E94282" w:rsidRPr="007147DE" w:rsidRDefault="00E94282" w:rsidP="004404BD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 w:rsidRPr="00E94282">
              <w:rPr>
                <w:i/>
              </w:rPr>
              <w:t xml:space="preserve">Kategorie </w:t>
            </w:r>
            <w:r w:rsidR="007147DE">
              <w:rPr>
                <w:i/>
              </w:rPr>
              <w:t xml:space="preserve">i wielkość </w:t>
            </w:r>
            <w:r w:rsidRPr="00E94282">
              <w:rPr>
                <w:i/>
              </w:rPr>
              <w:t>kosztów</w:t>
            </w:r>
          </w:p>
          <w:p w14:paraId="464E93D8" w14:textId="44BE341E" w:rsidR="00B1175B" w:rsidRPr="00E94282" w:rsidRDefault="00B1175B" w:rsidP="00D31987">
            <w:pPr>
              <w:rPr>
                <w:i/>
              </w:rPr>
            </w:pPr>
          </w:p>
        </w:tc>
      </w:tr>
    </w:tbl>
    <w:p w14:paraId="12707DFF" w14:textId="19FB7F24" w:rsidR="00C43149" w:rsidRDefault="006750E3" w:rsidP="002B26D2">
      <w:pPr>
        <w:pStyle w:val="Nagwek1"/>
        <w:numPr>
          <w:ilvl w:val="0"/>
          <w:numId w:val="1"/>
        </w:numPr>
      </w:pPr>
      <w:r>
        <w:lastRenderedPageBreak/>
        <w:t xml:space="preserve"> </w:t>
      </w:r>
      <w:bookmarkStart w:id="30" w:name="_Toc6312395"/>
      <w:r w:rsidR="007147DE">
        <w:t>F</w:t>
      </w:r>
      <w:r>
        <w:t>inansowani</w:t>
      </w:r>
      <w:r w:rsidR="007147DE">
        <w:t>e</w:t>
      </w:r>
      <w:bookmarkEnd w:id="30"/>
      <w:r w:rsidR="007147DE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750E3" w14:paraId="5787F2F2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009E64A6" w14:textId="77777777" w:rsidR="006750E3" w:rsidRDefault="00260783" w:rsidP="00FA09B7">
            <w:r>
              <w:t>Plan finansowania inwestycji</w:t>
            </w:r>
          </w:p>
        </w:tc>
      </w:tr>
      <w:tr w:rsidR="006750E3" w14:paraId="253CA462" w14:textId="77777777" w:rsidTr="00A62D37">
        <w:trPr>
          <w:trHeight w:val="1782"/>
        </w:trPr>
        <w:tc>
          <w:tcPr>
            <w:tcW w:w="9017" w:type="dxa"/>
          </w:tcPr>
          <w:p w14:paraId="4DAB0302" w14:textId="77777777" w:rsidR="007147DE" w:rsidRDefault="00E94282" w:rsidP="004404BD">
            <w:pPr>
              <w:pStyle w:val="Akapitzlist"/>
              <w:numPr>
                <w:ilvl w:val="0"/>
                <w:numId w:val="5"/>
              </w:numPr>
              <w:rPr>
                <w:rStyle w:val="notranslate"/>
                <w:i/>
              </w:rPr>
            </w:pPr>
            <w:r w:rsidRPr="00E94282"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własne </w:t>
            </w:r>
          </w:p>
          <w:p w14:paraId="0FE37CEF" w14:textId="0BC44760" w:rsidR="00D31987" w:rsidRPr="002C4218" w:rsidRDefault="007147DE" w:rsidP="004404BD">
            <w:pPr>
              <w:pStyle w:val="Akapitzlist"/>
              <w:numPr>
                <w:ilvl w:val="0"/>
                <w:numId w:val="5"/>
              </w:numPr>
              <w:rPr>
                <w:i/>
              </w:rPr>
            </w:pPr>
            <w:r>
              <w:rPr>
                <w:rStyle w:val="notranslate"/>
                <w:i/>
              </w:rPr>
              <w:t>F</w:t>
            </w:r>
            <w:r w:rsidR="006C4B1C" w:rsidRPr="00E94282">
              <w:rPr>
                <w:rStyle w:val="notranslate"/>
                <w:i/>
              </w:rPr>
              <w:t xml:space="preserve">undusze </w:t>
            </w:r>
            <w:r w:rsidR="00E94282" w:rsidRPr="00E94282">
              <w:rPr>
                <w:rStyle w:val="notranslate"/>
                <w:i/>
              </w:rPr>
              <w:t>zewnętrzne</w:t>
            </w:r>
          </w:p>
        </w:tc>
      </w:tr>
    </w:tbl>
    <w:p w14:paraId="2858CE1E" w14:textId="25AD5262" w:rsidR="00B92F81" w:rsidRDefault="00B92F81" w:rsidP="002B26D2">
      <w:pPr>
        <w:pStyle w:val="Nagwek1"/>
        <w:numPr>
          <w:ilvl w:val="0"/>
          <w:numId w:val="1"/>
        </w:numPr>
      </w:pPr>
      <w:bookmarkStart w:id="31" w:name="_Toc6312396"/>
      <w:r w:rsidRPr="002B26D2">
        <w:t>Uzasadnienie konieczności i stosowności pomocy państwa w ramach mechanizmu</w:t>
      </w:r>
      <w:r>
        <w:t xml:space="preserve"> </w:t>
      </w:r>
      <w:r w:rsidR="00F53342">
        <w:t>IPCEI</w:t>
      </w:r>
      <w:bookmarkEnd w:id="3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6E8791AE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71E80EAA" w14:textId="545A468B" w:rsidR="006A5051" w:rsidRDefault="007147DE" w:rsidP="00FA09B7">
            <w:r>
              <w:t>Wykazanie k</w:t>
            </w:r>
            <w:r w:rsidR="006A5051">
              <w:t>oniecznoś</w:t>
            </w:r>
            <w:r>
              <w:t xml:space="preserve">ci </w:t>
            </w:r>
            <w:r w:rsidR="006A5051">
              <w:t>i stosownoś</w:t>
            </w:r>
            <w:r>
              <w:t xml:space="preserve">ci </w:t>
            </w:r>
            <w:r w:rsidR="006A5051">
              <w:t>pomocy państwa w ramach mechanizmu IPCEI</w:t>
            </w:r>
          </w:p>
        </w:tc>
      </w:tr>
      <w:tr w:rsidR="006A5051" w14:paraId="3F7823B9" w14:textId="77777777" w:rsidTr="00A62D37">
        <w:trPr>
          <w:trHeight w:val="2016"/>
        </w:trPr>
        <w:tc>
          <w:tcPr>
            <w:tcW w:w="9017" w:type="dxa"/>
          </w:tcPr>
          <w:p w14:paraId="61ECBF36" w14:textId="6DD55FD9" w:rsidR="00B1175B" w:rsidRPr="00E94282" w:rsidRDefault="00B1175B" w:rsidP="004404BD">
            <w:pPr>
              <w:pStyle w:val="Akapitzlist"/>
              <w:numPr>
                <w:ilvl w:val="0"/>
                <w:numId w:val="6"/>
              </w:numPr>
              <w:rPr>
                <w:i/>
              </w:rPr>
            </w:pPr>
            <w:r w:rsidRPr="00E94282">
              <w:rPr>
                <w:i/>
              </w:rPr>
              <w:t>Uzasadnienie konieczności i stosowności pomocy państwa w ramach</w:t>
            </w:r>
            <w:r w:rsidR="00E94282">
              <w:rPr>
                <w:i/>
              </w:rPr>
              <w:t xml:space="preserve"> mechanizmu</w:t>
            </w:r>
            <w:r w:rsidR="00074A2E">
              <w:rPr>
                <w:i/>
              </w:rPr>
              <w:t xml:space="preserve"> IPCEI</w:t>
            </w:r>
          </w:p>
          <w:p w14:paraId="52707653" w14:textId="55F1F38D" w:rsidR="006A5051" w:rsidRDefault="006A5051" w:rsidP="00B7697D">
            <w:pPr>
              <w:pStyle w:val="Akapitzlist"/>
            </w:pPr>
          </w:p>
        </w:tc>
      </w:tr>
    </w:tbl>
    <w:p w14:paraId="1F86E58A" w14:textId="50623FB4" w:rsidR="006750E3" w:rsidRDefault="00B92F81" w:rsidP="002B26D2">
      <w:pPr>
        <w:pStyle w:val="Nagwek1"/>
        <w:numPr>
          <w:ilvl w:val="0"/>
          <w:numId w:val="1"/>
        </w:numPr>
      </w:pPr>
      <w:bookmarkStart w:id="32" w:name="_Toc6312397"/>
      <w:r>
        <w:t>Oszacowanie wysokości wsparcia finansowego ze strony państwa</w:t>
      </w:r>
      <w:bookmarkEnd w:id="32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1E743309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15209802" w14:textId="77777777" w:rsidR="006A5051" w:rsidRDefault="006A5051" w:rsidP="00FA09B7">
            <w:r>
              <w:t>Wysokość wsparcia finansowego ze strony państwa</w:t>
            </w:r>
          </w:p>
        </w:tc>
      </w:tr>
      <w:tr w:rsidR="006A5051" w14:paraId="4664873F" w14:textId="77777777" w:rsidTr="00A62D37">
        <w:trPr>
          <w:trHeight w:val="1616"/>
        </w:trPr>
        <w:tc>
          <w:tcPr>
            <w:tcW w:w="9017" w:type="dxa"/>
          </w:tcPr>
          <w:p w14:paraId="696458DB" w14:textId="6FF19E0D" w:rsidR="006A5051" w:rsidRPr="00FA42C3" w:rsidRDefault="00B1175B" w:rsidP="004404BD">
            <w:pPr>
              <w:pStyle w:val="Akapitzlist"/>
              <w:numPr>
                <w:ilvl w:val="0"/>
                <w:numId w:val="7"/>
              </w:numPr>
              <w:rPr>
                <w:i/>
              </w:rPr>
            </w:pPr>
            <w:r w:rsidRPr="00FA42C3">
              <w:rPr>
                <w:i/>
              </w:rPr>
              <w:t xml:space="preserve">Oszacowanie luki finansowej i </w:t>
            </w:r>
            <w:r w:rsidR="00FA42C3" w:rsidRPr="00FA42C3">
              <w:rPr>
                <w:i/>
              </w:rPr>
              <w:t>możliwość wsparcia finansowego ze strony państwa</w:t>
            </w:r>
          </w:p>
          <w:p w14:paraId="6AD69D7C" w14:textId="604951BB" w:rsidR="002466EA" w:rsidRDefault="002466EA" w:rsidP="007F617C">
            <w:pPr>
              <w:pStyle w:val="Akapitzlist"/>
            </w:pPr>
          </w:p>
        </w:tc>
      </w:tr>
    </w:tbl>
    <w:p w14:paraId="76F910B0" w14:textId="77777777" w:rsidR="00B92F81" w:rsidRDefault="00B92F81" w:rsidP="002B26D2">
      <w:pPr>
        <w:pStyle w:val="Nagwek1"/>
        <w:numPr>
          <w:ilvl w:val="0"/>
          <w:numId w:val="1"/>
        </w:numPr>
      </w:pPr>
      <w:bookmarkStart w:id="33" w:name="_Toc6312398"/>
      <w:r>
        <w:t>Ocena efektywności ekonomicznej projektu</w:t>
      </w:r>
      <w:bookmarkEnd w:id="3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0942FABF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4C02249A" w14:textId="77777777" w:rsidR="006A5051" w:rsidRDefault="006A5051" w:rsidP="00FA09B7">
            <w:r>
              <w:t>Ocena efektywności ekonomicznej projektu</w:t>
            </w:r>
          </w:p>
        </w:tc>
      </w:tr>
      <w:tr w:rsidR="006A5051" w14:paraId="57DE76F7" w14:textId="77777777" w:rsidTr="00A62D37">
        <w:trPr>
          <w:trHeight w:val="1770"/>
        </w:trPr>
        <w:tc>
          <w:tcPr>
            <w:tcW w:w="9017" w:type="dxa"/>
          </w:tcPr>
          <w:p w14:paraId="699A19D9" w14:textId="255F8CC1" w:rsidR="006A5051" w:rsidRPr="00FA42C3" w:rsidRDefault="00FA42C3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FA42C3">
              <w:rPr>
                <w:i/>
              </w:rPr>
              <w:t>Analiza</w:t>
            </w:r>
            <w:r w:rsidR="00B1175B" w:rsidRPr="00FA42C3">
              <w:rPr>
                <w:i/>
              </w:rPr>
              <w:t xml:space="preserve"> i ocena efektywności ekonomicznej</w:t>
            </w:r>
            <w:r w:rsidRPr="00FA42C3">
              <w:rPr>
                <w:i/>
              </w:rPr>
              <w:t xml:space="preserve"> projektu w zakładanym horyzoncie czasowym</w:t>
            </w:r>
          </w:p>
        </w:tc>
      </w:tr>
    </w:tbl>
    <w:p w14:paraId="31D1421C" w14:textId="1F39CEB6" w:rsidR="0036390E" w:rsidRDefault="0036390E" w:rsidP="002B26D2">
      <w:pPr>
        <w:pStyle w:val="Nagwek1"/>
        <w:numPr>
          <w:ilvl w:val="0"/>
          <w:numId w:val="1"/>
        </w:numPr>
      </w:pPr>
      <w:bookmarkStart w:id="34" w:name="_Toc6312399"/>
      <w:r>
        <w:lastRenderedPageBreak/>
        <w:t>Ryzyka</w:t>
      </w:r>
      <w:bookmarkEnd w:id="34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36390E" w14:paraId="50B736A4" w14:textId="77777777" w:rsidTr="00C46535">
        <w:tc>
          <w:tcPr>
            <w:tcW w:w="9017" w:type="dxa"/>
            <w:shd w:val="clear" w:color="auto" w:fill="F2F2F2" w:themeFill="background1" w:themeFillShade="F2"/>
          </w:tcPr>
          <w:p w14:paraId="43E203C3" w14:textId="6FAD3118" w:rsidR="0036390E" w:rsidRDefault="0036390E" w:rsidP="00C46535">
            <w:r>
              <w:t xml:space="preserve">Kluczowe ryzyka związane z realizacją projektu </w:t>
            </w:r>
          </w:p>
        </w:tc>
      </w:tr>
      <w:tr w:rsidR="0036390E" w14:paraId="3F4D2F14" w14:textId="77777777" w:rsidTr="006C7BDD">
        <w:trPr>
          <w:trHeight w:val="1323"/>
        </w:trPr>
        <w:tc>
          <w:tcPr>
            <w:tcW w:w="9017" w:type="dxa"/>
          </w:tcPr>
          <w:p w14:paraId="73D14B93" w14:textId="19FA05FA" w:rsidR="0036390E" w:rsidRPr="001902C6" w:rsidRDefault="0036390E" w:rsidP="000D0F7D">
            <w:pPr>
              <w:rPr>
                <w:i/>
              </w:rPr>
            </w:pPr>
          </w:p>
        </w:tc>
      </w:tr>
    </w:tbl>
    <w:p w14:paraId="6C9FF65A" w14:textId="4C2DD893" w:rsidR="00042887" w:rsidRDefault="00042887" w:rsidP="002B26D2">
      <w:pPr>
        <w:pStyle w:val="Nagwek1"/>
        <w:numPr>
          <w:ilvl w:val="0"/>
          <w:numId w:val="1"/>
        </w:numPr>
      </w:pPr>
      <w:bookmarkStart w:id="35" w:name="_Toc5954740"/>
      <w:bookmarkStart w:id="36" w:name="_Toc5954741"/>
      <w:bookmarkStart w:id="37" w:name="_Toc6312400"/>
      <w:bookmarkEnd w:id="35"/>
      <w:bookmarkEnd w:id="36"/>
      <w:r>
        <w:t>Potencjalna lokalizacja</w:t>
      </w:r>
      <w:bookmarkEnd w:id="37"/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A5051" w14:paraId="4E751AFD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4FBADB1F" w14:textId="1DADC00F" w:rsidR="006A5051" w:rsidRDefault="006A5051" w:rsidP="00FA09B7">
            <w:r>
              <w:t xml:space="preserve">Potencjalna lokalizacja </w:t>
            </w:r>
            <w:r w:rsidR="002C4218">
              <w:t xml:space="preserve">planowanej </w:t>
            </w:r>
            <w:r w:rsidR="00A35DA1">
              <w:t>inwestycji</w:t>
            </w:r>
          </w:p>
        </w:tc>
      </w:tr>
      <w:tr w:rsidR="006A5051" w14:paraId="79DAF67B" w14:textId="77777777" w:rsidTr="006C7BDD">
        <w:trPr>
          <w:trHeight w:val="1718"/>
        </w:trPr>
        <w:tc>
          <w:tcPr>
            <w:tcW w:w="9017" w:type="dxa"/>
          </w:tcPr>
          <w:p w14:paraId="26559781" w14:textId="40152207" w:rsidR="007147DE" w:rsidRDefault="007147DE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7147DE">
              <w:rPr>
                <w:i/>
              </w:rPr>
              <w:t>Potencjalna lokalizacja</w:t>
            </w:r>
            <w:r>
              <w:rPr>
                <w:i/>
              </w:rPr>
              <w:t>/-e</w:t>
            </w:r>
            <w:r w:rsidRPr="007147DE">
              <w:rPr>
                <w:i/>
              </w:rPr>
              <w:t xml:space="preserve"> inwestycji </w:t>
            </w:r>
            <w:r>
              <w:rPr>
                <w:i/>
              </w:rPr>
              <w:t>(</w:t>
            </w:r>
            <w:r w:rsidRPr="00B7697D">
              <w:rPr>
                <w:i/>
              </w:rPr>
              <w:t>produkcj</w:t>
            </w:r>
            <w:r>
              <w:rPr>
                <w:i/>
              </w:rPr>
              <w:t xml:space="preserve">a, </w:t>
            </w:r>
            <w:r w:rsidRPr="00B7697D">
              <w:rPr>
                <w:i/>
              </w:rPr>
              <w:t>bada</w:t>
            </w:r>
            <w:r>
              <w:rPr>
                <w:i/>
              </w:rPr>
              <w:t xml:space="preserve">nia </w:t>
            </w:r>
            <w:r w:rsidRPr="00B7697D">
              <w:rPr>
                <w:i/>
              </w:rPr>
              <w:t>i rozw</w:t>
            </w:r>
            <w:r>
              <w:rPr>
                <w:i/>
              </w:rPr>
              <w:t>ój)</w:t>
            </w:r>
          </w:p>
          <w:p w14:paraId="7D9936DF" w14:textId="76E7F4AC" w:rsidR="006A5051" w:rsidRPr="00B7697D" w:rsidRDefault="00B1175B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 xml:space="preserve">Motywacja wyboru </w:t>
            </w:r>
            <w:r w:rsidR="007147DE">
              <w:rPr>
                <w:i/>
              </w:rPr>
              <w:t xml:space="preserve">lokalizacji </w:t>
            </w:r>
          </w:p>
        </w:tc>
      </w:tr>
    </w:tbl>
    <w:p w14:paraId="602EB50F" w14:textId="3513287E" w:rsidR="00042887" w:rsidRDefault="007F617C" w:rsidP="002B26D2">
      <w:pPr>
        <w:pStyle w:val="Nagwek1"/>
        <w:numPr>
          <w:ilvl w:val="0"/>
          <w:numId w:val="1"/>
        </w:numPr>
      </w:pPr>
      <w:bookmarkStart w:id="38" w:name="_Toc6312401"/>
      <w:r>
        <w:t>W</w:t>
      </w:r>
      <w:r w:rsidR="00042887">
        <w:t>pływ</w:t>
      </w:r>
      <w:r>
        <w:t xml:space="preserve"> </w:t>
      </w:r>
      <w:r w:rsidR="00042887">
        <w:t xml:space="preserve">projektu na </w:t>
      </w:r>
      <w:r w:rsidR="00CA5605">
        <w:t xml:space="preserve">sektor produkcji ogniw w Polsce </w:t>
      </w:r>
      <w:r w:rsidR="00E93C56">
        <w:br/>
      </w:r>
      <w:r w:rsidR="00CA5605">
        <w:t>i Europie</w:t>
      </w:r>
      <w:bookmarkEnd w:id="3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35DA1" w14:paraId="38BF58BF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7AE4DB55" w14:textId="0D54A11F" w:rsidR="00A35DA1" w:rsidRDefault="007F617C" w:rsidP="00FA09B7">
            <w:r>
              <w:t>Ocena w</w:t>
            </w:r>
            <w:r w:rsidR="00A35DA1">
              <w:t>pływ</w:t>
            </w:r>
            <w:r>
              <w:t>u</w:t>
            </w:r>
            <w:r w:rsidR="00A35DA1">
              <w:t xml:space="preserve"> projektu na sektor produkcji ogniw w Polsce i Europie</w:t>
            </w:r>
          </w:p>
        </w:tc>
      </w:tr>
      <w:tr w:rsidR="00A35DA1" w14:paraId="1859B1E3" w14:textId="77777777" w:rsidTr="006C7BDD">
        <w:trPr>
          <w:trHeight w:val="1521"/>
        </w:trPr>
        <w:tc>
          <w:tcPr>
            <w:tcW w:w="9017" w:type="dxa"/>
          </w:tcPr>
          <w:p w14:paraId="1FBC5D72" w14:textId="2DADB2B4" w:rsidR="00A35DA1" w:rsidRPr="00B7697D" w:rsidRDefault="00B7697D" w:rsidP="004404BD">
            <w:pPr>
              <w:pStyle w:val="Akapitzlist"/>
              <w:numPr>
                <w:ilvl w:val="0"/>
                <w:numId w:val="8"/>
              </w:numPr>
              <w:rPr>
                <w:i/>
              </w:rPr>
            </w:pPr>
            <w:r w:rsidRPr="00B7697D">
              <w:rPr>
                <w:i/>
              </w:rPr>
              <w:t>Oc</w:t>
            </w:r>
            <w:r w:rsidR="00B1175B" w:rsidRPr="00B7697D">
              <w:rPr>
                <w:i/>
              </w:rPr>
              <w:t xml:space="preserve">ena wpływu na rynek </w:t>
            </w:r>
            <w:r w:rsidRPr="00B7697D">
              <w:rPr>
                <w:i/>
              </w:rPr>
              <w:t xml:space="preserve">ogniw </w:t>
            </w:r>
            <w:r w:rsidR="00B1175B" w:rsidRPr="00B7697D">
              <w:rPr>
                <w:i/>
              </w:rPr>
              <w:t>(skutki pozytywne i negatywne</w:t>
            </w:r>
            <w:r w:rsidRPr="00B7697D">
              <w:rPr>
                <w:i/>
              </w:rPr>
              <w:t>)</w:t>
            </w:r>
          </w:p>
        </w:tc>
      </w:tr>
    </w:tbl>
    <w:p w14:paraId="787E598B" w14:textId="39C81B5C" w:rsidR="00CA5605" w:rsidRDefault="00CA5605" w:rsidP="002B26D2">
      <w:pPr>
        <w:pStyle w:val="Nagwek1"/>
        <w:numPr>
          <w:ilvl w:val="0"/>
          <w:numId w:val="1"/>
        </w:numPr>
      </w:pPr>
      <w:bookmarkStart w:id="39" w:name="_Toc6312402"/>
      <w:r>
        <w:t xml:space="preserve">Powiązanie projektu </w:t>
      </w:r>
      <w:r w:rsidR="001067A3">
        <w:t xml:space="preserve">z europejskimi </w:t>
      </w:r>
      <w:r w:rsidR="002C4218">
        <w:t>inicjatywami</w:t>
      </w:r>
      <w:bookmarkEnd w:id="39"/>
      <w:r w:rsidR="002C4218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683025" w14:paraId="450C32C6" w14:textId="77777777" w:rsidTr="00FA09B7">
        <w:tc>
          <w:tcPr>
            <w:tcW w:w="9017" w:type="dxa"/>
            <w:shd w:val="clear" w:color="auto" w:fill="F2F2F2" w:themeFill="background1" w:themeFillShade="F2"/>
          </w:tcPr>
          <w:p w14:paraId="223E2488" w14:textId="29DDD916" w:rsidR="00683025" w:rsidRDefault="00683025" w:rsidP="00FA09B7">
            <w:r>
              <w:t xml:space="preserve">Powiązanie projektu z europejskimi </w:t>
            </w:r>
            <w:r w:rsidR="007147DE">
              <w:t xml:space="preserve">inicjatywami </w:t>
            </w:r>
            <w:r w:rsidR="002C4218">
              <w:t>z obszaru produkcji ogniw i baterii</w:t>
            </w:r>
          </w:p>
        </w:tc>
      </w:tr>
      <w:tr w:rsidR="00683025" w14:paraId="2CF9F2C8" w14:textId="77777777" w:rsidTr="006C7BDD">
        <w:trPr>
          <w:trHeight w:val="1564"/>
        </w:trPr>
        <w:tc>
          <w:tcPr>
            <w:tcW w:w="9017" w:type="dxa"/>
          </w:tcPr>
          <w:p w14:paraId="4D7C19E3" w14:textId="11762694" w:rsidR="00683025" w:rsidRPr="00D8468C" w:rsidRDefault="00683025" w:rsidP="000D0F7D">
            <w:pPr>
              <w:rPr>
                <w:i/>
              </w:rPr>
            </w:pPr>
          </w:p>
        </w:tc>
      </w:tr>
    </w:tbl>
    <w:p w14:paraId="483A407A" w14:textId="1B02E56B" w:rsidR="001067A3" w:rsidRDefault="001067A3" w:rsidP="002B26D2">
      <w:pPr>
        <w:pStyle w:val="Nagwek1"/>
        <w:numPr>
          <w:ilvl w:val="0"/>
          <w:numId w:val="1"/>
        </w:numPr>
      </w:pPr>
      <w:bookmarkStart w:id="40" w:name="_Toc6312403"/>
      <w:r>
        <w:t xml:space="preserve">Załącznik </w:t>
      </w:r>
      <w:r w:rsidR="006A5051">
        <w:t>I</w:t>
      </w:r>
      <w:r>
        <w:t xml:space="preserve">: </w:t>
      </w:r>
      <w:r w:rsidR="0015170A" w:rsidRPr="0015170A">
        <w:t>Roczne sprawozdanie finansowe przedsiębiorstwa za ostatni dostępny rok</w:t>
      </w:r>
      <w:bookmarkEnd w:id="40"/>
    </w:p>
    <w:p w14:paraId="3CA100C1" w14:textId="77777777" w:rsidR="00CA5605" w:rsidRPr="00CA5605" w:rsidRDefault="00CA5605" w:rsidP="00CA5605"/>
    <w:sectPr w:rsidR="00CA5605" w:rsidRPr="00CA5605" w:rsidSect="0085598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A4C01" w14:textId="77777777" w:rsidR="00E65E47" w:rsidRDefault="00E65E47" w:rsidP="00855982">
      <w:pPr>
        <w:spacing w:after="0" w:line="240" w:lineRule="auto"/>
      </w:pPr>
      <w:r>
        <w:separator/>
      </w:r>
    </w:p>
  </w:endnote>
  <w:endnote w:type="continuationSeparator" w:id="0">
    <w:p w14:paraId="0777F295" w14:textId="77777777" w:rsidR="00E65E47" w:rsidRDefault="00E65E47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02AED" w14:textId="77777777" w:rsidR="002B26D2" w:rsidRDefault="002B26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39B6D" w14:textId="7FD0E868" w:rsidR="00855982" w:rsidRDefault="002527B0" w:rsidP="002527B0">
        <w:pPr>
          <w:pStyle w:val="Stopka"/>
          <w:jc w:val="center"/>
        </w:pPr>
        <w:r>
          <w:t xml:space="preserve">Strona </w:t>
        </w:r>
        <w:r w:rsidR="00855982">
          <w:rPr>
            <w:lang w:bidi="pl-PL"/>
          </w:rPr>
          <w:fldChar w:fldCharType="begin"/>
        </w:r>
        <w:r w:rsidR="00855982">
          <w:rPr>
            <w:lang w:bidi="pl-PL"/>
          </w:rPr>
          <w:instrText xml:space="preserve"> PAGE   \* MERGEFORMAT </w:instrText>
        </w:r>
        <w:r w:rsidR="00855982">
          <w:rPr>
            <w:lang w:bidi="pl-PL"/>
          </w:rPr>
          <w:fldChar w:fldCharType="separate"/>
        </w:r>
        <w:r w:rsidR="004F5BA8">
          <w:rPr>
            <w:noProof/>
            <w:lang w:bidi="pl-PL"/>
          </w:rPr>
          <w:t>8</w:t>
        </w:r>
        <w:r w:rsidR="00855982">
          <w:rPr>
            <w:noProof/>
            <w:lang w:bidi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5118D" w14:textId="77777777" w:rsidR="002B26D2" w:rsidRDefault="002B2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8F6BA" w14:textId="77777777" w:rsidR="00E65E47" w:rsidRDefault="00E65E47" w:rsidP="00855982">
      <w:pPr>
        <w:spacing w:after="0" w:line="240" w:lineRule="auto"/>
      </w:pPr>
      <w:r>
        <w:separator/>
      </w:r>
    </w:p>
  </w:footnote>
  <w:footnote w:type="continuationSeparator" w:id="0">
    <w:p w14:paraId="63E659B3" w14:textId="77777777" w:rsidR="00E65E47" w:rsidRDefault="00E65E47" w:rsidP="00855982">
      <w:pPr>
        <w:spacing w:after="0" w:line="240" w:lineRule="auto"/>
      </w:pPr>
      <w:r>
        <w:continuationSeparator/>
      </w:r>
    </w:p>
  </w:footnote>
  <w:footnote w:id="1">
    <w:p w14:paraId="5B34C76D" w14:textId="77777777" w:rsidR="008F5129" w:rsidRPr="00EF2F84" w:rsidRDefault="008F5129" w:rsidP="008F5129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EF2F84">
        <w:rPr>
          <w:lang w:val="en-GB"/>
        </w:rPr>
        <w:t xml:space="preserve"> </w:t>
      </w:r>
      <w:r w:rsidRPr="00EF2F84">
        <w:rPr>
          <w:rFonts w:ascii="Calibri" w:eastAsia="SimSun" w:hAnsi="Calibri" w:cs="Arial"/>
          <w:i/>
          <w:lang w:val="en-GB"/>
        </w:rPr>
        <w:t>Important Projects of Common European Interest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A136F" w14:textId="2ACE6F0C" w:rsidR="00CA2843" w:rsidRDefault="00CA28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90202" w14:textId="4C86EB7C" w:rsidR="00DB7BF6" w:rsidRPr="00DB7BF6" w:rsidRDefault="00C23298" w:rsidP="00CA2843">
    <w:pPr>
      <w:pStyle w:val="Nagwek"/>
      <w:ind w:left="3540"/>
      <w:jc w:val="center"/>
    </w:pPr>
    <w:r>
      <w:rPr>
        <w:rFonts w:asciiTheme="majorHAnsi" w:eastAsiaTheme="majorEastAsia" w:hAnsiTheme="majorHAnsi" w:cstheme="majorBidi"/>
        <w:noProof/>
        <w:sz w:val="40"/>
        <w:szCs w:val="56"/>
        <w:lang w:eastAsia="pl-PL"/>
      </w:rPr>
      <w:drawing>
        <wp:anchor distT="0" distB="0" distL="114300" distR="114300" simplePos="0" relativeHeight="251660288" behindDoc="0" locked="0" layoutInCell="1" allowOverlap="1" wp14:anchorId="7D682C19" wp14:editId="06E7CBA5">
          <wp:simplePos x="0" y="0"/>
          <wp:positionH relativeFrom="margin">
            <wp:posOffset>971550</wp:posOffset>
          </wp:positionH>
          <wp:positionV relativeFrom="topMargin">
            <wp:posOffset>327025</wp:posOffset>
          </wp:positionV>
          <wp:extent cx="952500" cy="467139"/>
          <wp:effectExtent l="0" t="0" r="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pfr-rgb_zVphG0v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60" t="18868" r="9589" b="25254"/>
                  <a:stretch/>
                </pic:blipFill>
                <pic:spPr bwMode="auto">
                  <a:xfrm>
                    <a:off x="0" y="0"/>
                    <a:ext cx="952500" cy="467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lang w:eastAsia="pl-PL"/>
      </w:rPr>
      <w:drawing>
        <wp:anchor distT="0" distB="0" distL="114300" distR="114300" simplePos="0" relativeHeight="251658240" behindDoc="0" locked="0" layoutInCell="1" allowOverlap="1" wp14:anchorId="28AB7A0D" wp14:editId="36B1080D">
          <wp:simplePos x="0" y="0"/>
          <wp:positionH relativeFrom="column">
            <wp:posOffset>-514350</wp:posOffset>
          </wp:positionH>
          <wp:positionV relativeFrom="paragraph">
            <wp:posOffset>-104775</wp:posOffset>
          </wp:positionV>
          <wp:extent cx="1413202" cy="3619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P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202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38C">
      <w:t>Koncepcja projektu w obszarze łańcucha wartości produkcji ogniw i baterii nowej generacji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FAC0B" w14:textId="5A87E7A4" w:rsidR="00CA2843" w:rsidRDefault="00CA28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337"/>
    <w:multiLevelType w:val="hybridMultilevel"/>
    <w:tmpl w:val="5DA04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5C391A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31D3A"/>
    <w:multiLevelType w:val="hybridMultilevel"/>
    <w:tmpl w:val="BC022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747442"/>
    <w:multiLevelType w:val="hybridMultilevel"/>
    <w:tmpl w:val="6DD60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47510"/>
    <w:multiLevelType w:val="hybridMultilevel"/>
    <w:tmpl w:val="5E3E0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2A21"/>
    <w:multiLevelType w:val="hybridMultilevel"/>
    <w:tmpl w:val="E5AA5932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B2558"/>
    <w:multiLevelType w:val="hybridMultilevel"/>
    <w:tmpl w:val="C4742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73D04"/>
    <w:multiLevelType w:val="hybridMultilevel"/>
    <w:tmpl w:val="17462768"/>
    <w:lvl w:ilvl="0" w:tplc="93D85884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0B1C0F"/>
    <w:multiLevelType w:val="hybridMultilevel"/>
    <w:tmpl w:val="54D4AAF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D5688"/>
    <w:multiLevelType w:val="hybridMultilevel"/>
    <w:tmpl w:val="F2CAD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10FD"/>
    <w:multiLevelType w:val="hybridMultilevel"/>
    <w:tmpl w:val="E4B21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A602C6"/>
    <w:multiLevelType w:val="hybridMultilevel"/>
    <w:tmpl w:val="F6C2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00716"/>
    <w:multiLevelType w:val="hybridMultilevel"/>
    <w:tmpl w:val="1C7A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2389A"/>
    <w:multiLevelType w:val="hybridMultilevel"/>
    <w:tmpl w:val="57E2D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2F0F17"/>
    <w:multiLevelType w:val="hybridMultilevel"/>
    <w:tmpl w:val="15EC6844"/>
    <w:lvl w:ilvl="0" w:tplc="04090001">
      <w:start w:val="1"/>
      <w:numFmt w:val="bullet"/>
      <w:lvlText w:val=""/>
      <w:lvlJc w:val="left"/>
      <w:pPr>
        <w:ind w:left="1060" w:hanging="70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31A34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F666B"/>
    <w:multiLevelType w:val="hybridMultilevel"/>
    <w:tmpl w:val="A6048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87672"/>
    <w:multiLevelType w:val="hybridMultilevel"/>
    <w:tmpl w:val="8EF262A2"/>
    <w:lvl w:ilvl="0" w:tplc="93D8588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359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D601F12"/>
    <w:multiLevelType w:val="hybridMultilevel"/>
    <w:tmpl w:val="9FC26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19"/>
  </w:num>
  <w:num w:numId="5">
    <w:abstractNumId w:val="13"/>
  </w:num>
  <w:num w:numId="6">
    <w:abstractNumId w:val="3"/>
  </w:num>
  <w:num w:numId="7">
    <w:abstractNumId w:val="16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6"/>
  </w:num>
  <w:num w:numId="17">
    <w:abstractNumId w:val="15"/>
  </w:num>
  <w:num w:numId="18">
    <w:abstractNumId w:val="17"/>
  </w:num>
  <w:num w:numId="19">
    <w:abstractNumId w:val="14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C2"/>
    <w:rsid w:val="00005BE3"/>
    <w:rsid w:val="00042887"/>
    <w:rsid w:val="00074A2E"/>
    <w:rsid w:val="000D0F7D"/>
    <w:rsid w:val="000D6F0C"/>
    <w:rsid w:val="001067A3"/>
    <w:rsid w:val="0015170A"/>
    <w:rsid w:val="00161676"/>
    <w:rsid w:val="00184C10"/>
    <w:rsid w:val="00185E67"/>
    <w:rsid w:val="001902C6"/>
    <w:rsid w:val="001D4362"/>
    <w:rsid w:val="002429C2"/>
    <w:rsid w:val="002466EA"/>
    <w:rsid w:val="002527B0"/>
    <w:rsid w:val="00260783"/>
    <w:rsid w:val="002B26D2"/>
    <w:rsid w:val="002C4218"/>
    <w:rsid w:val="0036390E"/>
    <w:rsid w:val="003748D9"/>
    <w:rsid w:val="00375E94"/>
    <w:rsid w:val="003B6B70"/>
    <w:rsid w:val="003D2020"/>
    <w:rsid w:val="003D35EC"/>
    <w:rsid w:val="003F138C"/>
    <w:rsid w:val="003F3A35"/>
    <w:rsid w:val="004404BD"/>
    <w:rsid w:val="00464732"/>
    <w:rsid w:val="004C6962"/>
    <w:rsid w:val="004F5BA8"/>
    <w:rsid w:val="00535E35"/>
    <w:rsid w:val="005734A9"/>
    <w:rsid w:val="005756EB"/>
    <w:rsid w:val="005A255B"/>
    <w:rsid w:val="005D767D"/>
    <w:rsid w:val="005E0AE5"/>
    <w:rsid w:val="005E2414"/>
    <w:rsid w:val="006750E3"/>
    <w:rsid w:val="00683025"/>
    <w:rsid w:val="006965D6"/>
    <w:rsid w:val="006A5051"/>
    <w:rsid w:val="006C4B1C"/>
    <w:rsid w:val="006C7BDD"/>
    <w:rsid w:val="006D129D"/>
    <w:rsid w:val="007147DE"/>
    <w:rsid w:val="007353B6"/>
    <w:rsid w:val="007626A7"/>
    <w:rsid w:val="007717FC"/>
    <w:rsid w:val="007833A7"/>
    <w:rsid w:val="00793712"/>
    <w:rsid w:val="007A67A5"/>
    <w:rsid w:val="007F617C"/>
    <w:rsid w:val="00826D68"/>
    <w:rsid w:val="00855982"/>
    <w:rsid w:val="0087613F"/>
    <w:rsid w:val="00880891"/>
    <w:rsid w:val="008D0BE5"/>
    <w:rsid w:val="008F5129"/>
    <w:rsid w:val="00902283"/>
    <w:rsid w:val="00A10484"/>
    <w:rsid w:val="00A35DA1"/>
    <w:rsid w:val="00A42A02"/>
    <w:rsid w:val="00A62D37"/>
    <w:rsid w:val="00B0503F"/>
    <w:rsid w:val="00B1175B"/>
    <w:rsid w:val="00B47605"/>
    <w:rsid w:val="00B546E8"/>
    <w:rsid w:val="00B561BB"/>
    <w:rsid w:val="00B620ED"/>
    <w:rsid w:val="00B7697D"/>
    <w:rsid w:val="00B92F81"/>
    <w:rsid w:val="00BF32F3"/>
    <w:rsid w:val="00C23298"/>
    <w:rsid w:val="00C30500"/>
    <w:rsid w:val="00C43149"/>
    <w:rsid w:val="00CA2843"/>
    <w:rsid w:val="00CA5605"/>
    <w:rsid w:val="00CD2DF9"/>
    <w:rsid w:val="00CE191A"/>
    <w:rsid w:val="00D31987"/>
    <w:rsid w:val="00D34C2D"/>
    <w:rsid w:val="00D371A5"/>
    <w:rsid w:val="00D83C07"/>
    <w:rsid w:val="00D8468C"/>
    <w:rsid w:val="00D92190"/>
    <w:rsid w:val="00DB7BF6"/>
    <w:rsid w:val="00DE365B"/>
    <w:rsid w:val="00E65E47"/>
    <w:rsid w:val="00E83279"/>
    <w:rsid w:val="00E86260"/>
    <w:rsid w:val="00E93C56"/>
    <w:rsid w:val="00E94282"/>
    <w:rsid w:val="00EC76C8"/>
    <w:rsid w:val="00EF2F84"/>
    <w:rsid w:val="00F32076"/>
    <w:rsid w:val="00F53342"/>
    <w:rsid w:val="00F77A18"/>
    <w:rsid w:val="00FA42C3"/>
    <w:rsid w:val="00FB632F"/>
    <w:rsid w:val="00FD262C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33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891"/>
  </w:style>
  <w:style w:type="paragraph" w:styleId="Nagwek1">
    <w:name w:val="heading 1"/>
    <w:basedOn w:val="Normalny"/>
    <w:next w:val="Normalny"/>
    <w:link w:val="Nagwek1Znak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8559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82"/>
  </w:style>
  <w:style w:type="character" w:customStyle="1" w:styleId="Nagwek1Znak">
    <w:name w:val="Nagłówek 1 Znak"/>
    <w:basedOn w:val="Domylnaczcionkaakapitu"/>
    <w:link w:val="Nagwek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598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82"/>
  </w:style>
  <w:style w:type="paragraph" w:styleId="Legenda">
    <w:name w:val="caption"/>
    <w:basedOn w:val="Normalny"/>
    <w:next w:val="Normalny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362"/>
    <w:rPr>
      <w:rFonts w:ascii="Segoe UI" w:hAnsi="Segoe UI" w:cs="Segoe UI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4362"/>
    <w:rPr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D4362"/>
    <w:rPr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62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6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62"/>
    <w:rPr>
      <w:b/>
      <w:bCs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D4362"/>
    <w:rPr>
      <w:rFonts w:ascii="Segoe UI" w:hAnsi="Segoe UI" w:cs="Segoe UI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4362"/>
    <w:rPr>
      <w:szCs w:val="20"/>
    </w:rPr>
  </w:style>
  <w:style w:type="paragraph" w:styleId="Adreszwrotnynakopercie">
    <w:name w:val="envelope return"/>
    <w:basedOn w:val="Normalny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362"/>
    <w:rPr>
      <w:szCs w:val="20"/>
    </w:rPr>
  </w:style>
  <w:style w:type="character" w:styleId="HTML-kod">
    <w:name w:val="HTML Code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-klawiatura">
    <w:name w:val="HTML Keyboard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4362"/>
    <w:rPr>
      <w:rFonts w:ascii="Consolas" w:hAnsi="Consolas"/>
      <w:szCs w:val="20"/>
    </w:rPr>
  </w:style>
  <w:style w:type="character" w:styleId="HTML-staaszeroko">
    <w:name w:val="HTML Typewriter"/>
    <w:basedOn w:val="Domylnaczcionkaakapitu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Tekstmakra">
    <w:name w:val="macro"/>
    <w:link w:val="TekstmakraZnak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1D4362"/>
    <w:rPr>
      <w:rFonts w:ascii="Consolas" w:hAnsi="Consolas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D4362"/>
    <w:rPr>
      <w:rFonts w:ascii="Consolas" w:hAnsi="Consolas"/>
      <w:szCs w:val="21"/>
    </w:rPr>
  </w:style>
  <w:style w:type="paragraph" w:styleId="Tekstblokowy">
    <w:name w:val="Block Text"/>
    <w:basedOn w:val="Normalny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UyteHipercze">
    <w:name w:val="FollowedHyperlink"/>
    <w:basedOn w:val="Domylnaczcionkaakapitu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ipercze">
    <w:name w:val="Hyperlink"/>
    <w:basedOn w:val="Domylnaczcionkaakapitu"/>
    <w:uiPriority w:val="99"/>
    <w:unhideWhenUsed/>
    <w:rsid w:val="007833A7"/>
    <w:rPr>
      <w:color w:val="3A6331" w:themeColor="accent4" w:themeShade="BF"/>
      <w:u w:val="single"/>
    </w:rPr>
  </w:style>
  <w:style w:type="character" w:styleId="Tekstzastpczy">
    <w:name w:val="Placeholder Text"/>
    <w:basedOn w:val="Domylnaczcionkaakapitu"/>
    <w:uiPriority w:val="99"/>
    <w:semiHidden/>
    <w:rsid w:val="007833A7"/>
    <w:rPr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FD262C"/>
    <w:rPr>
      <w:i/>
      <w:iCs/>
      <w:color w:val="B35E06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Akapitzlist">
    <w:name w:val="List Paragraph"/>
    <w:basedOn w:val="Normalny"/>
    <w:uiPriority w:val="34"/>
    <w:unhideWhenUsed/>
    <w:qFormat/>
    <w:rsid w:val="002429C2"/>
    <w:pPr>
      <w:ind w:left="720"/>
      <w:contextualSpacing/>
    </w:pPr>
  </w:style>
  <w:style w:type="table" w:styleId="Tabela-Siatka">
    <w:name w:val="Table Grid"/>
    <w:basedOn w:val="Standardowy"/>
    <w:uiPriority w:val="39"/>
    <w:rsid w:val="00242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C431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C43149"/>
    <w:pPr>
      <w:spacing w:after="100"/>
      <w:ind w:left="220"/>
    </w:pPr>
  </w:style>
  <w:style w:type="character" w:customStyle="1" w:styleId="notranslate">
    <w:name w:val="notranslate"/>
    <w:basedOn w:val="Domylnaczcionkaakapitu"/>
    <w:rsid w:val="00375E9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6B70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2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c.europa.eu/growth/industry/policy/european-battery-alliance_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eur-lex.europa.eu/legal-content/PL/TXT/HTML/?uri=CELEX:52014XC0620(01)&amp;from=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wlodzimierz.hrymniak@pfr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krzysztof.zareba@mpit.gov.pl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www.eba250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ba@mpit.gov.p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sz.sasin\AppData\Roaming\Microsoft\Templates\Projekt%20Raport%20(pusty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856581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2012-09-19T07:42:00+00:00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1622610</Value>
    </PublishStatusLookup>
    <APAuthor xmlns="4873beb7-5857-4685-be1f-d57550cc96cc">
      <UserInfo>
        <DisplayName>REDMOND\v-aptall</DisplayName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TP103457714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332E30D-EFB4-40E8-AB8F-C2E02C2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BAE84-89BF-4600-9356-07983337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Raport (pusty)</Template>
  <TotalTime>1</TotalTime>
  <Pages>8</Pages>
  <Words>1186</Words>
  <Characters>7118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8288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Chorąży, Paweł</dc:creator>
  <cp:lastModifiedBy>Monika Wackowska-Kabaczynska</cp:lastModifiedBy>
  <cp:revision>2</cp:revision>
  <dcterms:created xsi:type="dcterms:W3CDTF">2019-04-16T13:41:00Z</dcterms:created>
  <dcterms:modified xsi:type="dcterms:W3CDTF">2019-04-16T13:41:00Z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6f35dbe5-40e4-454e-b06e-4ebc663e2a72_Enabled">
    <vt:lpwstr>True</vt:lpwstr>
  </property>
  <property fmtid="{D5CDD505-2E9C-101B-9397-08002B2CF9AE}" pid="9" name="MSIP_Label_6f35dbe5-40e4-454e-b06e-4ebc663e2a72_SiteId">
    <vt:lpwstr>29bb5b9c-200a-4906-89ef-c651c86ab301</vt:lpwstr>
  </property>
  <property fmtid="{D5CDD505-2E9C-101B-9397-08002B2CF9AE}" pid="10" name="MSIP_Label_6f35dbe5-40e4-454e-b06e-4ebc663e2a72_Owner">
    <vt:lpwstr>Pawel.Chorazy@bgk.pl</vt:lpwstr>
  </property>
  <property fmtid="{D5CDD505-2E9C-101B-9397-08002B2CF9AE}" pid="11" name="MSIP_Label_6f35dbe5-40e4-454e-b06e-4ebc663e2a72_SetDate">
    <vt:lpwstr>2019-04-12T06:31:14.2777036Z</vt:lpwstr>
  </property>
  <property fmtid="{D5CDD505-2E9C-101B-9397-08002B2CF9AE}" pid="12" name="MSIP_Label_6f35dbe5-40e4-454e-b06e-4ebc663e2a72_Name">
    <vt:lpwstr>Jawne</vt:lpwstr>
  </property>
  <property fmtid="{D5CDD505-2E9C-101B-9397-08002B2CF9AE}" pid="13" name="MSIP_Label_6f35dbe5-40e4-454e-b06e-4ebc663e2a72_Application">
    <vt:lpwstr>Microsoft Azure Information Protection</vt:lpwstr>
  </property>
  <property fmtid="{D5CDD505-2E9C-101B-9397-08002B2CF9AE}" pid="14" name="MSIP_Label_6f35dbe5-40e4-454e-b06e-4ebc663e2a72_Extended_MSFT_Method">
    <vt:lpwstr>Manual</vt:lpwstr>
  </property>
  <property fmtid="{D5CDD505-2E9C-101B-9397-08002B2CF9AE}" pid="15" name="MSIP_Label_e2e05055-e449-4922-9b24-eaf69810da98_Enabled">
    <vt:lpwstr>True</vt:lpwstr>
  </property>
  <property fmtid="{D5CDD505-2E9C-101B-9397-08002B2CF9AE}" pid="16" name="MSIP_Label_e2e05055-e449-4922-9b24-eaf69810da98_SiteId">
    <vt:lpwstr>29bb5b9c-200a-4906-89ef-c651c86ab301</vt:lpwstr>
  </property>
  <property fmtid="{D5CDD505-2E9C-101B-9397-08002B2CF9AE}" pid="17" name="MSIP_Label_e2e05055-e449-4922-9b24-eaf69810da98_Owner">
    <vt:lpwstr>Pawel.Chorazy@bgk.pl</vt:lpwstr>
  </property>
  <property fmtid="{D5CDD505-2E9C-101B-9397-08002B2CF9AE}" pid="18" name="MSIP_Label_e2e05055-e449-4922-9b24-eaf69810da98_SetDate">
    <vt:lpwstr>2019-04-12T06:31:14.2777036Z</vt:lpwstr>
  </property>
  <property fmtid="{D5CDD505-2E9C-101B-9397-08002B2CF9AE}" pid="19" name="MSIP_Label_e2e05055-e449-4922-9b24-eaf69810da98_Name">
    <vt:lpwstr>Informacje jawne</vt:lpwstr>
  </property>
  <property fmtid="{D5CDD505-2E9C-101B-9397-08002B2CF9AE}" pid="20" name="MSIP_Label_e2e05055-e449-4922-9b24-eaf69810da98_Application">
    <vt:lpwstr>Microsoft Azure Information Protection</vt:lpwstr>
  </property>
  <property fmtid="{D5CDD505-2E9C-101B-9397-08002B2CF9AE}" pid="21" name="MSIP_Label_e2e05055-e449-4922-9b24-eaf69810da98_Parent">
    <vt:lpwstr>6f35dbe5-40e4-454e-b06e-4ebc663e2a72</vt:lpwstr>
  </property>
  <property fmtid="{D5CDD505-2E9C-101B-9397-08002B2CF9AE}" pid="22" name="MSIP_Label_e2e05055-e449-4922-9b24-eaf69810da98_Extended_MSFT_Method">
    <vt:lpwstr>Manual</vt:lpwstr>
  </property>
  <property fmtid="{D5CDD505-2E9C-101B-9397-08002B2CF9AE}" pid="23" name="Sensitivity">
    <vt:lpwstr>Jawne Informacje jawne</vt:lpwstr>
  </property>
</Properties>
</file>