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3F4A6" w14:textId="32CC5750" w:rsidR="000D090E" w:rsidRDefault="00D178A1" w:rsidP="00D95802">
      <w:pPr>
        <w:spacing w:line="360" w:lineRule="auto"/>
        <w:jc w:val="center"/>
        <w:rPr>
          <w:b/>
        </w:rPr>
      </w:pPr>
      <w:r>
        <w:rPr>
          <w:b/>
        </w:rPr>
        <w:t>Uchwała nr 109</w:t>
      </w:r>
    </w:p>
    <w:p w14:paraId="5C9D4497" w14:textId="77777777" w:rsidR="000D090E" w:rsidRDefault="000D090E" w:rsidP="00D95802">
      <w:pPr>
        <w:spacing w:line="360" w:lineRule="auto"/>
        <w:jc w:val="center"/>
        <w:rPr>
          <w:b/>
        </w:rPr>
      </w:pPr>
      <w:r>
        <w:rPr>
          <w:b/>
        </w:rPr>
        <w:t>Rady Działalności Pożytku Publicznego</w:t>
      </w:r>
    </w:p>
    <w:p w14:paraId="185D4F37" w14:textId="4A0F0351" w:rsidR="000D090E" w:rsidRDefault="00D178A1" w:rsidP="00D95802">
      <w:pPr>
        <w:spacing w:line="360" w:lineRule="auto"/>
        <w:jc w:val="center"/>
        <w:rPr>
          <w:b/>
        </w:rPr>
      </w:pPr>
      <w:r>
        <w:rPr>
          <w:b/>
        </w:rPr>
        <w:t>z dnia 9</w:t>
      </w:r>
      <w:r w:rsidR="00122F01">
        <w:rPr>
          <w:b/>
        </w:rPr>
        <w:t xml:space="preserve"> czerwca 2020 r.</w:t>
      </w:r>
    </w:p>
    <w:p w14:paraId="4EB4BC35" w14:textId="77777777" w:rsidR="000D090E" w:rsidRDefault="000D090E" w:rsidP="00D95802">
      <w:pPr>
        <w:spacing w:line="360" w:lineRule="auto"/>
        <w:jc w:val="center"/>
      </w:pPr>
    </w:p>
    <w:p w14:paraId="06A5252F" w14:textId="48C9EFB9" w:rsidR="000D090E" w:rsidRDefault="000D090E" w:rsidP="005B62AB">
      <w:pPr>
        <w:spacing w:line="360" w:lineRule="auto"/>
        <w:jc w:val="center"/>
        <w:rPr>
          <w:b/>
          <w:color w:val="000000"/>
        </w:rPr>
      </w:pPr>
      <w:r>
        <w:rPr>
          <w:b/>
        </w:rPr>
        <w:t>w sprawie</w:t>
      </w:r>
      <w:r>
        <w:rPr>
          <w:b/>
          <w:color w:val="000000"/>
        </w:rPr>
        <w:t xml:space="preserve"> zmian </w:t>
      </w:r>
      <w:r w:rsidR="005E34D5">
        <w:rPr>
          <w:b/>
          <w:color w:val="000000"/>
        </w:rPr>
        <w:t xml:space="preserve">przepisów oraz wytycznych dotyczących realizacji </w:t>
      </w:r>
      <w:r w:rsidR="005E34D5" w:rsidRPr="005E34D5">
        <w:rPr>
          <w:b/>
          <w:color w:val="000000"/>
        </w:rPr>
        <w:t xml:space="preserve">programów operacyjnych finansowanych z </w:t>
      </w:r>
      <w:r w:rsidR="00D178A1">
        <w:rPr>
          <w:b/>
          <w:color w:val="000000"/>
        </w:rPr>
        <w:t xml:space="preserve">funduszy europejskich </w:t>
      </w:r>
      <w:r w:rsidR="005E34D5" w:rsidRPr="005E34D5">
        <w:rPr>
          <w:b/>
          <w:color w:val="000000"/>
        </w:rPr>
        <w:t>na lata 2014–2020</w:t>
      </w:r>
      <w:r w:rsidR="005E34D5">
        <w:rPr>
          <w:b/>
          <w:color w:val="000000"/>
        </w:rPr>
        <w:t xml:space="preserve"> w</w:t>
      </w:r>
      <w:r w:rsidR="00D178A1">
        <w:rPr>
          <w:b/>
          <w:color w:val="000000"/>
        </w:rPr>
        <w:t xml:space="preserve"> związku z </w:t>
      </w:r>
      <w:r>
        <w:rPr>
          <w:b/>
          <w:color w:val="000000"/>
        </w:rPr>
        <w:t>epidemią COVID-19</w:t>
      </w:r>
    </w:p>
    <w:p w14:paraId="08902D15" w14:textId="77777777" w:rsidR="000D090E" w:rsidRDefault="000D090E" w:rsidP="00122F01">
      <w:pPr>
        <w:spacing w:line="360" w:lineRule="auto"/>
        <w:rPr>
          <w:color w:val="000000"/>
        </w:rPr>
      </w:pPr>
    </w:p>
    <w:p w14:paraId="1E1E2A2A" w14:textId="357A7EC9" w:rsidR="000D090E" w:rsidRPr="00853BB3" w:rsidRDefault="003239A5" w:rsidP="00D95802">
      <w:pPr>
        <w:spacing w:line="360" w:lineRule="auto"/>
        <w:jc w:val="both"/>
        <w:rPr>
          <w:bCs/>
          <w:color w:val="000000"/>
        </w:rPr>
      </w:pPr>
      <w:r w:rsidRPr="003239A5">
        <w:rPr>
          <w:color w:val="000000"/>
        </w:rPr>
        <w:t>Na podstawie § 10</w:t>
      </w:r>
      <w:r w:rsidR="00E4293A">
        <w:rPr>
          <w:color w:val="000000"/>
        </w:rPr>
        <w:t xml:space="preserve"> </w:t>
      </w:r>
      <w:r w:rsidRPr="003239A5">
        <w:rPr>
          <w:color w:val="000000"/>
        </w:rPr>
        <w:t>rozporządzenia Przewodniczącego Komitetu do spraw Pożytku Publicznego z dnia 24 października 2018 r. w sprawie Rady Działalności P</w:t>
      </w:r>
      <w:r>
        <w:rPr>
          <w:color w:val="000000"/>
        </w:rPr>
        <w:t>ożytku Publicznego (Dz. U. poz. </w:t>
      </w:r>
      <w:r w:rsidRPr="003239A5">
        <w:rPr>
          <w:color w:val="000000"/>
        </w:rPr>
        <w:t>2052) oraz art. 35 ust. 2 ustawy z dnia 24 kwietnia 2003 r. o działalności pożytku publicznego i o wolontariacie (Dz. U. z 2019 r. poz. 688, 1570 i 2020 oraz z 2020 r. poz. 284), uchwala się stanowisko Rady Działalności Pożytku Publicznego w sprawie</w:t>
      </w:r>
      <w:r w:rsidR="00394744" w:rsidRPr="00853BB3">
        <w:rPr>
          <w:bCs/>
        </w:rPr>
        <w:t xml:space="preserve"> zmian przepisów oraz wytycznych dotyczących realizacji program</w:t>
      </w:r>
      <w:r w:rsidR="00CB72F7">
        <w:rPr>
          <w:bCs/>
        </w:rPr>
        <w:t>ów operacyjnych finansowanych z </w:t>
      </w:r>
      <w:r w:rsidR="00D178A1" w:rsidRPr="00D178A1">
        <w:rPr>
          <w:bCs/>
        </w:rPr>
        <w:t xml:space="preserve">funduszy europejskich </w:t>
      </w:r>
      <w:r w:rsidR="00394744" w:rsidRPr="00853BB3">
        <w:rPr>
          <w:bCs/>
        </w:rPr>
        <w:t>na lata 2014–2020 w związku z epidemią COVID-19</w:t>
      </w:r>
      <w:r>
        <w:rPr>
          <w:bCs/>
        </w:rPr>
        <w:t>.</w:t>
      </w:r>
    </w:p>
    <w:p w14:paraId="06445531" w14:textId="77777777" w:rsidR="000D090E" w:rsidRDefault="000D090E" w:rsidP="00D95802">
      <w:pPr>
        <w:spacing w:line="360" w:lineRule="auto"/>
        <w:jc w:val="both"/>
      </w:pPr>
    </w:p>
    <w:p w14:paraId="0684FAAB" w14:textId="77777777" w:rsidR="000D090E" w:rsidRPr="00122F01" w:rsidRDefault="000D090E" w:rsidP="00D95802">
      <w:pPr>
        <w:spacing w:line="360" w:lineRule="auto"/>
        <w:jc w:val="center"/>
        <w:rPr>
          <w:b/>
        </w:rPr>
      </w:pPr>
      <w:r w:rsidRPr="00122F01">
        <w:rPr>
          <w:b/>
        </w:rPr>
        <w:t>§ 1</w:t>
      </w:r>
    </w:p>
    <w:p w14:paraId="369118A3" w14:textId="77777777" w:rsidR="00394744" w:rsidRDefault="00394744" w:rsidP="00D95802">
      <w:pPr>
        <w:spacing w:line="360" w:lineRule="auto"/>
        <w:jc w:val="both"/>
        <w:rPr>
          <w:color w:val="000000"/>
        </w:rPr>
      </w:pPr>
      <w:r>
        <w:rPr>
          <w:color w:val="000000"/>
        </w:rPr>
        <w:t>Rad</w:t>
      </w:r>
      <w:r w:rsidR="00853BB3">
        <w:rPr>
          <w:color w:val="000000"/>
        </w:rPr>
        <w:t>a</w:t>
      </w:r>
      <w:r>
        <w:rPr>
          <w:color w:val="000000"/>
        </w:rPr>
        <w:t xml:space="preserve"> Działalności Pożytku Publicznego </w:t>
      </w:r>
      <w:r w:rsidRPr="00394744">
        <w:rPr>
          <w:color w:val="000000"/>
        </w:rPr>
        <w:t xml:space="preserve">zwraca uwagę na potrzebę </w:t>
      </w:r>
      <w:r w:rsidR="003239A5">
        <w:rPr>
          <w:color w:val="000000"/>
        </w:rPr>
        <w:t>zmiany:</w:t>
      </w:r>
    </w:p>
    <w:p w14:paraId="776AE6A0" w14:textId="77777777" w:rsidR="00394744" w:rsidRPr="00394744" w:rsidRDefault="003239A5" w:rsidP="00D95802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>r</w:t>
      </w:r>
      <w:r w:rsidR="00394744" w:rsidRPr="00394744">
        <w:rPr>
          <w:color w:val="000000"/>
        </w:rPr>
        <w:t xml:space="preserve">ozporządzenia Ministra Infrastruktury i Rozwoju z dnia 2 lipca 2015 r. w sprawie udzielania pomocy de </w:t>
      </w:r>
      <w:proofErr w:type="spellStart"/>
      <w:r w:rsidR="00394744" w:rsidRPr="00394744">
        <w:rPr>
          <w:color w:val="000000"/>
        </w:rPr>
        <w:t>minimis</w:t>
      </w:r>
      <w:proofErr w:type="spellEnd"/>
      <w:r w:rsidR="00394744" w:rsidRPr="00394744">
        <w:rPr>
          <w:color w:val="000000"/>
        </w:rPr>
        <w:t xml:space="preserve"> oraz pomocy publicznej w ramach programów operacyjnych finansowanych z Europejskiego Funduszu Społecznego na lata 2014–2020</w:t>
      </w:r>
      <w:r w:rsidR="00803DBE">
        <w:rPr>
          <w:color w:val="000000"/>
        </w:rPr>
        <w:t xml:space="preserve"> (Dz. U. poz. 1073)</w:t>
      </w:r>
      <w:r w:rsidR="00394744" w:rsidRPr="00394744">
        <w:rPr>
          <w:color w:val="000000"/>
        </w:rPr>
        <w:t>;</w:t>
      </w:r>
    </w:p>
    <w:p w14:paraId="5B1E77EB" w14:textId="77777777" w:rsidR="00394744" w:rsidRDefault="00394744" w:rsidP="00D95802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>
        <w:t>Wytycznych w zakresie realizacji projektów finansowanych ze środków Funduszu Pracy w ramach programów operacyjnych współfinansowanych z Europejskiego Funduszu Społecznego na lata 2014-2020;</w:t>
      </w:r>
    </w:p>
    <w:p w14:paraId="3AEB4C83" w14:textId="77777777" w:rsidR="00394744" w:rsidRPr="00122F01" w:rsidRDefault="00394744" w:rsidP="00D95802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>
        <w:t>Wytycznych w zakresie kwalifikowalności wydatków w ramach Europejskiego Funduszu Rozwoju Regionalnego, Europejskiego Funduszu Społecznego oraz Funduszu Spójności na lata 2014-2020.</w:t>
      </w:r>
    </w:p>
    <w:p w14:paraId="6FE304C5" w14:textId="77777777" w:rsidR="00394744" w:rsidRPr="00122F01" w:rsidRDefault="00394744" w:rsidP="00D95802">
      <w:pPr>
        <w:spacing w:line="360" w:lineRule="auto"/>
        <w:jc w:val="center"/>
        <w:rPr>
          <w:b/>
        </w:rPr>
      </w:pPr>
      <w:r w:rsidRPr="00122F01">
        <w:rPr>
          <w:b/>
        </w:rPr>
        <w:t xml:space="preserve">§ </w:t>
      </w:r>
      <w:r w:rsidR="009C1F51" w:rsidRPr="00122F01">
        <w:rPr>
          <w:b/>
        </w:rPr>
        <w:t>2</w:t>
      </w:r>
    </w:p>
    <w:p w14:paraId="733AE8D5" w14:textId="77777777" w:rsidR="000D090E" w:rsidRDefault="00394744" w:rsidP="00D95802">
      <w:pPr>
        <w:spacing w:line="360" w:lineRule="auto"/>
        <w:jc w:val="both"/>
      </w:pPr>
      <w:r>
        <w:t xml:space="preserve">W związku z powyższym </w:t>
      </w:r>
      <w:r>
        <w:rPr>
          <w:color w:val="000000"/>
        </w:rPr>
        <w:t>Rada Działalności Pożytku Publicznego proponuje:</w:t>
      </w:r>
    </w:p>
    <w:p w14:paraId="3603298B" w14:textId="2C38EED9" w:rsidR="000D090E" w:rsidRDefault="00EC1E64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 xml:space="preserve">odstąpienie </w:t>
      </w:r>
      <w:r w:rsidR="003239A5">
        <w:t>od zasad zawartych w ww. r</w:t>
      </w:r>
      <w:r w:rsidR="000D090E">
        <w:t>ozporządzeniu, w szczególności w zakresie:</w:t>
      </w:r>
    </w:p>
    <w:p w14:paraId="325D7E35" w14:textId="77777777" w:rsidR="000D090E" w:rsidRDefault="000D090E" w:rsidP="00D95802">
      <w:pPr>
        <w:pStyle w:val="Akapitzlist"/>
        <w:numPr>
          <w:ilvl w:val="0"/>
          <w:numId w:val="4"/>
        </w:numPr>
        <w:spacing w:line="360" w:lineRule="auto"/>
        <w:ind w:left="567"/>
        <w:jc w:val="both"/>
      </w:pPr>
      <w:r>
        <w:t>badania kondycji finansowej przedsiębiorstw, którym udzie</w:t>
      </w:r>
      <w:r w:rsidR="00FE7538">
        <w:t>lane</w:t>
      </w:r>
      <w:r>
        <w:t xml:space="preserve"> jest wsparcie w ramach pomocy de </w:t>
      </w:r>
      <w:proofErr w:type="spellStart"/>
      <w:r>
        <w:t>minimis</w:t>
      </w:r>
      <w:proofErr w:type="spellEnd"/>
      <w:r>
        <w:t>,</w:t>
      </w:r>
    </w:p>
    <w:p w14:paraId="47BF8062" w14:textId="07974C53" w:rsidR="000D090E" w:rsidRDefault="000D090E" w:rsidP="00D95802">
      <w:pPr>
        <w:pStyle w:val="Akapitzlist"/>
        <w:numPr>
          <w:ilvl w:val="0"/>
          <w:numId w:val="4"/>
        </w:numPr>
        <w:spacing w:line="360" w:lineRule="auto"/>
        <w:ind w:left="567"/>
        <w:jc w:val="both"/>
      </w:pPr>
      <w:r>
        <w:lastRenderedPageBreak/>
        <w:t>badania spadku poziomu zatrudnienia w okre</w:t>
      </w:r>
      <w:r w:rsidR="003239A5">
        <w:t xml:space="preserve">sie 12 miesięcy przed </w:t>
      </w:r>
      <w:r w:rsidR="00EC1E64">
        <w:t xml:space="preserve">dniem złożenia wniosku </w:t>
      </w:r>
      <w:r w:rsidR="00853BB3">
        <w:t>o</w:t>
      </w:r>
      <w:r w:rsidR="00EC1E64">
        <w:t> </w:t>
      </w:r>
      <w:r>
        <w:t xml:space="preserve">otrzymanie wsparcia w ramach pomocy de </w:t>
      </w:r>
      <w:proofErr w:type="spellStart"/>
      <w:r>
        <w:t>minimis</w:t>
      </w:r>
      <w:proofErr w:type="spellEnd"/>
      <w:r>
        <w:t>,</w:t>
      </w:r>
    </w:p>
    <w:p w14:paraId="18AD143C" w14:textId="23E8F9FF" w:rsidR="000D090E" w:rsidRDefault="000D090E" w:rsidP="00122F01">
      <w:pPr>
        <w:pStyle w:val="Akapitzlist"/>
        <w:numPr>
          <w:ilvl w:val="0"/>
          <w:numId w:val="4"/>
        </w:numPr>
        <w:spacing w:line="360" w:lineRule="auto"/>
        <w:ind w:left="567"/>
        <w:jc w:val="both"/>
      </w:pPr>
      <w:r>
        <w:t xml:space="preserve">odstąpienia od definicji pracownika znajdującego się w szczególnie niekorzystnej sytuacji na rynku pracy oraz od definicji pracownika znajdującego się w bardzo niekorzystnej sytuacji na rynku pracy, uznając, </w:t>
      </w:r>
      <w:r w:rsidR="00EC1E64">
        <w:t xml:space="preserve">że </w:t>
      </w:r>
      <w:r>
        <w:t>osoby zagrożone utratą pracy oraz osoby, które utraciły pracę w wyniku epidemii COVID-19 należą do osób w</w:t>
      </w:r>
      <w:r w:rsidR="00EC1E64">
        <w:t> </w:t>
      </w:r>
      <w:r>
        <w:t>szczególnie niekor</w:t>
      </w:r>
      <w:r w:rsidR="003239A5">
        <w:t>zystnej sytuacji na rynku pracy</w:t>
      </w:r>
      <w:r w:rsidR="00EC1E64">
        <w:t>;</w:t>
      </w:r>
    </w:p>
    <w:p w14:paraId="42EDF31A" w14:textId="59316909" w:rsidR="000D090E" w:rsidRDefault="00EC1E64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zmniejszenie</w:t>
      </w:r>
      <w:r w:rsidR="000D090E">
        <w:t xml:space="preserve">, o co najmniej 3%, wkładów własnych do </w:t>
      </w:r>
      <w:r w:rsidR="00CD3B4D">
        <w:t>projektów współfinansowanych ze </w:t>
      </w:r>
      <w:r w:rsidR="000D090E">
        <w:t xml:space="preserve">środków </w:t>
      </w:r>
      <w:r w:rsidR="004D08DB" w:rsidRPr="00394744">
        <w:rPr>
          <w:color w:val="000000"/>
        </w:rPr>
        <w:t>Europejskiego Funduszu Społecznego</w:t>
      </w:r>
      <w:r w:rsidR="000D090E">
        <w:t>, jako rekompensata za wynagrodzenia dla pracowników zespołów obsługowych, którzy w sytuacj</w:t>
      </w:r>
      <w:r w:rsidR="00CD3B4D">
        <w:t>i epidemiologicznej pozostają w </w:t>
      </w:r>
      <w:r w:rsidR="000D090E">
        <w:t>gotowości do wykonywania obowiązków, ale w praktyce ich nie wykonują ze względu na zatrzymanie systemu wsp</w:t>
      </w:r>
      <w:r w:rsidR="003239A5">
        <w:t>arcia dla uczestników projektów</w:t>
      </w:r>
      <w:r>
        <w:t>;</w:t>
      </w:r>
    </w:p>
    <w:p w14:paraId="3D93F3DA" w14:textId="482D966A" w:rsidR="000D090E" w:rsidRDefault="004D08DB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 xml:space="preserve">podniesienie </w:t>
      </w:r>
      <w:r w:rsidR="000D090E">
        <w:t>o 5%</w:t>
      </w:r>
      <w:r w:rsidR="00FE7538">
        <w:t xml:space="preserve"> limitu </w:t>
      </w:r>
      <w:r w:rsidR="000D090E">
        <w:t xml:space="preserve">kosztów pośrednich dla realizatorów projektów współfinansowanych ze środków </w:t>
      </w:r>
      <w:r w:rsidRPr="00394744">
        <w:rPr>
          <w:color w:val="000000"/>
        </w:rPr>
        <w:t>Europejskiego Funduszu Społecznego</w:t>
      </w:r>
      <w:r w:rsidR="000D090E">
        <w:t>, co w praktyce umożliwi utrzymanie</w:t>
      </w:r>
      <w:r w:rsidR="00FE7538">
        <w:t xml:space="preserve"> płynności finansowej, mimo nie</w:t>
      </w:r>
      <w:r w:rsidR="000D090E">
        <w:t>wydatkowania części pieniędzy na różne formy wsparcia, których beneficjent nie mógł udzielić ze względu na ograniczenia związane z sytuacją epidemiologiczną (np. spotkania doradcze, szkolenia, wizyty studyjne itp.), a także zamrożenie wysokości kosztów pośrednich w projekta</w:t>
      </w:r>
      <w:r w:rsidR="00FE7538">
        <w:t xml:space="preserve">ch </w:t>
      </w:r>
      <w:r w:rsidR="00CD3B4D">
        <w:t>realizowanych z </w:t>
      </w:r>
      <w:r w:rsidRPr="00394744">
        <w:rPr>
          <w:color w:val="000000"/>
        </w:rPr>
        <w:t>Europejskiego Funduszu Społecznego</w:t>
      </w:r>
      <w:r w:rsidR="00FE7538">
        <w:t xml:space="preserve"> oraz nie</w:t>
      </w:r>
      <w:r w:rsidR="000D090E">
        <w:t>uzależnianie ich od poniesion</w:t>
      </w:r>
      <w:r w:rsidR="00CD3B4D">
        <w:t>ych w </w:t>
      </w:r>
      <w:r w:rsidR="003239A5">
        <w:t>ramach projektów wydatków</w:t>
      </w:r>
      <w:r>
        <w:t>;</w:t>
      </w:r>
    </w:p>
    <w:p w14:paraId="6FFED001" w14:textId="6491D68A" w:rsidR="000D090E" w:rsidRDefault="004D08DB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 xml:space="preserve">umożliwienie </w:t>
      </w:r>
      <w:r w:rsidR="000D090E">
        <w:t xml:space="preserve">dokonywania zmian do 25% środków pomiędzy zadaniami w budżetach projektów </w:t>
      </w:r>
      <w:r w:rsidRPr="00394744">
        <w:rPr>
          <w:color w:val="000000"/>
        </w:rPr>
        <w:t>Europejskiego Funduszu Społecznego</w:t>
      </w:r>
      <w:r w:rsidR="00CD3B4D">
        <w:t xml:space="preserve"> w celu skuteczniejszej walki z </w:t>
      </w:r>
      <w:r w:rsidR="000D090E">
        <w:t>konsekwencjami epidemi</w:t>
      </w:r>
      <w:r w:rsidR="003239A5">
        <w:t>i COVID-19 na rynku pracy</w:t>
      </w:r>
      <w:r>
        <w:t>;</w:t>
      </w:r>
    </w:p>
    <w:p w14:paraId="1D7EA017" w14:textId="169ED5D1" w:rsidR="000D090E" w:rsidRDefault="004D08DB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 xml:space="preserve">odstąpienie </w:t>
      </w:r>
      <w:r w:rsidR="00FE7538">
        <w:t xml:space="preserve">do 31 grudnia 2020 r. </w:t>
      </w:r>
      <w:r w:rsidR="000D090E">
        <w:t>od stosowania przez projektodawców obowiązku realizowania zamówień w ramach projektów w op</w:t>
      </w:r>
      <w:r w:rsidR="00FE7538">
        <w:t>arciu o z</w:t>
      </w:r>
      <w:r w:rsidR="003239A5">
        <w:t>asadę konkurencyjności</w:t>
      </w:r>
      <w:r>
        <w:t>;</w:t>
      </w:r>
    </w:p>
    <w:p w14:paraId="1DD05139" w14:textId="7754E67A" w:rsidR="000D090E" w:rsidRDefault="004D08DB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u</w:t>
      </w:r>
      <w:r w:rsidR="000D090E">
        <w:t>ruchomienie funduszu dopłat do wynagrodzeń personelu obsługowego pro</w:t>
      </w:r>
      <w:r w:rsidR="003239A5">
        <w:t>jektów realizowanych</w:t>
      </w:r>
      <w:r w:rsidR="000D090E">
        <w:t xml:space="preserve"> z </w:t>
      </w:r>
      <w:r w:rsidRPr="00394744">
        <w:rPr>
          <w:color w:val="000000"/>
        </w:rPr>
        <w:t>Europejskiego Funduszu Społecznego</w:t>
      </w:r>
      <w:r w:rsidR="000D090E">
        <w:t xml:space="preserve"> zatru</w:t>
      </w:r>
      <w:r w:rsidR="003239A5">
        <w:t>dnionych przed 11 marca 2020 r.</w:t>
      </w:r>
      <w:r>
        <w:t>;</w:t>
      </w:r>
    </w:p>
    <w:p w14:paraId="5BC8BA64" w14:textId="535DE0DF" w:rsidR="000D090E" w:rsidRDefault="004D08DB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a</w:t>
      </w:r>
      <w:r w:rsidR="005E34D5">
        <w:t>kceptowanie</w:t>
      </w:r>
      <w:r w:rsidR="000D090E">
        <w:t xml:space="preserve"> przez I</w:t>
      </w:r>
      <w:r w:rsidR="00E4293A">
        <w:t xml:space="preserve">nstytucje </w:t>
      </w:r>
      <w:r w:rsidR="000D090E">
        <w:t>Z</w:t>
      </w:r>
      <w:r w:rsidR="00E4293A">
        <w:t>arządzająca</w:t>
      </w:r>
      <w:r w:rsidR="000D090E">
        <w:t xml:space="preserve"> i I</w:t>
      </w:r>
      <w:r w:rsidR="00E4293A">
        <w:t xml:space="preserve">nstytucje </w:t>
      </w:r>
      <w:r w:rsidR="000D090E">
        <w:t>P</w:t>
      </w:r>
      <w:r w:rsidR="00E4293A">
        <w:t>ośredniczące</w:t>
      </w:r>
      <w:r w:rsidR="000D090E">
        <w:t xml:space="preserve"> oraz służby kontrolne ww. instytucji zasad realizacji projektów związanych z przyjmowaniem przez realizatorów (projektodawców) wyłącznie </w:t>
      </w:r>
      <w:r w:rsidR="005E34D5">
        <w:t>oświadczeń</w:t>
      </w:r>
      <w:r w:rsidR="000D090E">
        <w:t xml:space="preserve"> od uczestników projektów oraz podmiotów korzystających ze wsparcia w ramach </w:t>
      </w:r>
      <w:r w:rsidRPr="00394744">
        <w:rPr>
          <w:color w:val="000000"/>
        </w:rPr>
        <w:t>Europejskiego Funduszu Społecznego</w:t>
      </w:r>
      <w:r w:rsidR="000D090E">
        <w:t>, wpływających na kwalifikowalność kosztów poniesionych w r</w:t>
      </w:r>
      <w:r w:rsidR="003239A5">
        <w:t>amach realizacji tych projektów</w:t>
      </w:r>
      <w:r>
        <w:t>;</w:t>
      </w:r>
    </w:p>
    <w:p w14:paraId="3EA3817E" w14:textId="3F2E4E14" w:rsidR="000D090E" w:rsidRDefault="004D08DB" w:rsidP="003239A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lastRenderedPageBreak/>
        <w:t xml:space="preserve">umożliwienie </w:t>
      </w:r>
      <w:r w:rsidR="000D090E">
        <w:t>dokonani</w:t>
      </w:r>
      <w:r w:rsidR="00F950FB">
        <w:t>a</w:t>
      </w:r>
      <w:r w:rsidR="000D090E">
        <w:t xml:space="preserve"> zmian w projektach (realizowanych już obecnie i w przyszłości), w których wykorzystywane są instrumenty wsparcia rynku pracy w postaci doposażenia nowych stanowisk pracy i subsydiowanego zatrudnienia, w taki sposób, aby instrumenty te zostały skierowane także na wsparcie istniejących, </w:t>
      </w:r>
      <w:r w:rsidR="00E4293A">
        <w:t xml:space="preserve">lub </w:t>
      </w:r>
      <w:r w:rsidR="000D090E">
        <w:t>przeznaczonych do likwidacji miejsc pracy ze wzgl</w:t>
      </w:r>
      <w:r w:rsidR="003239A5">
        <w:t>ędu na występowanie COVID-19</w:t>
      </w:r>
      <w:r>
        <w:t>;</w:t>
      </w:r>
    </w:p>
    <w:p w14:paraId="21AB9F95" w14:textId="3C78E902" w:rsidR="00394744" w:rsidRDefault="004D08DB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 xml:space="preserve">zwiększenie </w:t>
      </w:r>
      <w:r w:rsidR="000D090E">
        <w:t>wartości projektów, które zawierają w swojej merytorycznej strukturze instrumenty bezpośredniego, finansowego wsparcia osób bezrobotnych na rynku pracy</w:t>
      </w:r>
      <w:r w:rsidR="00FE7538">
        <w:t>,</w:t>
      </w:r>
      <w:r w:rsidR="000D090E">
        <w:t xml:space="preserve"> takich jak doposażenia stanowisk pracy oraz subsydiowane zatrudnienie, staże zawodowe i tworzenie nowych miejsc pracy w</w:t>
      </w:r>
      <w:r w:rsidR="003239A5">
        <w:t xml:space="preserve"> przedsiębiorstwach społecznych</w:t>
      </w:r>
      <w:r>
        <w:t>;</w:t>
      </w:r>
    </w:p>
    <w:p w14:paraId="5015E4AE" w14:textId="7A7294F9" w:rsidR="000D090E" w:rsidRDefault="004D08DB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 xml:space="preserve">umożliwienie </w:t>
      </w:r>
      <w:r w:rsidR="000D090E">
        <w:t>projektodawcom realizującym projekty na rzecz rynku pracy zwiększeni</w:t>
      </w:r>
      <w:r w:rsidR="00F950FB">
        <w:t>a</w:t>
      </w:r>
      <w:r w:rsidR="000D090E">
        <w:t xml:space="preserve"> wartości subsydiowanego zatrudnienia i wsparcia pomostowego dla osób bezrobotnych</w:t>
      </w:r>
      <w:r>
        <w:t>;</w:t>
      </w:r>
    </w:p>
    <w:p w14:paraId="72F2C0F9" w14:textId="181AB0AA" w:rsidR="000D090E" w:rsidRDefault="004D08DB" w:rsidP="00122F01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 xml:space="preserve">uznanie </w:t>
      </w:r>
      <w:r w:rsidR="000D090E">
        <w:t>za kwalifikowalne wydatków poniesionych na rzecz tych osób bezrobotnych, któr</w:t>
      </w:r>
      <w:r w:rsidR="00F950FB">
        <w:t>e</w:t>
      </w:r>
      <w:r w:rsidR="000D090E">
        <w:t xml:space="preserve"> zosta</w:t>
      </w:r>
      <w:r w:rsidR="00F950FB">
        <w:t>ły</w:t>
      </w:r>
      <w:r w:rsidR="000D090E">
        <w:t xml:space="preserve"> zatrudni</w:t>
      </w:r>
      <w:r w:rsidR="00F950FB">
        <w:t>one</w:t>
      </w:r>
      <w:r w:rsidR="000D090E">
        <w:t xml:space="preserve"> w przedsiębiorstwach, które zbankrutowały z powod</w:t>
      </w:r>
      <w:r w:rsidR="003239A5">
        <w:t>u wystąpienia epidemii COVID-19</w:t>
      </w:r>
      <w:r>
        <w:t>;</w:t>
      </w:r>
    </w:p>
    <w:p w14:paraId="65E20186" w14:textId="17C9927D" w:rsidR="00394744" w:rsidRDefault="004D08DB" w:rsidP="00D95802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>w</w:t>
      </w:r>
      <w:r w:rsidR="000D090E">
        <w:t>ydłużenie badania wskaźnika zatrudnialności z 4 tygodni po zakończeniu</w:t>
      </w:r>
      <w:r w:rsidR="00FE7538">
        <w:t xml:space="preserve"> udziału uczestnika w projekcie</w:t>
      </w:r>
      <w:r w:rsidR="000D090E">
        <w:t xml:space="preserve"> do co najmniej 3 miesięcy po </w:t>
      </w:r>
      <w:r w:rsidR="0057015D">
        <w:t>zakończeniu udziału w projekcie;</w:t>
      </w:r>
    </w:p>
    <w:p w14:paraId="008C0C89" w14:textId="1C8D04E4" w:rsidR="0057015D" w:rsidRPr="0008272A" w:rsidRDefault="0057015D" w:rsidP="00D95802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t xml:space="preserve"> </w:t>
      </w:r>
      <w:r w:rsidR="0008272A" w:rsidRPr="0008272A">
        <w:t>umożliwienie zmiany wskaźników wykonania Programu Operacyj</w:t>
      </w:r>
      <w:r w:rsidR="0008272A">
        <w:t>nego Pomoc Żywnościowa 2014-2020 (zwanego dalej: PO PŻ 2014-2020)</w:t>
      </w:r>
      <w:r w:rsidR="0008272A" w:rsidRPr="0008272A">
        <w:t>, Podprogram 2019 oraz wsparcia</w:t>
      </w:r>
      <w:r w:rsidR="0008272A">
        <w:t xml:space="preserve"> Organizacji Pozarządowych Lokalnych ze środków Pomocy Technicznej PO PŻ 2014-2020, Podprogram 2019.</w:t>
      </w:r>
      <w:bookmarkStart w:id="0" w:name="_GoBack"/>
      <w:bookmarkEnd w:id="0"/>
    </w:p>
    <w:p w14:paraId="2A614F44" w14:textId="77777777" w:rsidR="00394744" w:rsidRPr="00122F01" w:rsidRDefault="00394744" w:rsidP="00D95802">
      <w:pPr>
        <w:spacing w:line="360" w:lineRule="auto"/>
        <w:jc w:val="center"/>
        <w:rPr>
          <w:b/>
        </w:rPr>
      </w:pPr>
      <w:r w:rsidRPr="00122F01">
        <w:rPr>
          <w:b/>
        </w:rPr>
        <w:t>§ 3</w:t>
      </w:r>
    </w:p>
    <w:p w14:paraId="722AB885" w14:textId="77777777" w:rsidR="000D090E" w:rsidRDefault="00394744" w:rsidP="00D95802">
      <w:pPr>
        <w:spacing w:line="360" w:lineRule="auto"/>
        <w:jc w:val="both"/>
      </w:pPr>
      <w:r>
        <w:t>Uchwała wchodzi w życie z dniem podjęcia.</w:t>
      </w:r>
    </w:p>
    <w:sectPr w:rsidR="000D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AFC"/>
    <w:multiLevelType w:val="hybridMultilevel"/>
    <w:tmpl w:val="DB247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E73127"/>
    <w:multiLevelType w:val="hybridMultilevel"/>
    <w:tmpl w:val="19A64756"/>
    <w:lvl w:ilvl="0" w:tplc="18024E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51667"/>
    <w:multiLevelType w:val="hybridMultilevel"/>
    <w:tmpl w:val="66D8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0D50"/>
    <w:multiLevelType w:val="hybridMultilevel"/>
    <w:tmpl w:val="D362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27538"/>
    <w:multiLevelType w:val="hybridMultilevel"/>
    <w:tmpl w:val="6E6A3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9A6DD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BF92CD4E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E"/>
    <w:rsid w:val="0008272A"/>
    <w:rsid w:val="000D090E"/>
    <w:rsid w:val="00122F01"/>
    <w:rsid w:val="00210BD6"/>
    <w:rsid w:val="003239A5"/>
    <w:rsid w:val="00394744"/>
    <w:rsid w:val="004D08DB"/>
    <w:rsid w:val="0057015D"/>
    <w:rsid w:val="005B62AB"/>
    <w:rsid w:val="005C6383"/>
    <w:rsid w:val="005E34D5"/>
    <w:rsid w:val="00803DBE"/>
    <w:rsid w:val="00853BB3"/>
    <w:rsid w:val="009C1F51"/>
    <w:rsid w:val="00C23339"/>
    <w:rsid w:val="00CB72F7"/>
    <w:rsid w:val="00CD3B4D"/>
    <w:rsid w:val="00D07416"/>
    <w:rsid w:val="00D178A1"/>
    <w:rsid w:val="00D95802"/>
    <w:rsid w:val="00E4293A"/>
    <w:rsid w:val="00EC1E64"/>
    <w:rsid w:val="00F950FB"/>
    <w:rsid w:val="00FC0325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773D"/>
  <w15:docId w15:val="{488142EE-5675-4D0D-BF08-0A118944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D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D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D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cp:keywords/>
  <dc:description/>
  <cp:lastModifiedBy>Wójcik Aleksandra (DOB)</cp:lastModifiedBy>
  <cp:revision>7</cp:revision>
  <dcterms:created xsi:type="dcterms:W3CDTF">2020-06-08T12:52:00Z</dcterms:created>
  <dcterms:modified xsi:type="dcterms:W3CDTF">2020-06-10T09:49:00Z</dcterms:modified>
</cp:coreProperties>
</file>